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0.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footer86.xml" ContentType="application/vnd.openxmlformats-officedocument.wordprocessingml.footer+xml"/>
  <Override PartName="/word/footer87.xml" ContentType="application/vnd.openxmlformats-officedocument.wordprocessingml.footer+xml"/>
  <Override PartName="/word/footer88.xml" ContentType="application/vnd.openxmlformats-officedocument.wordprocessingml.footer+xml"/>
  <Override PartName="/word/footer89.xml" ContentType="application/vnd.openxmlformats-officedocument.wordprocessingml.footer+xml"/>
  <Override PartName="/word/footer90.xml" ContentType="application/vnd.openxmlformats-officedocument.wordprocessingml.footer+xml"/>
  <Override PartName="/word/footer91.xml" ContentType="application/vnd.openxmlformats-officedocument.wordprocessingml.footer+xml"/>
  <Override PartName="/word/footer92.xml" ContentType="application/vnd.openxmlformats-officedocument.wordprocessingml.footer+xml"/>
  <Override PartName="/word/footer93.xml" ContentType="application/vnd.openxmlformats-officedocument.wordprocessingml.footer+xml"/>
  <Override PartName="/word/footer94.xml" ContentType="application/vnd.openxmlformats-officedocument.wordprocessingml.footer+xml"/>
  <Override PartName="/word/footer95.xml" ContentType="application/vnd.openxmlformats-officedocument.wordprocessingml.footer+xml"/>
  <Override PartName="/word/footer96.xml" ContentType="application/vnd.openxmlformats-officedocument.wordprocessingml.footer+xml"/>
  <Override PartName="/word/footer97.xml" ContentType="application/vnd.openxmlformats-officedocument.wordprocessingml.footer+xml"/>
  <Override PartName="/word/footer98.xml" ContentType="application/vnd.openxmlformats-officedocument.wordprocessingml.footer+xml"/>
  <Override PartName="/word/footer99.xml" ContentType="application/vnd.openxmlformats-officedocument.wordprocessingml.footer+xml"/>
  <Override PartName="/word/footer100.xml" ContentType="application/vnd.openxmlformats-officedocument.wordprocessingml.footer+xml"/>
  <Override PartName="/word/footer101.xml" ContentType="application/vnd.openxmlformats-officedocument.wordprocessingml.footer+xml"/>
  <Override PartName="/word/footer102.xml" ContentType="application/vnd.openxmlformats-officedocument.wordprocessingml.footer+xml"/>
  <Override PartName="/word/footer103.xml" ContentType="application/vnd.openxmlformats-officedocument.wordprocessingml.footer+xml"/>
  <Override PartName="/word/footer104.xml" ContentType="application/vnd.openxmlformats-officedocument.wordprocessingml.footer+xml"/>
  <Override PartName="/word/footer105.xml" ContentType="application/vnd.openxmlformats-officedocument.wordprocessingml.footer+xml"/>
  <Override PartName="/word/footer106.xml" ContentType="application/vnd.openxmlformats-officedocument.wordprocessingml.footer+xml"/>
  <Override PartName="/word/footer107.xml" ContentType="application/vnd.openxmlformats-officedocument.wordprocessingml.footer+xml"/>
  <Override PartName="/word/footer108.xml" ContentType="application/vnd.openxmlformats-officedocument.wordprocessingml.footer+xml"/>
  <Override PartName="/word/footer109.xml" ContentType="application/vnd.openxmlformats-officedocument.wordprocessingml.footer+xml"/>
  <Override PartName="/word/footer110.xml" ContentType="application/vnd.openxmlformats-officedocument.wordprocessingml.footer+xml"/>
  <Override PartName="/word/footer111.xml" ContentType="application/vnd.openxmlformats-officedocument.wordprocessingml.footer+xml"/>
  <Override PartName="/word/footer112.xml" ContentType="application/vnd.openxmlformats-officedocument.wordprocessingml.footer+xml"/>
  <Override PartName="/word/footer113.xml" ContentType="application/vnd.openxmlformats-officedocument.wordprocessingml.footer+xml"/>
  <Override PartName="/word/footer114.xml" ContentType="application/vnd.openxmlformats-officedocument.wordprocessingml.footer+xml"/>
  <Override PartName="/word/footer115.xml" ContentType="application/vnd.openxmlformats-officedocument.wordprocessingml.footer+xml"/>
  <Override PartName="/word/footer116.xml" ContentType="application/vnd.openxmlformats-officedocument.wordprocessingml.footer+xml"/>
  <Override PartName="/word/footer117.xml" ContentType="application/vnd.openxmlformats-officedocument.wordprocessingml.footer+xml"/>
  <Override PartName="/word/footer118.xml" ContentType="application/vnd.openxmlformats-officedocument.wordprocessingml.footer+xml"/>
  <Override PartName="/word/footer119.xml" ContentType="application/vnd.openxmlformats-officedocument.wordprocessingml.footer+xml"/>
  <Override PartName="/word/footer120.xml" ContentType="application/vnd.openxmlformats-officedocument.wordprocessingml.footer+xml"/>
  <Override PartName="/word/footer121.xml" ContentType="application/vnd.openxmlformats-officedocument.wordprocessingml.footer+xml"/>
  <Override PartName="/word/footer122.xml" ContentType="application/vnd.openxmlformats-officedocument.wordprocessingml.footer+xml"/>
  <Override PartName="/word/footer123.xml" ContentType="application/vnd.openxmlformats-officedocument.wordprocessingml.footer+xml"/>
  <Override PartName="/word/footer124.xml" ContentType="application/vnd.openxmlformats-officedocument.wordprocessingml.footer+xml"/>
  <Override PartName="/word/footer125.xml" ContentType="application/vnd.openxmlformats-officedocument.wordprocessingml.footer+xml"/>
  <Override PartName="/word/footer126.xml" ContentType="application/vnd.openxmlformats-officedocument.wordprocessingml.footer+xml"/>
  <Override PartName="/word/footer127.xml" ContentType="application/vnd.openxmlformats-officedocument.wordprocessingml.footer+xml"/>
  <Override PartName="/word/footer128.xml" ContentType="application/vnd.openxmlformats-officedocument.wordprocessingml.footer+xml"/>
  <Override PartName="/word/footer129.xml" ContentType="application/vnd.openxmlformats-officedocument.wordprocessingml.footer+xml"/>
  <Override PartName="/word/footer130.xml" ContentType="application/vnd.openxmlformats-officedocument.wordprocessingml.footer+xml"/>
  <Override PartName="/word/footer131.xml" ContentType="application/vnd.openxmlformats-officedocument.wordprocessingml.footer+xml"/>
  <Override PartName="/word/footer132.xml" ContentType="application/vnd.openxmlformats-officedocument.wordprocessingml.footer+xml"/>
  <Override PartName="/word/footer133.xml" ContentType="application/vnd.openxmlformats-officedocument.wordprocessingml.footer+xml"/>
  <Override PartName="/word/footer134.xml" ContentType="application/vnd.openxmlformats-officedocument.wordprocessingml.footer+xml"/>
  <Override PartName="/word/footer135.xml" ContentType="application/vnd.openxmlformats-officedocument.wordprocessingml.footer+xml"/>
  <Override PartName="/word/footer136.xml" ContentType="application/vnd.openxmlformats-officedocument.wordprocessingml.footer+xml"/>
  <Override PartName="/word/footer137.xml" ContentType="application/vnd.openxmlformats-officedocument.wordprocessingml.footer+xml"/>
  <Override PartName="/word/footer138.xml" ContentType="application/vnd.openxmlformats-officedocument.wordprocessingml.footer+xml"/>
  <Override PartName="/word/footer139.xml" ContentType="application/vnd.openxmlformats-officedocument.wordprocessingml.footer+xml"/>
  <Override PartName="/word/footer140.xml" ContentType="application/vnd.openxmlformats-officedocument.wordprocessingml.footer+xml"/>
  <Override PartName="/word/footer141.xml" ContentType="application/vnd.openxmlformats-officedocument.wordprocessingml.footer+xml"/>
  <Override PartName="/word/footer142.xml" ContentType="application/vnd.openxmlformats-officedocument.wordprocessingml.footer+xml"/>
  <Override PartName="/word/footer143.xml" ContentType="application/vnd.openxmlformats-officedocument.wordprocessingml.footer+xml"/>
  <Override PartName="/word/footer144.xml" ContentType="application/vnd.openxmlformats-officedocument.wordprocessingml.footer+xml"/>
  <Override PartName="/word/footer145.xml" ContentType="application/vnd.openxmlformats-officedocument.wordprocessingml.footer+xml"/>
  <Override PartName="/word/footer146.xml" ContentType="application/vnd.openxmlformats-officedocument.wordprocessingml.footer+xml"/>
  <Override PartName="/word/footer147.xml" ContentType="application/vnd.openxmlformats-officedocument.wordprocessingml.footer+xml"/>
  <Override PartName="/word/footer148.xml" ContentType="application/vnd.openxmlformats-officedocument.wordprocessingml.footer+xml"/>
  <Override PartName="/word/footer149.xml" ContentType="application/vnd.openxmlformats-officedocument.wordprocessingml.footer+xml"/>
  <Override PartName="/word/footer150.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jc w:val="center"/>
        <w:rPr>
          <w:sz w:val="2"/>
          <w:szCs w:val="2"/>
        </w:rPr>
      </w:pPr>
      <w:r>
        <w:drawing>
          <wp:inline>
            <wp:extent cx="2602865" cy="1304290"/>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2602865" cy="1304290"/>
                    </a:xfrm>
                    <a:prstGeom prst="rect"/>
                  </pic:spPr>
                </pic:pic>
              </a:graphicData>
            </a:graphic>
          </wp:inline>
        </w:drawing>
      </w:r>
    </w:p>
    <w:p>
      <w:pPr>
        <w:widowControl w:val="0"/>
        <w:spacing w:after="1419" w:line="1" w:lineRule="exact"/>
      </w:pPr>
    </w:p>
    <w:p>
      <w:pPr>
        <w:pStyle w:val="Style2"/>
        <w:keepNext w:val="0"/>
        <w:keepLines w:val="0"/>
        <w:widowControl w:val="0"/>
        <w:shd w:val="clear" w:color="auto" w:fill="auto"/>
        <w:bidi w:val="0"/>
        <w:spacing w:before="0" w:after="420" w:line="240" w:lineRule="auto"/>
        <w:ind w:left="0" w:right="0" w:firstLine="0"/>
        <w:jc w:val="center"/>
        <w:rPr>
          <w:sz w:val="36"/>
          <w:szCs w:val="36"/>
        </w:rPr>
      </w:pPr>
      <w:r>
        <w:rPr>
          <w:b/>
          <w:bCs/>
          <w:color w:val="000000"/>
          <w:spacing w:val="0"/>
          <w:w w:val="100"/>
          <w:position w:val="0"/>
          <w:sz w:val="36"/>
          <w:szCs w:val="36"/>
        </w:rPr>
        <w:t>福建永福电力设计股份有限公司</w:t>
      </w:r>
    </w:p>
    <w:p>
      <w:pPr>
        <w:pStyle w:val="Style2"/>
        <w:keepNext w:val="0"/>
        <w:keepLines w:val="0"/>
        <w:widowControl w:val="0"/>
        <w:shd w:val="clear" w:color="auto" w:fill="auto"/>
        <w:bidi w:val="0"/>
        <w:spacing w:before="0" w:after="420" w:line="240" w:lineRule="auto"/>
        <w:ind w:left="0" w:right="0" w:firstLine="0"/>
        <w:jc w:val="center"/>
        <w:rPr>
          <w:sz w:val="32"/>
          <w:szCs w:val="32"/>
        </w:rPr>
      </w:pPr>
      <w:r>
        <w:rPr>
          <w:rFonts w:ascii="Times New Roman" w:eastAsia="Times New Roman" w:hAnsi="Times New Roman" w:cs="Times New Roman"/>
          <w:b/>
          <w:bCs/>
          <w:color w:val="000000"/>
          <w:spacing w:val="0"/>
          <w:w w:val="100"/>
          <w:position w:val="0"/>
          <w:sz w:val="32"/>
          <w:szCs w:val="32"/>
        </w:rPr>
        <w:t>2020</w:t>
      </w:r>
      <w:r>
        <w:rPr>
          <w:b/>
          <w:bCs/>
          <w:color w:val="000000"/>
          <w:spacing w:val="0"/>
          <w:w w:val="100"/>
          <w:position w:val="0"/>
          <w:sz w:val="32"/>
          <w:szCs w:val="32"/>
        </w:rPr>
        <w:t>年年度报告</w:t>
      </w:r>
    </w:p>
    <w:p>
      <w:pPr>
        <w:pStyle w:val="Style2"/>
        <w:keepNext w:val="0"/>
        <w:keepLines w:val="0"/>
        <w:widowControl w:val="0"/>
        <w:shd w:val="clear" w:color="auto" w:fill="auto"/>
        <w:bidi w:val="0"/>
        <w:spacing w:before="0" w:after="6000" w:line="240" w:lineRule="auto"/>
        <w:ind w:left="0" w:right="0" w:firstLine="0"/>
        <w:jc w:val="center"/>
        <w:rPr>
          <w:sz w:val="22"/>
          <w:szCs w:val="22"/>
        </w:rPr>
      </w:pPr>
      <w:r>
        <w:rPr>
          <w:rFonts w:ascii="Times New Roman" w:eastAsia="Times New Roman" w:hAnsi="Times New Roman" w:cs="Times New Roman"/>
          <w:b/>
          <w:bCs/>
          <w:color w:val="000000"/>
          <w:spacing w:val="0"/>
          <w:w w:val="100"/>
          <w:position w:val="0"/>
          <w:sz w:val="22"/>
          <w:szCs w:val="22"/>
        </w:rPr>
        <w:t>2021-032</w:t>
      </w:r>
    </w:p>
    <w:p>
      <w:pPr>
        <w:pStyle w:val="Style2"/>
        <w:keepNext w:val="0"/>
        <w:keepLines w:val="0"/>
        <w:widowControl w:val="0"/>
        <w:shd w:val="clear" w:color="auto" w:fill="auto"/>
        <w:bidi w:val="0"/>
        <w:spacing w:before="0" w:after="0" w:line="240" w:lineRule="auto"/>
        <w:ind w:left="0" w:right="0" w:firstLine="0"/>
        <w:jc w:val="center"/>
        <w:rPr>
          <w:sz w:val="32"/>
          <w:szCs w:val="32"/>
        </w:rPr>
        <w:sectPr>
          <w:footnotePr>
            <w:pos w:val="pageBottom"/>
            <w:numFmt w:val="decimal"/>
            <w:numRestart w:val="continuous"/>
          </w:footnotePr>
          <w:pgSz w:w="11900" w:h="16840"/>
          <w:pgMar w:top="2382" w:right="1059" w:bottom="2651" w:left="1107" w:header="1954" w:footer="2223" w:gutter="0"/>
          <w:pgNumType w:start="1"/>
          <w:cols w:space="720"/>
          <w:noEndnote/>
          <w:rtlGutter w:val="0"/>
          <w:docGrid w:linePitch="360"/>
        </w:sectPr>
      </w:pPr>
      <w:r>
        <w:rPr>
          <w:rFonts w:ascii="Times New Roman" w:eastAsia="Times New Roman" w:hAnsi="Times New Roman" w:cs="Times New Roman"/>
          <w:b/>
          <w:bCs/>
          <w:color w:val="000000"/>
          <w:spacing w:val="0"/>
          <w:w w:val="100"/>
          <w:position w:val="0"/>
          <w:sz w:val="32"/>
          <w:szCs w:val="32"/>
        </w:rPr>
        <w:t>2021</w:t>
      </w:r>
      <w:r>
        <w:rPr>
          <w:b/>
          <w:bCs/>
          <w:color w:val="000000"/>
          <w:spacing w:val="0"/>
          <w:w w:val="100"/>
          <w:position w:val="0"/>
          <w:sz w:val="32"/>
          <w:szCs w:val="32"/>
        </w:rPr>
        <w:t>年</w:t>
      </w:r>
      <w:r>
        <w:rPr>
          <w:rFonts w:ascii="Times New Roman" w:eastAsia="Times New Roman" w:hAnsi="Times New Roman" w:cs="Times New Roman"/>
          <w:b/>
          <w:bCs/>
          <w:color w:val="000000"/>
          <w:spacing w:val="0"/>
          <w:w w:val="100"/>
          <w:position w:val="0"/>
          <w:sz w:val="32"/>
          <w:szCs w:val="32"/>
        </w:rPr>
        <w:t>04</w:t>
      </w:r>
      <w:r>
        <w:rPr>
          <w:b/>
          <w:bCs/>
          <w:color w:val="000000"/>
          <w:spacing w:val="0"/>
          <w:w w:val="100"/>
          <w:position w:val="0"/>
          <w:sz w:val="32"/>
          <w:szCs w:val="32"/>
        </w:rPr>
        <w:t>月</w:t>
      </w:r>
    </w:p>
    <w:p>
      <w:pPr>
        <w:pStyle w:val="Style8"/>
        <w:keepNext/>
        <w:keepLines/>
        <w:widowControl w:val="0"/>
        <w:shd w:val="clear" w:color="auto" w:fill="auto"/>
        <w:bidi w:val="0"/>
        <w:spacing w:before="0" w:after="36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2"/>
        <w:keepNext w:val="0"/>
        <w:keepLines w:val="0"/>
        <w:widowControl w:val="0"/>
        <w:shd w:val="clear" w:color="auto" w:fill="auto"/>
        <w:bidi w:val="0"/>
        <w:spacing w:before="0" w:after="80" w:line="629" w:lineRule="exact"/>
        <w:ind w:left="0" w:right="0" w:firstLine="580"/>
        <w:jc w:val="both"/>
        <w:rPr>
          <w:sz w:val="28"/>
          <w:szCs w:val="28"/>
        </w:rPr>
      </w:pPr>
      <w:r>
        <w:rPr>
          <w:b/>
          <w:bCs/>
          <w:color w:val="000000"/>
          <w:spacing w:val="0"/>
          <w:w w:val="100"/>
          <w:position w:val="0"/>
          <w:sz w:val="28"/>
          <w:szCs w:val="28"/>
        </w:rPr>
        <w:t>公司董事会、监事会及董事、监事、高级管理人员保证年度报告内容的真 实、准确、完整，不存在虚假记载、误导性陈述或者重大遗漏，并承担个别和 连带的法律责任。</w:t>
      </w:r>
    </w:p>
    <w:p>
      <w:pPr>
        <w:pStyle w:val="Style2"/>
        <w:keepNext w:val="0"/>
        <w:keepLines w:val="0"/>
        <w:widowControl w:val="0"/>
        <w:shd w:val="clear" w:color="auto" w:fill="auto"/>
        <w:bidi w:val="0"/>
        <w:spacing w:before="0" w:after="80" w:line="619" w:lineRule="exact"/>
        <w:ind w:left="0" w:right="0" w:firstLine="580"/>
        <w:jc w:val="both"/>
        <w:rPr>
          <w:sz w:val="28"/>
          <w:szCs w:val="28"/>
        </w:rPr>
      </w:pPr>
      <w:r>
        <w:rPr>
          <w:b/>
          <w:bCs/>
          <w:color w:val="000000"/>
          <w:spacing w:val="0"/>
          <w:w w:val="100"/>
          <w:position w:val="0"/>
          <w:sz w:val="28"/>
          <w:szCs w:val="28"/>
        </w:rPr>
        <w:t>公司负责人林一文、主管会计工作负责人张善传及会计机构负责人</w:t>
      </w:r>
      <w:r>
        <w:rPr>
          <w:rFonts w:ascii="Times New Roman" w:eastAsia="Times New Roman" w:hAnsi="Times New Roman" w:cs="Times New Roman"/>
          <w:b/>
          <w:bCs/>
          <w:color w:val="000000"/>
          <w:spacing w:val="0"/>
          <w:w w:val="100"/>
          <w:position w:val="0"/>
          <w:sz w:val="28"/>
          <w:szCs w:val="28"/>
        </w:rPr>
        <w:t>（</w:t>
      </w:r>
      <w:r>
        <w:rPr>
          <w:b/>
          <w:bCs/>
          <w:color w:val="000000"/>
          <w:spacing w:val="0"/>
          <w:w w:val="100"/>
          <w:position w:val="0"/>
          <w:sz w:val="28"/>
          <w:szCs w:val="28"/>
        </w:rPr>
        <w:t>会计主 管人员</w:t>
      </w:r>
      <w:r>
        <w:rPr>
          <w:rFonts w:ascii="Times New Roman" w:eastAsia="Times New Roman" w:hAnsi="Times New Roman" w:cs="Times New Roman"/>
          <w:b/>
          <w:bCs/>
          <w:color w:val="000000"/>
          <w:spacing w:val="0"/>
          <w:w w:val="100"/>
          <w:position w:val="0"/>
          <w:sz w:val="28"/>
          <w:szCs w:val="28"/>
        </w:rPr>
        <w:t>）</w:t>
      </w:r>
      <w:r>
        <w:rPr>
          <w:b/>
          <w:bCs/>
          <w:color w:val="000000"/>
          <w:spacing w:val="0"/>
          <w:w w:val="100"/>
          <w:position w:val="0"/>
          <w:sz w:val="28"/>
          <w:szCs w:val="28"/>
        </w:rPr>
        <w:t>张玉科声明：保证本年度报告中财务报告的真实、准确、完整。</w:t>
      </w:r>
    </w:p>
    <w:p>
      <w:pPr>
        <w:pStyle w:val="Style2"/>
        <w:keepNext w:val="0"/>
        <w:keepLines w:val="0"/>
        <w:widowControl w:val="0"/>
        <w:shd w:val="clear" w:color="auto" w:fill="auto"/>
        <w:bidi w:val="0"/>
        <w:spacing w:before="0" w:after="80" w:line="626" w:lineRule="exact"/>
        <w:ind w:left="0" w:right="0" w:firstLine="580"/>
        <w:jc w:val="both"/>
        <w:rPr>
          <w:sz w:val="28"/>
          <w:szCs w:val="28"/>
        </w:rPr>
      </w:pPr>
      <w:r>
        <w:rPr>
          <w:b/>
          <w:bCs/>
          <w:color w:val="000000"/>
          <w:spacing w:val="0"/>
          <w:w w:val="100"/>
          <w:position w:val="0"/>
          <w:sz w:val="28"/>
          <w:szCs w:val="28"/>
        </w:rPr>
        <w:t>所有董事均已出席了审议本报告的董事会会议。</w:t>
      </w:r>
    </w:p>
    <w:p>
      <w:pPr>
        <w:pStyle w:val="Style2"/>
        <w:keepNext w:val="0"/>
        <w:keepLines w:val="0"/>
        <w:widowControl w:val="0"/>
        <w:shd w:val="clear" w:color="auto" w:fill="auto"/>
        <w:bidi w:val="0"/>
        <w:spacing w:before="0" w:after="80" w:line="622" w:lineRule="exact"/>
        <w:ind w:left="0" w:right="0" w:firstLine="580"/>
        <w:jc w:val="both"/>
        <w:rPr>
          <w:sz w:val="28"/>
          <w:szCs w:val="28"/>
        </w:rPr>
      </w:pPr>
      <w:r>
        <w:rPr>
          <w:b/>
          <w:bCs/>
          <w:color w:val="000000"/>
          <w:spacing w:val="0"/>
          <w:w w:val="100"/>
          <w:position w:val="0"/>
          <w:sz w:val="28"/>
          <w:szCs w:val="28"/>
        </w:rPr>
        <w:t>本报告中如有涉及未来的计划、发展战略等方面的前瞻性陈述内容，均不 构成本公司对任何投资者的实质承诺。投资者均应对此保持足够的风险认识， 并应当理解计划、预测与承诺之间的差异。</w:t>
      </w:r>
    </w:p>
    <w:p>
      <w:pPr>
        <w:pStyle w:val="Style2"/>
        <w:keepNext w:val="0"/>
        <w:keepLines w:val="0"/>
        <w:widowControl w:val="0"/>
        <w:shd w:val="clear" w:color="auto" w:fill="auto"/>
        <w:bidi w:val="0"/>
        <w:spacing w:before="0" w:after="80" w:line="626" w:lineRule="exact"/>
        <w:ind w:left="0" w:right="0" w:firstLine="580"/>
        <w:jc w:val="both"/>
        <w:rPr>
          <w:sz w:val="28"/>
          <w:szCs w:val="28"/>
        </w:rPr>
      </w:pPr>
      <w:r>
        <w:rPr>
          <w:b/>
          <w:bCs/>
          <w:color w:val="000000"/>
          <w:spacing w:val="0"/>
          <w:w w:val="100"/>
          <w:position w:val="0"/>
          <w:sz w:val="28"/>
          <w:szCs w:val="28"/>
        </w:rPr>
        <w:t>请投资者注意本报告第四节经营情况讨论与分析的相关风险提示。</w:t>
      </w:r>
    </w:p>
    <w:p>
      <w:pPr>
        <w:pStyle w:val="Style2"/>
        <w:keepNext w:val="0"/>
        <w:keepLines w:val="0"/>
        <w:widowControl w:val="0"/>
        <w:shd w:val="clear" w:color="auto" w:fill="auto"/>
        <w:bidi w:val="0"/>
        <w:spacing w:before="0" w:after="80" w:line="626" w:lineRule="exact"/>
        <w:ind w:left="0" w:right="0" w:firstLine="580"/>
        <w:jc w:val="both"/>
        <w:rPr>
          <w:sz w:val="28"/>
          <w:szCs w:val="28"/>
        </w:rPr>
        <w:sectPr>
          <w:headerReference w:type="default" r:id="rId7"/>
          <w:footerReference w:type="default" r:id="rId8"/>
          <w:headerReference w:type="even" r:id="rId9"/>
          <w:footerReference w:type="even" r:id="rId10"/>
          <w:footnotePr>
            <w:pos w:val="pageBottom"/>
            <w:numFmt w:val="decimal"/>
            <w:numRestart w:val="continuous"/>
          </w:footnotePr>
          <w:pgSz w:w="11900" w:h="16840"/>
          <w:pgMar w:top="2382" w:right="1059" w:bottom="2651" w:left="1107" w:header="0" w:footer="3" w:gutter="0"/>
          <w:pgNumType w:start="1"/>
          <w:cols w:space="720"/>
          <w:noEndnote/>
          <w:rtlGutter w:val="0"/>
          <w:docGrid w:linePitch="360"/>
        </w:sectPr>
      </w:pPr>
      <w:r>
        <w:rPr>
          <w:b/>
          <w:bCs/>
          <w:color w:val="000000"/>
          <w:spacing w:val="0"/>
          <w:w w:val="100"/>
          <w:position w:val="0"/>
          <w:sz w:val="28"/>
          <w:szCs w:val="28"/>
        </w:rPr>
        <w:t>公司经本次董事会审议通过的利润分配预案为：以</w:t>
      </w:r>
      <w:r>
        <w:rPr>
          <w:rFonts w:ascii="Times New Roman" w:eastAsia="Times New Roman" w:hAnsi="Times New Roman" w:cs="Times New Roman"/>
          <w:b/>
          <w:bCs/>
          <w:color w:val="000000"/>
          <w:spacing w:val="0"/>
          <w:w w:val="100"/>
          <w:position w:val="0"/>
          <w:sz w:val="28"/>
          <w:szCs w:val="28"/>
        </w:rPr>
        <w:t>182,104,000</w:t>
      </w:r>
      <w:r>
        <w:rPr>
          <w:b/>
          <w:bCs/>
          <w:color w:val="000000"/>
          <w:spacing w:val="0"/>
          <w:w w:val="100"/>
          <w:position w:val="0"/>
          <w:sz w:val="28"/>
          <w:szCs w:val="28"/>
        </w:rPr>
        <w:t>股为基数， 向全体股东每</w:t>
      </w:r>
      <w:r>
        <w:rPr>
          <w:rFonts w:ascii="Times New Roman" w:eastAsia="Times New Roman" w:hAnsi="Times New Roman" w:cs="Times New Roman"/>
          <w:b/>
          <w:bCs/>
          <w:color w:val="000000"/>
          <w:spacing w:val="0"/>
          <w:w w:val="100"/>
          <w:position w:val="0"/>
          <w:sz w:val="28"/>
          <w:szCs w:val="28"/>
        </w:rPr>
        <w:t>10</w:t>
      </w:r>
      <w:r>
        <w:rPr>
          <w:b/>
          <w:bCs/>
          <w:color w:val="000000"/>
          <w:spacing w:val="0"/>
          <w:w w:val="100"/>
          <w:position w:val="0"/>
          <w:sz w:val="28"/>
          <w:szCs w:val="28"/>
        </w:rPr>
        <w:t>股派发现金红利</w:t>
      </w:r>
      <w:r>
        <w:rPr>
          <w:rFonts w:ascii="Times New Roman" w:eastAsia="Times New Roman" w:hAnsi="Times New Roman" w:cs="Times New Roman"/>
          <w:b/>
          <w:bCs/>
          <w:color w:val="000000"/>
          <w:spacing w:val="0"/>
          <w:w w:val="100"/>
          <w:position w:val="0"/>
          <w:sz w:val="28"/>
          <w:szCs w:val="28"/>
        </w:rPr>
        <w:t>1</w:t>
      </w:r>
      <w:r>
        <w:rPr>
          <w:b/>
          <w:bCs/>
          <w:color w:val="000000"/>
          <w:spacing w:val="0"/>
          <w:w w:val="100"/>
          <w:position w:val="0"/>
          <w:sz w:val="28"/>
          <w:szCs w:val="28"/>
        </w:rPr>
        <w:t>元（含税），送红股</w:t>
      </w:r>
      <w:r>
        <w:rPr>
          <w:rFonts w:ascii="Times New Roman" w:eastAsia="Times New Roman" w:hAnsi="Times New Roman" w:cs="Times New Roman"/>
          <w:b/>
          <w:bCs/>
          <w:color w:val="000000"/>
          <w:spacing w:val="0"/>
          <w:w w:val="100"/>
          <w:position w:val="0"/>
          <w:sz w:val="28"/>
          <w:szCs w:val="28"/>
        </w:rPr>
        <w:t>0</w:t>
      </w:r>
      <w:r>
        <w:rPr>
          <w:b/>
          <w:bCs/>
          <w:color w:val="000000"/>
          <w:spacing w:val="0"/>
          <w:w w:val="100"/>
          <w:position w:val="0"/>
          <w:sz w:val="28"/>
          <w:szCs w:val="28"/>
        </w:rPr>
        <w:t>股（含税），以资本公 积金向全体股东每</w:t>
      </w:r>
      <w:r>
        <w:rPr>
          <w:rFonts w:ascii="Times New Roman" w:eastAsia="Times New Roman" w:hAnsi="Times New Roman" w:cs="Times New Roman"/>
          <w:b/>
          <w:bCs/>
          <w:color w:val="000000"/>
          <w:spacing w:val="0"/>
          <w:w w:val="100"/>
          <w:position w:val="0"/>
          <w:sz w:val="28"/>
          <w:szCs w:val="28"/>
        </w:rPr>
        <w:t>10</w:t>
      </w:r>
      <w:r>
        <w:rPr>
          <w:b/>
          <w:bCs/>
          <w:color w:val="000000"/>
          <w:spacing w:val="0"/>
          <w:w w:val="100"/>
          <w:position w:val="0"/>
          <w:sz w:val="28"/>
          <w:szCs w:val="28"/>
        </w:rPr>
        <w:t>股转增</w:t>
      </w:r>
      <w:r>
        <w:rPr>
          <w:rFonts w:ascii="Times New Roman" w:eastAsia="Times New Roman" w:hAnsi="Times New Roman" w:cs="Times New Roman"/>
          <w:b/>
          <w:bCs/>
          <w:color w:val="000000"/>
          <w:spacing w:val="0"/>
          <w:w w:val="100"/>
          <w:position w:val="0"/>
          <w:sz w:val="28"/>
          <w:szCs w:val="28"/>
        </w:rPr>
        <w:t>0</w:t>
      </w:r>
      <w:r>
        <w:rPr>
          <w:b/>
          <w:bCs/>
          <w:color w:val="000000"/>
          <w:spacing w:val="0"/>
          <w:w w:val="100"/>
          <w:position w:val="0"/>
          <w:sz w:val="28"/>
          <w:szCs w:val="28"/>
        </w:rPr>
        <w:t>股。</w:t>
      </w:r>
    </w:p>
    <w:p>
      <w:pPr>
        <w:pStyle w:val="Style2"/>
        <w:keepNext w:val="0"/>
        <w:keepLines w:val="0"/>
        <w:widowControl w:val="0"/>
        <w:shd w:val="clear" w:color="auto" w:fill="auto"/>
        <w:bidi w:val="0"/>
        <w:spacing w:before="1420" w:after="1600" w:line="240" w:lineRule="auto"/>
        <w:ind w:left="0" w:right="0" w:firstLine="0"/>
        <w:jc w:val="center"/>
        <w:rPr>
          <w:sz w:val="36"/>
          <w:szCs w:val="36"/>
        </w:rPr>
      </w:pPr>
      <w:r>
        <w:rPr>
          <w:b/>
          <w:bCs/>
          <w:color w:val="000000"/>
          <w:spacing w:val="0"/>
          <w:w w:val="100"/>
          <w:position w:val="0"/>
          <w:sz w:val="36"/>
          <w:szCs w:val="36"/>
        </w:rPr>
        <w:t>目录</w:t>
      </w:r>
    </w:p>
    <w:p>
      <w:pPr>
        <w:pStyle w:val="Style16"/>
        <w:keepNext w:val="0"/>
        <w:keepLines w:val="0"/>
        <w:widowControl w:val="0"/>
        <w:shd w:val="clear" w:color="auto" w:fill="auto"/>
        <w:tabs>
          <w:tab w:leader="dot" w:pos="9622" w:val="right"/>
        </w:tabs>
        <w:bidi w:val="0"/>
        <w:spacing w:before="0" w:line="240" w:lineRule="auto"/>
        <w:ind w:left="0" w:right="0" w:firstLine="0"/>
        <w:jc w:val="left"/>
        <w:rPr>
          <w:sz w:val="24"/>
          <w:szCs w:val="24"/>
        </w:rPr>
      </w:pPr>
      <w:r>
        <w:fldChar w:fldCharType="begin"/>
        <w:instrText xml:space="preserve"> TOC \o "1-5" \h \z </w:instrText>
        <w:fldChar w:fldCharType="separate"/>
      </w:r>
      <w:hyperlink w:anchor="bookmark1" w:tooltip="Current Document">
        <w:r>
          <w:rPr>
            <w:color w:val="000000"/>
            <w:spacing w:val="0"/>
            <w:w w:val="100"/>
            <w:position w:val="0"/>
            <w:sz w:val="22"/>
            <w:szCs w:val="22"/>
          </w:rPr>
          <w:t>第一节重要提示、目录和释义</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1</w:t>
        </w:r>
      </w:hyperlink>
    </w:p>
    <w:p>
      <w:pPr>
        <w:pStyle w:val="Style16"/>
        <w:keepNext w:val="0"/>
        <w:keepLines w:val="0"/>
        <w:widowControl w:val="0"/>
        <w:shd w:val="clear" w:color="auto" w:fill="auto"/>
        <w:tabs>
          <w:tab w:leader="dot" w:pos="9622" w:val="right"/>
        </w:tabs>
        <w:bidi w:val="0"/>
        <w:spacing w:before="0" w:line="240" w:lineRule="auto"/>
        <w:ind w:left="0" w:right="0" w:firstLine="0"/>
        <w:jc w:val="left"/>
        <w:rPr>
          <w:sz w:val="24"/>
          <w:szCs w:val="24"/>
        </w:rPr>
      </w:pPr>
      <w:hyperlink w:anchor="bookmark4" w:tooltip="Current Document">
        <w:r>
          <w:rPr>
            <w:color w:val="000000"/>
            <w:spacing w:val="0"/>
            <w:w w:val="100"/>
            <w:position w:val="0"/>
            <w:sz w:val="22"/>
            <w:szCs w:val="22"/>
          </w:rPr>
          <w:t>第二节 公司简介和主要财务指标</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6</w:t>
        </w:r>
      </w:hyperlink>
    </w:p>
    <w:p>
      <w:pPr>
        <w:pStyle w:val="Style16"/>
        <w:keepNext w:val="0"/>
        <w:keepLines w:val="0"/>
        <w:widowControl w:val="0"/>
        <w:shd w:val="clear" w:color="auto" w:fill="auto"/>
        <w:tabs>
          <w:tab w:leader="dot" w:pos="9622" w:val="right"/>
        </w:tabs>
        <w:bidi w:val="0"/>
        <w:spacing w:before="0" w:line="240" w:lineRule="auto"/>
        <w:ind w:left="0" w:right="0" w:firstLine="0"/>
        <w:jc w:val="left"/>
        <w:rPr>
          <w:sz w:val="24"/>
          <w:szCs w:val="24"/>
        </w:rPr>
      </w:pPr>
      <w:hyperlink w:anchor="bookmark46" w:tooltip="Current Document">
        <w:r>
          <w:rPr>
            <w:color w:val="000000"/>
            <w:spacing w:val="0"/>
            <w:w w:val="100"/>
            <w:position w:val="0"/>
            <w:sz w:val="22"/>
            <w:szCs w:val="22"/>
          </w:rPr>
          <w:t>第三节公司业务概要</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10</w:t>
        </w:r>
      </w:hyperlink>
    </w:p>
    <w:p>
      <w:pPr>
        <w:pStyle w:val="Style16"/>
        <w:keepNext w:val="0"/>
        <w:keepLines w:val="0"/>
        <w:widowControl w:val="0"/>
        <w:shd w:val="clear" w:color="auto" w:fill="auto"/>
        <w:tabs>
          <w:tab w:leader="dot" w:pos="9622" w:val="right"/>
        </w:tabs>
        <w:bidi w:val="0"/>
        <w:spacing w:before="0" w:line="240" w:lineRule="auto"/>
        <w:ind w:left="0" w:right="0" w:firstLine="0"/>
        <w:jc w:val="left"/>
        <w:rPr>
          <w:sz w:val="24"/>
          <w:szCs w:val="24"/>
        </w:rPr>
      </w:pPr>
      <w:hyperlink w:anchor="bookmark86" w:tooltip="Current Document">
        <w:r>
          <w:rPr>
            <w:color w:val="000000"/>
            <w:spacing w:val="0"/>
            <w:w w:val="100"/>
            <w:position w:val="0"/>
            <w:sz w:val="22"/>
            <w:szCs w:val="22"/>
          </w:rPr>
          <w:t>第四节经营情况讨论与分析</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15</w:t>
        </w:r>
      </w:hyperlink>
    </w:p>
    <w:p>
      <w:pPr>
        <w:pStyle w:val="Style16"/>
        <w:keepNext w:val="0"/>
        <w:keepLines w:val="0"/>
        <w:widowControl w:val="0"/>
        <w:shd w:val="clear" w:color="auto" w:fill="auto"/>
        <w:tabs>
          <w:tab w:leader="dot" w:pos="9622" w:val="right"/>
        </w:tabs>
        <w:bidi w:val="0"/>
        <w:spacing w:before="0" w:line="240" w:lineRule="auto"/>
        <w:ind w:left="0" w:right="0" w:firstLine="0"/>
        <w:jc w:val="left"/>
        <w:rPr>
          <w:sz w:val="24"/>
          <w:szCs w:val="24"/>
        </w:rPr>
      </w:pPr>
      <w:hyperlink w:anchor="bookmark261" w:tooltip="Current Document">
        <w:r>
          <w:rPr>
            <w:color w:val="000000"/>
            <w:spacing w:val="0"/>
            <w:w w:val="100"/>
            <w:position w:val="0"/>
            <w:sz w:val="22"/>
            <w:szCs w:val="22"/>
          </w:rPr>
          <w:t>第五节 重要事项</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38</w:t>
        </w:r>
      </w:hyperlink>
    </w:p>
    <w:p>
      <w:pPr>
        <w:pStyle w:val="Style16"/>
        <w:keepNext w:val="0"/>
        <w:keepLines w:val="0"/>
        <w:widowControl w:val="0"/>
        <w:shd w:val="clear" w:color="auto" w:fill="auto"/>
        <w:tabs>
          <w:tab w:leader="dot" w:pos="9622" w:val="right"/>
        </w:tabs>
        <w:bidi w:val="0"/>
        <w:spacing w:before="0" w:line="240" w:lineRule="auto"/>
        <w:ind w:left="0" w:right="0" w:firstLine="0"/>
        <w:jc w:val="left"/>
        <w:rPr>
          <w:sz w:val="24"/>
          <w:szCs w:val="24"/>
        </w:rPr>
      </w:pPr>
      <w:hyperlink w:anchor="bookmark447" w:tooltip="Current Document">
        <w:r>
          <w:rPr>
            <w:color w:val="000000"/>
            <w:spacing w:val="0"/>
            <w:w w:val="100"/>
            <w:position w:val="0"/>
            <w:sz w:val="22"/>
            <w:szCs w:val="22"/>
          </w:rPr>
          <w:t>第六节股份变动及股东情况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75</w:t>
        </w:r>
      </w:hyperlink>
    </w:p>
    <w:p>
      <w:pPr>
        <w:pStyle w:val="Style16"/>
        <w:keepNext w:val="0"/>
        <w:keepLines w:val="0"/>
        <w:widowControl w:val="0"/>
        <w:shd w:val="clear" w:color="auto" w:fill="auto"/>
        <w:tabs>
          <w:tab w:leader="dot" w:pos="9622" w:val="right"/>
        </w:tabs>
        <w:bidi w:val="0"/>
        <w:spacing w:before="0" w:line="240" w:lineRule="auto"/>
        <w:ind w:left="0" w:right="0" w:firstLine="0"/>
        <w:jc w:val="left"/>
        <w:rPr>
          <w:sz w:val="24"/>
          <w:szCs w:val="24"/>
        </w:rPr>
      </w:pPr>
      <w:hyperlink w:anchor="bookmark502" w:tooltip="Current Document">
        <w:r>
          <w:rPr>
            <w:color w:val="000000"/>
            <w:spacing w:val="0"/>
            <w:w w:val="100"/>
            <w:position w:val="0"/>
            <w:sz w:val="22"/>
            <w:szCs w:val="22"/>
          </w:rPr>
          <w:t>第七节优先股相关情况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82</w:t>
        </w:r>
      </w:hyperlink>
    </w:p>
    <w:p>
      <w:pPr>
        <w:pStyle w:val="Style16"/>
        <w:keepNext w:val="0"/>
        <w:keepLines w:val="0"/>
        <w:widowControl w:val="0"/>
        <w:shd w:val="clear" w:color="auto" w:fill="auto"/>
        <w:tabs>
          <w:tab w:leader="dot" w:pos="9622" w:val="right"/>
        </w:tabs>
        <w:bidi w:val="0"/>
        <w:spacing w:before="0" w:line="240" w:lineRule="auto"/>
        <w:ind w:left="0" w:right="0" w:firstLine="0"/>
        <w:jc w:val="left"/>
        <w:rPr>
          <w:sz w:val="24"/>
          <w:szCs w:val="24"/>
        </w:rPr>
      </w:pPr>
      <w:hyperlink w:anchor="bookmark505" w:tooltip="Current Document">
        <w:r>
          <w:rPr>
            <w:color w:val="000000"/>
            <w:spacing w:val="0"/>
            <w:w w:val="100"/>
            <w:position w:val="0"/>
            <w:sz w:val="22"/>
            <w:szCs w:val="22"/>
          </w:rPr>
          <w:t>第八节 可转换公司债券相关情况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83</w:t>
        </w:r>
      </w:hyperlink>
    </w:p>
    <w:p>
      <w:pPr>
        <w:pStyle w:val="Style16"/>
        <w:keepNext w:val="0"/>
        <w:keepLines w:val="0"/>
        <w:widowControl w:val="0"/>
        <w:shd w:val="clear" w:color="auto" w:fill="auto"/>
        <w:tabs>
          <w:tab w:leader="dot" w:pos="9622" w:val="right"/>
        </w:tabs>
        <w:bidi w:val="0"/>
        <w:spacing w:before="0" w:line="240" w:lineRule="auto"/>
        <w:ind w:left="0" w:right="0" w:firstLine="0"/>
        <w:jc w:val="left"/>
        <w:rPr>
          <w:sz w:val="24"/>
          <w:szCs w:val="24"/>
        </w:rPr>
      </w:pPr>
      <w:hyperlink w:anchor="bookmark508" w:tooltip="Current Document">
        <w:r>
          <w:rPr>
            <w:color w:val="000000"/>
            <w:spacing w:val="0"/>
            <w:w w:val="100"/>
            <w:position w:val="0"/>
            <w:sz w:val="22"/>
            <w:szCs w:val="22"/>
          </w:rPr>
          <w:t>第九节董事、监事、高级管理人员和员工情况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84</w:t>
        </w:r>
      </w:hyperlink>
    </w:p>
    <w:p>
      <w:pPr>
        <w:pStyle w:val="Style16"/>
        <w:keepNext w:val="0"/>
        <w:keepLines w:val="0"/>
        <w:widowControl w:val="0"/>
        <w:shd w:val="clear" w:color="auto" w:fill="auto"/>
        <w:tabs>
          <w:tab w:leader="dot" w:pos="9622" w:val="right"/>
        </w:tabs>
        <w:bidi w:val="0"/>
        <w:spacing w:before="0" w:line="240" w:lineRule="auto"/>
        <w:ind w:left="0" w:right="0" w:firstLine="0"/>
        <w:jc w:val="left"/>
        <w:rPr>
          <w:sz w:val="24"/>
          <w:szCs w:val="24"/>
        </w:rPr>
      </w:pPr>
      <w:hyperlink w:anchor="bookmark571" w:tooltip="Current Document">
        <w:r>
          <w:rPr>
            <w:color w:val="000000"/>
            <w:spacing w:val="0"/>
            <w:w w:val="100"/>
            <w:position w:val="0"/>
            <w:sz w:val="22"/>
            <w:szCs w:val="22"/>
          </w:rPr>
          <w:t>第十节 公司治理</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95</w:t>
        </w:r>
      </w:hyperlink>
    </w:p>
    <w:p>
      <w:pPr>
        <w:pStyle w:val="Style16"/>
        <w:keepNext w:val="0"/>
        <w:keepLines w:val="0"/>
        <w:widowControl w:val="0"/>
        <w:shd w:val="clear" w:color="auto" w:fill="auto"/>
        <w:tabs>
          <w:tab w:leader="dot" w:pos="9622" w:val="right"/>
        </w:tabs>
        <w:bidi w:val="0"/>
        <w:spacing w:before="0" w:line="240" w:lineRule="auto"/>
        <w:ind w:left="0" w:right="0" w:firstLine="0"/>
        <w:jc w:val="left"/>
        <w:rPr>
          <w:sz w:val="24"/>
          <w:szCs w:val="24"/>
        </w:rPr>
      </w:pPr>
      <w:hyperlink w:anchor="bookmark652" w:tooltip="Current Document">
        <w:r>
          <w:rPr>
            <w:color w:val="000000"/>
            <w:spacing w:val="0"/>
            <w:w w:val="100"/>
            <w:position w:val="0"/>
            <w:sz w:val="22"/>
            <w:szCs w:val="22"/>
          </w:rPr>
          <w:t>第十一节公司债券相关情况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101</w:t>
        </w:r>
      </w:hyperlink>
    </w:p>
    <w:p>
      <w:pPr>
        <w:pStyle w:val="Style16"/>
        <w:keepNext w:val="0"/>
        <w:keepLines w:val="0"/>
        <w:widowControl w:val="0"/>
        <w:shd w:val="clear" w:color="auto" w:fill="auto"/>
        <w:tabs>
          <w:tab w:leader="dot" w:pos="9622" w:val="right"/>
        </w:tabs>
        <w:bidi w:val="0"/>
        <w:spacing w:before="0" w:line="240" w:lineRule="auto"/>
        <w:ind w:left="0" w:right="0" w:firstLine="0"/>
        <w:jc w:val="left"/>
        <w:rPr>
          <w:sz w:val="24"/>
          <w:szCs w:val="24"/>
        </w:rPr>
      </w:pPr>
      <w:hyperlink w:anchor="bookmark655" w:tooltip="Current Document">
        <w:r>
          <w:rPr>
            <w:color w:val="000000"/>
            <w:spacing w:val="0"/>
            <w:w w:val="100"/>
            <w:position w:val="0"/>
            <w:sz w:val="22"/>
            <w:szCs w:val="22"/>
          </w:rPr>
          <w:t>第十二节财务报告</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102</w:t>
        </w:r>
      </w:hyperlink>
    </w:p>
    <w:p>
      <w:pPr>
        <w:pStyle w:val="Style16"/>
        <w:keepNext w:val="0"/>
        <w:keepLines w:val="0"/>
        <w:widowControl w:val="0"/>
        <w:shd w:val="clear" w:color="auto" w:fill="auto"/>
        <w:tabs>
          <w:tab w:leader="dot" w:pos="9622" w:val="right"/>
        </w:tabs>
        <w:bidi w:val="0"/>
        <w:spacing w:before="0" w:line="240" w:lineRule="auto"/>
        <w:ind w:left="0" w:right="0" w:firstLine="0"/>
        <w:jc w:val="left"/>
        <w:rPr>
          <w:sz w:val="24"/>
          <w:szCs w:val="24"/>
        </w:rPr>
      </w:pPr>
      <w:hyperlink w:anchor="bookmark2353" w:tooltip="Current Document">
        <w:r>
          <w:rPr>
            <w:color w:val="000000"/>
            <w:spacing w:val="0"/>
            <w:w w:val="100"/>
            <w:position w:val="0"/>
            <w:sz w:val="22"/>
            <w:szCs w:val="22"/>
          </w:rPr>
          <w:t>第十三节 备查文件目录</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241</w:t>
        </w:r>
      </w:hyperlink>
      <w:r>
        <w:br w:type="page"/>
      </w:r>
      <w:r>
        <w:fldChar w:fldCharType="end"/>
      </w:r>
    </w:p>
    <w:p>
      <w:pPr>
        <w:pStyle w:val="Style2"/>
        <w:keepNext w:val="0"/>
        <w:keepLines w:val="0"/>
        <w:widowControl w:val="0"/>
        <w:shd w:val="clear" w:color="auto" w:fill="auto"/>
        <w:bidi w:val="0"/>
        <w:spacing w:before="0" w:after="800" w:line="240" w:lineRule="auto"/>
        <w:ind w:left="0" w:right="0" w:firstLine="0"/>
        <w:jc w:val="center"/>
        <w:rPr>
          <w:sz w:val="32"/>
          <w:szCs w:val="32"/>
        </w:rPr>
      </w:pPr>
      <w:r>
        <w:rPr>
          <w:b/>
          <w:bCs/>
          <w:color w:val="000000"/>
          <w:spacing w:val="0"/>
          <w:w w:val="100"/>
          <w:position w:val="0"/>
          <w:sz w:val="32"/>
          <w:szCs w:val="32"/>
        </w:rPr>
        <w:t>释义</w:t>
      </w:r>
    </w:p>
    <w:tbl>
      <w:tblPr>
        <w:tblOverlap w:val="never"/>
        <w:jc w:val="center"/>
        <w:tblLayout w:type="fixed"/>
      </w:tblPr>
      <w:tblGrid>
        <w:gridCol w:w="3528"/>
        <w:gridCol w:w="624"/>
        <w:gridCol w:w="543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中国证监会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中国证券监督管理委员会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深交所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深圳证券交易所</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永福股份、公司、本公司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福建永福电力设计股份有限公司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《中华人民共和国公司法》</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《中华人民共和国证券法》</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股东大会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福建永福电力设计股份有限公司股东大会</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福建永福电力设计股份有限公司董事会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福建永福电力设计股份有限公司监事会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《公司章程》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《福建永福电力设计股份有限公司公司章程》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华创证券、保荐机构、保荐人、主承销商</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华创证券有限责任公司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会计师事务所、审计机构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立信会计师事务所（特殊普通合伙）</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本公司报告期的合并及母公司资产负债表、利润表、现金流量表、 股东权益变动表及相关报表附注</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元＞ 万^元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人民币元、人民币万元</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企业会计准则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财政部颁布的《企业会计准则——基本准则》和具体企业会计准则、 企业会计准则应用指南、企业会计准则解释及其他相关规定</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工程建设项目的投资人或投资人专门为工程建设项目设立的单位。</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工程咨询</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为建设工程提供从投资决策到建设实施及运营维护全过程、专业化 的智力服务活动，包括前期立项阶段咨询（含规划、项目建议书、 可行性研究报告、项目申请报告、资金申请报告的编制、咨询及评 估），以及勘察设计阶段的咨询与评估、工程项目管理（含全过程 策划和准备阶段管理）的咨询、投产或交付使用后的评价等工作。</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工程勘察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为工程建设的规划、设计、施工、运营及综合治理等目的，对地形、 地质及水文等要素进行测绘、勘测、测试及综合评定，并提供可行 性评价与建设所需要的勘察成果数据，以及进行岩土工程勘测、设 计、处理、检测的活动。</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工程设计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根据建设工程的要求，对建设工程所需的技术、经济、资源、环境 等条件进行综合分析、论证，编制建设工程设计文件的活动。</w:t>
            </w:r>
          </w:p>
        </w:tc>
      </w:tr>
      <w:tr>
        <w:trPr>
          <w:trHeight w:val="99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EPC</w:t>
            </w:r>
            <w:r>
              <w:rPr>
                <w:color w:val="000000"/>
                <w:spacing w:val="0"/>
                <w:w w:val="100"/>
                <w:position w:val="0"/>
              </w:rPr>
              <w:t>工程总承包</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 xml:space="preserve">Engineering </w:t>
            </w:r>
            <w:r>
              <w:rPr>
                <w:color w:val="000000"/>
                <w:spacing w:val="0"/>
                <w:w w:val="100"/>
                <w:position w:val="0"/>
              </w:rPr>
              <w:t>（工程设计）、</w:t>
            </w:r>
            <w:r>
              <w:rPr>
                <w:rFonts w:ascii="Times New Roman" w:eastAsia="Times New Roman" w:hAnsi="Times New Roman" w:cs="Times New Roman"/>
                <w:color w:val="000000"/>
                <w:spacing w:val="0"/>
                <w:w w:val="100"/>
                <w:position w:val="0"/>
                <w:sz w:val="18"/>
                <w:szCs w:val="18"/>
              </w:rPr>
              <w:t xml:space="preserve">Procurement </w:t>
            </w:r>
            <w:r>
              <w:rPr>
                <w:color w:val="000000"/>
                <w:spacing w:val="0"/>
                <w:w w:val="100"/>
                <w:position w:val="0"/>
              </w:rPr>
              <w:t>（设备采购）、</w:t>
            </w:r>
            <w:r>
              <w:rPr>
                <w:rFonts w:ascii="Times New Roman" w:eastAsia="Times New Roman" w:hAnsi="Times New Roman" w:cs="Times New Roman"/>
                <w:color w:val="000000"/>
                <w:spacing w:val="0"/>
                <w:w w:val="100"/>
                <w:position w:val="0"/>
                <w:sz w:val="18"/>
                <w:szCs w:val="18"/>
              </w:rPr>
              <w:t xml:space="preserve">Construction </w:t>
            </w:r>
            <w:r>
              <w:rPr>
                <w:color w:val="000000"/>
                <w:spacing w:val="0"/>
                <w:w w:val="100"/>
                <w:position w:val="0"/>
              </w:rPr>
              <w:t>（主 持建设）的英文缩写，又称设计采购施工或交钥匙工程总承包，指 工程总承包企业按照合同约定，承担工程项目的设计、采购、施工、</w:t>
            </w:r>
          </w:p>
        </w:tc>
      </w:tr>
    </w:tbl>
    <w:p>
      <w:pPr>
        <w:spacing w:lineRule="exact" w:line="1"/>
        <w:rPr>
          <w:sz w:val="2"/>
          <w:szCs w:val="2"/>
        </w:rPr>
      </w:pPr>
      <w:r>
        <w:br w:type="page"/>
      </w:r>
    </w:p>
    <w:tbl>
      <w:tblPr>
        <w:tblOverlap w:val="never"/>
        <w:jc w:val="center"/>
        <w:tblLayout w:type="fixed"/>
      </w:tblPr>
      <w:tblGrid>
        <w:gridCol w:w="3528"/>
        <w:gridCol w:w="624"/>
        <w:gridCol w:w="5434"/>
      </w:tblGrid>
      <w:tr>
        <w:trPr>
          <w:trHeight w:val="130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试运行服务等工作，并对承包工程的质量、安全、工期、造价全面 负责。该类总承包模式强调设计在项目承接以及工程建设过程中的 主导作用，有利于工程项目建设整体方案的不断优化。公司实施的 工程总承包业务为</w:t>
            </w:r>
            <w:r>
              <w:rPr>
                <w:rFonts w:ascii="Times New Roman" w:eastAsia="Times New Roman" w:hAnsi="Times New Roman" w:cs="Times New Roman"/>
                <w:color w:val="000000"/>
                <w:spacing w:val="0"/>
                <w:w w:val="100"/>
                <w:position w:val="0"/>
                <w:sz w:val="18"/>
                <w:szCs w:val="18"/>
              </w:rPr>
              <w:t>EPC</w:t>
            </w:r>
            <w:r>
              <w:rPr>
                <w:color w:val="000000"/>
                <w:spacing w:val="0"/>
                <w:w w:val="100"/>
                <w:position w:val="0"/>
              </w:rPr>
              <w:t>工程总承包。</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初步设计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根据批复的可行性研究报告或业主的要求，拟定建设原则，选定设 计方案、拟定施工方案，计算工程数量及主要材料数量，编制设计 概算，提供文字说明及图表资料的活动，目的是确定基本设计方案。</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施工图设计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根据初步设计批复意见或业主的要求，进一步对审定的建设原则、 设计方案、技术决定加以具体和深化，最终确定各项工程数量，提 出文字说明和适应施工需要的图表资料以及施工组织计划，并编制 施工图预算的活动。</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竣工图设计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根据实际完工情况，确定最终的工程数量、采用的设计方案、技术 决定等，并形成施工结果图表资料和工程决算。</w:t>
            </w: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智能电网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是以特高压电网为骨干网架、各级电网协调发展的坚强网架为基 础，以通信信息平台为支撑，具有信息化、自动化、互动化特征， 包含电力系统的发电、输电、变电、配电、用电和调度各个环节， 覆盖所有电压等级，实现“电力流、信息流、业务流”的高度一体 化融合的现代电网。</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清洁能源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不排放污染物的能源，包括核能、太阳能、风能、水能、生物能（沼 气）、海潮能等。</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可再生能源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自然界中可以不断利用、循环再生的能源。可再生能源主要包括太 阳能、风能、水能、生物质能、地热能和海洋能等。</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新能源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传统能源之外的各种能源形式。指刚开始开发利用或正在积极研 究、有待推广的能源，如太阳能、地热能、风能、海洋能、生物质 能和核聚变能等。</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配电网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由架空线路、电缆、杆塔、配电变压器、隔离开关、无功补偿器及 一些附属设施等组成的，在电力网中起重要分配电能作用的网络。 按电压等级，可分为高压配电网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35—110kV</w:t>
            </w:r>
            <w:r>
              <w:rPr>
                <w:color w:val="000000"/>
                <w:spacing w:val="0"/>
                <w:w w:val="100"/>
                <w:position w:val="0"/>
              </w:rPr>
              <w:t>）,</w:t>
            </w:r>
            <w:r>
              <w:rPr>
                <w:color w:val="000000"/>
                <w:spacing w:val="0"/>
                <w:w w:val="100"/>
                <w:position w:val="0"/>
              </w:rPr>
              <w:t>中压配电网</w:t>
            </w:r>
          </w:p>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6—20kV</w:t>
            </w:r>
            <w:r>
              <w:rPr>
                <w:color w:val="000000"/>
                <w:spacing w:val="0"/>
                <w:w w:val="100"/>
                <w:position w:val="0"/>
              </w:rPr>
              <w:t>），</w:t>
            </w:r>
            <w:r>
              <w:rPr>
                <w:color w:val="000000"/>
                <w:spacing w:val="0"/>
                <w:w w:val="100"/>
                <w:position w:val="0"/>
              </w:rPr>
              <w:t>低压配电网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220/380V</w:t>
            </w:r>
            <w:r>
              <w:rPr>
                <w:color w:val="000000"/>
                <w:spacing w:val="0"/>
                <w:w w:val="100"/>
                <w:position w:val="0"/>
              </w:rPr>
              <w:t>）。</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高压、超高压、特高压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在电力传输领域，</w:t>
            </w:r>
            <w:r>
              <w:rPr>
                <w:rFonts w:ascii="Times New Roman" w:eastAsia="Times New Roman" w:hAnsi="Times New Roman" w:cs="Times New Roman"/>
                <w:color w:val="000000"/>
                <w:spacing w:val="0"/>
                <w:w w:val="100"/>
                <w:position w:val="0"/>
                <w:sz w:val="18"/>
                <w:szCs w:val="18"/>
              </w:rPr>
              <w:t>110kV-220kV</w:t>
            </w:r>
            <w:r>
              <w:rPr>
                <w:color w:val="000000"/>
                <w:spacing w:val="0"/>
                <w:w w:val="100"/>
                <w:position w:val="0"/>
              </w:rPr>
              <w:t>为高压、</w:t>
            </w:r>
            <w:r>
              <w:rPr>
                <w:rFonts w:ascii="Times New Roman" w:eastAsia="Times New Roman" w:hAnsi="Times New Roman" w:cs="Times New Roman"/>
                <w:color w:val="000000"/>
                <w:spacing w:val="0"/>
                <w:w w:val="100"/>
                <w:position w:val="0"/>
                <w:sz w:val="18"/>
                <w:szCs w:val="18"/>
              </w:rPr>
              <w:t>330kV-750kV</w:t>
            </w:r>
            <w:r>
              <w:rPr>
                <w:color w:val="000000"/>
                <w:spacing w:val="0"/>
                <w:w w:val="100"/>
                <w:position w:val="0"/>
              </w:rPr>
              <w:t>为超高压、 交流</w:t>
            </w:r>
            <w:r>
              <w:rPr>
                <w:rFonts w:ascii="Times New Roman" w:eastAsia="Times New Roman" w:hAnsi="Times New Roman" w:cs="Times New Roman"/>
                <w:color w:val="000000"/>
                <w:spacing w:val="0"/>
                <w:w w:val="100"/>
                <w:position w:val="0"/>
                <w:sz w:val="18"/>
                <w:szCs w:val="18"/>
              </w:rPr>
              <w:t>1000kV</w:t>
            </w:r>
            <w:r>
              <w:rPr>
                <w:color w:val="000000"/>
                <w:spacing w:val="0"/>
                <w:w w:val="100"/>
                <w:position w:val="0"/>
              </w:rPr>
              <w:t>及以上电压和直流</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800kV</w:t>
            </w:r>
            <w:r>
              <w:rPr>
                <w:color w:val="000000"/>
                <w:spacing w:val="0"/>
                <w:w w:val="100"/>
                <w:position w:val="0"/>
              </w:rPr>
              <w:t>及以上电压为特高压。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装机容量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实际安装的发电机组额定的有功功率的总和，以千瓦（</w:t>
            </w:r>
            <w:r>
              <w:rPr>
                <w:rFonts w:ascii="Times New Roman" w:eastAsia="Times New Roman" w:hAnsi="Times New Roman" w:cs="Times New Roman"/>
                <w:color w:val="000000"/>
                <w:spacing w:val="0"/>
                <w:w w:val="100"/>
                <w:position w:val="0"/>
                <w:sz w:val="18"/>
                <w:szCs w:val="18"/>
              </w:rPr>
              <w:t>kW</w:t>
            </w:r>
            <w:r>
              <w:rPr>
                <w:color w:val="000000"/>
                <w:spacing w:val="0"/>
                <w:w w:val="100"/>
                <w:position w:val="0"/>
              </w:rPr>
              <w:t>）、</w:t>
            </w:r>
            <w:r>
              <w:rPr>
                <w:color w:val="000000"/>
                <w:spacing w:val="0"/>
                <w:w w:val="100"/>
                <w:position w:val="0"/>
              </w:rPr>
              <w:t xml:space="preserve">兆瓦 </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MW</w:t>
            </w:r>
            <w:r>
              <w:rPr>
                <w:color w:val="000000"/>
                <w:spacing w:val="0"/>
                <w:w w:val="100"/>
                <w:position w:val="0"/>
              </w:rPr>
              <w:t>，</w:t>
            </w:r>
            <w:r>
              <w:rPr>
                <w:color w:val="000000"/>
                <w:spacing w:val="0"/>
                <w:w w:val="100"/>
                <w:position w:val="0"/>
              </w:rPr>
              <w:t>即百万瓦）、吉瓦</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GW</w:t>
            </w:r>
            <w:r>
              <w:rPr>
                <w:color w:val="000000"/>
                <w:spacing w:val="0"/>
                <w:w w:val="100"/>
                <w:position w:val="0"/>
              </w:rPr>
              <w:t>，即百万千瓦）。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千瓦时</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能量量度单位，表示一个功率为一千瓦的电器使用一小时所消耗的 能量。</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储能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电能的储存。</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上年同期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巨潮网</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 xml:space="preserve">巨潮资讯网 </w:t>
            </w:r>
            <w:r>
              <w:rPr>
                <w:rFonts w:ascii="Times New Roman" w:eastAsia="Times New Roman" w:hAnsi="Times New Roman" w:cs="Times New Roman"/>
                <w:color w:val="000000"/>
                <w:spacing w:val="0"/>
                <w:w w:val="100"/>
                <w:position w:val="0"/>
                <w:sz w:val="18"/>
                <w:szCs w:val="18"/>
              </w:rPr>
              <w:t>http://www. cninfo. com. cn</w:t>
            </w:r>
          </w:p>
        </w:tc>
      </w:tr>
    </w:tbl>
    <w:p>
      <w:pPr>
        <w:spacing w:lineRule="exact" w:line="1"/>
        <w:rPr>
          <w:sz w:val="2"/>
          <w:szCs w:val="2"/>
        </w:rPr>
      </w:pPr>
      <w:r>
        <w:br w:type="page"/>
      </w:r>
    </w:p>
    <w:tbl>
      <w:tblPr>
        <w:tblOverlap w:val="never"/>
        <w:jc w:val="center"/>
        <w:tblLayout w:type="fixed"/>
      </w:tblPr>
      <w:tblGrid>
        <w:gridCol w:w="3528"/>
        <w:gridCol w:w="624"/>
        <w:gridCol w:w="5434"/>
      </w:tblGrid>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新创机电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福州新创机电设备有限公司，系福建永福电力设计股份有限公司全 资子公司</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四川云能</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四川云能水利电力工程咨询有限公司，系福建永福电力设计股份有 限公司控股公司</w:t>
            </w:r>
          </w:p>
        </w:tc>
      </w:tr>
    </w:tbl>
    <w:p>
      <w:pPr>
        <w:sectPr>
          <w:headerReference w:type="default" r:id="rId11"/>
          <w:footerReference w:type="default" r:id="rId12"/>
          <w:headerReference w:type="even" r:id="rId13"/>
          <w:footerReference w:type="even" r:id="rId14"/>
          <w:footnotePr>
            <w:pos w:val="pageBottom"/>
            <w:numFmt w:val="decimal"/>
            <w:numRestart w:val="continuous"/>
          </w:footnotePr>
          <w:pgSz w:w="11900" w:h="16840"/>
          <w:pgMar w:top="1438" w:right="1132" w:bottom="1659" w:left="1086" w:header="0" w:footer="3" w:gutter="0"/>
          <w:cols w:space="720"/>
          <w:noEndnote/>
          <w:rtlGutter w:val="0"/>
          <w:docGrid w:linePitch="360"/>
        </w:sectPr>
      </w:pPr>
    </w:p>
    <w:p>
      <w:pPr>
        <w:pStyle w:val="Style8"/>
        <w:keepNext/>
        <w:keepLines/>
        <w:widowControl w:val="0"/>
        <w:shd w:val="clear" w:color="auto" w:fill="auto"/>
        <w:bidi w:val="0"/>
        <w:spacing w:before="0" w:after="560" w:line="240" w:lineRule="auto"/>
        <w:ind w:left="0" w:right="0" w:firstLine="0"/>
        <w:jc w:val="center"/>
      </w:pPr>
      <w:bookmarkStart w:id="3" w:name="bookmark3"/>
      <w:bookmarkStart w:id="4" w:name="bookmark4"/>
      <w:bookmarkStart w:id="5" w:name="bookmark5"/>
      <w:r>
        <w:rPr>
          <w:color w:val="000000"/>
          <w:spacing w:val="0"/>
          <w:w w:val="100"/>
          <w:position w:val="0"/>
        </w:rPr>
        <w:t>第二节公司简介和主要财务指标</w:t>
      </w:r>
      <w:bookmarkEnd w:id="3"/>
      <w:bookmarkEnd w:id="4"/>
      <w:bookmarkEnd w:id="5"/>
    </w:p>
    <w:p>
      <w:pPr>
        <w:pStyle w:val="Style20"/>
        <w:keepNext/>
        <w:keepLines/>
        <w:widowControl w:val="0"/>
        <w:shd w:val="clear" w:color="auto" w:fill="auto"/>
        <w:bidi w:val="0"/>
        <w:spacing w:before="0" w:after="320" w:line="240" w:lineRule="auto"/>
        <w:ind w:left="0" w:right="0" w:firstLine="240"/>
        <w:jc w:val="left"/>
      </w:pPr>
      <w:bookmarkStart w:id="6" w:name="bookmark6"/>
      <w:bookmarkStart w:id="7" w:name="bookmark7"/>
      <w:bookmarkStart w:id="8" w:name="bookmark8"/>
      <w:r>
        <w:rPr>
          <w:color w:val="000000"/>
          <w:spacing w:val="0"/>
          <w:w w:val="100"/>
          <w:position w:val="0"/>
        </w:rPr>
        <w:t>、公司信息</w:t>
      </w:r>
      <w:bookmarkEnd w:id="6"/>
      <w:bookmarkEnd w:id="7"/>
      <w:bookmarkEnd w:id="8"/>
    </w:p>
    <w:tbl>
      <w:tblPr>
        <w:tblOverlap w:val="never"/>
        <w:jc w:val="center"/>
        <w:tblLayout w:type="fixed"/>
      </w:tblPr>
      <w:tblGrid>
        <w:gridCol w:w="2290"/>
        <w:gridCol w:w="2952"/>
        <w:gridCol w:w="2155"/>
        <w:gridCol w:w="2189"/>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永福股份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股票代码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300712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福建永福电力设计股份有限公司</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永福股份</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Fujian Yongfu Power Engineering Co.,Ltd.</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公司的外文名称缩写（如 有）</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Yongfu</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林一文</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福建省福州市闽侯县上街镇海西科技园高新大道</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350108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福建省福州市闽侯县上街镇海西科技园高新大道</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350108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公司国际互联网网址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"http://www.fjyfdl.com" </w:instrText>
            </w:r>
            <w:r>
              <w:fldChar w:fldCharType="separate"/>
            </w:r>
            <w:r>
              <w:rPr>
                <w:rFonts w:ascii="Times New Roman" w:eastAsia="Times New Roman" w:hAnsi="Times New Roman" w:cs="Times New Roman"/>
                <w:color w:val="000000"/>
                <w:spacing w:val="0"/>
                <w:w w:val="100"/>
                <w:position w:val="0"/>
                <w:sz w:val="18"/>
                <w:szCs w:val="18"/>
              </w:rPr>
              <w:t>www.fjyfdl.com</w:t>
            </w:r>
            <w:r>
              <w:fldChar w:fldCharType="end"/>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yfdb@fj yongfu. com</w:t>
            </w:r>
          </w:p>
        </w:tc>
      </w:tr>
    </w:tbl>
    <w:p>
      <w:pPr>
        <w:widowControl w:val="0"/>
        <w:spacing w:after="319" w:line="1" w:lineRule="exact"/>
      </w:pPr>
    </w:p>
    <w:p>
      <w:pPr>
        <w:pStyle w:val="Style20"/>
        <w:keepNext/>
        <w:keepLines/>
        <w:widowControl w:val="0"/>
        <w:shd w:val="clear" w:color="auto" w:fill="auto"/>
        <w:bidi w:val="0"/>
        <w:spacing w:before="0" w:after="320" w:line="240" w:lineRule="auto"/>
        <w:ind w:left="0" w:right="0" w:firstLine="0"/>
        <w:jc w:val="left"/>
      </w:pPr>
      <w:bookmarkStart w:id="10" w:name="bookmark10"/>
      <w:bookmarkStart w:id="11" w:name="bookmark11"/>
      <w:bookmarkStart w:id="12" w:name="bookmark12"/>
      <w:bookmarkStart w:id="9" w:name="bookmark9"/>
      <w:r>
        <w:rPr>
          <w:color w:val="000000"/>
          <w:spacing w:val="0"/>
          <w:w w:val="100"/>
          <w:position w:val="0"/>
        </w:rPr>
        <w:t>二</w:t>
      </w:r>
      <w:bookmarkEnd w:id="11"/>
      <w:r>
        <w:rPr>
          <w:color w:val="000000"/>
          <w:spacing w:val="0"/>
          <w:w w:val="100"/>
          <w:position w:val="0"/>
        </w:rPr>
        <w:t>、联系人和联系方式</w:t>
      </w:r>
      <w:bookmarkEnd w:id="10"/>
      <w:bookmarkEnd w:id="12"/>
      <w:bookmarkEnd w:id="9"/>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卢庆议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吴轶群</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福建省福州市闽侯县上街镇海西科技 园高新大道</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福建省福州市闽侯县上街镇海西科技 园高新大道</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0591-38269599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0591-38269599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0591-38269599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0591-38269599</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yfdb@fj yongfu. com</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yfdb@g yongfU. com</w:t>
            </w:r>
          </w:p>
        </w:tc>
      </w:tr>
    </w:tbl>
    <w:p>
      <w:pPr>
        <w:widowControl w:val="0"/>
        <w:spacing w:after="319" w:line="1" w:lineRule="exact"/>
      </w:pPr>
    </w:p>
    <w:p>
      <w:pPr>
        <w:pStyle w:val="Style20"/>
        <w:keepNext/>
        <w:keepLines/>
        <w:widowControl w:val="0"/>
        <w:shd w:val="clear" w:color="auto" w:fill="auto"/>
        <w:bidi w:val="0"/>
        <w:spacing w:before="0" w:after="320" w:line="240" w:lineRule="auto"/>
        <w:ind w:left="0" w:right="0" w:firstLine="0"/>
        <w:jc w:val="left"/>
      </w:pPr>
      <w:bookmarkStart w:id="13" w:name="bookmark13"/>
      <w:bookmarkStart w:id="14" w:name="bookmark14"/>
      <w:bookmarkStart w:id="15" w:name="bookmark15"/>
      <w:bookmarkStart w:id="16" w:name="bookmark16"/>
      <w:r>
        <w:rPr>
          <w:color w:val="000000"/>
          <w:spacing w:val="0"/>
          <w:w w:val="100"/>
          <w:position w:val="0"/>
        </w:rPr>
        <w:t>三</w:t>
      </w:r>
      <w:bookmarkEnd w:id="15"/>
      <w:r>
        <w:rPr>
          <w:color w:val="000000"/>
          <w:spacing w:val="0"/>
          <w:w w:val="100"/>
          <w:position w:val="0"/>
        </w:rPr>
        <w:t>、信息披露及备置地点</w:t>
      </w:r>
      <w:bookmarkEnd w:id="13"/>
      <w:bookmarkEnd w:id="14"/>
      <w:bookmarkEnd w:id="16"/>
    </w:p>
    <w:tbl>
      <w:tblPr>
        <w:tblOverlap w:val="never"/>
        <w:jc w:val="center"/>
        <w:tblLayout w:type="fixed"/>
      </w:tblPr>
      <w:tblGrid>
        <w:gridCol w:w="3998"/>
        <w:gridCol w:w="558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公司选定的信息披露媒体的名称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证券时报、中国证券报、证券日报</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（巨潮资讯网）</w:t>
            </w:r>
            <w:r>
              <w:rPr>
                <w:rFonts w:ascii="Times New Roman" w:eastAsia="Times New Roman" w:hAnsi="Times New Roman" w:cs="Times New Roman"/>
                <w:color w:val="000000"/>
                <w:spacing w:val="0"/>
                <w:w w:val="100"/>
                <w:position w:val="0"/>
                <w:sz w:val="18"/>
                <w:szCs w:val="18"/>
              </w:rPr>
              <w:t>http://www.cninfb.com.cn</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公司董事会办公室</w:t>
            </w:r>
          </w:p>
        </w:tc>
      </w:tr>
    </w:tbl>
    <w:p>
      <w:pPr>
        <w:sectPr>
          <w:footnotePr>
            <w:pos w:val="pageBottom"/>
            <w:numFmt w:val="decimal"/>
            <w:numRestart w:val="continuous"/>
          </w:footnotePr>
          <w:pgSz w:w="11900" w:h="16840"/>
          <w:pgMar w:top="1921" w:right="1188" w:bottom="1921" w:left="1126" w:header="0" w:footer="3" w:gutter="0"/>
          <w:cols w:space="720"/>
          <w:noEndnote/>
          <w:rtlGutter w:val="0"/>
          <w:docGrid w:linePitch="360"/>
        </w:sectPr>
      </w:pPr>
    </w:p>
    <w:p>
      <w:pPr>
        <w:widowControl w:val="0"/>
        <w:jc w:val="right"/>
        <w:rPr>
          <w:sz w:val="2"/>
          <w:szCs w:val="2"/>
        </w:rPr>
      </w:pPr>
      <w:r>
        <w:drawing>
          <wp:inline>
            <wp:extent cx="713105" cy="219710"/>
            <wp:docPr id="22" name="Picutre 22"/>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5"/>
                    <a:stretch/>
                  </pic:blipFill>
                  <pic:spPr>
                    <a:xfrm>
                      <a:ext cx="713105" cy="219710"/>
                    </a:xfrm>
                    <a:prstGeom prst="rect"/>
                  </pic:spPr>
                </pic:pic>
              </a:graphicData>
            </a:graphic>
          </wp:inline>
        </w:drawing>
      </w:r>
    </w:p>
    <w:p>
      <w:pPr>
        <w:widowControl w:val="0"/>
        <w:spacing w:after="239" w:line="1" w:lineRule="exact"/>
      </w:pPr>
    </w:p>
    <w:p>
      <w:pPr>
        <w:pStyle w:val="Style20"/>
        <w:keepNext/>
        <w:keepLines/>
        <w:widowControl w:val="0"/>
        <w:shd w:val="clear" w:color="auto" w:fill="auto"/>
        <w:bidi w:val="0"/>
        <w:spacing w:before="0" w:after="380" w:line="240" w:lineRule="auto"/>
        <w:ind w:left="0" w:right="0" w:firstLine="0"/>
        <w:jc w:val="left"/>
      </w:pPr>
      <w:bookmarkStart w:id="17" w:name="bookmark17"/>
      <w:bookmarkStart w:id="18" w:name="bookmark18"/>
      <w:bookmarkStart w:id="19" w:name="bookmark19"/>
      <w:bookmarkStart w:id="20" w:name="bookmark20"/>
      <w:r>
        <w:rPr>
          <w:color w:val="000000"/>
          <w:spacing w:val="0"/>
          <w:w w:val="100"/>
          <w:position w:val="0"/>
        </w:rPr>
        <w:t>四</w:t>
      </w:r>
      <w:bookmarkEnd w:id="19"/>
      <w:r>
        <w:rPr>
          <w:color w:val="000000"/>
          <w:spacing w:val="0"/>
          <w:w w:val="100"/>
          <w:position w:val="0"/>
        </w:rPr>
        <w:t>、其他有关资料</w:t>
      </w:r>
      <w:bookmarkEnd w:id="17"/>
      <w:bookmarkEnd w:id="18"/>
      <w:bookmarkEnd w:id="20"/>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69"/>
        <w:gridCol w:w="691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立信会计师事务所（特殊普通合伙）</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上海市黄浦区南京东路</w:t>
            </w:r>
            <w:r>
              <w:rPr>
                <w:rFonts w:ascii="Times New Roman" w:eastAsia="Times New Roman" w:hAnsi="Times New Roman" w:cs="Times New Roman"/>
                <w:color w:val="000000"/>
                <w:spacing w:val="0"/>
                <w:w w:val="100"/>
                <w:position w:val="0"/>
                <w:sz w:val="18"/>
                <w:szCs w:val="18"/>
              </w:rPr>
              <w:t>61</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楼</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杨志平、周芳芳</w:t>
            </w:r>
          </w:p>
        </w:tc>
      </w:tr>
    </w:tbl>
    <w:p>
      <w:pPr>
        <w:widowControl w:val="0"/>
        <w:spacing w:after="99" w:line="1" w:lineRule="exact"/>
      </w:pP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公司聘请的报告期内履行持续督导职责的保荐机构</w:t>
      </w:r>
    </w:p>
    <w:p>
      <w:pPr>
        <w:pStyle w:val="Style24"/>
        <w:keepNext w:val="0"/>
        <w:keepLines w:val="0"/>
        <w:widowControl w:val="0"/>
        <w:shd w:val="clear" w:color="auto" w:fill="auto"/>
        <w:bidi w:val="0"/>
        <w:spacing w:before="0" w:after="100" w:line="240" w:lineRule="auto"/>
        <w:ind w:left="0" w:right="0" w:firstLine="0"/>
        <w:jc w:val="left"/>
      </w:pPr>
      <w:r>
        <w:rPr>
          <w:rFonts w:ascii="Arial" w:eastAsia="Arial" w:hAnsi="Arial" w:cs="Arial"/>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保荐机构办公地址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保荐代表人姓名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持续督导期间</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华创证券有限责任公司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北京市西城区锦什坊街</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rPr>
              <w:t>号恒奥中心</w:t>
            </w:r>
            <w:r>
              <w:rPr>
                <w:rFonts w:ascii="Times New Roman" w:eastAsia="Times New Roman" w:hAnsi="Times New Roman" w:cs="Times New Roman"/>
                <w:color w:val="000000"/>
                <w:spacing w:val="0"/>
                <w:w w:val="100"/>
                <w:position w:val="0"/>
                <w:sz w:val="18"/>
                <w:szCs w:val="18"/>
              </w:rPr>
              <w:t>C</w:t>
            </w:r>
            <w:r>
              <w:rPr>
                <w:color w:val="000000"/>
                <w:spacing w:val="0"/>
                <w:w w:val="100"/>
                <w:position w:val="0"/>
              </w:rPr>
              <w:t>座</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层华创证 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陈仕强、陈勇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2017.10.31-2020.12.31</w:t>
            </w:r>
          </w:p>
        </w:tc>
      </w:tr>
    </w:tbl>
    <w:p>
      <w:pPr>
        <w:widowControl w:val="0"/>
        <w:spacing w:after="99" w:line="1" w:lineRule="exact"/>
      </w:pP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公司聘请的报告期内履行持续督导职责的财务顾问</w:t>
      </w: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sz w:val="18"/>
          <w:szCs w:val="18"/>
        </w:rPr>
        <w:t>V</w:t>
      </w:r>
      <w:r>
        <w:rPr>
          <w:color w:val="000000"/>
          <w:spacing w:val="0"/>
          <w:w w:val="100"/>
          <w:position w:val="0"/>
        </w:rPr>
        <w:t>不适用</w:t>
      </w:r>
    </w:p>
    <w:p>
      <w:pPr>
        <w:pStyle w:val="Style20"/>
        <w:keepNext/>
        <w:keepLines/>
        <w:widowControl w:val="0"/>
        <w:shd w:val="clear" w:color="auto" w:fill="auto"/>
        <w:bidi w:val="0"/>
        <w:spacing w:before="0" w:after="380" w:line="240" w:lineRule="auto"/>
        <w:ind w:left="0" w:right="0" w:firstLine="0"/>
        <w:jc w:val="left"/>
      </w:pPr>
      <w:bookmarkStart w:id="21" w:name="bookmark21"/>
      <w:bookmarkStart w:id="22" w:name="bookmark22"/>
      <w:bookmarkStart w:id="23" w:name="bookmark23"/>
      <w:bookmarkStart w:id="24" w:name="bookmark24"/>
      <w:r>
        <w:rPr>
          <w:color w:val="000000"/>
          <w:spacing w:val="0"/>
          <w:w w:val="100"/>
          <w:position w:val="0"/>
        </w:rPr>
        <w:t>五</w:t>
      </w:r>
      <w:bookmarkEnd w:id="23"/>
      <w:r>
        <w:rPr>
          <w:color w:val="000000"/>
          <w:spacing w:val="0"/>
          <w:w w:val="100"/>
          <w:position w:val="0"/>
        </w:rPr>
        <w:t>、主要会计数据和财务指标</w:t>
      </w:r>
      <w:bookmarkEnd w:id="21"/>
      <w:bookmarkEnd w:id="22"/>
      <w:bookmarkEnd w:id="24"/>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公司是否需追溯调整或重述以前年度会计数据</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w:t>
      </w:r>
      <w:r>
        <w:rPr>
          <w:color w:val="000000"/>
          <w:spacing w:val="0"/>
          <w:w w:val="100"/>
          <w:position w:val="0"/>
        </w:rPr>
        <w:t xml:space="preserve">是 </w:t>
      </w:r>
      <w:r>
        <w:rPr>
          <w:rFonts w:ascii="Arial" w:eastAsia="Arial" w:hAnsi="Arial" w:cs="Arial"/>
          <w:color w:val="000000"/>
          <w:spacing w:val="0"/>
          <w:w w:val="100"/>
          <w:position w:val="0"/>
          <w:sz w:val="18"/>
          <w:szCs w:val="18"/>
        </w:rPr>
        <w:t xml:space="preserve">V </w:t>
      </w:r>
      <w:r>
        <w:rPr>
          <w:color w:val="000000"/>
          <w:spacing w:val="0"/>
          <w:w w:val="100"/>
          <w:position w:val="0"/>
        </w:rPr>
        <w:t>否</w:t>
      </w:r>
    </w:p>
    <w:tbl>
      <w:tblPr>
        <w:tblOverlap w:val="never"/>
        <w:jc w:val="center"/>
        <w:tblLayout w:type="fixed"/>
      </w:tblPr>
      <w:tblGrid>
        <w:gridCol w:w="2626"/>
        <w:gridCol w:w="1738"/>
        <w:gridCol w:w="1738"/>
        <w:gridCol w:w="1838"/>
        <w:gridCol w:w="1646"/>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本年比上年增减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980,439,090.50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1,440,375,320.79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685,964,228.70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归属于上市公司股东的净利润</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50,918,935.37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73,142,052.32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73,533,333.39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 经常性损益的净利润（元）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38,471,153.90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66,558,602.44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64,697,695.54</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经营活动产生的现金流量净额</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82,988,060.44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-608,351,781.88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20,123,743.81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0.2796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0.4016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0.4038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0.2796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0.4016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0.4038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5.07%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8.18%</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本年末比上年末增减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年末</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资产总额（元）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2,188,400,108.39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2,359,506,051.20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1,420,600,618.35</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归属于上市公司股东的净资产</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1,023,464,925.38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988,652,515.19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929,923,749.66</w:t>
            </w:r>
          </w:p>
        </w:tc>
      </w:tr>
    </w:tbl>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公司最近三个会计年度扣除非经常性损益前后净利润孰低者均为负值，且最近一年审计报告显示公司持续经营能力存在不确 定性</w:t>
      </w:r>
    </w:p>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w:t>
      </w:r>
      <w:r>
        <w:rPr>
          <w:color w:val="000000"/>
          <w:spacing w:val="0"/>
          <w:w w:val="100"/>
          <w:position w:val="0"/>
        </w:rPr>
        <w:t xml:space="preserve">是 </w:t>
      </w:r>
      <w:r>
        <w:rPr>
          <w:rFonts w:ascii="Arial" w:eastAsia="Arial" w:hAnsi="Arial" w:cs="Arial"/>
          <w:color w:val="000000"/>
          <w:spacing w:val="0"/>
          <w:w w:val="100"/>
          <w:position w:val="0"/>
          <w:sz w:val="18"/>
          <w:szCs w:val="18"/>
        </w:rPr>
        <w:t xml:space="preserve">V </w:t>
      </w:r>
      <w:r>
        <w:rPr>
          <w:color w:val="000000"/>
          <w:spacing w:val="0"/>
          <w:w w:val="100"/>
          <w:position w:val="0"/>
        </w:rPr>
        <w:t>否</w:t>
      </w:r>
    </w:p>
    <w:p>
      <w:pPr>
        <w:pStyle w:val="Style24"/>
        <w:keepNext w:val="0"/>
        <w:keepLines w:val="0"/>
        <w:widowControl w:val="0"/>
        <w:shd w:val="clear" w:color="auto" w:fill="auto"/>
        <w:bidi w:val="0"/>
        <w:spacing w:before="0" w:after="100" w:line="317" w:lineRule="exact"/>
        <w:ind w:left="0" w:right="0" w:firstLine="0"/>
        <w:jc w:val="left"/>
        <w:sectPr>
          <w:headerReference w:type="default" r:id="rId17"/>
          <w:footerReference w:type="default" r:id="rId18"/>
          <w:headerReference w:type="even" r:id="rId19"/>
          <w:footerReference w:type="even" r:id="rId20"/>
          <w:footnotePr>
            <w:pos w:val="pageBottom"/>
            <w:numFmt w:val="decimal"/>
            <w:numRestart w:val="continuous"/>
          </w:footnotePr>
          <w:pgSz w:w="11900" w:h="16840"/>
          <w:pgMar w:top="889" w:right="1112" w:bottom="1201" w:left="1112" w:header="0" w:footer="3" w:gutter="0"/>
          <w:cols w:space="720"/>
          <w:noEndnote/>
          <w:rtlGutter w:val="0"/>
          <w:docGrid w:linePitch="360"/>
        </w:sectPr>
      </w:pPr>
      <w:r>
        <w:rPr>
          <w:color w:val="000000"/>
          <w:spacing w:val="0"/>
          <w:w w:val="100"/>
          <w:position w:val="0"/>
        </w:rPr>
        <w:t>扣除非经常损益前后的净利润孰低者为负值</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222222"/>
          <w:spacing w:val="0"/>
          <w:w w:val="100"/>
          <w:position w:val="0"/>
          <w:sz w:val="18"/>
          <w:szCs w:val="18"/>
        </w:rPr>
        <w:t>永福</w:t>
      </w:r>
    </w:p>
    <w:p>
      <w:pPr>
        <w:pStyle w:val="Style2"/>
        <w:keepNext w:val="0"/>
        <w:keepLines w:val="0"/>
        <w:widowControl w:val="0"/>
        <w:shd w:val="clear" w:color="auto" w:fill="auto"/>
        <w:bidi w:val="0"/>
        <w:spacing w:before="0" w:after="300" w:line="199" w:lineRule="auto"/>
        <w:ind w:left="0" w:right="0" w:firstLine="0"/>
        <w:jc w:val="right"/>
        <w:rPr>
          <w:sz w:val="10"/>
          <w:szCs w:val="10"/>
        </w:rPr>
      </w:pPr>
      <w:r>
        <w:rPr>
          <w:rFonts w:ascii="Arial" w:eastAsia="Arial" w:hAnsi="Arial" w:cs="Arial"/>
          <w:b/>
          <w:bCs/>
          <w:color w:val="707070"/>
          <w:spacing w:val="0"/>
          <w:w w:val="100"/>
          <w:position w:val="0"/>
          <w:sz w:val="10"/>
          <w:szCs w:val="10"/>
        </w:rPr>
        <w:t>Yongfu</w:t>
      </w: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 xml:space="preserve">口 </w:t>
      </w:r>
      <w:r>
        <w:rPr>
          <w:i/>
          <w:iCs/>
          <w:color w:val="000000"/>
          <w:spacing w:val="0"/>
          <w:w w:val="100"/>
          <w:position w:val="0"/>
        </w:rPr>
        <w:t>是』</w:t>
      </w:r>
      <w:r>
        <w:rPr>
          <w:color w:val="000000"/>
          <w:spacing w:val="0"/>
          <w:w w:val="100"/>
          <w:position w:val="0"/>
        </w:rPr>
        <w:t>否</w:t>
      </w:r>
    </w:p>
    <w:p>
      <w:pPr>
        <w:pStyle w:val="Style20"/>
        <w:keepNext/>
        <w:keepLines/>
        <w:widowControl w:val="0"/>
        <w:shd w:val="clear" w:color="auto" w:fill="auto"/>
        <w:bidi w:val="0"/>
        <w:spacing w:before="0" w:after="380" w:line="240" w:lineRule="auto"/>
        <w:ind w:left="0" w:right="0" w:firstLine="0"/>
        <w:jc w:val="left"/>
      </w:pPr>
      <w:bookmarkStart w:id="25" w:name="bookmark25"/>
      <w:bookmarkStart w:id="26" w:name="bookmark26"/>
      <w:bookmarkStart w:id="27" w:name="bookmark27"/>
      <w:bookmarkStart w:id="28" w:name="bookmark28"/>
      <w:r>
        <w:rPr>
          <w:color w:val="000000"/>
          <w:spacing w:val="0"/>
          <w:w w:val="100"/>
          <w:position w:val="0"/>
        </w:rPr>
        <w:t>六</w:t>
      </w:r>
      <w:bookmarkEnd w:id="27"/>
      <w:r>
        <w:rPr>
          <w:color w:val="000000"/>
          <w:spacing w:val="0"/>
          <w:w w:val="100"/>
          <w:position w:val="0"/>
        </w:rPr>
        <w:t>、分季度主要财务指标</w:t>
      </w:r>
      <w:bookmarkEnd w:id="25"/>
      <w:bookmarkEnd w:id="26"/>
      <w:bookmarkEnd w:id="28"/>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626"/>
        <w:gridCol w:w="1742"/>
        <w:gridCol w:w="1738"/>
        <w:gridCol w:w="1738"/>
        <w:gridCol w:w="1742"/>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第一季度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第二季度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第四季度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196,517,422.37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260,409,191.22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210,548,640.15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312,963,836.76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8,212,417.82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21,905,147.63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7,021,643.40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13,779,726.52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归属于上市公司股东的扣除非</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经常性损益的净利润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8,161,123.96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14,861,792.57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4,739,966.57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10,708,270.80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-150,120,303.88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48,507,417.59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218,009,936.82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-33,408,990.09</w:t>
            </w:r>
          </w:p>
        </w:tc>
      </w:tr>
    </w:tbl>
    <w:p>
      <w:pPr>
        <w:pStyle w:val="Style24"/>
        <w:keepNext w:val="0"/>
        <w:keepLines w:val="0"/>
        <w:widowControl w:val="0"/>
        <w:shd w:val="clear" w:color="auto" w:fill="auto"/>
        <w:bidi w:val="0"/>
        <w:spacing w:before="0" w:after="380" w:line="355" w:lineRule="exact"/>
        <w:ind w:left="0" w:right="0" w:firstLine="0"/>
        <w:jc w:val="left"/>
      </w:pPr>
      <w:r>
        <w:rPr>
          <w:color w:val="000000"/>
          <w:spacing w:val="0"/>
          <w:w w:val="100"/>
          <w:position w:val="0"/>
        </w:rPr>
        <w:t>上述财务指标或其加总数是否与公司已披露季度报告、半年度报告相关财务指标存在重大差异 口 是］否</w:t>
      </w:r>
    </w:p>
    <w:p>
      <w:pPr>
        <w:pStyle w:val="Style20"/>
        <w:keepNext/>
        <w:keepLines/>
        <w:widowControl w:val="0"/>
        <w:shd w:val="clear" w:color="auto" w:fill="auto"/>
        <w:tabs>
          <w:tab w:pos="522" w:val="left"/>
        </w:tabs>
        <w:bidi w:val="0"/>
        <w:spacing w:before="0" w:after="380" w:line="240" w:lineRule="auto"/>
        <w:ind w:left="0" w:right="0" w:firstLine="0"/>
        <w:jc w:val="left"/>
      </w:pPr>
      <w:bookmarkStart w:id="29" w:name="bookmark29"/>
      <w:bookmarkStart w:id="30" w:name="bookmark30"/>
      <w:bookmarkStart w:id="31" w:name="bookmark31"/>
      <w:bookmarkStart w:id="32" w:name="bookmark32"/>
      <w:r>
        <w:rPr>
          <w:color w:val="000000"/>
          <w:spacing w:val="0"/>
          <w:w w:val="100"/>
          <w:position w:val="0"/>
        </w:rPr>
        <w:t>七</w:t>
      </w:r>
      <w:bookmarkEnd w:id="31"/>
      <w:r>
        <w:rPr>
          <w:color w:val="000000"/>
          <w:spacing w:val="0"/>
          <w:w w:val="100"/>
          <w:position w:val="0"/>
        </w:rPr>
        <w:t>、</w:t>
        <w:tab/>
        <w:t>境内外会计准则下会计数据差异</w:t>
      </w:r>
      <w:bookmarkEnd w:id="29"/>
      <w:bookmarkEnd w:id="30"/>
      <w:bookmarkEnd w:id="32"/>
    </w:p>
    <w:p>
      <w:pPr>
        <w:pStyle w:val="Style30"/>
        <w:keepNext/>
        <w:keepLines/>
        <w:widowControl w:val="0"/>
        <w:shd w:val="clear" w:color="auto" w:fill="auto"/>
        <w:tabs>
          <w:tab w:pos="395" w:val="left"/>
        </w:tabs>
        <w:bidi w:val="0"/>
        <w:spacing w:before="0" w:line="240" w:lineRule="auto"/>
        <w:ind w:left="0" w:right="0" w:firstLine="0"/>
        <w:jc w:val="left"/>
      </w:pPr>
      <w:bookmarkStart w:id="33" w:name="bookmark33"/>
      <w:bookmarkStart w:id="34" w:name="bookmark34"/>
      <w:bookmarkStart w:id="35" w:name="bookmark35"/>
      <w:bookmarkStart w:id="36" w:name="bookmark36"/>
      <w:r>
        <w:rPr>
          <w:rFonts w:ascii="Times New Roman" w:eastAsia="Times New Roman" w:hAnsi="Times New Roman" w:cs="Times New Roman"/>
          <w:color w:val="000000"/>
          <w:spacing w:val="0"/>
          <w:w w:val="100"/>
          <w:position w:val="0"/>
        </w:rPr>
        <w:t>1</w:t>
      </w:r>
      <w:bookmarkEnd w:id="35"/>
      <w:r>
        <w:rPr>
          <w:color w:val="000000"/>
          <w:spacing w:val="0"/>
          <w:w w:val="100"/>
          <w:position w:val="0"/>
        </w:rPr>
        <w:t>、</w:t>
        <w:tab/>
        <w:t>同时按照国际会计准则与按照中国会计准则披露的财务报告中净利润和净资产差异情况</w:t>
      </w:r>
      <w:bookmarkEnd w:id="33"/>
      <w:bookmarkEnd w:id="34"/>
      <w:bookmarkEnd w:id="36"/>
    </w:p>
    <w:p>
      <w:pPr>
        <w:pStyle w:val="Style24"/>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公司报告期不存在按照国际会计准则与按照中国会计准则披露的财务报告中净利润和净资产差异情况。</w:t>
      </w:r>
    </w:p>
    <w:p>
      <w:pPr>
        <w:pStyle w:val="Style30"/>
        <w:keepNext/>
        <w:keepLines/>
        <w:widowControl w:val="0"/>
        <w:shd w:val="clear" w:color="auto" w:fill="auto"/>
        <w:tabs>
          <w:tab w:pos="395" w:val="left"/>
        </w:tabs>
        <w:bidi w:val="0"/>
        <w:spacing w:before="0" w:line="240" w:lineRule="auto"/>
        <w:ind w:left="0" w:right="0" w:firstLine="0"/>
        <w:jc w:val="left"/>
      </w:pPr>
      <w:bookmarkStart w:id="37" w:name="bookmark37"/>
      <w:bookmarkStart w:id="38" w:name="bookmark38"/>
      <w:bookmarkStart w:id="39" w:name="bookmark39"/>
      <w:bookmarkStart w:id="40" w:name="bookmark40"/>
      <w:r>
        <w:rPr>
          <w:rFonts w:ascii="Times New Roman" w:eastAsia="Times New Roman" w:hAnsi="Times New Roman" w:cs="Times New Roman"/>
          <w:color w:val="000000"/>
          <w:spacing w:val="0"/>
          <w:w w:val="100"/>
          <w:position w:val="0"/>
        </w:rPr>
        <w:t>2</w:t>
      </w:r>
      <w:bookmarkEnd w:id="39"/>
      <w:r>
        <w:rPr>
          <w:color w:val="000000"/>
          <w:spacing w:val="0"/>
          <w:w w:val="100"/>
          <w:position w:val="0"/>
        </w:rPr>
        <w:t>、</w:t>
        <w:tab/>
        <w:t>同时按照境外会计准则与按照中国会计准则披露的财务报告中净利润和净资产差异情况</w:t>
      </w:r>
      <w:bookmarkEnd w:id="37"/>
      <w:bookmarkEnd w:id="38"/>
      <w:bookmarkEnd w:id="40"/>
    </w:p>
    <w:p>
      <w:pPr>
        <w:pStyle w:val="Style24"/>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公司报告期不存在按照境外会计准则与按照中国会计准则披露的财务报告中净利润和净资产差异情况。</w:t>
      </w:r>
    </w:p>
    <w:p>
      <w:pPr>
        <w:pStyle w:val="Style20"/>
        <w:keepNext/>
        <w:keepLines/>
        <w:widowControl w:val="0"/>
        <w:shd w:val="clear" w:color="auto" w:fill="auto"/>
        <w:tabs>
          <w:tab w:pos="522" w:val="left"/>
        </w:tabs>
        <w:bidi w:val="0"/>
        <w:spacing w:before="0" w:after="380" w:line="240" w:lineRule="auto"/>
        <w:ind w:left="0" w:right="0" w:firstLine="0"/>
        <w:jc w:val="left"/>
      </w:pPr>
      <w:bookmarkStart w:id="41" w:name="bookmark41"/>
      <w:bookmarkStart w:id="42" w:name="bookmark42"/>
      <w:bookmarkStart w:id="43" w:name="bookmark43"/>
      <w:bookmarkStart w:id="44" w:name="bookmark44"/>
      <w:r>
        <w:rPr>
          <w:color w:val="000000"/>
          <w:spacing w:val="0"/>
          <w:w w:val="100"/>
          <w:position w:val="0"/>
        </w:rPr>
        <w:t>八</w:t>
      </w:r>
      <w:bookmarkEnd w:id="43"/>
      <w:r>
        <w:rPr>
          <w:color w:val="000000"/>
          <w:spacing w:val="0"/>
          <w:w w:val="100"/>
          <w:position w:val="0"/>
        </w:rPr>
        <w:t>、</w:t>
        <w:tab/>
        <w:t>非经常性损益项目及金额</w:t>
      </w:r>
      <w:bookmarkEnd w:id="41"/>
      <w:bookmarkEnd w:id="42"/>
      <w:bookmarkEnd w:id="44"/>
    </w:p>
    <w:p>
      <w:pPr>
        <w:pStyle w:val="Style24"/>
        <w:keepNext w:val="0"/>
        <w:keepLines w:val="0"/>
        <w:widowControl w:val="0"/>
        <w:shd w:val="clear" w:color="auto" w:fill="auto"/>
        <w:bidi w:val="0"/>
        <w:spacing w:before="0" w:after="160" w:line="240" w:lineRule="auto"/>
        <w:ind w:left="0" w:right="0" w:firstLine="0"/>
        <w:jc w:val="left"/>
      </w:pPr>
      <w:r>
        <w:rPr>
          <w:rFonts w:ascii="Arial" w:eastAsia="Arial" w:hAnsi="Arial" w:cs="Arial"/>
          <w:color w:val="000000"/>
          <w:spacing w:val="0"/>
          <w:w w:val="100"/>
          <w:position w:val="0"/>
          <w:sz w:val="18"/>
          <w:szCs w:val="18"/>
        </w:rPr>
        <w:t>V</w:t>
      </w:r>
      <w:r>
        <w:rPr>
          <w:color w:val="000000"/>
          <w:spacing w:val="0"/>
          <w:w w:val="100"/>
          <w:position w:val="0"/>
        </w:rPr>
        <w:t>适用口不适用</w:t>
      </w:r>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17"/>
        <w:gridCol w:w="1522"/>
        <w:gridCol w:w="1522"/>
        <w:gridCol w:w="17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非流动资产处置损益（包括已计提资产 减值准备的冲销部分）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-110,112.02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9,455.70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8,114.54</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计入当期损益的政府补助（与企业业务 密切相关，按照国家统一标准定额或定 量享受的政府补助除外）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8,606,647.14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2,346,364.55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1,313,501.75</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 xml:space="preserve">企业取得子公司、联营企业及合营企业 的投资成本小于取得投资时应享有被投 资单位可辨认净资产公允价值产生的收 </w:t>
            </w:r>
            <w:r>
              <w:rPr>
                <w:color w:val="000000"/>
                <w:spacing w:val="0"/>
                <w:w w:val="100"/>
                <w:position w:val="0"/>
                <w:u w:val="single"/>
              </w:rPr>
              <w:t>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393,725.29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39,061.96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除同公司正常经营业务相关的有效套期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-2,137,951.40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2,810,518.21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9,240,155.95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1900" w:h="16840"/>
          <w:pgMar w:top="860" w:right="1155" w:bottom="1201" w:left="1107" w:header="0" w:footer="3" w:gutter="0"/>
          <w:cols w:space="720"/>
          <w:noEndnote/>
          <w:rtlGutter w:val="0"/>
          <w:docGrid w:linePitch="360"/>
        </w:sectPr>
      </w:pPr>
    </w:p>
    <w:tbl>
      <w:tblPr>
        <w:tblOverlap w:val="never"/>
        <w:jc w:val="center"/>
        <w:tblLayout w:type="fixed"/>
      </w:tblPr>
      <w:tblGrid>
        <w:gridCol w:w="3302"/>
        <w:gridCol w:w="1517"/>
        <w:gridCol w:w="1522"/>
        <w:gridCol w:w="1522"/>
        <w:gridCol w:w="1718"/>
      </w:tblGrid>
      <w:tr>
        <w:trPr>
          <w:trHeight w:val="192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保值业务外，持有交易性金融资产、衍 生金融资产、交易性金融负债、衍生金 融负债产生的公允价值变动损益，以及 处置交易性金融资产、衍生金融资产、 交易性金融负债、衍生金融负债和其他 债权投资取得的投资收益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除上述各项之外的其他营业外收入和支 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-746,382.22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74,022.40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-155,727.71</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其他符合非经常性损益定义的损益项目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7,170,249.10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2,978,009.03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主要为进项税加计 抵减及代扣个人所 得税手续费</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2,181,566.11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1,082,872.63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1,570,406.68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-1,453,171.69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591,109.34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12,447,781.47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6,583,449.88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8,835,637.85</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号一非经常性损益》中列举的非经常性损益项目界定为经常性损益的项目，应 说明原因 </w:t>
      </w: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0" w:line="322" w:lineRule="exact"/>
        <w:ind w:left="0" w:right="0" w:firstLine="0"/>
        <w:jc w:val="left"/>
        <w:sectPr>
          <w:headerReference w:type="default" r:id="rId21"/>
          <w:footerReference w:type="default" r:id="rId22"/>
          <w:headerReference w:type="even" r:id="rId23"/>
          <w:footerReference w:type="even" r:id="rId24"/>
          <w:footnotePr>
            <w:pos w:val="pageBottom"/>
            <w:numFmt w:val="decimal"/>
            <w:numRestart w:val="continuous"/>
          </w:footnotePr>
          <w:pgSz w:w="11900" w:h="16840"/>
          <w:pgMar w:top="1441" w:right="1102" w:bottom="1441" w:left="1107" w:header="0" w:footer="3" w:gutter="0"/>
          <w:cols w:space="720"/>
          <w:noEndnote/>
          <w:rtlGutter w:val="0"/>
          <w:docGrid w:linePitch="360"/>
        </w:sectPr>
      </w:pPr>
      <w:r>
        <w:rPr>
          <w:color w:val="000000"/>
          <w:spacing w:val="0"/>
          <w:w w:val="100"/>
          <w:position w:val="0"/>
        </w:rPr>
        <w:t>公司报告期不存在将根据《公开发行证券的公司信息披露解释性公告第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号一非经常性损益》定义、列举的非经常性损益 项目界定为经常性损益的项目的情形。</w:t>
      </w:r>
    </w:p>
    <w:p>
      <w:pPr>
        <w:pStyle w:val="Style8"/>
        <w:keepNext/>
        <w:keepLines/>
        <w:widowControl w:val="0"/>
        <w:shd w:val="clear" w:color="auto" w:fill="auto"/>
        <w:bidi w:val="0"/>
        <w:spacing w:before="0" w:after="560" w:line="240" w:lineRule="auto"/>
        <w:ind w:left="0" w:right="0" w:firstLine="0"/>
        <w:jc w:val="center"/>
      </w:pPr>
      <w:bookmarkStart w:id="45" w:name="bookmark45"/>
      <w:bookmarkStart w:id="46" w:name="bookmark46"/>
      <w:bookmarkStart w:id="47" w:name="bookmark47"/>
      <w:r>
        <w:rPr>
          <w:color w:val="000000"/>
          <w:spacing w:val="0"/>
          <w:w w:val="100"/>
          <w:position w:val="0"/>
        </w:rPr>
        <w:t>第三节公司业务概要</w:t>
      </w:r>
      <w:bookmarkEnd w:id="45"/>
      <w:bookmarkEnd w:id="46"/>
      <w:bookmarkEnd w:id="47"/>
    </w:p>
    <w:p>
      <w:pPr>
        <w:pStyle w:val="Style20"/>
        <w:keepNext/>
        <w:keepLines/>
        <w:widowControl w:val="0"/>
        <w:shd w:val="clear" w:color="auto" w:fill="auto"/>
        <w:bidi w:val="0"/>
        <w:spacing w:before="0" w:after="300" w:line="240" w:lineRule="auto"/>
        <w:ind w:left="0" w:right="0" w:firstLine="0"/>
        <w:jc w:val="left"/>
      </w:pPr>
      <w:bookmarkStart w:id="48" w:name="bookmark48"/>
      <w:bookmarkStart w:id="49" w:name="bookmark49"/>
      <w:bookmarkStart w:id="50" w:name="bookmark50"/>
      <w:bookmarkStart w:id="51" w:name="bookmark51"/>
      <w:r>
        <w:rPr>
          <w:color w:val="000000"/>
          <w:spacing w:val="0"/>
          <w:w w:val="100"/>
          <w:position w:val="0"/>
        </w:rPr>
        <w:t>一</w:t>
      </w:r>
      <w:bookmarkEnd w:id="50"/>
      <w:r>
        <w:rPr>
          <w:color w:val="000000"/>
          <w:spacing w:val="0"/>
          <w:w w:val="100"/>
          <w:position w:val="0"/>
        </w:rPr>
        <w:t>、报告期内公司从事的主要业务</w:t>
      </w:r>
      <w:bookmarkEnd w:id="48"/>
      <w:bookmarkEnd w:id="49"/>
      <w:bookmarkEnd w:id="51"/>
    </w:p>
    <w:p>
      <w:pPr>
        <w:pStyle w:val="Style37"/>
        <w:keepNext w:val="0"/>
        <w:keepLines w:val="0"/>
        <w:widowControl w:val="0"/>
        <w:shd w:val="clear" w:color="auto" w:fill="auto"/>
        <w:bidi w:val="0"/>
        <w:spacing w:before="0" w:line="313" w:lineRule="exact"/>
        <w:ind w:left="0" w:right="0" w:firstLine="0"/>
        <w:jc w:val="left"/>
      </w:pPr>
      <w:bookmarkStart w:id="52" w:name="bookmark52"/>
      <w:r>
        <w:rPr>
          <w:b/>
          <w:bCs/>
          <w:color w:val="000000"/>
          <w:spacing w:val="0"/>
          <w:w w:val="100"/>
          <w:position w:val="0"/>
        </w:rPr>
        <w:t>（</w:t>
      </w:r>
      <w:bookmarkEnd w:id="52"/>
      <w:r>
        <w:rPr>
          <w:b/>
          <w:bCs/>
          <w:color w:val="000000"/>
          <w:spacing w:val="0"/>
          <w:w w:val="100"/>
          <w:position w:val="0"/>
        </w:rPr>
        <w:t>一）公司主要业务</w:t>
      </w:r>
    </w:p>
    <w:p>
      <w:pPr>
        <w:pStyle w:val="Style37"/>
        <w:keepNext w:val="0"/>
        <w:keepLines w:val="0"/>
        <w:widowControl w:val="0"/>
        <w:shd w:val="clear" w:color="auto" w:fill="auto"/>
        <w:bidi w:val="0"/>
        <w:spacing w:before="0" w:line="308" w:lineRule="exact"/>
        <w:ind w:left="0" w:right="0" w:firstLine="440"/>
        <w:jc w:val="both"/>
      </w:pPr>
      <w:r>
        <w:rPr>
          <w:color w:val="000000"/>
          <w:spacing w:val="0"/>
          <w:w w:val="100"/>
          <w:position w:val="0"/>
        </w:rPr>
        <w:t>公司致力于成为一家国际知名的电力能源综合服务商，为客户提供电力能源系统集成解决方案和服 务，服务涵盖能源与电力工程投资、规划咨询、勘察设计、工程建设、软件开发、运维管理等电力全生命 周期，业务具体可分为电力规划咨询</w:t>
      </w:r>
      <w:r>
        <w:rPr>
          <w:rFonts w:ascii="Times New Roman" w:eastAsia="Times New Roman" w:hAnsi="Times New Roman" w:cs="Times New Roman"/>
          <w:color w:val="000000"/>
          <w:spacing w:val="0"/>
          <w:w w:val="100"/>
          <w:position w:val="0"/>
        </w:rPr>
        <w:t>/</w:t>
      </w:r>
      <w:r>
        <w:rPr>
          <w:color w:val="000000"/>
          <w:spacing w:val="0"/>
          <w:w w:val="100"/>
          <w:position w:val="0"/>
        </w:rPr>
        <w:t>勘察设计、</w:t>
      </w:r>
      <w:r>
        <w:rPr>
          <w:rFonts w:ascii="Times New Roman" w:eastAsia="Times New Roman" w:hAnsi="Times New Roman" w:cs="Times New Roman"/>
          <w:color w:val="000000"/>
          <w:spacing w:val="0"/>
          <w:w w:val="100"/>
          <w:position w:val="0"/>
        </w:rPr>
        <w:t>EPC</w:t>
      </w:r>
      <w:r>
        <w:rPr>
          <w:color w:val="000000"/>
          <w:spacing w:val="0"/>
          <w:w w:val="100"/>
          <w:position w:val="0"/>
        </w:rPr>
        <w:t>总承包、智慧能源（数字电力、电力通信、电力信息 技术服务）、智能运维和电力能源投资五个板块，业务领域涉及电力、石油、化工、钢铁和通信等行业， 市场范围遍及国内三十个省份及东南亚、非洲、中东等十几个</w:t>
      </w:r>
      <w:r>
        <w:rPr>
          <w:rFonts w:ascii="Times New Roman" w:eastAsia="Times New Roman" w:hAnsi="Times New Roman" w:cs="Times New Roman"/>
          <w:color w:val="000000"/>
          <w:spacing w:val="0"/>
          <w:w w:val="100"/>
          <w:position w:val="0"/>
        </w:rPr>
        <w:t>“</w:t>
      </w:r>
      <w:r>
        <w:rPr>
          <w:color w:val="000000"/>
          <w:spacing w:val="0"/>
          <w:w w:val="100"/>
          <w:position w:val="0"/>
        </w:rPr>
        <w:t>一带一路</w:t>
      </w:r>
      <w:r>
        <w:rPr>
          <w:rFonts w:ascii="Times New Roman" w:eastAsia="Times New Roman" w:hAnsi="Times New Roman" w:cs="Times New Roman"/>
          <w:color w:val="000000"/>
          <w:spacing w:val="0"/>
          <w:w w:val="100"/>
          <w:position w:val="0"/>
        </w:rPr>
        <w:t>''</w:t>
      </w:r>
      <w:r>
        <w:rPr>
          <w:color w:val="000000"/>
          <w:spacing w:val="0"/>
          <w:w w:val="100"/>
          <w:position w:val="0"/>
        </w:rPr>
        <w:t>沿线国家。</w:t>
      </w:r>
    </w:p>
    <w:p>
      <w:pPr>
        <w:pStyle w:val="Style37"/>
        <w:keepNext w:val="0"/>
        <w:keepLines w:val="0"/>
        <w:widowControl w:val="0"/>
        <w:numPr>
          <w:ilvl w:val="0"/>
          <w:numId w:val="1"/>
        </w:numPr>
        <w:shd w:val="clear" w:color="auto" w:fill="auto"/>
        <w:tabs>
          <w:tab w:pos="337" w:val="left"/>
        </w:tabs>
        <w:bidi w:val="0"/>
        <w:spacing w:before="0" w:line="313" w:lineRule="exact"/>
        <w:ind w:left="0" w:right="0" w:firstLine="0"/>
        <w:jc w:val="left"/>
      </w:pPr>
      <w:bookmarkStart w:id="53" w:name="bookmark53"/>
      <w:bookmarkEnd w:id="53"/>
      <w:r>
        <w:rPr>
          <w:b/>
          <w:bCs/>
          <w:color w:val="000000"/>
          <w:spacing w:val="0"/>
          <w:w w:val="100"/>
          <w:position w:val="0"/>
        </w:rPr>
        <w:t>电力规划咨询</w:t>
      </w:r>
      <w:r>
        <w:rPr>
          <w:rFonts w:ascii="Times New Roman" w:eastAsia="Times New Roman" w:hAnsi="Times New Roman" w:cs="Times New Roman"/>
          <w:b/>
          <w:bCs/>
          <w:color w:val="000000"/>
          <w:spacing w:val="0"/>
          <w:w w:val="100"/>
          <w:position w:val="0"/>
        </w:rPr>
        <w:t>/</w:t>
      </w:r>
      <w:r>
        <w:rPr>
          <w:b/>
          <w:bCs/>
          <w:color w:val="000000"/>
          <w:spacing w:val="0"/>
          <w:w w:val="100"/>
          <w:position w:val="0"/>
        </w:rPr>
        <w:t>勘察设计业务</w:t>
      </w:r>
    </w:p>
    <w:p>
      <w:pPr>
        <w:pStyle w:val="Style37"/>
        <w:keepNext w:val="0"/>
        <w:keepLines w:val="0"/>
        <w:widowControl w:val="0"/>
        <w:shd w:val="clear" w:color="auto" w:fill="auto"/>
        <w:tabs>
          <w:tab w:pos="916" w:val="left"/>
        </w:tabs>
        <w:bidi w:val="0"/>
        <w:spacing w:before="0" w:line="313" w:lineRule="exact"/>
        <w:ind w:left="0" w:right="0" w:firstLine="440"/>
        <w:jc w:val="both"/>
      </w:pPr>
      <w:bookmarkStart w:id="54" w:name="bookmark54"/>
      <w:r>
        <w:rPr>
          <w:color w:val="000000"/>
          <w:spacing w:val="0"/>
          <w:w w:val="100"/>
          <w:position w:val="0"/>
        </w:rPr>
        <w:t>（</w:t>
      </w:r>
      <w:bookmarkEnd w:id="54"/>
      <w:r>
        <w:rPr>
          <w:rFonts w:ascii="Times New Roman" w:eastAsia="Times New Roman" w:hAnsi="Times New Roman" w:cs="Times New Roman"/>
          <w:color w:val="000000"/>
          <w:spacing w:val="0"/>
          <w:w w:val="100"/>
          <w:position w:val="0"/>
        </w:rPr>
        <w:t>1</w:t>
      </w:r>
      <w:r>
        <w:rPr>
          <w:color w:val="000000"/>
          <w:spacing w:val="0"/>
          <w:w w:val="100"/>
          <w:position w:val="0"/>
        </w:rPr>
        <w:t>）</w:t>
        <w:tab/>
        <w:t>电力规划咨询</w:t>
      </w:r>
    </w:p>
    <w:p>
      <w:pPr>
        <w:pStyle w:val="Style37"/>
        <w:keepNext w:val="0"/>
        <w:keepLines w:val="0"/>
        <w:widowControl w:val="0"/>
        <w:shd w:val="clear" w:color="auto" w:fill="auto"/>
        <w:bidi w:val="0"/>
        <w:spacing w:before="0" w:line="314" w:lineRule="exact"/>
        <w:ind w:left="0" w:right="0" w:firstLine="440"/>
        <w:jc w:val="both"/>
      </w:pPr>
      <w:r>
        <w:rPr>
          <w:color w:val="000000"/>
          <w:spacing w:val="0"/>
          <w:w w:val="100"/>
          <w:position w:val="0"/>
        </w:rPr>
        <w:t>电力规划咨询业务主要为各级政府编制国家级、省级发展规划做参谋，为项目投资人的投资决策充当 第一把关人，优化项目建设方案，防范投资风险，减少和避免决策失误，提高投资效益，类型包括电源、 电网、电力设施布局、智能配电网、电力通信网、用户接入系统、综合能源等规划咨询服务。</w:t>
      </w:r>
    </w:p>
    <w:p>
      <w:pPr>
        <w:pStyle w:val="Style37"/>
        <w:keepNext w:val="0"/>
        <w:keepLines w:val="0"/>
        <w:widowControl w:val="0"/>
        <w:shd w:val="clear" w:color="auto" w:fill="auto"/>
        <w:tabs>
          <w:tab w:pos="916" w:val="left"/>
        </w:tabs>
        <w:bidi w:val="0"/>
        <w:spacing w:before="0" w:line="313" w:lineRule="exact"/>
        <w:ind w:left="0" w:right="0" w:firstLine="440"/>
        <w:jc w:val="left"/>
      </w:pPr>
      <w:bookmarkStart w:id="55" w:name="bookmark55"/>
      <w:r>
        <w:rPr>
          <w:color w:val="000000"/>
          <w:spacing w:val="0"/>
          <w:w w:val="100"/>
          <w:position w:val="0"/>
        </w:rPr>
        <w:t>（</w:t>
      </w:r>
      <w:bookmarkEnd w:id="55"/>
      <w:r>
        <w:rPr>
          <w:rFonts w:ascii="Times New Roman" w:eastAsia="Times New Roman" w:hAnsi="Times New Roman" w:cs="Times New Roman"/>
          <w:color w:val="000000"/>
          <w:spacing w:val="0"/>
          <w:w w:val="100"/>
          <w:position w:val="0"/>
        </w:rPr>
        <w:t>2</w:t>
      </w:r>
      <w:r>
        <w:rPr>
          <w:color w:val="000000"/>
          <w:spacing w:val="0"/>
          <w:w w:val="100"/>
          <w:position w:val="0"/>
        </w:rPr>
        <w:t>）</w:t>
        <w:tab/>
        <w:t>勘察设计</w:t>
      </w:r>
    </w:p>
    <w:p>
      <w:pPr>
        <w:pStyle w:val="Style37"/>
        <w:keepNext w:val="0"/>
        <w:keepLines w:val="0"/>
        <w:widowControl w:val="0"/>
        <w:shd w:val="clear" w:color="auto" w:fill="auto"/>
        <w:bidi w:val="0"/>
        <w:spacing w:before="0" w:line="310" w:lineRule="exact"/>
        <w:ind w:left="0" w:right="0" w:firstLine="440"/>
        <w:jc w:val="left"/>
      </w:pPr>
      <w:r>
        <w:rPr>
          <w:color w:val="000000"/>
          <w:spacing w:val="0"/>
          <w:w w:val="100"/>
          <w:position w:val="0"/>
        </w:rPr>
        <w:t>勘察设计服务是从客户需求出发，综合技术、经济、资源、环境等条件，为客户提供电力能源系统集 成解决方案和应用服务。公司在清洁能源及新能源、特高压、全类型电缆和高端配电网勘察设计领域拥有 丰富业绩和核心竞争力，并在行业内率先实现可根据客户需求提供全数字化设计和移交。</w:t>
      </w:r>
    </w:p>
    <w:p>
      <w:pPr>
        <w:pStyle w:val="Style37"/>
        <w:keepNext w:val="0"/>
        <w:keepLines w:val="0"/>
        <w:widowControl w:val="0"/>
        <w:numPr>
          <w:ilvl w:val="0"/>
          <w:numId w:val="3"/>
        </w:numPr>
        <w:shd w:val="clear" w:color="auto" w:fill="auto"/>
        <w:tabs>
          <w:tab w:pos="820" w:val="left"/>
        </w:tabs>
        <w:bidi w:val="0"/>
        <w:spacing w:before="0" w:line="313" w:lineRule="exact"/>
        <w:ind w:left="0" w:right="0" w:firstLine="440"/>
        <w:jc w:val="left"/>
      </w:pPr>
      <w:bookmarkStart w:id="56" w:name="bookmark56"/>
      <w:bookmarkEnd w:id="56"/>
      <w:r>
        <w:rPr>
          <w:color w:val="000000"/>
          <w:spacing w:val="0"/>
          <w:w w:val="100"/>
          <w:position w:val="0"/>
        </w:rPr>
        <w:t>发电工程勘察设计</w:t>
      </w:r>
    </w:p>
    <w:p>
      <w:pPr>
        <w:pStyle w:val="Style37"/>
        <w:keepNext w:val="0"/>
        <w:keepLines w:val="0"/>
        <w:widowControl w:val="0"/>
        <w:shd w:val="clear" w:color="auto" w:fill="auto"/>
        <w:bidi w:val="0"/>
        <w:spacing w:before="0" w:line="313" w:lineRule="exact"/>
        <w:ind w:left="0" w:right="0" w:firstLine="440"/>
        <w:jc w:val="left"/>
      </w:pPr>
      <w:r>
        <w:rPr>
          <w:color w:val="000000"/>
          <w:spacing w:val="0"/>
          <w:w w:val="100"/>
          <w:position w:val="0"/>
        </w:rPr>
        <w:t>发电工程勘察设计服务涵盖核电（常规岛设计）、火力发电（燃煤、燃气）、风力发电（陆上风电、海 上风电）、新能源发电（太阳能、生物质、垃圾发电）等类型，其中，燃气发电和风电、光伏等清洁能源 及新能源发电业务是公司发电工程业务重点。公司是国内少数具有世界主要燃机供货商</w:t>
      </w:r>
      <w:r>
        <w:rPr>
          <w:color w:val="000000"/>
          <w:spacing w:val="0"/>
          <w:w w:val="100"/>
          <w:position w:val="0"/>
        </w:rPr>
        <w:t>（</w:t>
      </w:r>
      <w:r>
        <w:rPr>
          <w:rFonts w:ascii="Times New Roman" w:eastAsia="Times New Roman" w:hAnsi="Times New Roman" w:cs="Times New Roman"/>
          <w:color w:val="000000"/>
          <w:spacing w:val="0"/>
          <w:w w:val="100"/>
          <w:position w:val="0"/>
        </w:rPr>
        <w:t>GE</w:t>
      </w:r>
      <w:r>
        <w:rPr>
          <w:color w:val="000000"/>
          <w:spacing w:val="0"/>
          <w:w w:val="100"/>
          <w:position w:val="0"/>
        </w:rPr>
        <w:t>、</w:t>
      </w:r>
      <w:r>
        <w:rPr>
          <w:rFonts w:ascii="Times New Roman" w:eastAsia="Times New Roman" w:hAnsi="Times New Roman" w:cs="Times New Roman"/>
          <w:color w:val="000000"/>
          <w:spacing w:val="0"/>
          <w:w w:val="100"/>
          <w:position w:val="0"/>
        </w:rPr>
        <w:t>SIEMENS</w:t>
      </w:r>
      <w:r>
        <w:rPr>
          <w:color w:val="000000"/>
          <w:spacing w:val="0"/>
          <w:w w:val="100"/>
          <w:position w:val="0"/>
        </w:rPr>
        <w:t xml:space="preserve">&gt; </w:t>
      </w:r>
      <w:r>
        <w:rPr>
          <w:rFonts w:ascii="Times New Roman" w:eastAsia="Times New Roman" w:hAnsi="Times New Roman" w:cs="Times New Roman"/>
          <w:color w:val="000000"/>
          <w:spacing w:val="0"/>
          <w:w w:val="100"/>
          <w:position w:val="0"/>
        </w:rPr>
        <w:t xml:space="preserve">ANSALD </w:t>
      </w:r>
      <w:r>
        <w:rPr>
          <w:rFonts w:ascii="Times New Roman" w:eastAsia="Times New Roman" w:hAnsi="Times New Roman" w:cs="Times New Roman"/>
          <w:color w:val="000000"/>
          <w:spacing w:val="0"/>
          <w:w w:val="100"/>
          <w:position w:val="0"/>
        </w:rPr>
        <w:t>0</w:t>
      </w:r>
      <w:r>
        <w:rPr>
          <w:color w:val="000000"/>
          <w:spacing w:val="0"/>
          <w:w w:val="100"/>
          <w:position w:val="0"/>
        </w:rPr>
        <w:t>）各主力重型燃机机型电站设计业绩的电力设计企业；公司海上风电勘察设计能力名列国内前 茅，共获专利</w:t>
      </w:r>
      <w:r>
        <w:rPr>
          <w:rFonts w:ascii="Times New Roman" w:eastAsia="Times New Roman" w:hAnsi="Times New Roman" w:cs="Times New Roman"/>
          <w:color w:val="000000"/>
          <w:spacing w:val="0"/>
          <w:w w:val="100"/>
          <w:position w:val="0"/>
        </w:rPr>
        <w:t>39</w:t>
      </w:r>
      <w:r>
        <w:rPr>
          <w:color w:val="000000"/>
          <w:spacing w:val="0"/>
          <w:w w:val="100"/>
          <w:position w:val="0"/>
        </w:rPr>
        <w:t>项，主编</w:t>
      </w:r>
      <w:r>
        <w:rPr>
          <w:rFonts w:ascii="Times New Roman" w:eastAsia="Times New Roman" w:hAnsi="Times New Roman" w:cs="Times New Roman"/>
          <w:color w:val="000000"/>
          <w:spacing w:val="0"/>
          <w:w w:val="100"/>
          <w:position w:val="0"/>
        </w:rPr>
        <w:t>4</w:t>
      </w:r>
      <w:r>
        <w:rPr>
          <w:color w:val="000000"/>
          <w:spacing w:val="0"/>
          <w:w w:val="100"/>
          <w:position w:val="0"/>
        </w:rPr>
        <w:t>项、参编</w:t>
      </w:r>
      <w:r>
        <w:rPr>
          <w:rFonts w:ascii="Times New Roman" w:eastAsia="Times New Roman" w:hAnsi="Times New Roman" w:cs="Times New Roman"/>
          <w:color w:val="000000"/>
          <w:spacing w:val="0"/>
          <w:w w:val="100"/>
          <w:position w:val="0"/>
        </w:rPr>
        <w:t>4</w:t>
      </w:r>
      <w:r>
        <w:rPr>
          <w:color w:val="000000"/>
          <w:spacing w:val="0"/>
          <w:w w:val="100"/>
          <w:position w:val="0"/>
        </w:rPr>
        <w:t>项国家、能源行业海上风电标准，并与</w:t>
      </w:r>
      <w:r>
        <w:rPr>
          <w:rFonts w:ascii="Times New Roman" w:eastAsia="Times New Roman" w:hAnsi="Times New Roman" w:cs="Times New Roman"/>
          <w:color w:val="000000"/>
          <w:spacing w:val="0"/>
          <w:w w:val="100"/>
          <w:position w:val="0"/>
        </w:rPr>
        <w:t>Ramboll</w:t>
      </w:r>
      <w:r>
        <w:rPr>
          <w:color w:val="000000"/>
          <w:spacing w:val="0"/>
          <w:w w:val="100"/>
          <w:position w:val="0"/>
        </w:rPr>
        <w:t>、</w:t>
      </w:r>
      <w:r>
        <w:rPr>
          <w:rFonts w:ascii="Times New Roman" w:eastAsia="Times New Roman" w:hAnsi="Times New Roman" w:cs="Times New Roman"/>
          <w:color w:val="000000"/>
          <w:spacing w:val="0"/>
          <w:w w:val="100"/>
          <w:position w:val="0"/>
        </w:rPr>
        <w:t>SPT</w:t>
      </w:r>
      <w:r>
        <w:rPr>
          <w:color w:val="000000"/>
          <w:spacing w:val="0"/>
          <w:w w:val="100"/>
          <w:position w:val="0"/>
        </w:rPr>
        <w:t>等国际一流海上 风电公司合作。</w:t>
      </w:r>
    </w:p>
    <w:p>
      <w:pPr>
        <w:pStyle w:val="Style37"/>
        <w:keepNext w:val="0"/>
        <w:keepLines w:val="0"/>
        <w:widowControl w:val="0"/>
        <w:numPr>
          <w:ilvl w:val="0"/>
          <w:numId w:val="3"/>
        </w:numPr>
        <w:shd w:val="clear" w:color="auto" w:fill="auto"/>
        <w:tabs>
          <w:tab w:pos="825" w:val="left"/>
        </w:tabs>
        <w:bidi w:val="0"/>
        <w:spacing w:before="0" w:line="313" w:lineRule="exact"/>
        <w:ind w:left="0" w:right="0" w:firstLine="440"/>
        <w:jc w:val="both"/>
      </w:pPr>
      <w:bookmarkStart w:id="57" w:name="bookmark57"/>
      <w:bookmarkEnd w:id="57"/>
      <w:r>
        <w:rPr>
          <w:color w:val="000000"/>
          <w:spacing w:val="0"/>
          <w:w w:val="100"/>
          <w:position w:val="0"/>
        </w:rPr>
        <w:t>电网工程勘察设计</w:t>
      </w:r>
    </w:p>
    <w:p>
      <w:pPr>
        <w:pStyle w:val="Style37"/>
        <w:keepNext w:val="0"/>
        <w:keepLines w:val="0"/>
        <w:widowControl w:val="0"/>
        <w:shd w:val="clear" w:color="auto" w:fill="auto"/>
        <w:bidi w:val="0"/>
        <w:spacing w:before="0" w:after="220" w:line="317" w:lineRule="exact"/>
        <w:ind w:left="0" w:right="0" w:firstLine="440"/>
        <w:jc w:val="both"/>
      </w:pPr>
      <w:r>
        <w:rPr>
          <w:color w:val="000000"/>
          <w:spacing w:val="0"/>
          <w:w w:val="100"/>
          <w:position w:val="0"/>
        </w:rPr>
        <w:t>电网工程勘察设计服务涵盖</w:t>
      </w:r>
      <w:r>
        <w:rPr>
          <w:rFonts w:ascii="Times New Roman" w:eastAsia="Times New Roman" w:hAnsi="Times New Roman" w:cs="Times New Roman"/>
          <w:color w:val="000000"/>
          <w:spacing w:val="0"/>
          <w:w w:val="100"/>
          <w:position w:val="0"/>
        </w:rPr>
        <w:t>220V</w:t>
      </w:r>
      <w:r>
        <w:rPr>
          <w:color w:val="000000"/>
          <w:spacing w:val="0"/>
          <w:w w:val="100"/>
          <w:position w:val="0"/>
        </w:rPr>
        <w:t>一</w:t>
      </w:r>
      <w:r>
        <w:rPr>
          <w:rFonts w:ascii="Times New Roman" w:eastAsia="Times New Roman" w:hAnsi="Times New Roman" w:cs="Times New Roman"/>
          <w:color w:val="000000"/>
          <w:spacing w:val="0"/>
          <w:w w:val="100"/>
          <w:position w:val="0"/>
        </w:rPr>
        <w:t>±1100kV</w:t>
      </w:r>
      <w:r>
        <w:rPr>
          <w:color w:val="000000"/>
          <w:spacing w:val="0"/>
          <w:w w:val="100"/>
          <w:position w:val="0"/>
        </w:rPr>
        <w:t>全电压等级架空输电线路（交、直流特高压、超高压、高 压等）、电缆（陆缆、海缆、桥缆和隧缆等）、智能变电站和高端配电网。公司的特高压、全类型电缆勘察 设计综合能力位列国内第一梯队；在智能电网、数字电网规划设计等领域积累了丰富的业绩。</w:t>
      </w:r>
    </w:p>
    <w:p>
      <w:pPr>
        <w:pStyle w:val="Style2"/>
        <w:keepNext w:val="0"/>
        <w:keepLines w:val="0"/>
        <w:widowControl w:val="0"/>
        <w:numPr>
          <w:ilvl w:val="0"/>
          <w:numId w:val="1"/>
        </w:numPr>
        <w:shd w:val="clear" w:color="auto" w:fill="auto"/>
        <w:tabs>
          <w:tab w:pos="337" w:val="left"/>
        </w:tabs>
        <w:bidi w:val="0"/>
        <w:spacing w:before="0" w:after="60" w:line="326" w:lineRule="auto"/>
        <w:ind w:left="0" w:right="0" w:firstLine="0"/>
        <w:jc w:val="left"/>
        <w:rPr>
          <w:sz w:val="20"/>
          <w:szCs w:val="20"/>
        </w:rPr>
      </w:pPr>
      <w:bookmarkStart w:id="58" w:name="bookmark58"/>
      <w:bookmarkEnd w:id="58"/>
      <w:r>
        <w:rPr>
          <w:rFonts w:ascii="Times New Roman" w:eastAsia="Times New Roman" w:hAnsi="Times New Roman" w:cs="Times New Roman"/>
          <w:b/>
          <w:bCs/>
          <w:color w:val="000000"/>
          <w:spacing w:val="0"/>
          <w:w w:val="100"/>
          <w:position w:val="0"/>
          <w:sz w:val="20"/>
          <w:szCs w:val="20"/>
        </w:rPr>
        <w:t>EPC</w:t>
      </w:r>
      <w:r>
        <w:rPr>
          <w:b/>
          <w:bCs/>
          <w:color w:val="000000"/>
          <w:spacing w:val="0"/>
          <w:w w:val="100"/>
          <w:position w:val="0"/>
          <w:sz w:val="20"/>
          <w:szCs w:val="20"/>
        </w:rPr>
        <w:t>总承包业务</w:t>
      </w:r>
    </w:p>
    <w:p>
      <w:pPr>
        <w:pStyle w:val="Style37"/>
        <w:keepNext w:val="0"/>
        <w:keepLines w:val="0"/>
        <w:widowControl w:val="0"/>
        <w:shd w:val="clear" w:color="auto" w:fill="auto"/>
        <w:bidi w:val="0"/>
        <w:spacing w:before="0" w:line="317" w:lineRule="exact"/>
        <w:ind w:left="0" w:right="0" w:firstLine="440"/>
        <w:jc w:val="both"/>
        <w:sectPr>
          <w:headerReference w:type="default" r:id="rId25"/>
          <w:footerReference w:type="default" r:id="rId26"/>
          <w:headerReference w:type="even" r:id="rId27"/>
          <w:footerReference w:type="even" r:id="rId28"/>
          <w:footnotePr>
            <w:pos w:val="pageBottom"/>
            <w:numFmt w:val="decimal"/>
            <w:numRestart w:val="continuous"/>
          </w:footnotePr>
          <w:pgSz w:w="11900" w:h="16840"/>
          <w:pgMar w:top="1921" w:right="1001" w:bottom="1945" w:left="1102" w:header="0" w:footer="3" w:gutter="0"/>
          <w:cols w:space="720"/>
          <w:noEndnote/>
          <w:rtlGutter w:val="0"/>
          <w:docGrid w:linePitch="360"/>
        </w:sectPr>
      </w:pPr>
      <w:r>
        <w:rPr>
          <w:color w:val="000000"/>
          <w:spacing w:val="0"/>
          <w:w w:val="100"/>
          <w:position w:val="0"/>
        </w:rPr>
        <w:t>公司提供的是以设计为龙头的</w:t>
      </w:r>
      <w:r>
        <w:rPr>
          <w:rFonts w:ascii="Times New Roman" w:eastAsia="Times New Roman" w:hAnsi="Times New Roman" w:cs="Times New Roman"/>
          <w:color w:val="000000"/>
          <w:spacing w:val="0"/>
          <w:w w:val="100"/>
          <w:position w:val="0"/>
        </w:rPr>
        <w:t>EPC</w:t>
      </w:r>
      <w:r>
        <w:rPr>
          <w:color w:val="000000"/>
          <w:spacing w:val="0"/>
          <w:w w:val="100"/>
          <w:position w:val="0"/>
        </w:rPr>
        <w:t>总承包服务，主要负责项目管理、设计、采购等核心环节，施工环 节采用专业分包。可充分发挥设计企业在设计、采购和项目管理方面的能力和优势，为业主提供项目建设 全过程设计优化，有效控制项目进度、成本和质量，满足客户对最优工程建设效果的追求。</w:t>
      </w:r>
    </w:p>
    <w:p>
      <w:pPr>
        <w:pStyle w:val="Style37"/>
        <w:keepNext w:val="0"/>
        <w:keepLines w:val="0"/>
        <w:widowControl w:val="0"/>
        <w:shd w:val="clear" w:color="auto" w:fill="auto"/>
        <w:bidi w:val="0"/>
        <w:spacing w:before="0" w:line="310" w:lineRule="exact"/>
        <w:ind w:left="0" w:right="0" w:firstLine="440"/>
        <w:jc w:val="both"/>
      </w:pPr>
      <w:r>
        <w:rPr>
          <w:color w:val="000000"/>
          <w:spacing w:val="0"/>
          <w:w w:val="100"/>
          <w:position w:val="0"/>
        </w:rPr>
        <w:t>公司专业配置齐全、集成技术领先，可为客户提供规划、设计、工程建设、运营及投融资策划等综合 能源全流程服务和系统解决方案，类型涵盖能源互联网、智慧城市能源规划、数据中心、</w:t>
      </w:r>
      <w:r>
        <w:rPr>
          <w:rFonts w:ascii="Times New Roman" w:eastAsia="Times New Roman" w:hAnsi="Times New Roman" w:cs="Times New Roman"/>
          <w:color w:val="000000"/>
          <w:spacing w:val="0"/>
          <w:w w:val="100"/>
          <w:position w:val="0"/>
        </w:rPr>
        <w:t>5G</w:t>
      </w:r>
      <w:r>
        <w:rPr>
          <w:color w:val="000000"/>
          <w:spacing w:val="0"/>
          <w:w w:val="100"/>
          <w:position w:val="0"/>
        </w:rPr>
        <w:t xml:space="preserve">基站、大型工 </w:t>
      </w:r>
      <w:r>
        <w:rPr>
          <w:rFonts w:ascii="Times New Roman" w:eastAsia="Times New Roman" w:hAnsi="Times New Roman" w:cs="Times New Roman"/>
          <w:color w:val="000000"/>
          <w:spacing w:val="0"/>
          <w:w w:val="100"/>
          <w:position w:val="0"/>
        </w:rPr>
        <w:t>/</w:t>
      </w:r>
      <w:r>
        <w:rPr>
          <w:color w:val="000000"/>
          <w:spacing w:val="0"/>
          <w:w w:val="100"/>
          <w:position w:val="0"/>
        </w:rPr>
        <w:t>企业园区、校园、酒店、微能源网等。</w:t>
      </w:r>
    </w:p>
    <w:p>
      <w:pPr>
        <w:pStyle w:val="Style37"/>
        <w:keepNext w:val="0"/>
        <w:keepLines w:val="0"/>
        <w:widowControl w:val="0"/>
        <w:shd w:val="clear" w:color="auto" w:fill="auto"/>
        <w:bidi w:val="0"/>
        <w:spacing w:before="0" w:after="240" w:line="315" w:lineRule="exact"/>
        <w:ind w:left="0" w:right="0" w:firstLine="440"/>
        <w:jc w:val="both"/>
      </w:pPr>
      <w:r>
        <w:rPr>
          <w:color w:val="000000"/>
          <w:spacing w:val="0"/>
          <w:w w:val="100"/>
          <w:position w:val="0"/>
        </w:rPr>
        <w:t>公司大力开展储能技术研发创新，可为客户提供先进的储能系统集成解决方案、从建设到运营全过程 数字化服务（包括软硬件产品服务），类型涵盖电网侧储能、电源侧储能和用户侧储能等全业务领域，涉 及大型储能电站、风光储微电网、</w:t>
      </w:r>
      <w:r>
        <w:rPr>
          <w:rFonts w:ascii="Times New Roman" w:eastAsia="Times New Roman" w:hAnsi="Times New Roman" w:cs="Times New Roman"/>
          <w:color w:val="000000"/>
          <w:spacing w:val="0"/>
          <w:w w:val="100"/>
          <w:position w:val="0"/>
        </w:rPr>
        <w:t>“</w:t>
      </w:r>
      <w:r>
        <w:rPr>
          <w:color w:val="000000"/>
          <w:spacing w:val="0"/>
          <w:w w:val="100"/>
          <w:position w:val="0"/>
        </w:rPr>
        <w:t>多站合一</w:t>
      </w:r>
      <w:r>
        <w:rPr>
          <w:rFonts w:ascii="Times New Roman" w:eastAsia="Times New Roman" w:hAnsi="Times New Roman" w:cs="Times New Roman"/>
          <w:color w:val="000000"/>
          <w:spacing w:val="0"/>
          <w:w w:val="100"/>
          <w:position w:val="0"/>
        </w:rPr>
        <w:t>''</w:t>
      </w:r>
      <w:r>
        <w:rPr>
          <w:color w:val="000000"/>
          <w:spacing w:val="0"/>
          <w:w w:val="100"/>
          <w:position w:val="0"/>
        </w:rPr>
        <w:t>变电站、大型数据中心和园区综合能源示范工程等不同应用 场景。</w:t>
      </w:r>
    </w:p>
    <w:p>
      <w:pPr>
        <w:pStyle w:val="Style37"/>
        <w:keepNext w:val="0"/>
        <w:keepLines w:val="0"/>
        <w:widowControl w:val="0"/>
        <w:numPr>
          <w:ilvl w:val="0"/>
          <w:numId w:val="5"/>
        </w:numPr>
        <w:shd w:val="clear" w:color="auto" w:fill="auto"/>
        <w:tabs>
          <w:tab w:pos="284" w:val="left"/>
        </w:tabs>
        <w:bidi w:val="0"/>
        <w:spacing w:before="0" w:after="60"/>
        <w:ind w:left="0" w:right="0" w:firstLine="0"/>
        <w:jc w:val="both"/>
      </w:pPr>
      <w:bookmarkStart w:id="59" w:name="bookmark59"/>
      <w:bookmarkEnd w:id="59"/>
      <w:r>
        <w:rPr>
          <w:b/>
          <w:bCs/>
          <w:color w:val="000000"/>
          <w:spacing w:val="0"/>
          <w:w w:val="100"/>
          <w:position w:val="0"/>
        </w:rPr>
        <w:t>智慧能源业务</w:t>
      </w:r>
    </w:p>
    <w:p>
      <w:pPr>
        <w:pStyle w:val="Style37"/>
        <w:keepNext w:val="0"/>
        <w:keepLines w:val="0"/>
        <w:widowControl w:val="0"/>
        <w:shd w:val="clear" w:color="auto" w:fill="auto"/>
        <w:bidi w:val="0"/>
        <w:spacing w:before="0" w:after="240" w:line="315" w:lineRule="exact"/>
        <w:ind w:left="0" w:right="0" w:firstLine="440"/>
        <w:jc w:val="both"/>
      </w:pPr>
      <w:r>
        <w:rPr>
          <w:color w:val="000000"/>
          <w:spacing w:val="0"/>
          <w:w w:val="100"/>
          <w:position w:val="0"/>
        </w:rPr>
        <w:t>公司拥有专业的电力</w:t>
      </w:r>
      <w:r>
        <w:rPr>
          <w:rFonts w:ascii="Times New Roman" w:eastAsia="Times New Roman" w:hAnsi="Times New Roman" w:cs="Times New Roman"/>
          <w:color w:val="000000"/>
          <w:spacing w:val="0"/>
          <w:w w:val="100"/>
          <w:position w:val="0"/>
        </w:rPr>
        <w:t>IT</w:t>
      </w:r>
      <w:r>
        <w:rPr>
          <w:color w:val="000000"/>
          <w:spacing w:val="0"/>
          <w:w w:val="100"/>
          <w:position w:val="0"/>
        </w:rPr>
        <w:t>团队，同时融合多家控股自动化、信息科技子公司，应用云计算、大数据、物 联网、移动互联、人工智能等新一代信息技术，为电网公司、发电企业及能源产业链其他相关企业提供电 力数字化、电力通信（含</w:t>
      </w:r>
      <w:r>
        <w:rPr>
          <w:rFonts w:ascii="Times New Roman" w:eastAsia="Times New Roman" w:hAnsi="Times New Roman" w:cs="Times New Roman"/>
          <w:color w:val="000000"/>
          <w:spacing w:val="0"/>
          <w:w w:val="100"/>
          <w:position w:val="0"/>
        </w:rPr>
        <w:t>4G</w:t>
      </w:r>
      <w:r>
        <w:rPr>
          <w:color w:val="000000"/>
          <w:spacing w:val="0"/>
          <w:w w:val="100"/>
          <w:position w:val="0"/>
        </w:rPr>
        <w:t>、</w:t>
      </w:r>
      <w:r>
        <w:rPr>
          <w:rFonts w:ascii="Times New Roman" w:eastAsia="Times New Roman" w:hAnsi="Times New Roman" w:cs="Times New Roman"/>
          <w:color w:val="000000"/>
          <w:spacing w:val="0"/>
          <w:w w:val="100"/>
          <w:position w:val="0"/>
        </w:rPr>
        <w:t>5G</w:t>
      </w:r>
      <w:r>
        <w:rPr>
          <w:color w:val="000000"/>
          <w:spacing w:val="0"/>
          <w:w w:val="100"/>
          <w:position w:val="0"/>
        </w:rPr>
        <w:t>无线技术）、电力自动化、电力信息化、电力生产信息安全等涉及电力项 目设计、建造、运维等全生命周期各阶段的智慧能源集成解决方案和配套产品，成果业内领先。产品包括 工程建设管控平台、工程数据中心、智慧海电运维平台、储能监控及能量管理系统、设计企业生产经营一 体化协同系统等。</w:t>
      </w:r>
    </w:p>
    <w:p>
      <w:pPr>
        <w:pStyle w:val="Style37"/>
        <w:keepNext w:val="0"/>
        <w:keepLines w:val="0"/>
        <w:widowControl w:val="0"/>
        <w:numPr>
          <w:ilvl w:val="0"/>
          <w:numId w:val="5"/>
        </w:numPr>
        <w:shd w:val="clear" w:color="auto" w:fill="auto"/>
        <w:tabs>
          <w:tab w:pos="284" w:val="left"/>
        </w:tabs>
        <w:bidi w:val="0"/>
        <w:spacing w:before="0" w:after="60"/>
        <w:ind w:left="0" w:right="0" w:firstLine="0"/>
        <w:jc w:val="both"/>
      </w:pPr>
      <w:bookmarkStart w:id="60" w:name="bookmark60"/>
      <w:bookmarkEnd w:id="60"/>
      <w:r>
        <w:rPr>
          <w:b/>
          <w:bCs/>
          <w:color w:val="000000"/>
          <w:spacing w:val="0"/>
          <w:w w:val="100"/>
          <w:position w:val="0"/>
        </w:rPr>
        <w:t>智能运维业务</w:t>
      </w:r>
    </w:p>
    <w:p>
      <w:pPr>
        <w:pStyle w:val="Style37"/>
        <w:keepNext w:val="0"/>
        <w:keepLines w:val="0"/>
        <w:widowControl w:val="0"/>
        <w:shd w:val="clear" w:color="auto" w:fill="auto"/>
        <w:bidi w:val="0"/>
        <w:spacing w:before="0" w:after="240" w:line="312" w:lineRule="exact"/>
        <w:ind w:left="0" w:right="0" w:firstLine="440"/>
        <w:jc w:val="both"/>
      </w:pPr>
      <w:r>
        <w:rPr>
          <w:color w:val="000000"/>
          <w:spacing w:val="0"/>
          <w:w w:val="100"/>
          <w:position w:val="0"/>
        </w:rPr>
        <w:t>公司可为客户提供基于电力物联网、大数据、云计算、人工智能和平台型的电力智能运维服务，拥有 哩帚荑</w:t>
      </w:r>
      <w:r>
        <w:rPr>
          <w:rFonts w:ascii="Times New Roman" w:eastAsia="Times New Roman" w:hAnsi="Times New Roman" w:cs="Times New Roman"/>
          <w:color w:val="000000"/>
          <w:spacing w:val="0"/>
          <w:w w:val="100"/>
          <w:position w:val="0"/>
        </w:rPr>
        <w:t>''</w:t>
      </w:r>
      <w:r>
        <w:rPr>
          <w:color w:val="000000"/>
          <w:spacing w:val="0"/>
          <w:w w:val="100"/>
          <w:position w:val="0"/>
        </w:rPr>
        <w:t>物联网综合管控平台、小水电云智能系统和配电房智能终端等产品。</w:t>
      </w:r>
    </w:p>
    <w:p>
      <w:pPr>
        <w:pStyle w:val="Style37"/>
        <w:keepNext w:val="0"/>
        <w:keepLines w:val="0"/>
        <w:widowControl w:val="0"/>
        <w:numPr>
          <w:ilvl w:val="0"/>
          <w:numId w:val="5"/>
        </w:numPr>
        <w:shd w:val="clear" w:color="auto" w:fill="auto"/>
        <w:tabs>
          <w:tab w:pos="284" w:val="left"/>
        </w:tabs>
        <w:bidi w:val="0"/>
        <w:spacing w:before="0" w:after="60"/>
        <w:ind w:left="0" w:right="0" w:firstLine="0"/>
        <w:jc w:val="left"/>
      </w:pPr>
      <w:bookmarkStart w:id="61" w:name="bookmark61"/>
      <w:bookmarkEnd w:id="61"/>
      <w:r>
        <w:rPr>
          <w:b/>
          <w:bCs/>
          <w:color w:val="000000"/>
          <w:spacing w:val="0"/>
          <w:w w:val="100"/>
          <w:position w:val="0"/>
        </w:rPr>
        <w:t>电力能源投资业务</w:t>
      </w:r>
    </w:p>
    <w:p>
      <w:pPr>
        <w:pStyle w:val="Style37"/>
        <w:keepNext w:val="0"/>
        <w:keepLines w:val="0"/>
        <w:widowControl w:val="0"/>
        <w:shd w:val="clear" w:color="auto" w:fill="auto"/>
        <w:bidi w:val="0"/>
        <w:spacing w:before="0" w:line="312" w:lineRule="exact"/>
        <w:ind w:left="0" w:right="0" w:firstLine="440"/>
        <w:jc w:val="both"/>
      </w:pPr>
      <w:r>
        <w:rPr>
          <w:color w:val="000000"/>
          <w:spacing w:val="0"/>
          <w:w w:val="100"/>
          <w:position w:val="0"/>
        </w:rPr>
        <w:t>公司依托对电力行业的深刻理解和技术优势，积极寻求回报率高、盈利能力强和现金流好的电力清洁 能源和新能源项目投资机会，为公司未来发展增加盈利能力，创造新的利润增长点。</w:t>
      </w:r>
    </w:p>
    <w:p>
      <w:pPr>
        <w:pStyle w:val="Style37"/>
        <w:keepNext w:val="0"/>
        <w:keepLines w:val="0"/>
        <w:widowControl w:val="0"/>
        <w:shd w:val="clear" w:color="auto" w:fill="auto"/>
        <w:bidi w:val="0"/>
        <w:spacing w:before="0" w:line="312" w:lineRule="exact"/>
        <w:ind w:left="0" w:right="0" w:firstLine="0"/>
        <w:jc w:val="left"/>
      </w:pPr>
      <w:bookmarkStart w:id="62" w:name="bookmark62"/>
      <w:r>
        <w:rPr>
          <w:b/>
          <w:bCs/>
          <w:color w:val="000000"/>
          <w:spacing w:val="0"/>
          <w:w w:val="100"/>
          <w:position w:val="0"/>
        </w:rPr>
        <w:t>（</w:t>
      </w:r>
      <w:bookmarkEnd w:id="62"/>
      <w:r>
        <w:rPr>
          <w:b/>
          <w:bCs/>
          <w:color w:val="000000"/>
          <w:spacing w:val="0"/>
          <w:w w:val="100"/>
          <w:position w:val="0"/>
        </w:rPr>
        <w:t>二）报告期内公司所属行业的发展阶段、周期性特点以及公司所处的行业地位</w:t>
      </w:r>
    </w:p>
    <w:p>
      <w:pPr>
        <w:pStyle w:val="Style37"/>
        <w:keepNext w:val="0"/>
        <w:keepLines w:val="0"/>
        <w:widowControl w:val="0"/>
        <w:shd w:val="clear" w:color="auto" w:fill="auto"/>
        <w:bidi w:val="0"/>
        <w:spacing w:before="0" w:line="315" w:lineRule="exact"/>
        <w:ind w:left="0" w:right="0" w:firstLine="440"/>
        <w:jc w:val="both"/>
      </w:pPr>
      <w:r>
        <w:rPr>
          <w:color w:val="000000"/>
          <w:spacing w:val="0"/>
          <w:w w:val="100"/>
          <w:position w:val="0"/>
        </w:rPr>
        <w:t>电力行业是关系到国计民生的基础性行业，是国民经济发展战略的重点之一。</w:t>
      </w:r>
      <w:r>
        <w:rPr>
          <w:rFonts w:ascii="Times New Roman" w:eastAsia="Times New Roman" w:hAnsi="Times New Roman" w:cs="Times New Roman"/>
          <w:color w:val="000000"/>
          <w:spacing w:val="0"/>
          <w:w w:val="100"/>
          <w:position w:val="0"/>
        </w:rPr>
        <w:t>2020</w:t>
      </w:r>
      <w:r>
        <w:rPr>
          <w:color w:val="000000"/>
          <w:spacing w:val="0"/>
          <w:w w:val="100"/>
          <w:position w:val="0"/>
        </w:rPr>
        <w:t>年新冠肺炎疫情肆 虐给中国经济带来极大的挑战，但中国政府和人民经过艰苦卓绝的努力，率先有效控制了疫情，恢复了经 济，成为</w:t>
      </w:r>
      <w:r>
        <w:rPr>
          <w:rFonts w:ascii="Times New Roman" w:eastAsia="Times New Roman" w:hAnsi="Times New Roman" w:cs="Times New Roman"/>
          <w:color w:val="000000"/>
          <w:spacing w:val="0"/>
          <w:w w:val="100"/>
          <w:position w:val="0"/>
        </w:rPr>
        <w:t>2020</w:t>
      </w:r>
      <w:r>
        <w:rPr>
          <w:color w:val="000000"/>
          <w:spacing w:val="0"/>
          <w:w w:val="100"/>
          <w:position w:val="0"/>
        </w:rPr>
        <w:t>年唯一实现</w:t>
      </w:r>
      <w:r>
        <w:rPr>
          <w:rFonts w:ascii="Times New Roman" w:eastAsia="Times New Roman" w:hAnsi="Times New Roman" w:cs="Times New Roman"/>
          <w:color w:val="000000"/>
          <w:spacing w:val="0"/>
          <w:w w:val="100"/>
          <w:position w:val="0"/>
        </w:rPr>
        <w:t>GDP</w:t>
      </w:r>
      <w:r>
        <w:rPr>
          <w:color w:val="000000"/>
          <w:spacing w:val="0"/>
          <w:w w:val="100"/>
          <w:position w:val="0"/>
        </w:rPr>
        <w:t>正增长的主要经济体，用电增速持续回升。为积极推进国民经济恢复，电力 投资力度加大。</w:t>
      </w:r>
    </w:p>
    <w:p>
      <w:pPr>
        <w:pStyle w:val="Style37"/>
        <w:keepNext w:val="0"/>
        <w:keepLines w:val="0"/>
        <w:widowControl w:val="0"/>
        <w:shd w:val="clear" w:color="auto" w:fill="auto"/>
        <w:bidi w:val="0"/>
        <w:spacing w:before="0" w:line="310" w:lineRule="exact"/>
        <w:ind w:left="0" w:right="0" w:firstLine="440"/>
        <w:jc w:val="both"/>
      </w:pPr>
      <w:r>
        <w:rPr>
          <w:color w:val="000000"/>
          <w:spacing w:val="0"/>
          <w:w w:val="100"/>
          <w:position w:val="0"/>
        </w:rPr>
        <w:t>当前随着</w:t>
      </w:r>
      <w:r>
        <w:rPr>
          <w:rFonts w:ascii="Times New Roman" w:eastAsia="Times New Roman" w:hAnsi="Times New Roman" w:cs="Times New Roman"/>
          <w:color w:val="000000"/>
          <w:spacing w:val="0"/>
          <w:w w:val="100"/>
          <w:position w:val="0"/>
        </w:rPr>
        <w:t>“</w:t>
      </w:r>
      <w:r>
        <w:rPr>
          <w:color w:val="000000"/>
          <w:spacing w:val="0"/>
          <w:w w:val="100"/>
          <w:position w:val="0"/>
        </w:rPr>
        <w:t>碳达峰、碳中和''工作的规划部署，中国能源结构加速演变，向清洁化、电气化、智能化、 集成化等方向转型。以清洁能源为主导转变能源生产方式，以电为中心转变能源消费方式，以大电网互联 转变能源配置方式，构建清洁低碳、安全高效的能源体系，控制化石能源总量，着力提高利用效能，实施 可再生能源替代行动，深化电力体制改革，构建以新能源为主体的新型电力系统。到</w:t>
      </w:r>
      <w:r>
        <w:rPr>
          <w:rFonts w:ascii="Times New Roman" w:eastAsia="Times New Roman" w:hAnsi="Times New Roman" w:cs="Times New Roman"/>
          <w:color w:val="000000"/>
          <w:spacing w:val="0"/>
          <w:w w:val="100"/>
          <w:position w:val="0"/>
        </w:rPr>
        <w:t>2030</w:t>
      </w:r>
      <w:r>
        <w:rPr>
          <w:color w:val="000000"/>
          <w:spacing w:val="0"/>
          <w:w w:val="100"/>
          <w:position w:val="0"/>
        </w:rPr>
        <w:t>年，中国风电、 太阳能发电总装机容量将达到</w:t>
      </w:r>
      <w:r>
        <w:rPr>
          <w:rFonts w:ascii="Times New Roman" w:eastAsia="Times New Roman" w:hAnsi="Times New Roman" w:cs="Times New Roman"/>
          <w:color w:val="000000"/>
          <w:spacing w:val="0"/>
          <w:w w:val="100"/>
          <w:position w:val="0"/>
        </w:rPr>
        <w:t>12</w:t>
      </w:r>
      <w:r>
        <w:rPr>
          <w:color w:val="000000"/>
          <w:spacing w:val="0"/>
          <w:w w:val="100"/>
          <w:position w:val="0"/>
        </w:rPr>
        <w:t>亿千瓦以上。</w:t>
      </w:r>
    </w:p>
    <w:p>
      <w:pPr>
        <w:pStyle w:val="Style37"/>
        <w:keepNext w:val="0"/>
        <w:keepLines w:val="0"/>
        <w:widowControl w:val="0"/>
        <w:shd w:val="clear" w:color="auto" w:fill="auto"/>
        <w:bidi w:val="0"/>
        <w:spacing w:before="0" w:line="312" w:lineRule="exact"/>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十四五</w:t>
      </w:r>
      <w:r>
        <w:rPr>
          <w:color w:val="000000"/>
          <w:spacing w:val="0"/>
          <w:w w:val="100"/>
          <w:position w:val="0"/>
        </w:rPr>
        <w:t>''</w:t>
      </w:r>
      <w:r>
        <w:rPr>
          <w:color w:val="000000"/>
          <w:spacing w:val="0"/>
          <w:w w:val="100"/>
          <w:position w:val="0"/>
        </w:rPr>
        <w:t>是推动我国能源转型的关键窗口期，新发展理念对电力高质量发展提出更高要求。将重点推 动大容量、高效率、低成本清洁能源开发，推动特高压技术、长距离大容量海底电缆技术、先进储能技术 等研发和应用，加速大电网运行控制与信息技术耦合，提升电网信息化水平。与此同时，中国将深度参与 全球能源转型变革，发挥我国特高压和智能电网技术、装备和工程建设优势，建设好</w:t>
      </w:r>
      <w:r>
        <w:rPr>
          <w:rFonts w:ascii="Times New Roman" w:eastAsia="Times New Roman" w:hAnsi="Times New Roman" w:cs="Times New Roman"/>
          <w:color w:val="000000"/>
          <w:spacing w:val="0"/>
          <w:w w:val="100"/>
          <w:position w:val="0"/>
        </w:rPr>
        <w:t>“</w:t>
      </w:r>
      <w:r>
        <w:rPr>
          <w:color w:val="000000"/>
          <w:spacing w:val="0"/>
          <w:w w:val="100"/>
          <w:position w:val="0"/>
        </w:rPr>
        <w:t>一带一路''能源合作 伙伴关系，促进能源互利合作。</w:t>
      </w:r>
    </w:p>
    <w:p>
      <w:pPr>
        <w:pStyle w:val="Style37"/>
        <w:keepNext w:val="0"/>
        <w:keepLines w:val="0"/>
        <w:widowControl w:val="0"/>
        <w:shd w:val="clear" w:color="auto" w:fill="auto"/>
        <w:bidi w:val="0"/>
        <w:spacing w:before="0" w:line="312" w:lineRule="exact"/>
        <w:ind w:left="0" w:right="0" w:firstLine="440"/>
        <w:jc w:val="both"/>
      </w:pPr>
      <w:r>
        <w:rPr>
          <w:color w:val="000000"/>
          <w:spacing w:val="0"/>
          <w:w w:val="100"/>
          <w:position w:val="0"/>
        </w:rPr>
        <w:t xml:space="preserve">公司深耕电力行业，具备对电力行业的深刻理解和电力能源系统集成技术优势，拥有电力全产业链系 列资质，目前是国内唯一一家自主上市的能承担大型发电、输变电业务的电力勘察设计企业，在清洁能源、 新能源、特高压、综合能源和储能等领域具有技术优势，海上风电勘察设计能力名列国内前茅。同时，公 </w:t>
      </w:r>
      <w:r>
        <w:rPr>
          <w:color w:val="000000"/>
          <w:spacing w:val="0"/>
          <w:w w:val="100"/>
          <w:position w:val="0"/>
        </w:rPr>
        <w:t>司拥有专业的电力信息技术团队，拥有两家信息科技子公司（</w:t>
      </w:r>
      <w:r>
        <w:rPr>
          <w:rFonts w:ascii="Times New Roman" w:eastAsia="Times New Roman" w:hAnsi="Times New Roman" w:cs="Times New Roman"/>
          <w:color w:val="000000"/>
          <w:spacing w:val="0"/>
          <w:w w:val="100"/>
          <w:position w:val="0"/>
        </w:rPr>
        <w:t>CMM</w:t>
      </w:r>
      <w:r>
        <w:rPr>
          <w:rFonts w:ascii="Times New Roman" w:eastAsia="Times New Roman" w:hAnsi="Times New Roman" w:cs="Times New Roman"/>
          <w:color w:val="000000"/>
          <w:spacing w:val="0"/>
          <w:w w:val="100"/>
          <w:position w:val="0"/>
        </w:rPr>
        <w:t>I</w:t>
      </w:r>
      <w:r>
        <w:rPr>
          <w:color w:val="000000"/>
          <w:spacing w:val="0"/>
          <w:w w:val="100"/>
          <w:position w:val="0"/>
        </w:rPr>
        <w:t>三级）和一家电力自动化子公司，深 度融合电力技术、自动化技术、信息技术，可提供智能电网、数字</w:t>
      </w:r>
      <w:r>
        <w:rPr>
          <w:rFonts w:ascii="Times New Roman" w:eastAsia="Times New Roman" w:hAnsi="Times New Roman" w:cs="Times New Roman"/>
          <w:color w:val="000000"/>
          <w:spacing w:val="0"/>
          <w:w w:val="100"/>
          <w:position w:val="0"/>
        </w:rPr>
        <w:t>“</w:t>
      </w:r>
      <w:r>
        <w:rPr>
          <w:color w:val="000000"/>
          <w:spacing w:val="0"/>
          <w:w w:val="100"/>
          <w:position w:val="0"/>
        </w:rPr>
        <w:t>新能源</w:t>
      </w:r>
      <w:r>
        <w:rPr>
          <w:rFonts w:ascii="Times New Roman" w:eastAsia="Times New Roman" w:hAnsi="Times New Roman" w:cs="Times New Roman"/>
          <w:color w:val="000000"/>
          <w:spacing w:val="0"/>
          <w:w w:val="100"/>
          <w:position w:val="0"/>
        </w:rPr>
        <w:t>+</w:t>
      </w:r>
      <w:r>
        <w:rPr>
          <w:color w:val="000000"/>
          <w:spacing w:val="0"/>
          <w:w w:val="100"/>
          <w:position w:val="0"/>
        </w:rPr>
        <w:t>储能</w:t>
      </w:r>
      <w:r>
        <w:rPr>
          <w:rFonts w:ascii="Times New Roman" w:eastAsia="Times New Roman" w:hAnsi="Times New Roman" w:cs="Times New Roman"/>
          <w:color w:val="000000"/>
          <w:spacing w:val="0"/>
          <w:w w:val="100"/>
          <w:position w:val="0"/>
        </w:rPr>
        <w:t>''</w:t>
      </w:r>
      <w:r>
        <w:rPr>
          <w:color w:val="000000"/>
          <w:spacing w:val="0"/>
          <w:w w:val="100"/>
          <w:position w:val="0"/>
        </w:rPr>
        <w:t>、城市智慧能源网等领 域集成解决方案和相关软硬件产品。上述两方面结合形成了独特行业竞争优势：与信息技术企业相比，公 司具有电力行业深厚积淀和系统集成优势；与传统的电力勘察设计企业相比，公司具有信息化技术集成优 势。</w:t>
      </w:r>
    </w:p>
    <w:p>
      <w:pPr>
        <w:pStyle w:val="Style37"/>
        <w:keepNext w:val="0"/>
        <w:keepLines w:val="0"/>
        <w:widowControl w:val="0"/>
        <w:shd w:val="clear" w:color="auto" w:fill="auto"/>
        <w:bidi w:val="0"/>
        <w:spacing w:before="0" w:after="240" w:line="314" w:lineRule="exact"/>
        <w:ind w:left="0" w:right="0" w:firstLine="0"/>
        <w:jc w:val="left"/>
      </w:pPr>
      <w:bookmarkStart w:id="63" w:name="bookmark63"/>
      <w:r>
        <w:rPr>
          <w:b/>
          <w:bCs/>
          <w:color w:val="000000"/>
          <w:spacing w:val="0"/>
          <w:w w:val="100"/>
          <w:position w:val="0"/>
        </w:rPr>
        <w:t>（</w:t>
      </w:r>
      <w:bookmarkEnd w:id="63"/>
      <w:r>
        <w:rPr>
          <w:b/>
          <w:bCs/>
          <w:color w:val="000000"/>
          <w:spacing w:val="0"/>
          <w:w w:val="100"/>
          <w:position w:val="0"/>
        </w:rPr>
        <w:t>三）公司业务经营模式</w:t>
      </w:r>
    </w:p>
    <w:p>
      <w:pPr>
        <w:pStyle w:val="Style37"/>
        <w:keepNext w:val="0"/>
        <w:keepLines w:val="0"/>
        <w:widowControl w:val="0"/>
        <w:numPr>
          <w:ilvl w:val="0"/>
          <w:numId w:val="7"/>
        </w:numPr>
        <w:shd w:val="clear" w:color="auto" w:fill="auto"/>
        <w:tabs>
          <w:tab w:pos="334" w:val="left"/>
        </w:tabs>
        <w:bidi w:val="0"/>
        <w:spacing w:before="0" w:after="60" w:line="329" w:lineRule="auto"/>
        <w:ind w:left="0" w:right="0" w:firstLine="0"/>
        <w:jc w:val="left"/>
      </w:pPr>
      <w:bookmarkStart w:id="64" w:name="bookmark64"/>
      <w:bookmarkEnd w:id="64"/>
      <w:r>
        <w:rPr>
          <w:b/>
          <w:bCs/>
          <w:color w:val="000000"/>
          <w:spacing w:val="0"/>
          <w:w w:val="100"/>
          <w:position w:val="0"/>
        </w:rPr>
        <w:t>电力规划咨询</w:t>
      </w:r>
      <w:r>
        <w:rPr>
          <w:rFonts w:ascii="Times New Roman" w:eastAsia="Times New Roman" w:hAnsi="Times New Roman" w:cs="Times New Roman"/>
          <w:b/>
          <w:bCs/>
          <w:color w:val="000000"/>
          <w:spacing w:val="0"/>
          <w:w w:val="100"/>
          <w:position w:val="0"/>
        </w:rPr>
        <w:t>/</w:t>
      </w:r>
      <w:r>
        <w:rPr>
          <w:b/>
          <w:bCs/>
          <w:color w:val="000000"/>
          <w:spacing w:val="0"/>
          <w:w w:val="100"/>
          <w:position w:val="0"/>
        </w:rPr>
        <w:t>勘察设计和</w:t>
      </w:r>
      <w:r>
        <w:rPr>
          <w:rFonts w:ascii="Times New Roman" w:eastAsia="Times New Roman" w:hAnsi="Times New Roman" w:cs="Times New Roman"/>
          <w:b/>
          <w:bCs/>
          <w:color w:val="000000"/>
          <w:spacing w:val="0"/>
          <w:w w:val="100"/>
          <w:position w:val="0"/>
        </w:rPr>
        <w:t>EPC</w:t>
      </w:r>
      <w:r>
        <w:rPr>
          <w:b/>
          <w:bCs/>
          <w:color w:val="000000"/>
          <w:spacing w:val="0"/>
          <w:w w:val="100"/>
          <w:position w:val="0"/>
        </w:rPr>
        <w:t>总承包业务</w:t>
      </w:r>
    </w:p>
    <w:p>
      <w:pPr>
        <w:pStyle w:val="Style37"/>
        <w:keepNext w:val="0"/>
        <w:keepLines w:val="0"/>
        <w:widowControl w:val="0"/>
        <w:shd w:val="clear" w:color="auto" w:fill="auto"/>
        <w:bidi w:val="0"/>
        <w:spacing w:before="0" w:line="314" w:lineRule="exact"/>
        <w:ind w:left="0" w:right="0" w:firstLine="440"/>
        <w:jc w:val="left"/>
      </w:pPr>
      <w:r>
        <w:rPr>
          <w:color w:val="000000"/>
          <w:spacing w:val="0"/>
          <w:w w:val="100"/>
          <w:position w:val="0"/>
        </w:rPr>
        <w:t>公司通过参与公开招投标、客户邀请招标或客户直接委托等方式获取订单。</w:t>
      </w:r>
    </w:p>
    <w:p>
      <w:pPr>
        <w:pStyle w:val="Style37"/>
        <w:keepNext w:val="0"/>
        <w:keepLines w:val="0"/>
        <w:widowControl w:val="0"/>
        <w:shd w:val="clear" w:color="auto" w:fill="auto"/>
        <w:bidi w:val="0"/>
        <w:spacing w:before="0" w:line="317" w:lineRule="exact"/>
        <w:ind w:left="0" w:right="0" w:firstLine="440"/>
        <w:jc w:val="both"/>
      </w:pPr>
      <w:r>
        <w:rPr>
          <w:color w:val="000000"/>
          <w:spacing w:val="0"/>
          <w:w w:val="100"/>
          <w:position w:val="0"/>
        </w:rPr>
        <w:t>电力规划咨询</w:t>
      </w:r>
      <w:r>
        <w:rPr>
          <w:rFonts w:ascii="Times New Roman" w:eastAsia="Times New Roman" w:hAnsi="Times New Roman" w:cs="Times New Roman"/>
          <w:color w:val="000000"/>
          <w:spacing w:val="0"/>
          <w:w w:val="100"/>
          <w:position w:val="0"/>
        </w:rPr>
        <w:t>/</w:t>
      </w:r>
      <w:r>
        <w:rPr>
          <w:color w:val="000000"/>
          <w:spacing w:val="0"/>
          <w:w w:val="100"/>
          <w:position w:val="0"/>
        </w:rPr>
        <w:t>勘察设计业务，获取订单后，公司任命项目经理、组建项目执行团队，编制咨询报告、 完成勘察设计工作，向客户提交高质量的咨询报告或勘察设计成果。</w:t>
      </w:r>
    </w:p>
    <w:p>
      <w:pPr>
        <w:pStyle w:val="Style37"/>
        <w:keepNext w:val="0"/>
        <w:keepLines w:val="0"/>
        <w:widowControl w:val="0"/>
        <w:shd w:val="clear" w:color="auto" w:fill="auto"/>
        <w:bidi w:val="0"/>
        <w:spacing w:before="0" w:after="240" w:line="317" w:lineRule="exact"/>
        <w:ind w:left="0" w:right="0" w:firstLine="440"/>
        <w:jc w:val="both"/>
      </w:pPr>
      <w:r>
        <w:rPr>
          <w:rFonts w:ascii="Times New Roman" w:eastAsia="Times New Roman" w:hAnsi="Times New Roman" w:cs="Times New Roman"/>
          <w:color w:val="000000"/>
          <w:spacing w:val="0"/>
          <w:w w:val="100"/>
          <w:position w:val="0"/>
        </w:rPr>
        <w:t>EPC</w:t>
      </w:r>
      <w:r>
        <w:rPr>
          <w:color w:val="000000"/>
          <w:spacing w:val="0"/>
          <w:w w:val="100"/>
          <w:position w:val="0"/>
        </w:rPr>
        <w:t>总承包业务，获取订单后，公司任命项目经理，组建项目执行团队，负责项目管理、设计、采购 等核心环节，施工环节采用专业分包。充分发挥设计企业在设计、采购和项目管理方面的能力和优势，向 客户移交优质的竣工投产项目。</w:t>
      </w:r>
    </w:p>
    <w:p>
      <w:pPr>
        <w:pStyle w:val="Style37"/>
        <w:keepNext w:val="0"/>
        <w:keepLines w:val="0"/>
        <w:widowControl w:val="0"/>
        <w:numPr>
          <w:ilvl w:val="0"/>
          <w:numId w:val="7"/>
        </w:numPr>
        <w:shd w:val="clear" w:color="auto" w:fill="auto"/>
        <w:tabs>
          <w:tab w:pos="344" w:val="left"/>
        </w:tabs>
        <w:bidi w:val="0"/>
        <w:spacing w:before="0" w:after="60" w:line="329" w:lineRule="auto"/>
        <w:ind w:left="0" w:right="0" w:firstLine="0"/>
        <w:jc w:val="left"/>
      </w:pPr>
      <w:bookmarkStart w:id="65" w:name="bookmark65"/>
      <w:bookmarkEnd w:id="65"/>
      <w:r>
        <w:rPr>
          <w:b/>
          <w:bCs/>
          <w:color w:val="000000"/>
          <w:spacing w:val="0"/>
          <w:w w:val="100"/>
          <w:position w:val="0"/>
        </w:rPr>
        <w:t>电力能源投资业务</w:t>
      </w:r>
    </w:p>
    <w:p>
      <w:pPr>
        <w:pStyle w:val="Style37"/>
        <w:keepNext w:val="0"/>
        <w:keepLines w:val="0"/>
        <w:widowControl w:val="0"/>
        <w:shd w:val="clear" w:color="auto" w:fill="auto"/>
        <w:bidi w:val="0"/>
        <w:spacing w:before="0" w:after="360" w:line="312" w:lineRule="exact"/>
        <w:ind w:left="0" w:right="0" w:firstLine="440"/>
        <w:jc w:val="both"/>
      </w:pPr>
      <w:r>
        <w:rPr>
          <w:color w:val="000000"/>
          <w:spacing w:val="0"/>
          <w:w w:val="100"/>
          <w:position w:val="0"/>
        </w:rPr>
        <w:t>公司充分发挥核心业务优势，积极寻求回报率高、盈利能力强和现金流好的电力清洁能源和新能源项 目资源，开展投资创造良好稳定的收益。</w:t>
      </w:r>
    </w:p>
    <w:p>
      <w:pPr>
        <w:pStyle w:val="Style20"/>
        <w:keepNext/>
        <w:keepLines/>
        <w:widowControl w:val="0"/>
        <w:shd w:val="clear" w:color="auto" w:fill="auto"/>
        <w:bidi w:val="0"/>
        <w:spacing w:before="0" w:line="240" w:lineRule="auto"/>
        <w:ind w:left="0" w:right="0" w:firstLine="0"/>
        <w:jc w:val="left"/>
      </w:pPr>
      <w:bookmarkStart w:id="66" w:name="bookmark66"/>
      <w:bookmarkStart w:id="67" w:name="bookmark67"/>
      <w:bookmarkStart w:id="68" w:name="bookmark68"/>
      <w:bookmarkStart w:id="69" w:name="bookmark69"/>
      <w:r>
        <w:rPr>
          <w:color w:val="000000"/>
          <w:spacing w:val="0"/>
          <w:w w:val="100"/>
          <w:position w:val="0"/>
        </w:rPr>
        <w:t>二</w:t>
      </w:r>
      <w:bookmarkEnd w:id="68"/>
      <w:r>
        <w:rPr>
          <w:color w:val="000000"/>
          <w:spacing w:val="0"/>
          <w:w w:val="100"/>
          <w:position w:val="0"/>
        </w:rPr>
        <w:t>、主要资产重大变化情况</w:t>
      </w:r>
      <w:bookmarkEnd w:id="66"/>
      <w:bookmarkEnd w:id="67"/>
      <w:bookmarkEnd w:id="69"/>
    </w:p>
    <w:p>
      <w:pPr>
        <w:pStyle w:val="Style22"/>
        <w:keepNext w:val="0"/>
        <w:keepLines w:val="0"/>
        <w:widowControl w:val="0"/>
        <w:shd w:val="clear" w:color="auto" w:fill="auto"/>
        <w:bidi w:val="0"/>
        <w:spacing w:before="0" w:after="0" w:line="240" w:lineRule="auto"/>
        <w:ind w:left="0" w:right="0" w:firstLine="0"/>
        <w:jc w:val="left"/>
        <w:rPr>
          <w:sz w:val="20"/>
          <w:szCs w:val="20"/>
        </w:rPr>
      </w:pPr>
      <w:bookmarkStart w:id="70" w:name="bookmark70"/>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、主要资产重大变化情况</w:t>
      </w:r>
      <w:bookmarkEnd w:id="70"/>
    </w:p>
    <w:tbl>
      <w:tblPr>
        <w:tblOverlap w:val="never"/>
        <w:jc w:val="center"/>
        <w:tblLayout w:type="fixed"/>
      </w:tblPr>
      <w:tblGrid>
        <w:gridCol w:w="3058"/>
        <w:gridCol w:w="6523"/>
      </w:tblGrid>
      <w:tr>
        <w:trPr>
          <w:trHeight w:val="76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主要资产</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重大变化说明</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期末较年初增长</w:t>
            </w:r>
            <w:r>
              <w:rPr>
                <w:rFonts w:ascii="Times New Roman" w:eastAsia="Times New Roman" w:hAnsi="Times New Roman" w:cs="Times New Roman"/>
                <w:color w:val="000000"/>
                <w:spacing w:val="0"/>
                <w:w w:val="100"/>
                <w:position w:val="0"/>
                <w:sz w:val="18"/>
                <w:szCs w:val="18"/>
              </w:rPr>
              <w:t>13.71%</w:t>
            </w:r>
            <w:r>
              <w:rPr>
                <w:color w:val="000000"/>
                <w:spacing w:val="0"/>
                <w:w w:val="100"/>
                <w:position w:val="0"/>
              </w:rPr>
              <w:t>，主要原因是：一、报告期内新增对甘肃电通电力工程设 计咨询有限公司、</w:t>
            </w:r>
            <w:r>
              <w:rPr>
                <w:rFonts w:ascii="Times New Roman" w:eastAsia="Times New Roman" w:hAnsi="Times New Roman" w:cs="Times New Roman"/>
                <w:color w:val="000000"/>
                <w:spacing w:val="0"/>
                <w:w w:val="100"/>
                <w:position w:val="0"/>
                <w:sz w:val="18"/>
                <w:szCs w:val="18"/>
              </w:rPr>
              <w:t>COTO HYDRO CORP</w:t>
            </w:r>
            <w:r>
              <w:rPr>
                <w:color w:val="000000"/>
                <w:spacing w:val="0"/>
                <w:w w:val="100"/>
                <w:position w:val="0"/>
              </w:rPr>
              <w:t>及北京丝路国合规划咨询有限责任公司 的投资；二、确认投资收益的同时调整账面价值。</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期末较年初增加</w:t>
            </w:r>
            <w:r>
              <w:rPr>
                <w:rFonts w:ascii="Times New Roman" w:eastAsia="Times New Roman" w:hAnsi="Times New Roman" w:cs="Times New Roman"/>
                <w:color w:val="000000"/>
                <w:spacing w:val="0"/>
                <w:w w:val="100"/>
                <w:position w:val="0"/>
                <w:sz w:val="18"/>
                <w:szCs w:val="18"/>
              </w:rPr>
              <w:t>0.36%</w:t>
            </w:r>
            <w:r>
              <w:rPr>
                <w:color w:val="000000"/>
                <w:spacing w:val="0"/>
                <w:w w:val="100"/>
                <w:position w:val="0"/>
              </w:rPr>
              <w:t>，无重大变化。</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期末较年初增长</w:t>
            </w:r>
            <w:r>
              <w:rPr>
                <w:rFonts w:ascii="Times New Roman" w:eastAsia="Times New Roman" w:hAnsi="Times New Roman" w:cs="Times New Roman"/>
                <w:color w:val="000000"/>
                <w:spacing w:val="0"/>
                <w:w w:val="100"/>
                <w:position w:val="0"/>
                <w:sz w:val="18"/>
                <w:szCs w:val="18"/>
              </w:rPr>
              <w:t>31.62%</w:t>
            </w:r>
            <w:r>
              <w:rPr>
                <w:color w:val="000000"/>
                <w:spacing w:val="0"/>
                <w:w w:val="100"/>
                <w:position w:val="0"/>
              </w:rPr>
              <w:t>,主要原因是：一、报告期内持续推进信息化建设购买管 理软件以及持续推动设计能力提升采购设计软件增加；二、永福信息科技有限公 司软件著作权和专利权评估增值所致。</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期末较年初减少</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，主要原因是：报告期内公司培训平台建设项目已转固定 资产。</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期末较年初增长</w:t>
            </w:r>
            <w:r>
              <w:rPr>
                <w:rFonts w:ascii="Times New Roman" w:eastAsia="Times New Roman" w:hAnsi="Times New Roman" w:cs="Times New Roman"/>
                <w:color w:val="000000"/>
                <w:spacing w:val="0"/>
                <w:w w:val="100"/>
                <w:position w:val="0"/>
                <w:sz w:val="18"/>
                <w:szCs w:val="18"/>
              </w:rPr>
              <w:t>32.47%</w:t>
            </w:r>
            <w:r>
              <w:rPr>
                <w:color w:val="000000"/>
                <w:spacing w:val="0"/>
                <w:w w:val="100"/>
                <w:position w:val="0"/>
              </w:rPr>
              <w:t>，主要原因是：年度末回款金额较上年度同期增加，至期 末货币持有量较上年度增加。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期末较年初减少</w:t>
            </w:r>
            <w:r>
              <w:rPr>
                <w:rFonts w:ascii="Times New Roman" w:eastAsia="Times New Roman" w:hAnsi="Times New Roman" w:cs="Times New Roman"/>
                <w:color w:val="000000"/>
                <w:spacing w:val="0"/>
                <w:w w:val="100"/>
                <w:position w:val="0"/>
                <w:sz w:val="18"/>
                <w:szCs w:val="18"/>
              </w:rPr>
              <w:t>49.51%</w:t>
            </w:r>
            <w:r>
              <w:rPr>
                <w:color w:val="000000"/>
                <w:spacing w:val="0"/>
                <w:w w:val="100"/>
                <w:position w:val="0"/>
              </w:rPr>
              <w:t>，主要原因是：报告期内控股子公司理财产品赎回。</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期末较年初增加</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，主要原因是：报告期内收到的商业承兑汇票尚未到期。</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应收款项融资</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期末较年初增长</w:t>
            </w:r>
            <w:r>
              <w:rPr>
                <w:rFonts w:ascii="Times New Roman" w:eastAsia="Times New Roman" w:hAnsi="Times New Roman" w:cs="Times New Roman"/>
                <w:color w:val="000000"/>
                <w:spacing w:val="0"/>
                <w:w w:val="100"/>
                <w:position w:val="0"/>
                <w:sz w:val="18"/>
                <w:szCs w:val="18"/>
              </w:rPr>
              <w:t>540.67%</w:t>
            </w:r>
            <w:r>
              <w:rPr>
                <w:color w:val="000000"/>
                <w:spacing w:val="0"/>
                <w:w w:val="100"/>
                <w:position w:val="0"/>
              </w:rPr>
              <w:t>，主要原因是：期末收到客户银行承兑汇票未到期金额 较上年末增加。</w:t>
            </w:r>
          </w:p>
        </w:tc>
      </w:tr>
    </w:tbl>
    <w:p>
      <w:pPr>
        <w:sectPr>
          <w:headerReference w:type="default" r:id="rId29"/>
          <w:footerReference w:type="default" r:id="rId30"/>
          <w:headerReference w:type="even" r:id="rId31"/>
          <w:footerReference w:type="even" r:id="rId32"/>
          <w:footnotePr>
            <w:pos w:val="pageBottom"/>
            <w:numFmt w:val="decimal"/>
            <w:numRestart w:val="continuous"/>
          </w:footnotePr>
          <w:pgSz w:w="11900" w:h="16840"/>
          <w:pgMar w:top="1398" w:right="1019" w:bottom="1566" w:left="1089" w:header="0" w:footer="3" w:gutter="0"/>
          <w:cols w:space="720"/>
          <w:noEndnote/>
          <w:rtlGutter w:val="0"/>
          <w:docGrid w:linePitch="360"/>
        </w:sectPr>
      </w:pPr>
    </w:p>
    <w:tbl>
      <w:tblPr>
        <w:tblOverlap w:val="never"/>
        <w:jc w:val="center"/>
        <w:tblLayout w:type="fixed"/>
      </w:tblPr>
      <w:tblGrid>
        <w:gridCol w:w="3058"/>
        <w:gridCol w:w="6523"/>
      </w:tblGrid>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期末较年初减少</w:t>
            </w:r>
            <w:r>
              <w:rPr>
                <w:rFonts w:ascii="Times New Roman" w:eastAsia="Times New Roman" w:hAnsi="Times New Roman" w:cs="Times New Roman"/>
                <w:color w:val="000000"/>
                <w:spacing w:val="0"/>
                <w:w w:val="100"/>
                <w:position w:val="0"/>
                <w:sz w:val="18"/>
                <w:szCs w:val="18"/>
              </w:rPr>
              <w:t>20.72%</w:t>
            </w:r>
            <w:r>
              <w:rPr>
                <w:color w:val="000000"/>
                <w:spacing w:val="0"/>
                <w:w w:val="100"/>
                <w:position w:val="0"/>
              </w:rPr>
              <w:t>,主要原因是：原垫资建设越南平顺省涵剑社</w:t>
            </w:r>
            <w:r>
              <w:rPr>
                <w:rFonts w:ascii="Times New Roman" w:eastAsia="Times New Roman" w:hAnsi="Times New Roman" w:cs="Times New Roman"/>
                <w:color w:val="000000"/>
                <w:spacing w:val="0"/>
                <w:w w:val="100"/>
                <w:position w:val="0"/>
                <w:sz w:val="18"/>
                <w:szCs w:val="18"/>
              </w:rPr>
              <w:t>49MW</w:t>
            </w:r>
            <w:r>
              <w:rPr>
                <w:color w:val="000000"/>
                <w:spacing w:val="0"/>
                <w:w w:val="100"/>
                <w:position w:val="0"/>
              </w:rPr>
              <w:t>地 面光伏项目，报告期末累计回款</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期末较年初增长</w:t>
            </w:r>
            <w:r>
              <w:rPr>
                <w:rFonts w:ascii="Times New Roman" w:eastAsia="Times New Roman" w:hAnsi="Times New Roman" w:cs="Times New Roman"/>
                <w:color w:val="000000"/>
                <w:spacing w:val="0"/>
                <w:w w:val="100"/>
                <w:position w:val="0"/>
                <w:sz w:val="18"/>
                <w:szCs w:val="18"/>
              </w:rPr>
              <w:t>146.88%</w:t>
            </w:r>
            <w:r>
              <w:rPr>
                <w:color w:val="000000"/>
                <w:spacing w:val="0"/>
                <w:w w:val="100"/>
                <w:position w:val="0"/>
              </w:rPr>
              <w:t>，主要原因是：年末多个</w:t>
            </w:r>
            <w:r>
              <w:rPr>
                <w:rFonts w:ascii="Times New Roman" w:eastAsia="Times New Roman" w:hAnsi="Times New Roman" w:cs="Times New Roman"/>
                <w:color w:val="000000"/>
                <w:spacing w:val="0"/>
                <w:w w:val="100"/>
                <w:position w:val="0"/>
                <w:sz w:val="18"/>
                <w:szCs w:val="18"/>
              </w:rPr>
              <w:t>EPC</w:t>
            </w:r>
            <w:r>
              <w:rPr>
                <w:color w:val="000000"/>
                <w:spacing w:val="0"/>
                <w:w w:val="100"/>
                <w:position w:val="0"/>
              </w:rPr>
              <w:t>工程总承包项目陆续开工， 预付供应商的款项较上年度增加。</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期末较年初减少</w:t>
            </w:r>
            <w:r>
              <w:rPr>
                <w:rFonts w:ascii="Times New Roman" w:eastAsia="Times New Roman" w:hAnsi="Times New Roman" w:cs="Times New Roman"/>
                <w:color w:val="000000"/>
                <w:spacing w:val="0"/>
                <w:w w:val="100"/>
                <w:position w:val="0"/>
                <w:sz w:val="18"/>
                <w:szCs w:val="18"/>
              </w:rPr>
              <w:t>51.51%</w:t>
            </w:r>
            <w:r>
              <w:rPr>
                <w:color w:val="000000"/>
                <w:spacing w:val="0"/>
                <w:w w:val="100"/>
                <w:position w:val="0"/>
              </w:rPr>
              <w:t>，主要原因是：报告期孟加拉迈门辛项目设备出口退税全 部完成收回。</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期末较年初减少</w:t>
            </w:r>
            <w:r>
              <w:rPr>
                <w:rFonts w:ascii="Times New Roman" w:eastAsia="Times New Roman" w:hAnsi="Times New Roman" w:cs="Times New Roman"/>
                <w:color w:val="000000"/>
                <w:spacing w:val="0"/>
                <w:w w:val="100"/>
                <w:position w:val="0"/>
                <w:sz w:val="18"/>
                <w:szCs w:val="18"/>
              </w:rPr>
              <w:t>42.75%</w:t>
            </w:r>
            <w:r>
              <w:rPr>
                <w:color w:val="000000"/>
                <w:spacing w:val="0"/>
                <w:w w:val="100"/>
                <w:position w:val="0"/>
              </w:rPr>
              <w:t>，主要原因是：报告期末较上期末增值税留抵税额减少。</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期末较年初增长</w:t>
            </w:r>
            <w:r>
              <w:rPr>
                <w:rFonts w:ascii="Times New Roman" w:eastAsia="Times New Roman" w:hAnsi="Times New Roman" w:cs="Times New Roman"/>
                <w:color w:val="000000"/>
                <w:spacing w:val="0"/>
                <w:w w:val="100"/>
                <w:position w:val="0"/>
                <w:sz w:val="18"/>
                <w:szCs w:val="18"/>
              </w:rPr>
              <w:t>60.55%</w:t>
            </w:r>
            <w:r>
              <w:rPr>
                <w:color w:val="000000"/>
                <w:spacing w:val="0"/>
                <w:w w:val="100"/>
                <w:position w:val="0"/>
              </w:rPr>
              <w:t>，主要原因是：报告期内控股子公司房屋装修支出增加。</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其他非流动资产</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期末较年初增长</w:t>
            </w:r>
            <w:r>
              <w:rPr>
                <w:rFonts w:ascii="Times New Roman" w:eastAsia="Times New Roman" w:hAnsi="Times New Roman" w:cs="Times New Roman"/>
                <w:color w:val="000000"/>
                <w:spacing w:val="0"/>
                <w:w w:val="100"/>
                <w:position w:val="0"/>
                <w:sz w:val="18"/>
                <w:szCs w:val="18"/>
              </w:rPr>
              <w:t>80.53%</w:t>
            </w:r>
            <w:r>
              <w:rPr>
                <w:color w:val="000000"/>
                <w:spacing w:val="0"/>
                <w:w w:val="100"/>
                <w:position w:val="0"/>
              </w:rPr>
              <w:t>,主要原因是：预付固定资产和无形资产款增加。</w:t>
            </w:r>
          </w:p>
        </w:tc>
      </w:tr>
    </w:tbl>
    <w:p>
      <w:pPr>
        <w:widowControl w:val="0"/>
        <w:spacing w:after="319" w:line="1" w:lineRule="exact"/>
      </w:pPr>
    </w:p>
    <w:p>
      <w:pPr>
        <w:pStyle w:val="Style30"/>
        <w:keepNext/>
        <w:keepLines/>
        <w:widowControl w:val="0"/>
        <w:shd w:val="clear" w:color="auto" w:fill="auto"/>
        <w:bidi w:val="0"/>
        <w:spacing w:before="0" w:line="240" w:lineRule="auto"/>
        <w:ind w:left="0" w:right="0" w:firstLine="0"/>
        <w:jc w:val="left"/>
      </w:pPr>
      <w:bookmarkStart w:id="71" w:name="bookmark71"/>
      <w:bookmarkStart w:id="72" w:name="bookmark72"/>
      <w:bookmarkStart w:id="73" w:name="bookmark73"/>
      <w:bookmarkStart w:id="74" w:name="bookmark74"/>
      <w:r>
        <w:rPr>
          <w:rFonts w:ascii="Times New Roman" w:eastAsia="Times New Roman" w:hAnsi="Times New Roman" w:cs="Times New Roman"/>
          <w:color w:val="000000"/>
          <w:spacing w:val="0"/>
          <w:w w:val="100"/>
          <w:position w:val="0"/>
        </w:rPr>
        <w:t>2</w:t>
      </w:r>
      <w:bookmarkEnd w:id="73"/>
      <w:r>
        <w:rPr>
          <w:color w:val="000000"/>
          <w:spacing w:val="0"/>
          <w:w w:val="100"/>
          <w:position w:val="0"/>
        </w:rPr>
        <w:t>、主要境外资产情况</w:t>
      </w:r>
      <w:bookmarkEnd w:id="71"/>
      <w:bookmarkEnd w:id="72"/>
      <w:bookmarkEnd w:id="74"/>
    </w:p>
    <w:p>
      <w:pPr>
        <w:pStyle w:val="Style24"/>
        <w:keepNext w:val="0"/>
        <w:keepLines w:val="0"/>
        <w:widowControl w:val="0"/>
        <w:shd w:val="clear" w:color="auto" w:fill="auto"/>
        <w:bidi w:val="0"/>
        <w:spacing w:before="0" w:after="80" w:line="240" w:lineRule="auto"/>
        <w:ind w:left="0" w:right="0" w:firstLine="0"/>
        <w:jc w:val="left"/>
      </w:pPr>
      <w:r>
        <w:rPr>
          <w:i/>
          <w:iCs/>
          <w:color w:val="000000"/>
          <w:spacing w:val="0"/>
          <w:w w:val="100"/>
          <w:position w:val="0"/>
        </w:rPr>
        <w:t>■J</w:t>
      </w:r>
      <w:r>
        <w:rPr>
          <w:color w:val="000000"/>
          <w:spacing w:val="0"/>
          <w:w w:val="100"/>
          <w:position w:val="0"/>
        </w:rPr>
        <w:t>适用口不适用</w:t>
      </w:r>
    </w:p>
    <w:tbl>
      <w:tblPr>
        <w:tblOverlap w:val="never"/>
        <w:jc w:val="center"/>
        <w:tblLayout w:type="fixed"/>
      </w:tblPr>
      <w:tblGrid>
        <w:gridCol w:w="1070"/>
        <w:gridCol w:w="994"/>
        <w:gridCol w:w="1334"/>
        <w:gridCol w:w="859"/>
        <w:gridCol w:w="1066"/>
        <w:gridCol w:w="1483"/>
        <w:gridCol w:w="672"/>
        <w:gridCol w:w="1128"/>
        <w:gridCol w:w="979"/>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资产的具 体内容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形成原因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资产规模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所在地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运营模式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保障资产安全性 的控制措施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收益 状况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境外资产占 公司净资产 的比重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是否存在 重大减值 风险</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运营资金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137.99</w:t>
            </w:r>
            <w:r>
              <w:rPr>
                <w:color w:val="000000"/>
                <w:spacing w:val="0"/>
                <w:w w:val="100"/>
                <w:position w:val="0"/>
              </w:rPr>
              <w:t>万元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菲律宾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自主经营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银行账户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运营资金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139.70</w:t>
            </w:r>
            <w:r>
              <w:rPr>
                <w:color w:val="000000"/>
                <w:spacing w:val="0"/>
                <w:w w:val="100"/>
                <w:position w:val="0"/>
              </w:rPr>
              <w:t>万元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新加坡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自主经营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银行账户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运营资金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9307.55 </w:t>
            </w:r>
            <w:r>
              <w:rPr>
                <w:color w:val="000000"/>
                <w:spacing w:val="0"/>
                <w:w w:val="100"/>
                <w:position w:val="0"/>
              </w:rPr>
              <w:t>万元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越南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自主经营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银行账户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8.96%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运营资金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263.40</w:t>
            </w:r>
            <w:r>
              <w:rPr>
                <w:color w:val="000000"/>
                <w:spacing w:val="0"/>
                <w:w w:val="100"/>
                <w:position w:val="0"/>
              </w:rPr>
              <w:t>万元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孟加拉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自主经营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银行账户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经营生产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21857.97 </w:t>
            </w:r>
            <w:r>
              <w:rPr>
                <w:color w:val="000000"/>
                <w:spacing w:val="0"/>
                <w:w w:val="100"/>
                <w:position w:val="0"/>
              </w:rPr>
              <w:t>万元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孟加拉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自主经营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经营合同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经营生产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23046.35 </w:t>
            </w:r>
            <w:r>
              <w:rPr>
                <w:color w:val="000000"/>
                <w:spacing w:val="0"/>
                <w:w w:val="100"/>
                <w:position w:val="0"/>
              </w:rPr>
              <w:t>万元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孟加拉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自主经营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307" w:lineRule="exact"/>
              <w:ind w:left="0" w:right="0" w:firstLine="0"/>
              <w:jc w:val="left"/>
            </w:pPr>
            <w:r>
              <w:rPr>
                <w:color w:val="000000"/>
                <w:spacing w:val="0"/>
                <w:w w:val="100"/>
                <w:position w:val="0"/>
              </w:rPr>
              <w:t>购买建设期工程 保险</w:t>
            </w:r>
          </w:p>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NO:SBC/HO/EN</w:t>
            </w:r>
          </w:p>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GG/EAR/PUB/P</w:t>
            </w:r>
          </w:p>
          <w:p>
            <w:pPr>
              <w:pStyle w:val="Style2"/>
              <w:keepNext w:val="0"/>
              <w:keepLines w:val="0"/>
              <w:widowControl w:val="0"/>
              <w:shd w:val="clear" w:color="auto" w:fill="auto"/>
              <w:bidi w:val="0"/>
              <w:spacing w:before="0" w:after="4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-34/11/2019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尚未 结算 总包 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特许权使</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经营生产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220.21</w:t>
            </w:r>
            <w:r>
              <w:rPr>
                <w:color w:val="000000"/>
                <w:spacing w:val="0"/>
                <w:w w:val="100"/>
                <w:position w:val="0"/>
              </w:rPr>
              <w:t>万元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菲律宾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特许经营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经营合同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其他情况</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w:t>
            </w:r>
          </w:p>
        </w:tc>
        <w:tc>
          <w:tcPr>
            <w:gridSpan w:val="8"/>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截至报告披露日，孟加拉项目已收回款项</w:t>
            </w:r>
            <w:r>
              <w:rPr>
                <w:rFonts w:ascii="Times New Roman" w:eastAsia="Times New Roman" w:hAnsi="Times New Roman" w:cs="Times New Roman"/>
                <w:color w:val="000000"/>
                <w:spacing w:val="0"/>
                <w:w w:val="100"/>
                <w:position w:val="0"/>
                <w:sz w:val="18"/>
                <w:szCs w:val="18"/>
              </w:rPr>
              <w:t>2937.44</w:t>
            </w:r>
            <w:r>
              <w:rPr>
                <w:color w:val="000000"/>
                <w:spacing w:val="0"/>
                <w:w w:val="100"/>
                <w:position w:val="0"/>
              </w:rPr>
              <w:t>万美元，折合人民币</w:t>
            </w:r>
            <w:r>
              <w:rPr>
                <w:rFonts w:ascii="Times New Roman" w:eastAsia="Times New Roman" w:hAnsi="Times New Roman" w:cs="Times New Roman"/>
                <w:color w:val="000000"/>
                <w:spacing w:val="0"/>
                <w:w w:val="100"/>
                <w:position w:val="0"/>
                <w:sz w:val="18"/>
                <w:szCs w:val="18"/>
              </w:rPr>
              <w:t>19302.82</w:t>
            </w:r>
            <w:r>
              <w:rPr>
                <w:color w:val="000000"/>
                <w:spacing w:val="0"/>
                <w:w w:val="100"/>
                <w:position w:val="0"/>
              </w:rPr>
              <w:t>万元。</w:t>
            </w:r>
          </w:p>
        </w:tc>
      </w:tr>
    </w:tbl>
    <w:p>
      <w:pPr>
        <w:widowControl w:val="0"/>
        <w:spacing w:after="319" w:line="1" w:lineRule="exact"/>
      </w:pPr>
    </w:p>
    <w:p>
      <w:pPr>
        <w:pStyle w:val="Style20"/>
        <w:keepNext/>
        <w:keepLines/>
        <w:widowControl w:val="0"/>
        <w:shd w:val="clear" w:color="auto" w:fill="auto"/>
        <w:bidi w:val="0"/>
        <w:spacing w:before="0" w:after="320" w:line="240" w:lineRule="auto"/>
        <w:ind w:left="0" w:right="0" w:firstLine="0"/>
        <w:jc w:val="left"/>
      </w:pPr>
      <w:bookmarkStart w:id="75" w:name="bookmark75"/>
      <w:bookmarkStart w:id="76" w:name="bookmark76"/>
      <w:bookmarkStart w:id="77" w:name="bookmark77"/>
      <w:bookmarkStart w:id="78" w:name="bookmark78"/>
      <w:r>
        <w:rPr>
          <w:color w:val="000000"/>
          <w:spacing w:val="0"/>
          <w:w w:val="100"/>
          <w:position w:val="0"/>
        </w:rPr>
        <w:t>三</w:t>
      </w:r>
      <w:bookmarkEnd w:id="77"/>
      <w:r>
        <w:rPr>
          <w:color w:val="000000"/>
          <w:spacing w:val="0"/>
          <w:w w:val="100"/>
          <w:position w:val="0"/>
        </w:rPr>
        <w:t>、核心竞争力分析</w:t>
      </w:r>
      <w:bookmarkEnd w:id="75"/>
      <w:bookmarkEnd w:id="76"/>
      <w:bookmarkEnd w:id="78"/>
    </w:p>
    <w:p>
      <w:pPr>
        <w:pStyle w:val="Style37"/>
        <w:keepNext w:val="0"/>
        <w:keepLines w:val="0"/>
        <w:widowControl w:val="0"/>
        <w:shd w:val="clear" w:color="auto" w:fill="auto"/>
        <w:bidi w:val="0"/>
        <w:spacing w:before="0" w:line="311" w:lineRule="exact"/>
        <w:ind w:left="0" w:right="0" w:firstLine="0"/>
        <w:jc w:val="left"/>
      </w:pPr>
      <w:bookmarkStart w:id="79" w:name="bookmark79"/>
      <w:r>
        <w:rPr>
          <w:b/>
          <w:bCs/>
          <w:color w:val="000000"/>
          <w:spacing w:val="0"/>
          <w:w w:val="100"/>
          <w:position w:val="0"/>
        </w:rPr>
        <w:t>（</w:t>
      </w:r>
      <w:bookmarkEnd w:id="79"/>
      <w:r>
        <w:rPr>
          <w:b/>
          <w:bCs/>
          <w:color w:val="000000"/>
          <w:spacing w:val="0"/>
          <w:w w:val="100"/>
          <w:position w:val="0"/>
        </w:rPr>
        <w:t>一）资质优势</w:t>
      </w:r>
    </w:p>
    <w:p>
      <w:pPr>
        <w:pStyle w:val="Style37"/>
        <w:keepNext w:val="0"/>
        <w:keepLines w:val="0"/>
        <w:widowControl w:val="0"/>
        <w:shd w:val="clear" w:color="auto" w:fill="auto"/>
        <w:bidi w:val="0"/>
        <w:spacing w:before="0" w:after="160" w:line="311" w:lineRule="exact"/>
        <w:ind w:left="0" w:right="0" w:firstLine="440"/>
        <w:jc w:val="both"/>
      </w:pPr>
      <w:r>
        <w:rPr>
          <w:color w:val="000000"/>
          <w:spacing w:val="0"/>
          <w:w w:val="100"/>
          <w:position w:val="0"/>
        </w:rPr>
        <w:t>公司具备电力行业全产业链系列资质。拥有电力设计最高资质等级</w:t>
      </w:r>
      <w:r>
        <w:rPr>
          <w:color w:val="000000"/>
          <w:spacing w:val="0"/>
          <w:w w:val="100"/>
          <w:position w:val="0"/>
        </w:rPr>
        <w:t>一</w:t>
      </w:r>
      <w:r>
        <w:rPr>
          <w:color w:val="000000"/>
          <w:spacing w:val="0"/>
          <w:w w:val="100"/>
          <w:position w:val="0"/>
        </w:rPr>
        <w:t xml:space="preserve">工程设计（电力行业）甲级资 质，并拥有工程勘察专业类甲级、工程咨询电力、建筑、通信和勘察专业甲级资信、特种设备（压力管道） 设计许可等资质；报告期内，新增工程造价咨询企业乙级（暂定）、电力工程施工总承包三级和电子系统 工程乙级和民用无人航空器经营许可证资质。控股子公司福建永福运维科技有限公司具备电力工程施工总 承包三级和承装（修、试）电力设施许可资质；控股子公司福建华超信息科技有限公司、上海毅昊自动化 </w:t>
      </w:r>
      <w:r>
        <w:rPr>
          <w:color w:val="000000"/>
          <w:spacing w:val="0"/>
          <w:w w:val="100"/>
          <w:position w:val="0"/>
        </w:rPr>
        <w:t>有限公司及福建永福信息科技有限公司具备信息系统集成及服务资质、</w:t>
      </w:r>
      <w:r>
        <w:rPr>
          <w:rFonts w:ascii="Times New Roman" w:eastAsia="Times New Roman" w:hAnsi="Times New Roman" w:cs="Times New Roman"/>
          <w:color w:val="000000"/>
          <w:spacing w:val="0"/>
          <w:w w:val="100"/>
          <w:position w:val="0"/>
        </w:rPr>
        <w:t>CCRC</w:t>
      </w:r>
      <w:r>
        <w:rPr>
          <w:color w:val="000000"/>
          <w:spacing w:val="0"/>
          <w:w w:val="100"/>
          <w:position w:val="0"/>
        </w:rPr>
        <w:t>信息安全服务资质、软件企 业和软件产品证书。</w:t>
      </w:r>
    </w:p>
    <w:p>
      <w:pPr>
        <w:pStyle w:val="Style37"/>
        <w:keepNext w:val="0"/>
        <w:keepLines w:val="0"/>
        <w:widowControl w:val="0"/>
        <w:shd w:val="clear" w:color="auto" w:fill="auto"/>
        <w:tabs>
          <w:tab w:pos="538" w:val="left"/>
        </w:tabs>
        <w:bidi w:val="0"/>
        <w:spacing w:before="0" w:after="160" w:line="310" w:lineRule="exact"/>
        <w:ind w:left="0" w:right="0" w:firstLine="0"/>
        <w:jc w:val="both"/>
      </w:pPr>
      <w:bookmarkStart w:id="80" w:name="bookmark80"/>
      <w:r>
        <w:rPr>
          <w:b/>
          <w:bCs/>
          <w:color w:val="000000"/>
          <w:spacing w:val="0"/>
          <w:w w:val="100"/>
          <w:position w:val="0"/>
        </w:rPr>
        <w:t>（</w:t>
      </w:r>
      <w:bookmarkEnd w:id="80"/>
      <w:r>
        <w:rPr>
          <w:b/>
          <w:bCs/>
          <w:color w:val="000000"/>
          <w:spacing w:val="0"/>
          <w:w w:val="100"/>
          <w:position w:val="0"/>
        </w:rPr>
        <w:t>二）</w:t>
        <w:tab/>
        <w:t>集成优势</w:t>
      </w:r>
    </w:p>
    <w:p>
      <w:pPr>
        <w:pStyle w:val="Style37"/>
        <w:keepNext w:val="0"/>
        <w:keepLines w:val="0"/>
        <w:widowControl w:val="0"/>
        <w:shd w:val="clear" w:color="auto" w:fill="auto"/>
        <w:bidi w:val="0"/>
        <w:spacing w:before="0" w:after="160" w:line="310" w:lineRule="exact"/>
        <w:ind w:left="0" w:right="0" w:firstLine="440"/>
        <w:jc w:val="both"/>
      </w:pPr>
      <w:r>
        <w:rPr>
          <w:color w:val="000000"/>
          <w:spacing w:val="0"/>
          <w:w w:val="100"/>
          <w:position w:val="0"/>
        </w:rPr>
        <w:t>公司扎根于电力能源行业，业务覆盖电力投资、规划咨询、勘察设计、工程建设、软件开发、运维管 理等电力产业链各环节，深度融合全面的电力技术与前沿的信息技术，拥有丰富的海内外电力项目经验， 具备领先的发电（核电、燃气发电、风电、光伏等清洁能源及新能源）、电网（包括特高压在内的全电压 等级）、综合能源、智慧能源、储能等电力能源系统集成解决方案能力、配套产品和应用服务能力。</w:t>
      </w:r>
    </w:p>
    <w:p>
      <w:pPr>
        <w:pStyle w:val="Style37"/>
        <w:keepNext w:val="0"/>
        <w:keepLines w:val="0"/>
        <w:widowControl w:val="0"/>
        <w:shd w:val="clear" w:color="auto" w:fill="auto"/>
        <w:tabs>
          <w:tab w:pos="538" w:val="left"/>
        </w:tabs>
        <w:bidi w:val="0"/>
        <w:spacing w:before="0" w:after="160" w:line="310" w:lineRule="exact"/>
        <w:ind w:left="0" w:right="0" w:firstLine="0"/>
        <w:jc w:val="both"/>
      </w:pPr>
      <w:bookmarkStart w:id="81" w:name="bookmark81"/>
      <w:r>
        <w:rPr>
          <w:b/>
          <w:bCs/>
          <w:color w:val="000000"/>
          <w:spacing w:val="0"/>
          <w:w w:val="100"/>
          <w:position w:val="0"/>
        </w:rPr>
        <w:t>（</w:t>
      </w:r>
      <w:bookmarkEnd w:id="81"/>
      <w:r>
        <w:rPr>
          <w:b/>
          <w:bCs/>
          <w:color w:val="000000"/>
          <w:spacing w:val="0"/>
          <w:w w:val="100"/>
          <w:position w:val="0"/>
        </w:rPr>
        <w:t>三）</w:t>
        <w:tab/>
        <w:t>研发优势</w:t>
      </w:r>
    </w:p>
    <w:p>
      <w:pPr>
        <w:pStyle w:val="Style37"/>
        <w:keepNext w:val="0"/>
        <w:keepLines w:val="0"/>
        <w:widowControl w:val="0"/>
        <w:shd w:val="clear" w:color="auto" w:fill="auto"/>
        <w:bidi w:val="0"/>
        <w:spacing w:before="0" w:after="160" w:line="310" w:lineRule="exact"/>
        <w:ind w:left="0" w:right="0" w:firstLine="440"/>
        <w:jc w:val="both"/>
      </w:pPr>
      <w:r>
        <w:rPr>
          <w:color w:val="000000"/>
          <w:spacing w:val="0"/>
          <w:w w:val="100"/>
          <w:position w:val="0"/>
        </w:rPr>
        <w:t>公司被评为</w:t>
      </w:r>
      <w:r>
        <w:rPr>
          <w:rFonts w:ascii="Times New Roman" w:eastAsia="Times New Roman" w:hAnsi="Times New Roman" w:cs="Times New Roman"/>
          <w:color w:val="000000"/>
          <w:spacing w:val="0"/>
          <w:w w:val="100"/>
          <w:position w:val="0"/>
        </w:rPr>
        <w:t>“</w:t>
      </w:r>
      <w:r>
        <w:rPr>
          <w:color w:val="000000"/>
          <w:spacing w:val="0"/>
          <w:w w:val="100"/>
          <w:position w:val="0"/>
        </w:rPr>
        <w:t>国家高新技术企业</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被授予</w:t>
      </w:r>
      <w:r>
        <w:rPr>
          <w:rFonts w:ascii="Times New Roman" w:eastAsia="Times New Roman" w:hAnsi="Times New Roman" w:cs="Times New Roman"/>
          <w:color w:val="000000"/>
          <w:spacing w:val="0"/>
          <w:w w:val="100"/>
          <w:position w:val="0"/>
        </w:rPr>
        <w:t>“</w:t>
      </w:r>
      <w:r>
        <w:rPr>
          <w:color w:val="000000"/>
          <w:spacing w:val="0"/>
          <w:w w:val="100"/>
          <w:position w:val="0"/>
        </w:rPr>
        <w:t>全国勘察设计行业创优型企业</w:t>
      </w:r>
      <w:r>
        <w:rPr>
          <w:rFonts w:ascii="Times New Roman" w:eastAsia="Times New Roman" w:hAnsi="Times New Roman" w:cs="Times New Roman"/>
          <w:color w:val="000000"/>
          <w:spacing w:val="0"/>
          <w:w w:val="100"/>
          <w:position w:val="0"/>
        </w:rPr>
        <w:t>”“</w:t>
      </w:r>
      <w:r>
        <w:rPr>
          <w:color w:val="000000"/>
          <w:spacing w:val="0"/>
          <w:w w:val="100"/>
          <w:position w:val="0"/>
        </w:rPr>
        <w:t>福建省电力设计企业工程技 术研究中心</w:t>
      </w:r>
      <w:r>
        <w:rPr>
          <w:rFonts w:ascii="Times New Roman" w:eastAsia="Times New Roman" w:hAnsi="Times New Roman" w:cs="Times New Roman"/>
          <w:color w:val="000000"/>
          <w:spacing w:val="0"/>
          <w:w w:val="100"/>
          <w:position w:val="0"/>
        </w:rPr>
        <w:t>”“</w:t>
      </w:r>
      <w:r>
        <w:rPr>
          <w:color w:val="000000"/>
          <w:spacing w:val="0"/>
          <w:w w:val="100"/>
          <w:position w:val="0"/>
        </w:rPr>
        <w:t>博士后科研工作站</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荣获</w:t>
      </w:r>
      <w:r>
        <w:rPr>
          <w:rFonts w:ascii="Times New Roman" w:eastAsia="Times New Roman" w:hAnsi="Times New Roman" w:cs="Times New Roman"/>
          <w:color w:val="000000"/>
          <w:spacing w:val="0"/>
          <w:w w:val="100"/>
          <w:position w:val="0"/>
        </w:rPr>
        <w:t>“</w:t>
      </w:r>
      <w:r>
        <w:rPr>
          <w:color w:val="000000"/>
          <w:spacing w:val="0"/>
          <w:w w:val="100"/>
          <w:position w:val="0"/>
        </w:rPr>
        <w:t>福建省知识产权优势企业</w:t>
      </w:r>
      <w:r>
        <w:rPr>
          <w:rFonts w:ascii="Times New Roman" w:eastAsia="Times New Roman" w:hAnsi="Times New Roman" w:cs="Times New Roman"/>
          <w:color w:val="000000"/>
          <w:spacing w:val="0"/>
          <w:w w:val="100"/>
          <w:position w:val="0"/>
        </w:rPr>
        <w:t>''</w:t>
      </w:r>
      <w:r>
        <w:rPr>
          <w:color w:val="000000"/>
          <w:spacing w:val="0"/>
          <w:w w:val="100"/>
          <w:position w:val="0"/>
        </w:rPr>
        <w:t>等。基于齐全的专业配置和丰富的工程 示范应用土壤，紧随能源技术革命发展趋势，在海上风电、特高压、电力数字化、储能、智慧能源、综合 能源等领域开展关键技术研发。截至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日，公司自主</w:t>
      </w:r>
      <w:r>
        <w:rPr>
          <w:rFonts w:ascii="Times New Roman" w:eastAsia="Times New Roman" w:hAnsi="Times New Roman" w:cs="Times New Roman"/>
          <w:color w:val="000000"/>
          <w:spacing w:val="0"/>
          <w:w w:val="100"/>
          <w:position w:val="0"/>
        </w:rPr>
        <w:t>/</w:t>
      </w:r>
      <w:r>
        <w:rPr>
          <w:color w:val="000000"/>
          <w:spacing w:val="0"/>
          <w:w w:val="100"/>
          <w:position w:val="0"/>
        </w:rPr>
        <w:t xml:space="preserve">合作研发了 </w:t>
      </w:r>
      <w:r>
        <w:rPr>
          <w:rFonts w:ascii="Times New Roman" w:eastAsia="Times New Roman" w:hAnsi="Times New Roman" w:cs="Times New Roman"/>
          <w:color w:val="000000"/>
          <w:spacing w:val="0"/>
          <w:w w:val="100"/>
          <w:position w:val="0"/>
        </w:rPr>
        <w:t>106</w:t>
      </w:r>
      <w:r>
        <w:rPr>
          <w:color w:val="000000"/>
          <w:spacing w:val="0"/>
          <w:w w:val="100"/>
          <w:position w:val="0"/>
        </w:rPr>
        <w:t>项专利技术，其中</w:t>
      </w:r>
      <w:r>
        <w:rPr>
          <w:rFonts w:ascii="Times New Roman" w:eastAsia="Times New Roman" w:hAnsi="Times New Roman" w:cs="Times New Roman"/>
          <w:color w:val="000000"/>
          <w:spacing w:val="0"/>
          <w:w w:val="100"/>
          <w:position w:val="0"/>
        </w:rPr>
        <w:t>2020</w:t>
      </w:r>
      <w:r>
        <w:rPr>
          <w:color w:val="000000"/>
          <w:spacing w:val="0"/>
          <w:w w:val="100"/>
          <w:position w:val="0"/>
        </w:rPr>
        <w:t>年 共获得发明和实用新型专利授权</w:t>
      </w:r>
      <w:r>
        <w:rPr>
          <w:rFonts w:ascii="Times New Roman" w:eastAsia="Times New Roman" w:hAnsi="Times New Roman" w:cs="Times New Roman"/>
          <w:color w:val="000000"/>
          <w:spacing w:val="0"/>
          <w:w w:val="100"/>
          <w:position w:val="0"/>
        </w:rPr>
        <w:t>10</w:t>
      </w:r>
      <w:r>
        <w:rPr>
          <w:color w:val="000000"/>
          <w:spacing w:val="0"/>
          <w:w w:val="100"/>
          <w:position w:val="0"/>
        </w:rPr>
        <w:t>项。截至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日，海上风电领域获得</w:t>
      </w:r>
      <w:r>
        <w:rPr>
          <w:rFonts w:ascii="Times New Roman" w:eastAsia="Times New Roman" w:hAnsi="Times New Roman" w:cs="Times New Roman"/>
          <w:color w:val="000000"/>
          <w:spacing w:val="0"/>
          <w:w w:val="100"/>
          <w:position w:val="0"/>
        </w:rPr>
        <w:t>39</w:t>
      </w:r>
      <w:r>
        <w:rPr>
          <w:color w:val="000000"/>
          <w:spacing w:val="0"/>
          <w:w w:val="100"/>
          <w:position w:val="0"/>
        </w:rPr>
        <w:t>项专利，主编</w:t>
      </w:r>
      <w:r>
        <w:rPr>
          <w:rFonts w:ascii="Times New Roman" w:eastAsia="Times New Roman" w:hAnsi="Times New Roman" w:cs="Times New Roman"/>
          <w:color w:val="000000"/>
          <w:spacing w:val="0"/>
          <w:w w:val="100"/>
          <w:position w:val="0"/>
        </w:rPr>
        <w:t>4</w:t>
      </w:r>
      <w:r>
        <w:rPr>
          <w:color w:val="000000"/>
          <w:spacing w:val="0"/>
          <w:w w:val="100"/>
          <w:position w:val="0"/>
        </w:rPr>
        <w:t>项、参 编</w:t>
      </w:r>
      <w:r>
        <w:rPr>
          <w:rFonts w:ascii="Times New Roman" w:eastAsia="Times New Roman" w:hAnsi="Times New Roman" w:cs="Times New Roman"/>
          <w:color w:val="000000"/>
          <w:spacing w:val="0"/>
          <w:w w:val="100"/>
          <w:position w:val="0"/>
        </w:rPr>
        <w:t>4</w:t>
      </w:r>
      <w:r>
        <w:rPr>
          <w:color w:val="000000"/>
          <w:spacing w:val="0"/>
          <w:w w:val="100"/>
          <w:position w:val="0"/>
        </w:rPr>
        <w:t>项国家、能源行业海上风电标准编制，被评为</w:t>
      </w:r>
      <w:r>
        <w:rPr>
          <w:rFonts w:ascii="Times New Roman" w:eastAsia="Times New Roman" w:hAnsi="Times New Roman" w:cs="Times New Roman"/>
          <w:color w:val="000000"/>
          <w:spacing w:val="0"/>
          <w:w w:val="100"/>
          <w:position w:val="0"/>
        </w:rPr>
        <w:t>“2020</w:t>
      </w:r>
      <w:r>
        <w:rPr>
          <w:color w:val="000000"/>
          <w:spacing w:val="0"/>
          <w:w w:val="100"/>
          <w:position w:val="0"/>
        </w:rPr>
        <w:t>年度海上风电工程技术领军企业</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特高压领域共获 得省部级一等奖</w:t>
      </w:r>
      <w:r>
        <w:rPr>
          <w:rFonts w:ascii="Times New Roman" w:eastAsia="Times New Roman" w:hAnsi="Times New Roman" w:cs="Times New Roman"/>
          <w:color w:val="000000"/>
          <w:spacing w:val="0"/>
          <w:w w:val="100"/>
          <w:position w:val="0"/>
        </w:rPr>
        <w:t>17</w:t>
      </w:r>
      <w:r>
        <w:rPr>
          <w:color w:val="000000"/>
          <w:spacing w:val="0"/>
          <w:w w:val="100"/>
          <w:position w:val="0"/>
        </w:rPr>
        <w:t>项。</w:t>
      </w:r>
    </w:p>
    <w:p>
      <w:pPr>
        <w:pStyle w:val="Style37"/>
        <w:keepNext w:val="0"/>
        <w:keepLines w:val="0"/>
        <w:widowControl w:val="0"/>
        <w:shd w:val="clear" w:color="auto" w:fill="auto"/>
        <w:tabs>
          <w:tab w:pos="538" w:val="left"/>
        </w:tabs>
        <w:bidi w:val="0"/>
        <w:spacing w:before="0" w:after="160" w:line="310" w:lineRule="exact"/>
        <w:ind w:left="0" w:right="0" w:firstLine="0"/>
        <w:jc w:val="both"/>
      </w:pPr>
      <w:bookmarkStart w:id="82" w:name="bookmark82"/>
      <w:r>
        <w:rPr>
          <w:b/>
          <w:bCs/>
          <w:color w:val="000000"/>
          <w:spacing w:val="0"/>
          <w:w w:val="100"/>
          <w:position w:val="0"/>
        </w:rPr>
        <w:t>（</w:t>
      </w:r>
      <w:bookmarkEnd w:id="82"/>
      <w:r>
        <w:rPr>
          <w:b/>
          <w:bCs/>
          <w:color w:val="000000"/>
          <w:spacing w:val="0"/>
          <w:w w:val="100"/>
          <w:position w:val="0"/>
        </w:rPr>
        <w:t>四）</w:t>
        <w:tab/>
        <w:t>人力优势</w:t>
      </w:r>
    </w:p>
    <w:p>
      <w:pPr>
        <w:pStyle w:val="Style37"/>
        <w:keepNext w:val="0"/>
        <w:keepLines w:val="0"/>
        <w:widowControl w:val="0"/>
        <w:shd w:val="clear" w:color="auto" w:fill="auto"/>
        <w:bidi w:val="0"/>
        <w:spacing w:before="0" w:after="160" w:line="308" w:lineRule="exact"/>
        <w:ind w:left="0" w:right="0" w:firstLine="440"/>
        <w:jc w:val="both"/>
      </w:pPr>
      <w:r>
        <w:rPr>
          <w:color w:val="000000"/>
          <w:spacing w:val="0"/>
          <w:w w:val="100"/>
          <w:position w:val="0"/>
        </w:rPr>
        <w:t>公司重视人才队伍建设，不断优化人才成长环境，构建定位清晰、并行有序的职业发展通道，做好各 类人才的引进、培养、选拔与使用工作，构建符合公司发展需求的薪酬福利体系、绩效考核体系和激励体 系，打造爱拼能赢的企业文化，形成了素质良好、行业经验丰富的核心管理团队和术业专攻、锐意创新的 研发技术团队，为公司发展提供了有力保障。截至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日，公司员工总数</w:t>
      </w:r>
      <w:r>
        <w:rPr>
          <w:rFonts w:ascii="Times New Roman" w:eastAsia="Times New Roman" w:hAnsi="Times New Roman" w:cs="Times New Roman"/>
          <w:color w:val="000000"/>
          <w:spacing w:val="0"/>
          <w:w w:val="100"/>
          <w:position w:val="0"/>
        </w:rPr>
        <w:t>1138</w:t>
      </w:r>
      <w:r>
        <w:rPr>
          <w:color w:val="000000"/>
          <w:spacing w:val="0"/>
          <w:w w:val="100"/>
          <w:position w:val="0"/>
        </w:rPr>
        <w:t>人，其中母公司及 全资子公司员工</w:t>
      </w:r>
      <w:r>
        <w:rPr>
          <w:rFonts w:ascii="Times New Roman" w:eastAsia="Times New Roman" w:hAnsi="Times New Roman" w:cs="Times New Roman"/>
          <w:color w:val="000000"/>
          <w:spacing w:val="0"/>
          <w:w w:val="100"/>
          <w:position w:val="0"/>
        </w:rPr>
        <w:t>748</w:t>
      </w:r>
      <w:r>
        <w:rPr>
          <w:color w:val="000000"/>
          <w:spacing w:val="0"/>
          <w:w w:val="100"/>
          <w:position w:val="0"/>
        </w:rPr>
        <w:t>人。母公司及全资子公司中，生产人员</w:t>
      </w:r>
      <w:r>
        <w:rPr>
          <w:rFonts w:ascii="Times New Roman" w:eastAsia="Times New Roman" w:hAnsi="Times New Roman" w:cs="Times New Roman"/>
          <w:color w:val="000000"/>
          <w:spacing w:val="0"/>
          <w:w w:val="100"/>
          <w:position w:val="0"/>
        </w:rPr>
        <w:t>487</w:t>
      </w:r>
      <w:r>
        <w:rPr>
          <w:color w:val="000000"/>
          <w:spacing w:val="0"/>
          <w:w w:val="100"/>
          <w:position w:val="0"/>
        </w:rPr>
        <w:t>人，占员工总数的</w:t>
      </w:r>
      <w:r>
        <w:rPr>
          <w:rFonts w:ascii="Times New Roman" w:eastAsia="Times New Roman" w:hAnsi="Times New Roman" w:cs="Times New Roman"/>
          <w:color w:val="000000"/>
          <w:spacing w:val="0"/>
          <w:w w:val="100"/>
          <w:position w:val="0"/>
        </w:rPr>
        <w:t>65%</w:t>
      </w:r>
      <w:r>
        <w:rPr>
          <w:color w:val="000000"/>
          <w:spacing w:val="0"/>
          <w:w w:val="100"/>
          <w:position w:val="0"/>
        </w:rPr>
        <w:t>；工程师及以上职称 员工</w:t>
      </w:r>
      <w:r>
        <w:rPr>
          <w:rFonts w:ascii="Times New Roman" w:eastAsia="Times New Roman" w:hAnsi="Times New Roman" w:cs="Times New Roman"/>
          <w:color w:val="000000"/>
          <w:spacing w:val="0"/>
          <w:w w:val="100"/>
          <w:position w:val="0"/>
        </w:rPr>
        <w:t>348</w:t>
      </w:r>
      <w:r>
        <w:rPr>
          <w:color w:val="000000"/>
          <w:spacing w:val="0"/>
          <w:w w:val="100"/>
          <w:position w:val="0"/>
        </w:rPr>
        <w:t>人，占员工总数的</w:t>
      </w:r>
      <w:r>
        <w:rPr>
          <w:rFonts w:ascii="Times New Roman" w:eastAsia="Times New Roman" w:hAnsi="Times New Roman" w:cs="Times New Roman"/>
          <w:color w:val="000000"/>
          <w:spacing w:val="0"/>
          <w:w w:val="100"/>
          <w:position w:val="0"/>
        </w:rPr>
        <w:t>47%</w:t>
      </w:r>
      <w:r>
        <w:rPr>
          <w:color w:val="000000"/>
          <w:spacing w:val="0"/>
          <w:w w:val="100"/>
          <w:position w:val="0"/>
        </w:rPr>
        <w:t>，其中高级工程师及以上</w:t>
      </w:r>
      <w:r>
        <w:rPr>
          <w:rFonts w:ascii="Times New Roman" w:eastAsia="Times New Roman" w:hAnsi="Times New Roman" w:cs="Times New Roman"/>
          <w:color w:val="000000"/>
          <w:spacing w:val="0"/>
          <w:w w:val="100"/>
          <w:position w:val="0"/>
        </w:rPr>
        <w:t>168</w:t>
      </w:r>
      <w:r>
        <w:rPr>
          <w:color w:val="000000"/>
          <w:spacing w:val="0"/>
          <w:w w:val="100"/>
          <w:position w:val="0"/>
        </w:rPr>
        <w:t>人，各类国家注册师</w:t>
      </w:r>
      <w:r>
        <w:rPr>
          <w:rFonts w:ascii="Times New Roman" w:eastAsia="Times New Roman" w:hAnsi="Times New Roman" w:cs="Times New Roman"/>
          <w:color w:val="000000"/>
          <w:spacing w:val="0"/>
          <w:w w:val="100"/>
          <w:position w:val="0"/>
        </w:rPr>
        <w:t>206</w:t>
      </w:r>
      <w:r>
        <w:rPr>
          <w:color w:val="000000"/>
          <w:spacing w:val="0"/>
          <w:w w:val="100"/>
          <w:position w:val="0"/>
        </w:rPr>
        <w:t>人次。</w:t>
      </w:r>
    </w:p>
    <w:p>
      <w:pPr>
        <w:pStyle w:val="Style37"/>
        <w:keepNext w:val="0"/>
        <w:keepLines w:val="0"/>
        <w:widowControl w:val="0"/>
        <w:shd w:val="clear" w:color="auto" w:fill="auto"/>
        <w:tabs>
          <w:tab w:pos="538" w:val="left"/>
        </w:tabs>
        <w:bidi w:val="0"/>
        <w:spacing w:before="0" w:after="160" w:line="310" w:lineRule="exact"/>
        <w:ind w:left="0" w:right="0" w:firstLine="0"/>
        <w:jc w:val="both"/>
      </w:pPr>
      <w:bookmarkStart w:id="83" w:name="bookmark83"/>
      <w:r>
        <w:rPr>
          <w:b/>
          <w:bCs/>
          <w:color w:val="000000"/>
          <w:spacing w:val="0"/>
          <w:w w:val="100"/>
          <w:position w:val="0"/>
        </w:rPr>
        <w:t>（</w:t>
      </w:r>
      <w:bookmarkEnd w:id="83"/>
      <w:r>
        <w:rPr>
          <w:b/>
          <w:bCs/>
          <w:color w:val="000000"/>
          <w:spacing w:val="0"/>
          <w:w w:val="100"/>
          <w:position w:val="0"/>
        </w:rPr>
        <w:t>五）</w:t>
        <w:tab/>
        <w:t>品牌优势</w:t>
      </w:r>
    </w:p>
    <w:p>
      <w:pPr>
        <w:pStyle w:val="Style37"/>
        <w:keepNext w:val="0"/>
        <w:keepLines w:val="0"/>
        <w:widowControl w:val="0"/>
        <w:shd w:val="clear" w:color="auto" w:fill="auto"/>
        <w:bidi w:val="0"/>
        <w:spacing w:before="0" w:after="160" w:line="313" w:lineRule="exact"/>
        <w:ind w:left="0" w:right="0" w:firstLine="440"/>
        <w:jc w:val="both"/>
      </w:pPr>
      <w:r>
        <w:rPr>
          <w:color w:val="000000"/>
          <w:spacing w:val="0"/>
          <w:w w:val="100"/>
          <w:position w:val="0"/>
        </w:rPr>
        <w:t>公司被评为</w:t>
      </w:r>
      <w:r>
        <w:rPr>
          <w:rFonts w:ascii="Times New Roman" w:eastAsia="Times New Roman" w:hAnsi="Times New Roman" w:cs="Times New Roman"/>
          <w:color w:val="000000"/>
          <w:spacing w:val="0"/>
          <w:w w:val="100"/>
          <w:position w:val="0"/>
        </w:rPr>
        <w:t>“</w:t>
      </w:r>
      <w:r>
        <w:rPr>
          <w:color w:val="000000"/>
          <w:spacing w:val="0"/>
          <w:w w:val="100"/>
          <w:position w:val="0"/>
        </w:rPr>
        <w:t>全国优秀勘察设计企业</w:t>
      </w:r>
      <w:r>
        <w:rPr>
          <w:rFonts w:ascii="Times New Roman" w:eastAsia="Times New Roman" w:hAnsi="Times New Roman" w:cs="Times New Roman"/>
          <w:color w:val="000000"/>
          <w:spacing w:val="0"/>
          <w:w w:val="100"/>
          <w:position w:val="0"/>
        </w:rPr>
        <w:t>”“2020</w:t>
      </w:r>
      <w:r>
        <w:rPr>
          <w:color w:val="000000"/>
          <w:spacing w:val="0"/>
          <w:w w:val="100"/>
          <w:position w:val="0"/>
        </w:rPr>
        <w:t>中国十大民营工程设计企业</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作为目前国内唯一一家自主 上市的能承担大型发电、输变电业务的电力勘察设计企业，同国家电网公司、大型发电集团等</w:t>
      </w:r>
      <w:r>
        <w:rPr>
          <w:rFonts w:ascii="Times New Roman" w:eastAsia="Times New Roman" w:hAnsi="Times New Roman" w:cs="Times New Roman"/>
          <w:color w:val="000000"/>
          <w:spacing w:val="0"/>
          <w:w w:val="100"/>
          <w:position w:val="0"/>
        </w:rPr>
        <w:t>30</w:t>
      </w:r>
      <w:r>
        <w:rPr>
          <w:color w:val="000000"/>
          <w:spacing w:val="0"/>
          <w:w w:val="100"/>
          <w:position w:val="0"/>
        </w:rPr>
        <w:t>多家大型 国有企业及其下属公司建立了长期稳定的合作关系，经过</w:t>
      </w:r>
      <w:r>
        <w:rPr>
          <w:rFonts w:ascii="Times New Roman" w:eastAsia="Times New Roman" w:hAnsi="Times New Roman" w:cs="Times New Roman"/>
          <w:color w:val="000000"/>
          <w:spacing w:val="0"/>
          <w:w w:val="100"/>
          <w:position w:val="0"/>
        </w:rPr>
        <w:t>20</w:t>
      </w:r>
      <w:r>
        <w:rPr>
          <w:color w:val="000000"/>
          <w:spacing w:val="0"/>
          <w:w w:val="100"/>
          <w:position w:val="0"/>
        </w:rPr>
        <w:t>余年的发展，公司在大型燃机及分布式能源站、 海上风力发电、光伏发电等清洁能源及新能源发电工程和包括特高压在内的全电压等级输变电工程的系统 集成及工程建设等领域形成了专业优势，积累了丰富的经验，已在行业内形成明显的品牌影响力。承担或 参与了百余项国家与省级大型重点工程的勘察设计和总承包任务，</w:t>
      </w:r>
      <w:r>
        <w:rPr>
          <w:rFonts w:ascii="Times New Roman" w:eastAsia="Times New Roman" w:hAnsi="Times New Roman" w:cs="Times New Roman"/>
          <w:color w:val="000000"/>
          <w:spacing w:val="0"/>
          <w:w w:val="100"/>
          <w:position w:val="0"/>
        </w:rPr>
        <w:t>14</w:t>
      </w:r>
      <w:r>
        <w:rPr>
          <w:color w:val="000000"/>
          <w:spacing w:val="0"/>
          <w:w w:val="100"/>
          <w:position w:val="0"/>
        </w:rPr>
        <w:t>项国家或行业标准编制任务，获得国 家及省部级工程设计类奖项</w:t>
      </w:r>
      <w:r>
        <w:rPr>
          <w:rFonts w:ascii="Times New Roman" w:eastAsia="Times New Roman" w:hAnsi="Times New Roman" w:cs="Times New Roman"/>
          <w:color w:val="000000"/>
          <w:spacing w:val="0"/>
          <w:w w:val="100"/>
          <w:position w:val="0"/>
        </w:rPr>
        <w:t>19 0</w:t>
      </w:r>
      <w:r>
        <w:rPr>
          <w:color w:val="000000"/>
          <w:spacing w:val="0"/>
          <w:w w:val="100"/>
          <w:position w:val="0"/>
        </w:rPr>
        <w:t>项。</w:t>
      </w:r>
    </w:p>
    <w:p>
      <w:pPr>
        <w:pStyle w:val="Style37"/>
        <w:keepNext w:val="0"/>
        <w:keepLines w:val="0"/>
        <w:widowControl w:val="0"/>
        <w:shd w:val="clear" w:color="auto" w:fill="auto"/>
        <w:tabs>
          <w:tab w:pos="538" w:val="left"/>
        </w:tabs>
        <w:bidi w:val="0"/>
        <w:spacing w:before="0" w:after="160" w:line="310" w:lineRule="exact"/>
        <w:ind w:left="0" w:right="0" w:firstLine="0"/>
        <w:jc w:val="both"/>
      </w:pPr>
      <w:bookmarkStart w:id="84" w:name="bookmark84"/>
      <w:r>
        <w:rPr>
          <w:b/>
          <w:bCs/>
          <w:color w:val="000000"/>
          <w:spacing w:val="0"/>
          <w:w w:val="100"/>
          <w:position w:val="0"/>
        </w:rPr>
        <w:t>（</w:t>
      </w:r>
      <w:bookmarkEnd w:id="84"/>
      <w:r>
        <w:rPr>
          <w:b/>
          <w:bCs/>
          <w:color w:val="000000"/>
          <w:spacing w:val="0"/>
          <w:w w:val="100"/>
          <w:position w:val="0"/>
        </w:rPr>
        <w:t>六）</w:t>
        <w:tab/>
        <w:t>服务优势</w:t>
      </w:r>
    </w:p>
    <w:p>
      <w:pPr>
        <w:pStyle w:val="Style37"/>
        <w:keepNext w:val="0"/>
        <w:keepLines w:val="0"/>
        <w:widowControl w:val="0"/>
        <w:shd w:val="clear" w:color="auto" w:fill="auto"/>
        <w:bidi w:val="0"/>
        <w:spacing w:before="0" w:after="160" w:line="312" w:lineRule="exact"/>
        <w:ind w:left="0" w:right="0" w:firstLine="440"/>
        <w:jc w:val="both"/>
      </w:pPr>
      <w:r>
        <w:rPr>
          <w:color w:val="000000"/>
          <w:spacing w:val="0"/>
          <w:w w:val="100"/>
          <w:position w:val="0"/>
        </w:rPr>
        <w:t>公司秉承</w:t>
      </w:r>
      <w:r>
        <w:rPr>
          <w:rFonts w:ascii="Times New Roman" w:eastAsia="Times New Roman" w:hAnsi="Times New Roman" w:cs="Times New Roman"/>
          <w:color w:val="000000"/>
          <w:spacing w:val="0"/>
          <w:w w:val="100"/>
          <w:position w:val="0"/>
        </w:rPr>
        <w:t>“</w:t>
      </w:r>
      <w:r>
        <w:rPr>
          <w:color w:val="000000"/>
          <w:spacing w:val="0"/>
          <w:w w:val="100"/>
          <w:position w:val="0"/>
        </w:rPr>
        <w:t>客户至上、创新共赢</w:t>
      </w:r>
      <w:r>
        <w:rPr>
          <w:rFonts w:ascii="Times New Roman" w:eastAsia="Times New Roman" w:hAnsi="Times New Roman" w:cs="Times New Roman"/>
          <w:color w:val="000000"/>
          <w:spacing w:val="0"/>
          <w:w w:val="100"/>
          <w:position w:val="0"/>
        </w:rPr>
        <w:t>”</w:t>
      </w:r>
      <w:r>
        <w:rPr>
          <w:color w:val="000000"/>
          <w:spacing w:val="0"/>
          <w:w w:val="100"/>
          <w:position w:val="0"/>
        </w:rPr>
        <w:t>的核心价值观，以</w:t>
      </w:r>
      <w:r>
        <w:rPr>
          <w:rFonts w:ascii="Times New Roman" w:eastAsia="Times New Roman" w:hAnsi="Times New Roman" w:cs="Times New Roman"/>
          <w:color w:val="000000"/>
          <w:spacing w:val="0"/>
          <w:w w:val="100"/>
          <w:position w:val="0"/>
        </w:rPr>
        <w:t>“</w:t>
      </w:r>
      <w:r>
        <w:rPr>
          <w:color w:val="000000"/>
          <w:spacing w:val="0"/>
          <w:w w:val="100"/>
          <w:position w:val="0"/>
        </w:rPr>
        <w:t>客户满意是我们永恒的追求</w:t>
      </w:r>
      <w:r>
        <w:rPr>
          <w:rFonts w:ascii="Times New Roman" w:eastAsia="Times New Roman" w:hAnsi="Times New Roman" w:cs="Times New Roman"/>
          <w:color w:val="000000"/>
          <w:spacing w:val="0"/>
          <w:w w:val="100"/>
          <w:position w:val="0"/>
        </w:rPr>
        <w:t>”</w:t>
      </w:r>
      <w:r>
        <w:rPr>
          <w:color w:val="000000"/>
          <w:spacing w:val="0"/>
          <w:w w:val="100"/>
          <w:position w:val="0"/>
        </w:rPr>
        <w:t>为服务理念，搭建服 务体系，增强服务意识，不断提升和持续改进服务品质。依托对电力行业的深刻了解和丰富的行业经验， 以客户需求为出发点，以高效、灵活并且全面的服务为客户创造价值，赢得市场信赖。</w:t>
      </w:r>
    </w:p>
    <w:p>
      <w:pPr>
        <w:pStyle w:val="Style8"/>
        <w:keepNext/>
        <w:keepLines/>
        <w:widowControl w:val="0"/>
        <w:shd w:val="clear" w:color="auto" w:fill="auto"/>
        <w:bidi w:val="0"/>
        <w:spacing w:before="0" w:after="540" w:line="240" w:lineRule="auto"/>
        <w:ind w:left="0" w:right="0" w:firstLine="0"/>
        <w:jc w:val="center"/>
      </w:pPr>
      <w:bookmarkStart w:id="85" w:name="bookmark85"/>
      <w:bookmarkStart w:id="86" w:name="bookmark86"/>
      <w:bookmarkStart w:id="87" w:name="bookmark87"/>
      <w:r>
        <w:rPr>
          <w:color w:val="000000"/>
          <w:spacing w:val="0"/>
          <w:w w:val="100"/>
          <w:position w:val="0"/>
        </w:rPr>
        <w:t>第四节经营情况讨论与分析</w:t>
      </w:r>
      <w:bookmarkEnd w:id="85"/>
      <w:bookmarkEnd w:id="86"/>
      <w:bookmarkEnd w:id="87"/>
    </w:p>
    <w:p>
      <w:pPr>
        <w:pStyle w:val="Style20"/>
        <w:keepNext/>
        <w:keepLines/>
        <w:widowControl w:val="0"/>
        <w:shd w:val="clear" w:color="auto" w:fill="auto"/>
        <w:bidi w:val="0"/>
        <w:spacing w:before="0" w:after="280" w:line="240" w:lineRule="auto"/>
        <w:ind w:left="0" w:right="0" w:firstLine="0"/>
        <w:jc w:val="both"/>
      </w:pPr>
      <w:bookmarkStart w:id="88" w:name="bookmark88"/>
      <w:bookmarkStart w:id="89" w:name="bookmark89"/>
      <w:bookmarkStart w:id="90" w:name="bookmark90"/>
      <w:bookmarkStart w:id="91" w:name="bookmark91"/>
      <w:r>
        <w:rPr>
          <w:color w:val="000000"/>
          <w:spacing w:val="0"/>
          <w:w w:val="100"/>
          <w:position w:val="0"/>
        </w:rPr>
        <w:t>一</w:t>
      </w:r>
      <w:bookmarkEnd w:id="90"/>
      <w:r>
        <w:rPr>
          <w:color w:val="000000"/>
          <w:spacing w:val="0"/>
          <w:w w:val="100"/>
          <w:position w:val="0"/>
        </w:rPr>
        <w:t>、概述</w:t>
      </w:r>
      <w:bookmarkEnd w:id="88"/>
      <w:bookmarkEnd w:id="89"/>
      <w:bookmarkEnd w:id="91"/>
    </w:p>
    <w:p>
      <w:pPr>
        <w:pStyle w:val="Style37"/>
        <w:keepNext w:val="0"/>
        <w:keepLines w:val="0"/>
        <w:widowControl w:val="0"/>
        <w:shd w:val="clear" w:color="auto" w:fill="auto"/>
        <w:bidi w:val="0"/>
        <w:spacing w:before="0" w:line="317"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年，新冠肺炎疫情肆虐，给我国的政治、经济带来极大的挑战，公司积极响应并严格执行党和国 家各级政府对病毒疫情防控各项规定和要求，做好防控工作的同时积极推动复工复产。报告期内，公司勘 察设计</w:t>
      </w:r>
      <w:r>
        <w:rPr>
          <w:rFonts w:ascii="Times New Roman" w:eastAsia="Times New Roman" w:hAnsi="Times New Roman" w:cs="Times New Roman"/>
          <w:color w:val="000000"/>
          <w:spacing w:val="0"/>
          <w:w w:val="100"/>
          <w:position w:val="0"/>
        </w:rPr>
        <w:t>/</w:t>
      </w:r>
      <w:r>
        <w:rPr>
          <w:color w:val="000000"/>
          <w:spacing w:val="0"/>
          <w:w w:val="100"/>
          <w:position w:val="0"/>
        </w:rPr>
        <w:t>咨询业务以及智慧能源和智能运维等新业务快速发展，</w:t>
      </w:r>
      <w:r>
        <w:rPr>
          <w:rFonts w:ascii="Times New Roman" w:eastAsia="Times New Roman" w:hAnsi="Times New Roman" w:cs="Times New Roman"/>
          <w:color w:val="000000"/>
          <w:spacing w:val="0"/>
          <w:w w:val="100"/>
          <w:position w:val="0"/>
        </w:rPr>
        <w:t>EPC</w:t>
      </w:r>
      <w:r>
        <w:rPr>
          <w:color w:val="000000"/>
          <w:spacing w:val="0"/>
          <w:w w:val="100"/>
          <w:position w:val="0"/>
        </w:rPr>
        <w:t>总承包业务受疫情影响较大。具体情况 如下：</w:t>
      </w:r>
    </w:p>
    <w:p>
      <w:pPr>
        <w:pStyle w:val="Style37"/>
        <w:keepNext w:val="0"/>
        <w:keepLines w:val="0"/>
        <w:widowControl w:val="0"/>
        <w:shd w:val="clear" w:color="auto" w:fill="auto"/>
        <w:bidi w:val="0"/>
        <w:spacing w:before="0" w:line="312" w:lineRule="exact"/>
        <w:ind w:left="0" w:right="0" w:firstLine="440"/>
        <w:jc w:val="both"/>
      </w:pPr>
      <w:r>
        <w:rPr>
          <w:color w:val="000000"/>
          <w:spacing w:val="0"/>
          <w:w w:val="100"/>
          <w:position w:val="0"/>
        </w:rPr>
        <w:t>报告期内，公司实现营业收入</w:t>
      </w:r>
      <w:r>
        <w:rPr>
          <w:rFonts w:ascii="Times New Roman" w:eastAsia="Times New Roman" w:hAnsi="Times New Roman" w:cs="Times New Roman"/>
          <w:color w:val="000000"/>
          <w:spacing w:val="0"/>
          <w:w w:val="100"/>
          <w:position w:val="0"/>
        </w:rPr>
        <w:t>98,043.91</w:t>
      </w:r>
      <w:r>
        <w:rPr>
          <w:color w:val="000000"/>
          <w:spacing w:val="0"/>
          <w:w w:val="100"/>
          <w:position w:val="0"/>
        </w:rPr>
        <w:t>万元，较上年同期下降</w:t>
      </w:r>
      <w:r>
        <w:rPr>
          <w:rFonts w:ascii="Times New Roman" w:eastAsia="Times New Roman" w:hAnsi="Times New Roman" w:cs="Times New Roman"/>
          <w:color w:val="000000"/>
          <w:spacing w:val="0"/>
          <w:w w:val="100"/>
          <w:position w:val="0"/>
        </w:rPr>
        <w:t>31.93%</w:t>
      </w:r>
      <w:r>
        <w:rPr>
          <w:color w:val="000000"/>
          <w:spacing w:val="0"/>
          <w:w w:val="100"/>
          <w:position w:val="0"/>
        </w:rPr>
        <w:t>；其中电力工程勘察设计（含规 划咨询）收入</w:t>
      </w:r>
      <w:r>
        <w:rPr>
          <w:rFonts w:ascii="Times New Roman" w:eastAsia="Times New Roman" w:hAnsi="Times New Roman" w:cs="Times New Roman"/>
          <w:color w:val="000000"/>
          <w:spacing w:val="0"/>
          <w:w w:val="100"/>
          <w:position w:val="0"/>
        </w:rPr>
        <w:t>27,980.34</w:t>
      </w:r>
      <w:r>
        <w:rPr>
          <w:color w:val="000000"/>
          <w:spacing w:val="0"/>
          <w:w w:val="100"/>
          <w:position w:val="0"/>
        </w:rPr>
        <w:t>万元，较上年同期增长</w:t>
      </w:r>
      <w:r>
        <w:rPr>
          <w:rFonts w:ascii="Times New Roman" w:eastAsia="Times New Roman" w:hAnsi="Times New Roman" w:cs="Times New Roman"/>
          <w:color w:val="000000"/>
          <w:spacing w:val="0"/>
          <w:w w:val="100"/>
          <w:position w:val="0"/>
        </w:rPr>
        <w:t xml:space="preserve">31.18% </w:t>
      </w:r>
      <w:r>
        <w:rPr>
          <w:color w:val="000000"/>
          <w:spacing w:val="0"/>
          <w:w w:val="100"/>
          <w:position w:val="0"/>
        </w:rPr>
        <w:t>；智慧能源业务实现营业收入</w:t>
      </w:r>
      <w:r>
        <w:rPr>
          <w:rFonts w:ascii="Times New Roman" w:eastAsia="Times New Roman" w:hAnsi="Times New Roman" w:cs="Times New Roman"/>
          <w:color w:val="000000"/>
          <w:spacing w:val="0"/>
          <w:w w:val="100"/>
          <w:position w:val="0"/>
        </w:rPr>
        <w:t>5,929.26</w:t>
      </w:r>
      <w:r>
        <w:rPr>
          <w:color w:val="000000"/>
          <w:spacing w:val="0"/>
          <w:w w:val="100"/>
          <w:position w:val="0"/>
        </w:rPr>
        <w:t>万元，较上年 同期增长</w:t>
      </w:r>
      <w:r>
        <w:rPr>
          <w:rFonts w:ascii="Times New Roman" w:eastAsia="Times New Roman" w:hAnsi="Times New Roman" w:cs="Times New Roman"/>
          <w:color w:val="000000"/>
          <w:spacing w:val="0"/>
          <w:w w:val="100"/>
          <w:position w:val="0"/>
        </w:rPr>
        <w:t>86.35%</w:t>
      </w:r>
      <w:r>
        <w:rPr>
          <w:color w:val="000000"/>
          <w:spacing w:val="0"/>
          <w:w w:val="100"/>
          <w:position w:val="0"/>
        </w:rPr>
        <w:t>；智能运维业务实现营业收入</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,338.58</w:t>
      </w:r>
      <w:r>
        <w:rPr>
          <w:color w:val="000000"/>
          <w:spacing w:val="0"/>
          <w:w w:val="100"/>
          <w:position w:val="0"/>
        </w:rPr>
        <w:t>万元，较上年同期大幅增长</w:t>
      </w:r>
      <w:r>
        <w:rPr>
          <w:rFonts w:ascii="Times New Roman" w:eastAsia="Times New Roman" w:hAnsi="Times New Roman" w:cs="Times New Roman"/>
          <w:color w:val="000000"/>
          <w:spacing w:val="0"/>
          <w:w w:val="100"/>
          <w:position w:val="0"/>
        </w:rPr>
        <w:t>450.55%</w:t>
      </w:r>
      <w:r>
        <w:rPr>
          <w:color w:val="000000"/>
          <w:spacing w:val="0"/>
          <w:w w:val="100"/>
          <w:position w:val="0"/>
        </w:rPr>
        <w:t xml:space="preserve">； </w:t>
      </w:r>
      <w:r>
        <w:rPr>
          <w:rFonts w:ascii="Times New Roman" w:eastAsia="Times New Roman" w:hAnsi="Times New Roman" w:cs="Times New Roman"/>
          <w:color w:val="000000"/>
          <w:spacing w:val="0"/>
          <w:w w:val="100"/>
          <w:position w:val="0"/>
        </w:rPr>
        <w:t>EPC</w:t>
      </w:r>
      <w:r>
        <w:rPr>
          <w:color w:val="000000"/>
          <w:spacing w:val="0"/>
          <w:w w:val="100"/>
          <w:position w:val="0"/>
        </w:rPr>
        <w:t>工程总承 包收入</w:t>
      </w:r>
      <w:r>
        <w:rPr>
          <w:rFonts w:ascii="Times New Roman" w:eastAsia="Times New Roman" w:hAnsi="Times New Roman" w:cs="Times New Roman"/>
          <w:color w:val="000000"/>
          <w:spacing w:val="0"/>
          <w:w w:val="100"/>
          <w:position w:val="0"/>
        </w:rPr>
        <w:t>62,686.76</w:t>
      </w:r>
      <w:r>
        <w:rPr>
          <w:color w:val="000000"/>
          <w:spacing w:val="0"/>
          <w:w w:val="100"/>
          <w:position w:val="0"/>
        </w:rPr>
        <w:t>万元，较上年同期下降</w:t>
      </w:r>
      <w:r>
        <w:rPr>
          <w:rFonts w:ascii="Times New Roman" w:eastAsia="Times New Roman" w:hAnsi="Times New Roman" w:cs="Times New Roman"/>
          <w:color w:val="000000"/>
          <w:spacing w:val="0"/>
          <w:w w:val="100"/>
          <w:position w:val="0"/>
        </w:rPr>
        <w:t>47.39%</w:t>
      </w:r>
      <w:r>
        <w:rPr>
          <w:color w:val="000000"/>
          <w:spacing w:val="0"/>
          <w:w w:val="100"/>
          <w:position w:val="0"/>
        </w:rPr>
        <w:t>。营业利润</w:t>
      </w:r>
      <w:r>
        <w:rPr>
          <w:rFonts w:ascii="Times New Roman" w:eastAsia="Times New Roman" w:hAnsi="Times New Roman" w:cs="Times New Roman"/>
          <w:color w:val="000000"/>
          <w:spacing w:val="0"/>
          <w:w w:val="100"/>
          <w:position w:val="0"/>
        </w:rPr>
        <w:t>5,924.56</w:t>
      </w:r>
      <w:r>
        <w:rPr>
          <w:color w:val="000000"/>
          <w:spacing w:val="0"/>
          <w:w w:val="100"/>
          <w:position w:val="0"/>
        </w:rPr>
        <w:t>万元，较上年同期下降</w:t>
      </w:r>
      <w:r>
        <w:rPr>
          <w:rFonts w:ascii="Times New Roman" w:eastAsia="Times New Roman" w:hAnsi="Times New Roman" w:cs="Times New Roman"/>
          <w:color w:val="000000"/>
          <w:spacing w:val="0"/>
          <w:w w:val="100"/>
          <w:position w:val="0"/>
        </w:rPr>
        <w:t>31.33%</w:t>
      </w:r>
      <w:r>
        <w:rPr>
          <w:color w:val="000000"/>
          <w:spacing w:val="0"/>
          <w:w w:val="100"/>
          <w:position w:val="0"/>
        </w:rPr>
        <w:t>；归属于 上市公司股东净利润为</w:t>
      </w:r>
      <w:r>
        <w:rPr>
          <w:rFonts w:ascii="Times New Roman" w:eastAsia="Times New Roman" w:hAnsi="Times New Roman" w:cs="Times New Roman"/>
          <w:color w:val="000000"/>
          <w:spacing w:val="0"/>
          <w:w w:val="100"/>
          <w:position w:val="0"/>
        </w:rPr>
        <w:t>5,091.8</w:t>
      </w:r>
      <w:r>
        <w:rPr>
          <w:rFonts w:ascii="Times New Roman" w:eastAsia="Times New Roman" w:hAnsi="Times New Roman" w:cs="Times New Roman"/>
          <w:color w:val="000000"/>
          <w:spacing w:val="0"/>
          <w:w w:val="100"/>
          <w:position w:val="0"/>
        </w:rPr>
        <w:t>9</w:t>
      </w:r>
      <w:r>
        <w:rPr>
          <w:color w:val="000000"/>
          <w:spacing w:val="0"/>
          <w:w w:val="100"/>
          <w:position w:val="0"/>
        </w:rPr>
        <w:t>万元，较上年同期下降</w:t>
      </w:r>
      <w:r>
        <w:rPr>
          <w:rFonts w:ascii="Times New Roman" w:eastAsia="Times New Roman" w:hAnsi="Times New Roman" w:cs="Times New Roman"/>
          <w:color w:val="000000"/>
          <w:spacing w:val="0"/>
          <w:w w:val="100"/>
          <w:position w:val="0"/>
        </w:rPr>
        <w:t>30.38%</w:t>
      </w:r>
      <w:r>
        <w:rPr>
          <w:color w:val="000000"/>
          <w:spacing w:val="0"/>
          <w:w w:val="100"/>
          <w:position w:val="0"/>
        </w:rPr>
        <w:t>。</w:t>
      </w:r>
    </w:p>
    <w:p>
      <w:pPr>
        <w:pStyle w:val="Style37"/>
        <w:keepNext w:val="0"/>
        <w:keepLines w:val="0"/>
        <w:widowControl w:val="0"/>
        <w:shd w:val="clear" w:color="auto" w:fill="auto"/>
        <w:bidi w:val="0"/>
        <w:spacing w:before="0" w:line="311" w:lineRule="exact"/>
        <w:ind w:left="0" w:right="0" w:firstLine="440"/>
        <w:jc w:val="both"/>
      </w:pPr>
      <w:r>
        <w:rPr>
          <w:color w:val="000000"/>
          <w:spacing w:val="0"/>
          <w:w w:val="100"/>
          <w:position w:val="0"/>
        </w:rPr>
        <w:t>报告期内营业收入和净利润较上年同期下降的主要原因是公司总承包业务市场开拓和执行受疫情影 响大：一是进度受新冠疫情影响，公司在建总承包项目实施进度均受到一定程度的影响，富锦市</w:t>
      </w:r>
      <w:r>
        <w:rPr>
          <w:rFonts w:ascii="Times New Roman" w:eastAsia="Times New Roman" w:hAnsi="Times New Roman" w:cs="Times New Roman"/>
          <w:color w:val="000000"/>
          <w:spacing w:val="0"/>
          <w:w w:val="100"/>
          <w:position w:val="0"/>
        </w:rPr>
        <w:t xml:space="preserve">b30MW </w:t>
      </w:r>
      <w:r>
        <w:rPr>
          <w:color w:val="000000"/>
          <w:spacing w:val="0"/>
          <w:w w:val="100"/>
          <w:position w:val="0"/>
        </w:rPr>
        <w:t>农林生物质热电联产、邵武金塘工业园区供热、漳州液化天然气</w:t>
      </w:r>
      <w:r>
        <w:rPr>
          <w:color w:val="000000"/>
          <w:spacing w:val="0"/>
          <w:w w:val="100"/>
          <w:position w:val="0"/>
        </w:rPr>
        <w:t>（</w:t>
      </w:r>
      <w:r>
        <w:rPr>
          <w:rFonts w:ascii="Times New Roman" w:eastAsia="Times New Roman" w:hAnsi="Times New Roman" w:cs="Times New Roman"/>
          <w:color w:val="000000"/>
          <w:spacing w:val="0"/>
          <w:w w:val="100"/>
          <w:position w:val="0"/>
        </w:rPr>
        <w:t>LNG</w:t>
      </w:r>
      <w:r>
        <w:rPr>
          <w:color w:val="000000"/>
          <w:spacing w:val="0"/>
          <w:w w:val="100"/>
          <w:position w:val="0"/>
        </w:rPr>
        <w:t>）</w:t>
      </w:r>
      <w:r>
        <w:rPr>
          <w:color w:val="000000"/>
          <w:spacing w:val="0"/>
          <w:w w:val="100"/>
          <w:position w:val="0"/>
        </w:rPr>
        <w:t>项目</w:t>
      </w:r>
      <w:r>
        <w:rPr>
          <w:rFonts w:ascii="Times New Roman" w:eastAsia="Times New Roman" w:hAnsi="Times New Roman" w:cs="Times New Roman"/>
          <w:color w:val="000000"/>
          <w:spacing w:val="0"/>
          <w:w w:val="100"/>
          <w:position w:val="0"/>
        </w:rPr>
        <w:t>110kV</w:t>
      </w:r>
      <w:r>
        <w:rPr>
          <w:color w:val="000000"/>
          <w:spacing w:val="0"/>
          <w:w w:val="100"/>
          <w:position w:val="0"/>
        </w:rPr>
        <w:t>线路等几个大型</w:t>
      </w:r>
      <w:r>
        <w:rPr>
          <w:rFonts w:ascii="Times New Roman" w:eastAsia="Times New Roman" w:hAnsi="Times New Roman" w:cs="Times New Roman"/>
          <w:color w:val="000000"/>
          <w:spacing w:val="0"/>
          <w:w w:val="100"/>
          <w:position w:val="0"/>
        </w:rPr>
        <w:t xml:space="preserve">EPC </w:t>
      </w:r>
      <w:r>
        <w:rPr>
          <w:color w:val="000000"/>
          <w:spacing w:val="0"/>
          <w:w w:val="100"/>
          <w:position w:val="0"/>
        </w:rPr>
        <w:t>总承包工程进度都比原计划滞后，菲律宾伊洛伊洛</w:t>
      </w:r>
      <w:r>
        <w:rPr>
          <w:rFonts w:ascii="Times New Roman" w:eastAsia="Times New Roman" w:hAnsi="Times New Roman" w:cs="Times New Roman"/>
          <w:color w:val="000000"/>
          <w:spacing w:val="0"/>
          <w:w w:val="100"/>
          <w:position w:val="0"/>
        </w:rPr>
        <w:t>138kV</w:t>
      </w:r>
      <w:r>
        <w:rPr>
          <w:color w:val="000000"/>
          <w:spacing w:val="0"/>
          <w:w w:val="100"/>
          <w:position w:val="0"/>
        </w:rPr>
        <w:t>输变电和圣卡洛斯</w:t>
      </w:r>
      <w:r>
        <w:rPr>
          <w:rFonts w:ascii="Times New Roman" w:eastAsia="Times New Roman" w:hAnsi="Times New Roman" w:cs="Times New Roman"/>
          <w:color w:val="000000"/>
          <w:spacing w:val="0"/>
          <w:w w:val="100"/>
          <w:position w:val="0"/>
        </w:rPr>
        <w:t>69kV</w:t>
      </w:r>
      <w:r>
        <w:rPr>
          <w:color w:val="000000"/>
          <w:spacing w:val="0"/>
          <w:w w:val="100"/>
          <w:position w:val="0"/>
        </w:rPr>
        <w:t>变电站</w:t>
      </w:r>
      <w:r>
        <w:rPr>
          <w:rFonts w:ascii="Times New Roman" w:eastAsia="Times New Roman" w:hAnsi="Times New Roman" w:cs="Times New Roman"/>
          <w:color w:val="000000"/>
          <w:spacing w:val="0"/>
          <w:w w:val="100"/>
          <w:position w:val="0"/>
        </w:rPr>
        <w:t>EPC</w:t>
      </w:r>
      <w:r>
        <w:rPr>
          <w:color w:val="000000"/>
          <w:spacing w:val="0"/>
          <w:w w:val="100"/>
          <w:position w:val="0"/>
        </w:rPr>
        <w:t>总承包工程暂 缓，影响收入确认约</w:t>
      </w:r>
      <w:r>
        <w:rPr>
          <w:rFonts w:ascii="Times New Roman" w:eastAsia="Times New Roman" w:hAnsi="Times New Roman" w:cs="Times New Roman"/>
          <w:color w:val="000000"/>
          <w:spacing w:val="0"/>
          <w:w w:val="100"/>
          <w:position w:val="0"/>
        </w:rPr>
        <w:t>3</w:t>
      </w:r>
      <w:r>
        <w:rPr>
          <w:color w:val="000000"/>
          <w:spacing w:val="0"/>
          <w:w w:val="100"/>
          <w:position w:val="0"/>
        </w:rPr>
        <w:t>亿元；二是新承接的总承包项目在报告期内尚未释放业绩，公司</w:t>
      </w:r>
      <w:r>
        <w:rPr>
          <w:rFonts w:ascii="Times New Roman" w:eastAsia="Times New Roman" w:hAnsi="Times New Roman" w:cs="Times New Roman"/>
          <w:color w:val="000000"/>
          <w:spacing w:val="0"/>
          <w:w w:val="100"/>
          <w:position w:val="0"/>
        </w:rPr>
        <w:t>2020</w:t>
      </w:r>
      <w:r>
        <w:rPr>
          <w:color w:val="000000"/>
          <w:spacing w:val="0"/>
          <w:w w:val="100"/>
          <w:position w:val="0"/>
        </w:rPr>
        <w:t>年下半年加大 市场开拓，新承接了包括平潭海峡公铁两用大桥照明工程分散式海上风电、内蒙古分散式风电和菲律宾输 变电在内的数个总承包项目，总合同金额约</w:t>
      </w:r>
      <w:r>
        <w:rPr>
          <w:rFonts w:ascii="Times New Roman" w:eastAsia="Times New Roman" w:hAnsi="Times New Roman" w:cs="Times New Roman"/>
          <w:color w:val="000000"/>
          <w:spacing w:val="0"/>
          <w:w w:val="100"/>
          <w:position w:val="0"/>
        </w:rPr>
        <w:t>5.0</w:t>
      </w:r>
      <w:r>
        <w:rPr>
          <w:color w:val="000000"/>
          <w:spacing w:val="0"/>
          <w:w w:val="100"/>
          <w:position w:val="0"/>
        </w:rPr>
        <w:t>亿元，受项目实施周期较长和海外疫情影响，尚未释放业绩。 截止报告期末，公司总承包业务未释放的收入存量近</w:t>
      </w:r>
      <w:r>
        <w:rPr>
          <w:rFonts w:ascii="Times New Roman" w:eastAsia="Times New Roman" w:hAnsi="Times New Roman" w:cs="Times New Roman"/>
          <w:color w:val="000000"/>
          <w:spacing w:val="0"/>
          <w:w w:val="100"/>
          <w:position w:val="0"/>
        </w:rPr>
        <w:t>10</w:t>
      </w:r>
      <w:r>
        <w:rPr>
          <w:color w:val="000000"/>
          <w:spacing w:val="0"/>
          <w:w w:val="100"/>
          <w:position w:val="0"/>
        </w:rPr>
        <w:t>亿元，可有效支撑公司总承包业务的持续增长。</w:t>
      </w:r>
    </w:p>
    <w:p>
      <w:pPr>
        <w:pStyle w:val="Style37"/>
        <w:keepNext w:val="0"/>
        <w:keepLines w:val="0"/>
        <w:widowControl w:val="0"/>
        <w:shd w:val="clear" w:color="auto" w:fill="auto"/>
        <w:bidi w:val="0"/>
        <w:spacing w:before="0" w:line="312" w:lineRule="exact"/>
        <w:ind w:left="0" w:right="0" w:firstLine="0"/>
        <w:jc w:val="left"/>
      </w:pPr>
      <w:bookmarkStart w:id="92" w:name="bookmark92"/>
      <w:r>
        <w:rPr>
          <w:b/>
          <w:bCs/>
          <w:color w:val="000000"/>
          <w:spacing w:val="0"/>
          <w:w w:val="100"/>
          <w:position w:val="0"/>
        </w:rPr>
        <w:t>（</w:t>
      </w:r>
      <w:bookmarkEnd w:id="92"/>
      <w:r>
        <w:rPr>
          <w:b/>
          <w:bCs/>
          <w:color w:val="000000"/>
          <w:spacing w:val="0"/>
          <w:w w:val="100"/>
          <w:position w:val="0"/>
        </w:rPr>
        <w:t>一）生产经营完成情况</w:t>
      </w:r>
    </w:p>
    <w:p>
      <w:pPr>
        <w:pStyle w:val="Style37"/>
        <w:keepNext w:val="0"/>
        <w:keepLines w:val="0"/>
        <w:widowControl w:val="0"/>
        <w:numPr>
          <w:ilvl w:val="0"/>
          <w:numId w:val="9"/>
        </w:numPr>
        <w:shd w:val="clear" w:color="auto" w:fill="auto"/>
        <w:bidi w:val="0"/>
        <w:spacing w:before="0" w:line="312" w:lineRule="exact"/>
        <w:ind w:left="0" w:right="0" w:firstLine="0"/>
        <w:jc w:val="left"/>
      </w:pPr>
      <w:bookmarkStart w:id="93" w:name="bookmark93"/>
      <w:bookmarkEnd w:id="93"/>
      <w:r>
        <w:rPr>
          <w:b/>
          <w:bCs/>
          <w:color w:val="000000"/>
          <w:spacing w:val="0"/>
          <w:w w:val="100"/>
          <w:position w:val="0"/>
        </w:rPr>
        <w:t>勘察设计（含规划咨询）业务</w:t>
      </w:r>
    </w:p>
    <w:p>
      <w:pPr>
        <w:pStyle w:val="Style37"/>
        <w:keepNext w:val="0"/>
        <w:keepLines w:val="0"/>
        <w:widowControl w:val="0"/>
        <w:shd w:val="clear" w:color="auto" w:fill="auto"/>
        <w:bidi w:val="0"/>
        <w:spacing w:before="0" w:line="298" w:lineRule="exact"/>
        <w:ind w:left="0" w:right="0" w:firstLine="440"/>
        <w:jc w:val="both"/>
      </w:pPr>
      <w:r>
        <w:rPr>
          <w:color w:val="000000"/>
          <w:spacing w:val="0"/>
          <w:w w:val="100"/>
          <w:position w:val="0"/>
        </w:rPr>
        <w:t>公司紧跟国家和地方能源投资政策，大力发展海上风电、特高压、超高压和高压等业务，快速推进综 合能源业务，报告期内新增合同额</w:t>
      </w:r>
      <w:r>
        <w:rPr>
          <w:rFonts w:ascii="Times New Roman" w:eastAsia="Times New Roman" w:hAnsi="Times New Roman" w:cs="Times New Roman"/>
          <w:color w:val="000000"/>
          <w:spacing w:val="0"/>
          <w:w w:val="100"/>
          <w:position w:val="0"/>
        </w:rPr>
        <w:t>30,809</w:t>
      </w:r>
      <w:r>
        <w:rPr>
          <w:color w:val="000000"/>
          <w:spacing w:val="0"/>
          <w:w w:val="100"/>
          <w:position w:val="0"/>
        </w:rPr>
        <w:t>万元。</w:t>
      </w:r>
    </w:p>
    <w:p>
      <w:pPr>
        <w:pStyle w:val="Style37"/>
        <w:keepNext w:val="0"/>
        <w:keepLines w:val="0"/>
        <w:widowControl w:val="0"/>
        <w:shd w:val="clear" w:color="auto" w:fill="auto"/>
        <w:bidi w:val="0"/>
        <w:spacing w:before="0" w:line="312" w:lineRule="exact"/>
        <w:ind w:left="0" w:right="0" w:firstLine="440"/>
        <w:jc w:val="both"/>
      </w:pPr>
      <w:r>
        <w:rPr>
          <w:color w:val="000000"/>
          <w:spacing w:val="0"/>
          <w:w w:val="100"/>
          <w:position w:val="0"/>
        </w:rPr>
        <w:t>海上风电业务实现较快增长。报告期内，新承接了莆田</w:t>
      </w:r>
      <w:r>
        <w:rPr>
          <w:rFonts w:ascii="Times New Roman" w:eastAsia="Times New Roman" w:hAnsi="Times New Roman" w:cs="Times New Roman"/>
          <w:color w:val="000000"/>
          <w:spacing w:val="0"/>
          <w:w w:val="100"/>
          <w:position w:val="0"/>
        </w:rPr>
        <w:t>DE</w:t>
      </w:r>
      <w:r>
        <w:rPr>
          <w:color w:val="000000"/>
          <w:spacing w:val="0"/>
          <w:w w:val="100"/>
          <w:position w:val="0"/>
        </w:rPr>
        <w:t>区</w:t>
      </w:r>
      <w:r>
        <w:rPr>
          <w:rFonts w:ascii="Times New Roman" w:eastAsia="Times New Roman" w:hAnsi="Times New Roman" w:cs="Times New Roman"/>
          <w:color w:val="000000"/>
          <w:spacing w:val="0"/>
          <w:w w:val="100"/>
          <w:position w:val="0"/>
        </w:rPr>
        <w:t>400MW</w:t>
      </w:r>
      <w:r>
        <w:rPr>
          <w:color w:val="000000"/>
          <w:spacing w:val="0"/>
          <w:w w:val="100"/>
          <w:position w:val="0"/>
        </w:rPr>
        <w:t>海上风电、平潭外海</w:t>
      </w:r>
      <w:r>
        <w:rPr>
          <w:rFonts w:ascii="Times New Roman" w:eastAsia="Times New Roman" w:hAnsi="Times New Roman" w:cs="Times New Roman"/>
          <w:color w:val="000000"/>
          <w:spacing w:val="0"/>
          <w:w w:val="100"/>
          <w:position w:val="0"/>
        </w:rPr>
        <w:t>100MW</w:t>
      </w:r>
      <w:r>
        <w:rPr>
          <w:color w:val="000000"/>
          <w:spacing w:val="0"/>
          <w:w w:val="100"/>
          <w:position w:val="0"/>
        </w:rPr>
        <w:t>海 上风电场和长乐智慧海上风电创新示范工程等项目前期总承包工作，持续推进长乐外海</w:t>
      </w:r>
      <w:r>
        <w:rPr>
          <w:rFonts w:ascii="Times New Roman" w:eastAsia="Times New Roman" w:hAnsi="Times New Roman" w:cs="Times New Roman"/>
          <w:color w:val="000000"/>
          <w:spacing w:val="0"/>
          <w:w w:val="100"/>
          <w:position w:val="0"/>
        </w:rPr>
        <w:t>A</w:t>
      </w:r>
      <w:r>
        <w:rPr>
          <w:color w:val="000000"/>
          <w:spacing w:val="0"/>
          <w:w w:val="100"/>
          <w:position w:val="0"/>
        </w:rPr>
        <w:t>、</w:t>
      </w:r>
      <w:r>
        <w:rPr>
          <w:rFonts w:ascii="Times New Roman" w:eastAsia="Times New Roman" w:hAnsi="Times New Roman" w:cs="Times New Roman"/>
          <w:color w:val="000000"/>
          <w:spacing w:val="0"/>
          <w:w w:val="100"/>
          <w:position w:val="0"/>
        </w:rPr>
        <w:t>C</w:t>
      </w:r>
      <w:r>
        <w:rPr>
          <w:color w:val="000000"/>
          <w:spacing w:val="0"/>
          <w:w w:val="100"/>
          <w:position w:val="0"/>
        </w:rPr>
        <w:t>区</w:t>
      </w:r>
      <w:r>
        <w:rPr>
          <w:rFonts w:ascii="Times New Roman" w:eastAsia="Times New Roman" w:hAnsi="Times New Roman" w:cs="Times New Roman"/>
          <w:color w:val="000000"/>
          <w:spacing w:val="0"/>
          <w:w w:val="100"/>
          <w:position w:val="0"/>
        </w:rPr>
        <w:t>800MW</w:t>
      </w:r>
      <w:r>
        <w:rPr>
          <w:color w:val="000000"/>
          <w:spacing w:val="0"/>
          <w:w w:val="100"/>
          <w:position w:val="0"/>
        </w:rPr>
        <w:t>和 中广核福建平潭大练</w:t>
      </w:r>
      <w:r>
        <w:rPr>
          <w:rFonts w:ascii="Times New Roman" w:eastAsia="Times New Roman" w:hAnsi="Times New Roman" w:cs="Times New Roman"/>
          <w:color w:val="000000"/>
          <w:spacing w:val="0"/>
          <w:w w:val="100"/>
          <w:position w:val="0"/>
        </w:rPr>
        <w:t>300MW</w:t>
      </w:r>
      <w:r>
        <w:rPr>
          <w:color w:val="000000"/>
          <w:spacing w:val="0"/>
          <w:w w:val="100"/>
          <w:position w:val="0"/>
        </w:rPr>
        <w:t>海上风电工程施工图设计。报告期内完成收入</w:t>
      </w:r>
      <w:r>
        <w:rPr>
          <w:rFonts w:ascii="Times New Roman" w:eastAsia="Times New Roman" w:hAnsi="Times New Roman" w:cs="Times New Roman"/>
          <w:color w:val="000000"/>
          <w:spacing w:val="0"/>
          <w:w w:val="100"/>
          <w:position w:val="0"/>
        </w:rPr>
        <w:t>4,341.16</w:t>
      </w:r>
      <w:r>
        <w:rPr>
          <w:color w:val="000000"/>
          <w:spacing w:val="0"/>
          <w:w w:val="100"/>
          <w:position w:val="0"/>
        </w:rPr>
        <w:t>万元，较上年同期大幅 增长</w:t>
      </w:r>
      <w:r>
        <w:rPr>
          <w:rFonts w:ascii="Times New Roman" w:eastAsia="Times New Roman" w:hAnsi="Times New Roman" w:cs="Times New Roman"/>
          <w:color w:val="000000"/>
          <w:spacing w:val="0"/>
          <w:w w:val="100"/>
          <w:position w:val="0"/>
        </w:rPr>
        <w:t>127.24%</w:t>
      </w:r>
      <w:r>
        <w:rPr>
          <w:color w:val="000000"/>
          <w:spacing w:val="0"/>
          <w:w w:val="100"/>
          <w:position w:val="0"/>
        </w:rPr>
        <w:t>。</w:t>
      </w:r>
    </w:p>
    <w:p>
      <w:pPr>
        <w:pStyle w:val="Style37"/>
        <w:keepNext w:val="0"/>
        <w:keepLines w:val="0"/>
        <w:widowControl w:val="0"/>
        <w:shd w:val="clear" w:color="auto" w:fill="auto"/>
        <w:bidi w:val="0"/>
        <w:spacing w:before="0" w:line="310" w:lineRule="exact"/>
        <w:ind w:left="0" w:right="0" w:firstLine="440"/>
        <w:jc w:val="both"/>
      </w:pPr>
      <w:r>
        <w:rPr>
          <w:color w:val="000000"/>
          <w:spacing w:val="0"/>
          <w:w w:val="100"/>
          <w:position w:val="0"/>
        </w:rPr>
        <w:t>特高压业务持续发展。报告期内，中标福建北部向南部新增输电通道特高压交流工程</w:t>
      </w:r>
      <w:r>
        <w:rPr>
          <w:rFonts w:ascii="Times New Roman" w:eastAsia="Times New Roman" w:hAnsi="Times New Roman" w:cs="Times New Roman"/>
          <w:color w:val="000000"/>
          <w:spacing w:val="0"/>
          <w:w w:val="100"/>
          <w:position w:val="0"/>
        </w:rPr>
        <w:t>1</w:t>
      </w:r>
      <w:r>
        <w:rPr>
          <w:color w:val="000000"/>
          <w:spacing w:val="0"/>
          <w:w w:val="100"/>
          <w:position w:val="0"/>
        </w:rPr>
        <w:t>站</w:t>
      </w:r>
      <w:r>
        <w:rPr>
          <w:rFonts w:ascii="Times New Roman" w:eastAsia="Times New Roman" w:hAnsi="Times New Roman" w:cs="Times New Roman"/>
          <w:color w:val="000000"/>
          <w:spacing w:val="0"/>
          <w:w w:val="100"/>
          <w:position w:val="0"/>
        </w:rPr>
        <w:t>1</w:t>
      </w:r>
      <w:r>
        <w:rPr>
          <w:color w:val="000000"/>
          <w:spacing w:val="0"/>
          <w:w w:val="100"/>
          <w:position w:val="0"/>
        </w:rPr>
        <w:t>线两个标段 勘察设计，合同总额</w:t>
      </w:r>
      <w:r>
        <w:rPr>
          <w:rFonts w:ascii="Times New Roman" w:eastAsia="Times New Roman" w:hAnsi="Times New Roman" w:cs="Times New Roman"/>
          <w:color w:val="000000"/>
          <w:spacing w:val="0"/>
          <w:w w:val="100"/>
          <w:position w:val="0"/>
        </w:rPr>
        <w:t>4,829</w:t>
      </w:r>
      <w:r>
        <w:rPr>
          <w:color w:val="000000"/>
          <w:spacing w:val="0"/>
          <w:w w:val="100"/>
          <w:position w:val="0"/>
        </w:rPr>
        <w:t>万元。截止报告期末，公司已承接</w:t>
      </w:r>
      <w:r>
        <w:rPr>
          <w:rFonts w:ascii="Times New Roman" w:eastAsia="Times New Roman" w:hAnsi="Times New Roman" w:cs="Times New Roman"/>
          <w:color w:val="000000"/>
          <w:spacing w:val="0"/>
          <w:w w:val="100"/>
          <w:position w:val="0"/>
        </w:rPr>
        <w:t>11</w:t>
      </w:r>
      <w:r>
        <w:rPr>
          <w:color w:val="000000"/>
          <w:spacing w:val="0"/>
          <w:w w:val="100"/>
          <w:position w:val="0"/>
        </w:rPr>
        <w:t>项特高压工程，投运</w:t>
      </w:r>
      <w:r>
        <w:rPr>
          <w:rFonts w:ascii="Times New Roman" w:eastAsia="Times New Roman" w:hAnsi="Times New Roman" w:cs="Times New Roman"/>
          <w:color w:val="000000"/>
          <w:spacing w:val="0"/>
          <w:w w:val="100"/>
          <w:position w:val="0"/>
        </w:rPr>
        <w:t>7</w:t>
      </w:r>
      <w:r>
        <w:rPr>
          <w:color w:val="000000"/>
          <w:spacing w:val="0"/>
          <w:w w:val="100"/>
          <w:position w:val="0"/>
        </w:rPr>
        <w:t>条线路，在建</w:t>
      </w:r>
      <w:r>
        <w:rPr>
          <w:rFonts w:ascii="Times New Roman" w:eastAsia="Times New Roman" w:hAnsi="Times New Roman" w:cs="Times New Roman"/>
          <w:color w:val="000000"/>
          <w:spacing w:val="0"/>
          <w:w w:val="100"/>
          <w:position w:val="0"/>
        </w:rPr>
        <w:t>1</w:t>
      </w:r>
      <w:r>
        <w:rPr>
          <w:color w:val="000000"/>
          <w:spacing w:val="0"/>
          <w:w w:val="100"/>
          <w:position w:val="0"/>
        </w:rPr>
        <w:t>站</w:t>
      </w:r>
      <w:r>
        <w:rPr>
          <w:rFonts w:ascii="Times New Roman" w:eastAsia="Times New Roman" w:hAnsi="Times New Roman" w:cs="Times New Roman"/>
          <w:color w:val="000000"/>
          <w:spacing w:val="0"/>
          <w:w w:val="100"/>
          <w:position w:val="0"/>
        </w:rPr>
        <w:t>3</w:t>
      </w:r>
      <w:r>
        <w:rPr>
          <w:color w:val="000000"/>
          <w:spacing w:val="0"/>
          <w:w w:val="100"/>
          <w:position w:val="0"/>
        </w:rPr>
        <w:t>条 线路，陕北</w:t>
      </w:r>
      <w:r>
        <w:rPr>
          <w:rFonts w:ascii="Times New Roman" w:eastAsia="Times New Roman" w:hAnsi="Times New Roman" w:cs="Times New Roman"/>
          <w:color w:val="000000"/>
          <w:spacing w:val="0"/>
          <w:w w:val="100"/>
          <w:position w:val="0"/>
        </w:rPr>
        <w:t>-</w:t>
      </w:r>
      <w:r>
        <w:rPr>
          <w:color w:val="000000"/>
          <w:spacing w:val="0"/>
          <w:w w:val="100"/>
          <w:position w:val="0"/>
        </w:rPr>
        <w:t>湖北</w:t>
      </w:r>
      <w:r>
        <w:rPr>
          <w:color w:val="000000"/>
          <w:spacing w:val="0"/>
          <w:w w:val="100"/>
          <w:position w:val="0"/>
        </w:rPr>
        <w:t>±</w:t>
      </w:r>
      <w:r>
        <w:rPr>
          <w:rFonts w:ascii="Times New Roman" w:eastAsia="Times New Roman" w:hAnsi="Times New Roman" w:cs="Times New Roman"/>
          <w:color w:val="000000"/>
          <w:spacing w:val="0"/>
          <w:w w:val="100"/>
          <w:position w:val="0"/>
        </w:rPr>
        <w:t>800kV</w:t>
      </w:r>
      <w:r>
        <w:rPr>
          <w:color w:val="000000"/>
          <w:spacing w:val="0"/>
          <w:w w:val="100"/>
          <w:position w:val="0"/>
        </w:rPr>
        <w:t>特高压直流输电线路工程处于施工阶段，武汉</w:t>
      </w:r>
      <w:r>
        <w:rPr>
          <w:color w:val="000000"/>
          <w:spacing w:val="0"/>
          <w:w w:val="100"/>
          <w:position w:val="0"/>
        </w:rPr>
        <w:t>〜</w:t>
      </w:r>
      <w:r>
        <w:rPr>
          <w:color w:val="000000"/>
          <w:spacing w:val="0"/>
          <w:w w:val="100"/>
          <w:position w:val="0"/>
        </w:rPr>
        <w:t>南昌</w:t>
      </w:r>
      <w:r>
        <w:rPr>
          <w:color w:val="000000"/>
          <w:spacing w:val="0"/>
          <w:w w:val="100"/>
          <w:position w:val="0"/>
        </w:rPr>
        <w:t>〜</w:t>
      </w:r>
      <w:r>
        <w:rPr>
          <w:color w:val="000000"/>
          <w:spacing w:val="0"/>
          <w:w w:val="100"/>
          <w:position w:val="0"/>
        </w:rPr>
        <w:t>长沙</w:t>
      </w:r>
      <w:r>
        <w:rPr>
          <w:rFonts w:ascii="Times New Roman" w:eastAsia="Times New Roman" w:hAnsi="Times New Roman" w:cs="Times New Roman"/>
          <w:color w:val="000000"/>
          <w:spacing w:val="0"/>
          <w:w w:val="100"/>
          <w:position w:val="0"/>
        </w:rPr>
        <w:t>1000</w:t>
      </w:r>
      <w:r>
        <w:rPr>
          <w:color w:val="000000"/>
          <w:spacing w:val="0"/>
          <w:w w:val="100"/>
          <w:position w:val="0"/>
        </w:rPr>
        <w:t>千伏特高压交流输 变电工程正在施工图设计阶段，福建北部向南部新增输电通道特高压交流输电工程和长泰</w:t>
      </w:r>
      <w:r>
        <w:rPr>
          <w:rFonts w:ascii="Times New Roman" w:eastAsia="Times New Roman" w:hAnsi="Times New Roman" w:cs="Times New Roman"/>
          <w:color w:val="000000"/>
          <w:spacing w:val="0"/>
          <w:w w:val="100"/>
          <w:position w:val="0"/>
        </w:rPr>
        <w:t>1000</w:t>
      </w:r>
      <w:r>
        <w:rPr>
          <w:color w:val="000000"/>
          <w:spacing w:val="0"/>
          <w:w w:val="100"/>
          <w:position w:val="0"/>
        </w:rPr>
        <w:t>千伏变电站 工程正在初步设计阶段。受特高压建设周期长的特点影响，报告期内完成收入</w:t>
      </w:r>
      <w:r>
        <w:rPr>
          <w:rFonts w:ascii="Times New Roman" w:eastAsia="Times New Roman" w:hAnsi="Times New Roman" w:cs="Times New Roman"/>
          <w:color w:val="000000"/>
          <w:spacing w:val="0"/>
          <w:w w:val="100"/>
          <w:position w:val="0"/>
        </w:rPr>
        <w:t>609.36</w:t>
      </w:r>
      <w:r>
        <w:rPr>
          <w:color w:val="000000"/>
          <w:spacing w:val="0"/>
          <w:w w:val="100"/>
          <w:position w:val="0"/>
        </w:rPr>
        <w:t>万元。</w:t>
      </w:r>
    </w:p>
    <w:p>
      <w:pPr>
        <w:pStyle w:val="Style37"/>
        <w:keepNext w:val="0"/>
        <w:keepLines w:val="0"/>
        <w:widowControl w:val="0"/>
        <w:shd w:val="clear" w:color="auto" w:fill="auto"/>
        <w:bidi w:val="0"/>
        <w:spacing w:before="0" w:line="312" w:lineRule="exact"/>
        <w:ind w:left="0" w:right="0" w:firstLine="440"/>
        <w:jc w:val="both"/>
      </w:pPr>
      <w:r>
        <w:rPr>
          <w:color w:val="000000"/>
          <w:spacing w:val="0"/>
          <w:w w:val="100"/>
          <w:position w:val="0"/>
        </w:rPr>
        <w:t>超高压、高压业务持续增长。电网工程设计与可研招标同步释放，报告期内新增合同额</w:t>
      </w:r>
      <w:r>
        <w:rPr>
          <w:rFonts w:ascii="Times New Roman" w:eastAsia="Times New Roman" w:hAnsi="Times New Roman" w:cs="Times New Roman"/>
          <w:color w:val="000000"/>
          <w:spacing w:val="0"/>
          <w:w w:val="100"/>
          <w:position w:val="0"/>
        </w:rPr>
        <w:t>18,150</w:t>
      </w:r>
      <w:r>
        <w:rPr>
          <w:color w:val="000000"/>
          <w:spacing w:val="0"/>
          <w:w w:val="100"/>
          <w:position w:val="0"/>
        </w:rPr>
        <w:t>万元， 较上年同期增长</w:t>
      </w:r>
      <w:r>
        <w:rPr>
          <w:rFonts w:ascii="Times New Roman" w:eastAsia="Times New Roman" w:hAnsi="Times New Roman" w:cs="Times New Roman"/>
          <w:color w:val="000000"/>
          <w:spacing w:val="0"/>
          <w:w w:val="100"/>
          <w:position w:val="0"/>
        </w:rPr>
        <w:t>19.22%</w:t>
      </w:r>
      <w:r>
        <w:rPr>
          <w:color w:val="000000"/>
          <w:spacing w:val="0"/>
          <w:w w:val="100"/>
          <w:position w:val="0"/>
        </w:rPr>
        <w:t>,为今后实现稳定增长打下了坚实的基础。报告期内完成收入</w:t>
      </w:r>
      <w:r>
        <w:rPr>
          <w:rFonts w:ascii="Times New Roman" w:eastAsia="Times New Roman" w:hAnsi="Times New Roman" w:cs="Times New Roman"/>
          <w:color w:val="000000"/>
          <w:spacing w:val="0"/>
          <w:w w:val="100"/>
          <w:position w:val="0"/>
        </w:rPr>
        <w:t>10,649</w:t>
      </w:r>
      <w:r>
        <w:rPr>
          <w:color w:val="000000"/>
          <w:spacing w:val="0"/>
          <w:w w:val="100"/>
          <w:position w:val="0"/>
        </w:rPr>
        <w:t>万元。</w:t>
      </w:r>
    </w:p>
    <w:p>
      <w:pPr>
        <w:pStyle w:val="Style37"/>
        <w:keepNext w:val="0"/>
        <w:keepLines w:val="0"/>
        <w:widowControl w:val="0"/>
        <w:shd w:val="clear" w:color="auto" w:fill="auto"/>
        <w:bidi w:val="0"/>
        <w:spacing w:before="0" w:line="312" w:lineRule="exact"/>
        <w:ind w:left="0" w:right="0" w:firstLine="440"/>
        <w:jc w:val="both"/>
      </w:pPr>
      <w:r>
        <w:rPr>
          <w:color w:val="000000"/>
          <w:spacing w:val="0"/>
          <w:w w:val="100"/>
          <w:position w:val="0"/>
        </w:rPr>
        <w:t>综合能源业务快速推进。</w:t>
      </w:r>
      <w:r>
        <w:rPr>
          <w:rFonts w:ascii="Times New Roman" w:eastAsia="Times New Roman" w:hAnsi="Times New Roman" w:cs="Times New Roman"/>
          <w:color w:val="000000"/>
          <w:spacing w:val="0"/>
          <w:w w:val="100"/>
          <w:position w:val="0"/>
        </w:rPr>
        <w:t>2020</w:t>
      </w:r>
      <w:r>
        <w:rPr>
          <w:color w:val="000000"/>
          <w:spacing w:val="0"/>
          <w:w w:val="100"/>
          <w:position w:val="0"/>
        </w:rPr>
        <w:t>年度开展了近</w:t>
      </w:r>
      <w:r>
        <w:rPr>
          <w:rFonts w:ascii="Times New Roman" w:eastAsia="Times New Roman" w:hAnsi="Times New Roman" w:cs="Times New Roman"/>
          <w:color w:val="000000"/>
          <w:spacing w:val="0"/>
          <w:w w:val="100"/>
          <w:position w:val="0"/>
        </w:rPr>
        <w:t>80</w:t>
      </w:r>
      <w:r>
        <w:rPr>
          <w:color w:val="000000"/>
          <w:spacing w:val="0"/>
          <w:w w:val="100"/>
          <w:position w:val="0"/>
        </w:rPr>
        <w:t xml:space="preserve">项综合能源项目规划研究，涵盖工业园区、数据产业园、 </w:t>
      </w:r>
      <w:r>
        <w:rPr>
          <w:color w:val="000000"/>
          <w:spacing w:val="0"/>
          <w:w w:val="100"/>
          <w:position w:val="0"/>
        </w:rPr>
        <w:t>大型数据中心、医院、电厂直供区等应用场景，实现了综合能源项目开发在</w:t>
      </w:r>
      <w:r>
        <w:rPr>
          <w:rFonts w:ascii="Times New Roman" w:eastAsia="Times New Roman" w:hAnsi="Times New Roman" w:cs="Times New Roman"/>
          <w:color w:val="000000"/>
          <w:spacing w:val="0"/>
          <w:w w:val="100"/>
          <w:position w:val="0"/>
        </w:rPr>
        <w:t>“</w:t>
      </w:r>
      <w:r>
        <w:rPr>
          <w:color w:val="000000"/>
          <w:spacing w:val="0"/>
          <w:w w:val="100"/>
          <w:position w:val="0"/>
        </w:rPr>
        <w:t>源</w:t>
      </w:r>
      <w:r>
        <w:rPr>
          <w:rFonts w:ascii="Times New Roman" w:eastAsia="Times New Roman" w:hAnsi="Times New Roman" w:cs="Times New Roman"/>
          <w:color w:val="000000"/>
          <w:spacing w:val="0"/>
          <w:w w:val="100"/>
          <w:position w:val="0"/>
        </w:rPr>
        <w:t>-</w:t>
      </w:r>
      <w:r>
        <w:rPr>
          <w:color w:val="000000"/>
          <w:spacing w:val="0"/>
          <w:w w:val="100"/>
          <w:position w:val="0"/>
        </w:rPr>
        <w:t>网</w:t>
      </w:r>
      <w:r>
        <w:rPr>
          <w:rFonts w:ascii="Times New Roman" w:eastAsia="Times New Roman" w:hAnsi="Times New Roman" w:cs="Times New Roman"/>
          <w:color w:val="000000"/>
          <w:spacing w:val="0"/>
          <w:w w:val="100"/>
          <w:position w:val="0"/>
        </w:rPr>
        <w:t>-</w:t>
      </w:r>
      <w:r>
        <w:rPr>
          <w:color w:val="000000"/>
          <w:spacing w:val="0"/>
          <w:w w:val="100"/>
          <w:position w:val="0"/>
        </w:rPr>
        <w:t>荷</w:t>
      </w:r>
      <w:r>
        <w:rPr>
          <w:rFonts w:ascii="Times New Roman" w:eastAsia="Times New Roman" w:hAnsi="Times New Roman" w:cs="Times New Roman"/>
          <w:color w:val="000000"/>
          <w:spacing w:val="0"/>
          <w:w w:val="100"/>
          <w:position w:val="0"/>
        </w:rPr>
        <w:t>-</w:t>
      </w:r>
      <w:r>
        <w:rPr>
          <w:color w:val="000000"/>
          <w:spacing w:val="0"/>
          <w:w w:val="100"/>
          <w:position w:val="0"/>
        </w:rPr>
        <w:t>储</w:t>
      </w:r>
      <w:r>
        <w:rPr>
          <w:rFonts w:ascii="Times New Roman" w:eastAsia="Times New Roman" w:hAnsi="Times New Roman" w:cs="Times New Roman"/>
          <w:color w:val="000000"/>
          <w:spacing w:val="0"/>
          <w:w w:val="100"/>
          <w:position w:val="0"/>
        </w:rPr>
        <w:t>''</w:t>
      </w:r>
      <w:r>
        <w:rPr>
          <w:color w:val="000000"/>
          <w:spacing w:val="0"/>
          <w:w w:val="100"/>
          <w:position w:val="0"/>
        </w:rPr>
        <w:t>的全覆盖，储备 了多种类型的综合能源项目，在项目开发模式、多种综合能源技术解决方案和商业模式探索取得了明显成 效，将有效支撑和促进综合能源业务快速发展。</w:t>
      </w:r>
    </w:p>
    <w:p>
      <w:pPr>
        <w:pStyle w:val="Style37"/>
        <w:keepNext w:val="0"/>
        <w:keepLines w:val="0"/>
        <w:widowControl w:val="0"/>
        <w:shd w:val="clear" w:color="auto" w:fill="auto"/>
        <w:bidi w:val="0"/>
        <w:spacing w:before="0" w:line="314" w:lineRule="exact"/>
        <w:ind w:left="0" w:right="0" w:firstLine="440"/>
        <w:jc w:val="both"/>
      </w:pPr>
      <w:r>
        <w:rPr>
          <w:color w:val="000000"/>
          <w:spacing w:val="0"/>
          <w:w w:val="100"/>
          <w:position w:val="0"/>
        </w:rPr>
        <w:t>积极开展储能市场布局。积累了大量的储能应用项目开发储备，累计容量近</w:t>
      </w:r>
      <w:r>
        <w:rPr>
          <w:rFonts w:ascii="Times New Roman" w:eastAsia="Times New Roman" w:hAnsi="Times New Roman" w:cs="Times New Roman"/>
          <w:color w:val="000000"/>
          <w:spacing w:val="0"/>
          <w:w w:val="100"/>
          <w:position w:val="0"/>
        </w:rPr>
        <w:t>900MWh</w:t>
      </w:r>
      <w:r>
        <w:rPr>
          <w:color w:val="000000"/>
          <w:spacing w:val="0"/>
          <w:w w:val="100"/>
          <w:position w:val="0"/>
        </w:rPr>
        <w:t>，广泛涉及大型 储能电站、风光储微电网、</w:t>
      </w:r>
      <w:r>
        <w:rPr>
          <w:rFonts w:ascii="Times New Roman" w:eastAsia="Times New Roman" w:hAnsi="Times New Roman" w:cs="Times New Roman"/>
          <w:color w:val="000000"/>
          <w:spacing w:val="0"/>
          <w:w w:val="100"/>
          <w:position w:val="0"/>
        </w:rPr>
        <w:t>“</w:t>
      </w:r>
      <w:r>
        <w:rPr>
          <w:color w:val="000000"/>
          <w:spacing w:val="0"/>
          <w:w w:val="100"/>
          <w:position w:val="0"/>
        </w:rPr>
        <w:t>多站合一</w:t>
      </w:r>
      <w:r>
        <w:rPr>
          <w:rFonts w:ascii="Times New Roman" w:eastAsia="Times New Roman" w:hAnsi="Times New Roman" w:cs="Times New Roman"/>
          <w:color w:val="000000"/>
          <w:spacing w:val="0"/>
          <w:w w:val="100"/>
          <w:position w:val="0"/>
        </w:rPr>
        <w:t>''</w:t>
      </w:r>
      <w:r>
        <w:rPr>
          <w:color w:val="000000"/>
          <w:spacing w:val="0"/>
          <w:w w:val="100"/>
          <w:position w:val="0"/>
        </w:rPr>
        <w:t>变电站、大型数据中心和园区综合能源示范工程等实际案例，目前 正在开展大型储能电站的前期工作。</w:t>
      </w:r>
    </w:p>
    <w:p>
      <w:pPr>
        <w:pStyle w:val="Style37"/>
        <w:keepNext w:val="0"/>
        <w:keepLines w:val="0"/>
        <w:widowControl w:val="0"/>
        <w:shd w:val="clear" w:color="auto" w:fill="auto"/>
        <w:bidi w:val="0"/>
        <w:spacing w:before="0" w:after="240" w:line="313" w:lineRule="exact"/>
        <w:ind w:left="0" w:right="0" w:firstLine="440"/>
        <w:jc w:val="both"/>
      </w:pPr>
      <w:r>
        <w:rPr>
          <w:color w:val="000000"/>
          <w:spacing w:val="0"/>
          <w:w w:val="100"/>
          <w:position w:val="0"/>
        </w:rPr>
        <w:t>勘察设计业务报告期内实现营业收入</w:t>
      </w:r>
      <w:r>
        <w:rPr>
          <w:rFonts w:ascii="Times New Roman" w:eastAsia="Times New Roman" w:hAnsi="Times New Roman" w:cs="Times New Roman"/>
          <w:color w:val="000000"/>
          <w:spacing w:val="0"/>
          <w:w w:val="100"/>
          <w:position w:val="0"/>
        </w:rPr>
        <w:t>27,980.34</w:t>
      </w:r>
      <w:r>
        <w:rPr>
          <w:color w:val="000000"/>
          <w:spacing w:val="0"/>
          <w:w w:val="100"/>
          <w:position w:val="0"/>
        </w:rPr>
        <w:t>万元，较上年同期增长</w:t>
      </w:r>
      <w:r>
        <w:rPr>
          <w:rFonts w:ascii="Times New Roman" w:eastAsia="Times New Roman" w:hAnsi="Times New Roman" w:cs="Times New Roman"/>
          <w:color w:val="000000"/>
          <w:spacing w:val="0"/>
          <w:w w:val="100"/>
          <w:position w:val="0"/>
        </w:rPr>
        <w:t>31.18%</w:t>
      </w:r>
      <w:r>
        <w:rPr>
          <w:color w:val="000000"/>
          <w:spacing w:val="0"/>
          <w:w w:val="100"/>
          <w:position w:val="0"/>
        </w:rPr>
        <w:t>；</w:t>
      </w:r>
    </w:p>
    <w:p>
      <w:pPr>
        <w:pStyle w:val="Style37"/>
        <w:keepNext w:val="0"/>
        <w:keepLines w:val="0"/>
        <w:widowControl w:val="0"/>
        <w:numPr>
          <w:ilvl w:val="0"/>
          <w:numId w:val="9"/>
        </w:numPr>
        <w:shd w:val="clear" w:color="auto" w:fill="auto"/>
        <w:tabs>
          <w:tab w:pos="322" w:val="left"/>
        </w:tabs>
        <w:bidi w:val="0"/>
        <w:spacing w:before="0" w:after="60"/>
        <w:ind w:left="0" w:right="0" w:firstLine="0"/>
        <w:jc w:val="left"/>
      </w:pPr>
      <w:bookmarkStart w:id="94" w:name="bookmark94"/>
      <w:bookmarkEnd w:id="94"/>
      <w:r>
        <w:rPr>
          <w:rFonts w:ascii="Times New Roman" w:eastAsia="Times New Roman" w:hAnsi="Times New Roman" w:cs="Times New Roman"/>
          <w:b/>
          <w:bCs/>
          <w:color w:val="000000"/>
          <w:spacing w:val="0"/>
          <w:w w:val="100"/>
          <w:position w:val="0"/>
        </w:rPr>
        <w:t>EPC</w:t>
      </w:r>
      <w:r>
        <w:rPr>
          <w:b/>
          <w:bCs/>
          <w:color w:val="000000"/>
          <w:spacing w:val="0"/>
          <w:w w:val="100"/>
          <w:position w:val="0"/>
        </w:rPr>
        <w:t>工程总承包业务</w:t>
      </w:r>
    </w:p>
    <w:p>
      <w:pPr>
        <w:pStyle w:val="Style37"/>
        <w:keepNext w:val="0"/>
        <w:keepLines w:val="0"/>
        <w:widowControl w:val="0"/>
        <w:shd w:val="clear" w:color="auto" w:fill="auto"/>
        <w:bidi w:val="0"/>
        <w:spacing w:before="0" w:line="317" w:lineRule="exact"/>
        <w:ind w:left="0" w:right="0" w:firstLine="440"/>
        <w:jc w:val="both"/>
      </w:pPr>
      <w:r>
        <w:rPr>
          <w:color w:val="000000"/>
          <w:spacing w:val="0"/>
          <w:w w:val="100"/>
          <w:position w:val="0"/>
        </w:rPr>
        <w:t>报告期内，由于新冠疫情，人员出入境受到管制，海外</w:t>
      </w:r>
      <w:r>
        <w:rPr>
          <w:rFonts w:ascii="Times New Roman" w:eastAsia="Times New Roman" w:hAnsi="Times New Roman" w:cs="Times New Roman"/>
          <w:color w:val="000000"/>
          <w:spacing w:val="0"/>
          <w:w w:val="100"/>
          <w:position w:val="0"/>
        </w:rPr>
        <w:t>EPC</w:t>
      </w:r>
      <w:r>
        <w:rPr>
          <w:color w:val="000000"/>
          <w:spacing w:val="0"/>
          <w:w w:val="100"/>
          <w:position w:val="0"/>
        </w:rPr>
        <w:t>工程总承包业务的市场开拓和执行推进放 缓；国内市场项目的进度也受到了一定程度的影响，所有在建总承包项目实施进度较</w:t>
      </w:r>
      <w:r>
        <w:rPr>
          <w:rFonts w:ascii="Times New Roman" w:eastAsia="Times New Roman" w:hAnsi="Times New Roman" w:cs="Times New Roman"/>
          <w:color w:val="000000"/>
          <w:spacing w:val="0"/>
          <w:w w:val="100"/>
          <w:position w:val="0"/>
        </w:rPr>
        <w:t>2020</w:t>
      </w:r>
      <w:r>
        <w:rPr>
          <w:color w:val="000000"/>
          <w:spacing w:val="0"/>
          <w:w w:val="100"/>
          <w:position w:val="0"/>
        </w:rPr>
        <w:t>年年初计划均有 滞后。</w:t>
      </w:r>
    </w:p>
    <w:p>
      <w:pPr>
        <w:pStyle w:val="Style37"/>
        <w:keepNext w:val="0"/>
        <w:keepLines w:val="0"/>
        <w:widowControl w:val="0"/>
        <w:shd w:val="clear" w:color="auto" w:fill="auto"/>
        <w:bidi w:val="0"/>
        <w:spacing w:before="0" w:line="315" w:lineRule="exact"/>
        <w:ind w:left="0" w:right="0" w:firstLine="44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2020</w:t>
      </w:r>
      <w:r>
        <w:rPr>
          <w:color w:val="000000"/>
          <w:spacing w:val="0"/>
          <w:w w:val="100"/>
          <w:position w:val="0"/>
        </w:rPr>
        <w:t>年底和</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月份获得新能源、输变电等总承包项目总合同额约</w:t>
      </w:r>
      <w:r>
        <w:rPr>
          <w:rFonts w:ascii="Times New Roman" w:eastAsia="Times New Roman" w:hAnsi="Times New Roman" w:cs="Times New Roman"/>
          <w:color w:val="000000"/>
          <w:spacing w:val="0"/>
          <w:w w:val="100"/>
          <w:position w:val="0"/>
        </w:rPr>
        <w:t>6.7</w:t>
      </w:r>
      <w:r>
        <w:rPr>
          <w:color w:val="000000"/>
          <w:spacing w:val="0"/>
          <w:w w:val="100"/>
          <w:position w:val="0"/>
        </w:rPr>
        <w:t>亿，为总承包业务持 续快速发展打下了坚实的基础；在综合能源领域，公司已经在工业园区、大型储能电站、大型数据中心、 城市综合体等多种综合能源业务应用场景开展了大量的综合能源前期咨询方案设计，将加速推进后续综合 能源总承包业务落地。</w:t>
      </w:r>
    </w:p>
    <w:p>
      <w:pPr>
        <w:pStyle w:val="Style37"/>
        <w:keepNext w:val="0"/>
        <w:keepLines w:val="0"/>
        <w:widowControl w:val="0"/>
        <w:shd w:val="clear" w:color="auto" w:fill="auto"/>
        <w:bidi w:val="0"/>
        <w:spacing w:before="0" w:after="240" w:line="313" w:lineRule="exact"/>
        <w:ind w:left="0" w:right="0" w:firstLine="440"/>
        <w:jc w:val="both"/>
      </w:pPr>
      <w:r>
        <w:rPr>
          <w:rFonts w:ascii="Times New Roman" w:eastAsia="Times New Roman" w:hAnsi="Times New Roman" w:cs="Times New Roman"/>
          <w:color w:val="000000"/>
          <w:spacing w:val="0"/>
          <w:w w:val="100"/>
          <w:position w:val="0"/>
        </w:rPr>
        <w:t>EPC</w:t>
      </w:r>
      <w:r>
        <w:rPr>
          <w:color w:val="000000"/>
          <w:spacing w:val="0"/>
          <w:w w:val="100"/>
          <w:position w:val="0"/>
        </w:rPr>
        <w:t>工程总承包业务报告期内实现营业收入</w:t>
      </w:r>
      <w:r>
        <w:rPr>
          <w:rFonts w:ascii="Times New Roman" w:eastAsia="Times New Roman" w:hAnsi="Times New Roman" w:cs="Times New Roman"/>
          <w:color w:val="000000"/>
          <w:spacing w:val="0"/>
          <w:w w:val="100"/>
          <w:position w:val="0"/>
        </w:rPr>
        <w:t>62,686.76</w:t>
      </w:r>
      <w:r>
        <w:rPr>
          <w:color w:val="000000"/>
          <w:spacing w:val="0"/>
          <w:w w:val="100"/>
          <w:position w:val="0"/>
        </w:rPr>
        <w:t>万元，较上年同期下降</w:t>
      </w:r>
      <w:r>
        <w:rPr>
          <w:rFonts w:ascii="Times New Roman" w:eastAsia="Times New Roman" w:hAnsi="Times New Roman" w:cs="Times New Roman"/>
          <w:color w:val="000000"/>
          <w:spacing w:val="0"/>
          <w:w w:val="100"/>
          <w:position w:val="0"/>
        </w:rPr>
        <w:t>47.39%</w:t>
      </w:r>
      <w:r>
        <w:rPr>
          <w:color w:val="000000"/>
          <w:spacing w:val="0"/>
          <w:w w:val="100"/>
          <w:position w:val="0"/>
        </w:rPr>
        <w:t>。</w:t>
      </w:r>
    </w:p>
    <w:p>
      <w:pPr>
        <w:pStyle w:val="Style37"/>
        <w:keepNext w:val="0"/>
        <w:keepLines w:val="0"/>
        <w:widowControl w:val="0"/>
        <w:numPr>
          <w:ilvl w:val="0"/>
          <w:numId w:val="9"/>
        </w:numPr>
        <w:shd w:val="clear" w:color="auto" w:fill="auto"/>
        <w:tabs>
          <w:tab w:pos="322" w:val="left"/>
        </w:tabs>
        <w:bidi w:val="0"/>
        <w:spacing w:before="0" w:after="60"/>
        <w:ind w:left="0" w:right="0" w:firstLine="0"/>
        <w:jc w:val="both"/>
      </w:pPr>
      <w:bookmarkStart w:id="95" w:name="bookmark95"/>
      <w:bookmarkEnd w:id="95"/>
      <w:r>
        <w:rPr>
          <w:b/>
          <w:bCs/>
          <w:color w:val="000000"/>
          <w:spacing w:val="0"/>
          <w:w w:val="100"/>
          <w:position w:val="0"/>
        </w:rPr>
        <w:t>智慧能源业务</w:t>
      </w:r>
    </w:p>
    <w:p>
      <w:pPr>
        <w:pStyle w:val="Style37"/>
        <w:keepNext w:val="0"/>
        <w:keepLines w:val="0"/>
        <w:widowControl w:val="0"/>
        <w:shd w:val="clear" w:color="auto" w:fill="auto"/>
        <w:bidi w:val="0"/>
        <w:spacing w:before="0" w:line="313" w:lineRule="exact"/>
        <w:ind w:left="0" w:right="0" w:firstLine="440"/>
        <w:jc w:val="both"/>
      </w:pPr>
      <w:r>
        <w:rPr>
          <w:color w:val="000000"/>
          <w:spacing w:val="0"/>
          <w:w w:val="100"/>
          <w:position w:val="0"/>
        </w:rPr>
        <w:t>报告期内，智慧能源业务快速增长。公司充分发挥人工智能、云平台、大数据、区块链、边缘计算等 互联网新技术与电力技术深度融合的优势，自主研发完成设计院信息化管理系统、工程数据中心平台、储 能监控及能量管理系统、电力工程基建管控平台、智慧运维平台等产品。其中，储能监控及能量管理系统 在报告期内完成研发工作，目前已通过国网电科院检测，其余平台或产品均已进入推广应用阶段。设计院 信息化管理系统已经拓展到省外以及民用建筑、冶金等非电力市场。</w:t>
      </w:r>
    </w:p>
    <w:p>
      <w:pPr>
        <w:pStyle w:val="Style37"/>
        <w:keepNext w:val="0"/>
        <w:keepLines w:val="0"/>
        <w:widowControl w:val="0"/>
        <w:shd w:val="clear" w:color="auto" w:fill="auto"/>
        <w:bidi w:val="0"/>
        <w:spacing w:before="0" w:line="307" w:lineRule="exact"/>
        <w:ind w:left="0" w:right="0" w:firstLine="440"/>
        <w:jc w:val="both"/>
      </w:pPr>
      <w:r>
        <w:rPr>
          <w:color w:val="000000"/>
          <w:spacing w:val="0"/>
          <w:w w:val="100"/>
          <w:position w:val="0"/>
        </w:rPr>
        <w:t>报告期内，电力物联网方面，公司中标国网福建电力融资租赁项目（第一批）调控自动化项目，为全 省</w:t>
      </w:r>
      <w:r>
        <w:rPr>
          <w:rFonts w:ascii="Times New Roman" w:eastAsia="Times New Roman" w:hAnsi="Times New Roman" w:cs="Times New Roman"/>
          <w:color w:val="000000"/>
          <w:spacing w:val="0"/>
          <w:w w:val="100"/>
          <w:position w:val="0"/>
        </w:rPr>
        <w:t>1300</w:t>
      </w:r>
      <w:r>
        <w:rPr>
          <w:color w:val="000000"/>
          <w:spacing w:val="0"/>
          <w:w w:val="100"/>
          <w:position w:val="0"/>
        </w:rPr>
        <w:t>多座</w:t>
      </w:r>
      <w:r>
        <w:rPr>
          <w:rFonts w:ascii="Times New Roman" w:eastAsia="Times New Roman" w:hAnsi="Times New Roman" w:cs="Times New Roman"/>
          <w:color w:val="000000"/>
          <w:spacing w:val="0"/>
          <w:w w:val="100"/>
          <w:position w:val="0"/>
        </w:rPr>
        <w:t>220kV</w:t>
      </w:r>
      <w:r>
        <w:rPr>
          <w:color w:val="000000"/>
          <w:spacing w:val="0"/>
          <w:w w:val="100"/>
          <w:position w:val="0"/>
        </w:rPr>
        <w:t>及以下变电站提供安全防护和调度数据网改造解决方案，合同金额</w:t>
      </w:r>
      <w:r>
        <w:rPr>
          <w:rFonts w:ascii="Times New Roman" w:eastAsia="Times New Roman" w:hAnsi="Times New Roman" w:cs="Times New Roman"/>
          <w:color w:val="000000"/>
          <w:spacing w:val="0"/>
          <w:w w:val="100"/>
          <w:position w:val="0"/>
        </w:rPr>
        <w:t>1500</w:t>
      </w:r>
      <w:r>
        <w:rPr>
          <w:color w:val="000000"/>
          <w:spacing w:val="0"/>
          <w:w w:val="100"/>
          <w:position w:val="0"/>
        </w:rPr>
        <w:t>万元。</w:t>
      </w:r>
    </w:p>
    <w:p>
      <w:pPr>
        <w:pStyle w:val="Style37"/>
        <w:keepNext w:val="0"/>
        <w:keepLines w:val="0"/>
        <w:widowControl w:val="0"/>
        <w:shd w:val="clear" w:color="auto" w:fill="auto"/>
        <w:bidi w:val="0"/>
        <w:spacing w:before="0" w:after="240" w:line="313" w:lineRule="exact"/>
        <w:ind w:left="0" w:right="0" w:firstLine="440"/>
        <w:jc w:val="both"/>
      </w:pPr>
      <w:r>
        <w:rPr>
          <w:color w:val="000000"/>
          <w:spacing w:val="0"/>
          <w:w w:val="100"/>
          <w:position w:val="0"/>
        </w:rPr>
        <w:t>智慧能源业务报告期内实现营业收入</w:t>
      </w:r>
      <w:r>
        <w:rPr>
          <w:rFonts w:ascii="Times New Roman" w:eastAsia="Times New Roman" w:hAnsi="Times New Roman" w:cs="Times New Roman"/>
          <w:color w:val="000000"/>
          <w:spacing w:val="0"/>
          <w:w w:val="100"/>
          <w:position w:val="0"/>
        </w:rPr>
        <w:t>5,929.26</w:t>
      </w:r>
      <w:r>
        <w:rPr>
          <w:color w:val="000000"/>
          <w:spacing w:val="0"/>
          <w:w w:val="100"/>
          <w:position w:val="0"/>
        </w:rPr>
        <w:t>万元，较上年同期增长</w:t>
      </w:r>
      <w:r>
        <w:rPr>
          <w:rFonts w:ascii="Times New Roman" w:eastAsia="Times New Roman" w:hAnsi="Times New Roman" w:cs="Times New Roman"/>
          <w:color w:val="000000"/>
          <w:spacing w:val="0"/>
          <w:w w:val="100"/>
          <w:position w:val="0"/>
        </w:rPr>
        <w:t>86.35%</w:t>
      </w:r>
      <w:r>
        <w:rPr>
          <w:color w:val="000000"/>
          <w:spacing w:val="0"/>
          <w:w w:val="100"/>
          <w:position w:val="0"/>
        </w:rPr>
        <w:t>。</w:t>
      </w:r>
    </w:p>
    <w:p>
      <w:pPr>
        <w:pStyle w:val="Style37"/>
        <w:keepNext w:val="0"/>
        <w:keepLines w:val="0"/>
        <w:widowControl w:val="0"/>
        <w:numPr>
          <w:ilvl w:val="0"/>
          <w:numId w:val="9"/>
        </w:numPr>
        <w:shd w:val="clear" w:color="auto" w:fill="auto"/>
        <w:tabs>
          <w:tab w:pos="322" w:val="left"/>
        </w:tabs>
        <w:bidi w:val="0"/>
        <w:spacing w:before="0" w:after="60"/>
        <w:ind w:left="0" w:right="0" w:firstLine="0"/>
        <w:jc w:val="both"/>
      </w:pPr>
      <w:bookmarkStart w:id="96" w:name="bookmark96"/>
      <w:bookmarkEnd w:id="96"/>
      <w:r>
        <w:rPr>
          <w:b/>
          <w:bCs/>
          <w:color w:val="000000"/>
          <w:spacing w:val="0"/>
          <w:w w:val="100"/>
          <w:position w:val="0"/>
        </w:rPr>
        <w:t>智能运维业务</w:t>
      </w:r>
    </w:p>
    <w:p>
      <w:pPr>
        <w:pStyle w:val="Style37"/>
        <w:keepNext w:val="0"/>
        <w:keepLines w:val="0"/>
        <w:widowControl w:val="0"/>
        <w:shd w:val="clear" w:color="auto" w:fill="auto"/>
        <w:bidi w:val="0"/>
        <w:spacing w:before="0" w:after="240" w:line="302" w:lineRule="exact"/>
        <w:ind w:left="0" w:right="0" w:firstLine="440"/>
        <w:jc w:val="both"/>
      </w:pPr>
      <w:r>
        <w:rPr>
          <w:color w:val="000000"/>
          <w:spacing w:val="0"/>
          <w:w w:val="100"/>
          <w:position w:val="0"/>
        </w:rPr>
        <w:t>公司已经成功开发面向用户的哩帚荑</w:t>
      </w:r>
      <w:r>
        <w:rPr>
          <w:color w:val="000000"/>
          <w:spacing w:val="0"/>
          <w:w w:val="100"/>
          <w:position w:val="0"/>
        </w:rPr>
        <w:t>''</w:t>
      </w:r>
      <w:r>
        <w:rPr>
          <w:color w:val="000000"/>
          <w:spacing w:val="0"/>
          <w:w w:val="100"/>
          <w:position w:val="0"/>
        </w:rPr>
        <w:t>物联网综合管控平台、小水电云智能系统和配电房智能终端。智 能运维业务报告期内实现营业收入</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,338.58</w:t>
      </w:r>
      <w:r>
        <w:rPr>
          <w:color w:val="000000"/>
          <w:spacing w:val="0"/>
          <w:w w:val="100"/>
          <w:position w:val="0"/>
        </w:rPr>
        <w:t>万元，较上年同期大幅增长</w:t>
      </w:r>
      <w:r>
        <w:rPr>
          <w:rFonts w:ascii="Times New Roman" w:eastAsia="Times New Roman" w:hAnsi="Times New Roman" w:cs="Times New Roman"/>
          <w:color w:val="000000"/>
          <w:spacing w:val="0"/>
          <w:w w:val="100"/>
          <w:position w:val="0"/>
        </w:rPr>
        <w:t>450.55%</w:t>
      </w:r>
      <w:r>
        <w:rPr>
          <w:color w:val="000000"/>
          <w:spacing w:val="0"/>
          <w:w w:val="100"/>
          <w:position w:val="0"/>
        </w:rPr>
        <w:t>。</w:t>
      </w:r>
    </w:p>
    <w:p>
      <w:pPr>
        <w:pStyle w:val="Style37"/>
        <w:keepNext w:val="0"/>
        <w:keepLines w:val="0"/>
        <w:widowControl w:val="0"/>
        <w:numPr>
          <w:ilvl w:val="0"/>
          <w:numId w:val="9"/>
        </w:numPr>
        <w:shd w:val="clear" w:color="auto" w:fill="auto"/>
        <w:tabs>
          <w:tab w:pos="322" w:val="left"/>
        </w:tabs>
        <w:bidi w:val="0"/>
        <w:spacing w:before="0" w:after="60"/>
        <w:ind w:left="0" w:right="0" w:firstLine="0"/>
        <w:jc w:val="both"/>
      </w:pPr>
      <w:bookmarkStart w:id="97" w:name="bookmark97"/>
      <w:bookmarkEnd w:id="97"/>
      <w:r>
        <w:rPr>
          <w:b/>
          <w:bCs/>
          <w:color w:val="000000"/>
          <w:spacing w:val="0"/>
          <w:w w:val="100"/>
          <w:position w:val="0"/>
        </w:rPr>
        <w:t>电力能源投资业务</w:t>
      </w:r>
    </w:p>
    <w:p>
      <w:pPr>
        <w:pStyle w:val="Style37"/>
        <w:keepNext w:val="0"/>
        <w:keepLines w:val="0"/>
        <w:widowControl w:val="0"/>
        <w:shd w:val="clear" w:color="auto" w:fill="auto"/>
        <w:bidi w:val="0"/>
        <w:spacing w:before="0" w:line="309" w:lineRule="exact"/>
        <w:ind w:left="0" w:right="0" w:firstLine="440"/>
        <w:jc w:val="both"/>
      </w:pPr>
      <w:r>
        <w:rPr>
          <w:color w:val="000000"/>
          <w:spacing w:val="0"/>
          <w:w w:val="100"/>
          <w:position w:val="0"/>
        </w:rPr>
        <w:t>报告期内，公司积极开展清洁能源、新能源项目开发。在国内，设立项目开发平台，推进新能源项目 和西藏地区水电项目的开发工作；在海外，借助孟加拉迈门辛项目的优势资源，储备了一系列孟加拉优质 潜在项目，并密切跟踪菲律宾光伏项目落地。报告期内，公司在菲律宾的合资</w:t>
      </w:r>
      <w:r>
        <w:rPr>
          <w:rFonts w:ascii="Times New Roman" w:eastAsia="Times New Roman" w:hAnsi="Times New Roman" w:cs="Times New Roman"/>
          <w:color w:val="000000"/>
          <w:spacing w:val="0"/>
          <w:w w:val="100"/>
          <w:position w:val="0"/>
        </w:rPr>
        <w:t>COTO</w:t>
      </w:r>
      <w:r>
        <w:rPr>
          <w:color w:val="000000"/>
          <w:spacing w:val="0"/>
          <w:w w:val="100"/>
          <w:position w:val="0"/>
        </w:rPr>
        <w:t>梯级水电站项目已取 得了子电站</w:t>
      </w:r>
      <w:r>
        <w:rPr>
          <w:rFonts w:ascii="Times New Roman" w:eastAsia="Times New Roman" w:hAnsi="Times New Roman" w:cs="Times New Roman"/>
          <w:color w:val="000000"/>
          <w:spacing w:val="0"/>
          <w:w w:val="100"/>
          <w:position w:val="0"/>
        </w:rPr>
        <w:t xml:space="preserve">COTO </w:t>
      </w:r>
      <w:r>
        <w:rPr>
          <w:rFonts w:ascii="Times New Roman" w:eastAsia="Times New Roman" w:hAnsi="Times New Roman" w:cs="Times New Roman"/>
          <w:color w:val="000000"/>
          <w:spacing w:val="0"/>
          <w:w w:val="100"/>
          <w:position w:val="0"/>
        </w:rPr>
        <w:t>1</w:t>
      </w:r>
      <w:r>
        <w:rPr>
          <w:color w:val="000000"/>
          <w:spacing w:val="0"/>
          <w:w w:val="100"/>
          <w:position w:val="0"/>
        </w:rPr>
        <w:t>和</w:t>
      </w:r>
      <w:r>
        <w:rPr>
          <w:rFonts w:ascii="Times New Roman" w:eastAsia="Times New Roman" w:hAnsi="Times New Roman" w:cs="Times New Roman"/>
          <w:color w:val="000000"/>
          <w:spacing w:val="0"/>
          <w:w w:val="100"/>
          <w:position w:val="0"/>
        </w:rPr>
        <w:t>2</w:t>
      </w:r>
      <w:r>
        <w:rPr>
          <w:color w:val="000000"/>
          <w:spacing w:val="0"/>
          <w:w w:val="100"/>
          <w:position w:val="0"/>
        </w:rPr>
        <w:t>的商业性确认证书</w:t>
      </w:r>
      <w:r>
        <w:rPr>
          <w:rFonts w:ascii="Times New Roman" w:eastAsia="Times New Roman" w:hAnsi="Times New Roman" w:cs="Times New Roman"/>
          <w:color w:val="000000"/>
          <w:spacing w:val="0"/>
          <w:w w:val="100"/>
          <w:position w:val="0"/>
        </w:rPr>
        <w:t>（COCOC）</w:t>
      </w:r>
      <w:r>
        <w:rPr>
          <w:color w:val="000000"/>
          <w:spacing w:val="0"/>
          <w:w w:val="100"/>
          <w:position w:val="0"/>
        </w:rPr>
        <w:t>,</w:t>
      </w:r>
      <w:r>
        <w:rPr>
          <w:color w:val="000000"/>
          <w:spacing w:val="0"/>
          <w:w w:val="100"/>
          <w:position w:val="0"/>
        </w:rPr>
        <w:t>并开展融资活动和施工前准备工作。</w:t>
      </w:r>
    </w:p>
    <w:p>
      <w:pPr>
        <w:pStyle w:val="Style37"/>
        <w:keepNext w:val="0"/>
        <w:keepLines w:val="0"/>
        <w:widowControl w:val="0"/>
        <w:shd w:val="clear" w:color="auto" w:fill="auto"/>
        <w:bidi w:val="0"/>
        <w:spacing w:before="0" w:line="313" w:lineRule="exact"/>
        <w:ind w:left="0" w:right="0" w:firstLine="0"/>
        <w:jc w:val="left"/>
      </w:pPr>
      <w:bookmarkStart w:id="98" w:name="bookmark98"/>
      <w:r>
        <w:rPr>
          <w:b/>
          <w:bCs/>
          <w:color w:val="000000"/>
          <w:spacing w:val="0"/>
          <w:w w:val="100"/>
          <w:position w:val="0"/>
        </w:rPr>
        <w:t>（</w:t>
      </w:r>
      <w:bookmarkEnd w:id="98"/>
      <w:r>
        <w:rPr>
          <w:b/>
          <w:bCs/>
          <w:color w:val="000000"/>
          <w:spacing w:val="0"/>
          <w:w w:val="100"/>
          <w:position w:val="0"/>
        </w:rPr>
        <w:t>二）战略管理和企业文化建设情况</w:t>
      </w:r>
    </w:p>
    <w:p>
      <w:pPr>
        <w:pStyle w:val="Style37"/>
        <w:keepNext w:val="0"/>
        <w:keepLines w:val="0"/>
        <w:widowControl w:val="0"/>
        <w:shd w:val="clear" w:color="auto" w:fill="auto"/>
        <w:bidi w:val="0"/>
        <w:spacing w:before="0" w:line="312" w:lineRule="exact"/>
        <w:ind w:left="0" w:right="0" w:firstLine="440"/>
        <w:jc w:val="both"/>
        <w:sectPr>
          <w:headerReference w:type="default" r:id="rId33"/>
          <w:footerReference w:type="default" r:id="rId34"/>
          <w:headerReference w:type="even" r:id="rId35"/>
          <w:footerReference w:type="even" r:id="rId36"/>
          <w:footnotePr>
            <w:pos w:val="pageBottom"/>
            <w:numFmt w:val="decimal"/>
            <w:numRestart w:val="continuous"/>
          </w:footnotePr>
          <w:pgSz w:w="11900" w:h="16840"/>
          <w:pgMar w:top="1398" w:right="1019" w:bottom="1566" w:left="1089" w:header="0" w:footer="3" w:gutter="0"/>
          <w:cols w:space="720"/>
          <w:noEndnote/>
          <w:rtlGutter w:val="0"/>
          <w:docGrid w:linePitch="360"/>
        </w:sectPr>
      </w:pPr>
      <w:r>
        <w:rPr>
          <w:color w:val="000000"/>
          <w:spacing w:val="0"/>
          <w:w w:val="100"/>
          <w:position w:val="0"/>
        </w:rPr>
        <w:t>为使广大员工深刻理解、切实推动企业发展战略，公司开展了以</w:t>
      </w:r>
      <w:r>
        <w:rPr>
          <w:rFonts w:ascii="Times New Roman" w:eastAsia="Times New Roman" w:hAnsi="Times New Roman" w:cs="Times New Roman"/>
          <w:color w:val="000000"/>
          <w:spacing w:val="0"/>
          <w:w w:val="100"/>
          <w:position w:val="0"/>
        </w:rPr>
        <w:t>“</w:t>
      </w:r>
      <w:r>
        <w:rPr>
          <w:color w:val="000000"/>
          <w:spacing w:val="0"/>
          <w:w w:val="100"/>
          <w:position w:val="0"/>
        </w:rPr>
        <w:t>围绕中心促发展、立足岗位勇担当</w:t>
      </w:r>
      <w:r>
        <w:rPr>
          <w:color w:val="000000"/>
          <w:spacing w:val="0"/>
          <w:w w:val="100"/>
          <w:position w:val="0"/>
        </w:rPr>
        <w:t xml:space="preserve">'' </w:t>
      </w:r>
      <w:r>
        <w:rPr>
          <w:color w:val="000000"/>
          <w:spacing w:val="0"/>
          <w:w w:val="100"/>
          <w:position w:val="0"/>
        </w:rPr>
        <w:t xml:space="preserve">为主题的战略宣贯会、战略落实研讨会和战略下基层会，动员各部门和广大干部员工深入学习公司战略， </w:t>
      </w:r>
    </w:p>
    <w:p>
      <w:pPr>
        <w:pStyle w:val="Style37"/>
        <w:keepNext w:val="0"/>
        <w:keepLines w:val="0"/>
        <w:widowControl w:val="0"/>
        <w:shd w:val="clear" w:color="auto" w:fill="auto"/>
        <w:bidi w:val="0"/>
        <w:spacing w:before="0" w:line="312" w:lineRule="exact"/>
        <w:ind w:left="0" w:right="0" w:firstLine="0"/>
        <w:jc w:val="both"/>
      </w:pPr>
      <w:r>
        <w:rPr>
          <w:color w:val="000000"/>
          <w:spacing w:val="0"/>
          <w:w w:val="100"/>
          <w:position w:val="0"/>
        </w:rPr>
        <w:t>思考并提出各业务板块战略目标推进的具体方案和措施，推动战略落地。</w:t>
      </w:r>
    </w:p>
    <w:p>
      <w:pPr>
        <w:pStyle w:val="Style37"/>
        <w:keepNext w:val="0"/>
        <w:keepLines w:val="0"/>
        <w:widowControl w:val="0"/>
        <w:shd w:val="clear" w:color="auto" w:fill="auto"/>
        <w:bidi w:val="0"/>
        <w:spacing w:before="0" w:line="312" w:lineRule="exact"/>
        <w:ind w:left="0" w:right="0" w:firstLine="440"/>
        <w:jc w:val="both"/>
      </w:pPr>
      <w:r>
        <w:rPr>
          <w:color w:val="000000"/>
          <w:spacing w:val="0"/>
          <w:w w:val="100"/>
          <w:position w:val="0"/>
        </w:rPr>
        <w:t>公司引进业内知名专家团队，协助梳理企业文化体系，编制企业文化手册，在总结过去、立足现状、 面向未来的基础上，明确企业的核心理念、职能理念、文化模型、职业素养、行为规范和礼仪规范，进一 步促进公司战略与文化的融合，以战略明确方向，以文化凝聚人心，推动公司实现可持续、高质量发展。</w:t>
      </w:r>
    </w:p>
    <w:p>
      <w:pPr>
        <w:pStyle w:val="Style37"/>
        <w:keepNext w:val="0"/>
        <w:keepLines w:val="0"/>
        <w:widowControl w:val="0"/>
        <w:shd w:val="clear" w:color="auto" w:fill="auto"/>
        <w:tabs>
          <w:tab w:pos="562" w:val="left"/>
        </w:tabs>
        <w:bidi w:val="0"/>
        <w:spacing w:before="0" w:line="312" w:lineRule="exact"/>
        <w:ind w:left="0" w:right="0" w:firstLine="0"/>
        <w:jc w:val="left"/>
      </w:pPr>
      <w:bookmarkStart w:id="99" w:name="bookmark99"/>
      <w:r>
        <w:rPr>
          <w:b/>
          <w:bCs/>
          <w:color w:val="000000"/>
          <w:spacing w:val="0"/>
          <w:w w:val="100"/>
          <w:position w:val="0"/>
        </w:rPr>
        <w:t>（</w:t>
      </w:r>
      <w:bookmarkEnd w:id="99"/>
      <w:r>
        <w:rPr>
          <w:b/>
          <w:bCs/>
          <w:color w:val="000000"/>
          <w:spacing w:val="0"/>
          <w:w w:val="100"/>
          <w:position w:val="0"/>
        </w:rPr>
        <w:t>三）</w:t>
        <w:tab/>
        <w:t>创新研发情况</w:t>
      </w:r>
    </w:p>
    <w:p>
      <w:pPr>
        <w:pStyle w:val="Style37"/>
        <w:keepNext w:val="0"/>
        <w:keepLines w:val="0"/>
        <w:widowControl w:val="0"/>
        <w:shd w:val="clear" w:color="auto" w:fill="auto"/>
        <w:bidi w:val="0"/>
        <w:spacing w:before="0" w:line="312" w:lineRule="exact"/>
        <w:ind w:left="0" w:right="0" w:firstLine="440"/>
        <w:jc w:val="both"/>
      </w:pPr>
      <w:r>
        <w:rPr>
          <w:color w:val="000000"/>
          <w:spacing w:val="0"/>
          <w:w w:val="100"/>
          <w:position w:val="0"/>
        </w:rPr>
        <w:t>公司高度重视创新研发工作，紧抓电力能源发展趋势和市场需求，在海上风电、储能、智慧能源、综 合能源等领域开展关键技术研发，成果丰硕，报告期内共获得发明和实用新型专利授权</w:t>
      </w:r>
      <w:r>
        <w:rPr>
          <w:rFonts w:ascii="Times New Roman" w:eastAsia="Times New Roman" w:hAnsi="Times New Roman" w:cs="Times New Roman"/>
          <w:color w:val="000000"/>
          <w:spacing w:val="0"/>
          <w:w w:val="100"/>
          <w:position w:val="0"/>
        </w:rPr>
        <w:t>10</w:t>
      </w:r>
      <w:r>
        <w:rPr>
          <w:color w:val="000000"/>
          <w:spacing w:val="0"/>
          <w:w w:val="100"/>
          <w:position w:val="0"/>
        </w:rPr>
        <w:t>项，获得省部级 以上优秀勘察设计奖项</w:t>
      </w:r>
      <w:r>
        <w:rPr>
          <w:rFonts w:ascii="Times New Roman" w:eastAsia="Times New Roman" w:hAnsi="Times New Roman" w:cs="Times New Roman"/>
          <w:color w:val="000000"/>
          <w:spacing w:val="0"/>
          <w:w w:val="100"/>
          <w:position w:val="0"/>
        </w:rPr>
        <w:t>12</w:t>
      </w:r>
      <w:r>
        <w:rPr>
          <w:color w:val="000000"/>
          <w:spacing w:val="0"/>
          <w:w w:val="100"/>
          <w:position w:val="0"/>
        </w:rPr>
        <w:t>项，并有相关产品落地推广。在海上风电研发方面，获得专利</w:t>
      </w:r>
      <w:r>
        <w:rPr>
          <w:rFonts w:ascii="Times New Roman" w:eastAsia="Times New Roman" w:hAnsi="Times New Roman" w:cs="Times New Roman"/>
          <w:color w:val="000000"/>
          <w:spacing w:val="0"/>
          <w:w w:val="100"/>
          <w:position w:val="0"/>
        </w:rPr>
        <w:t>4</w:t>
      </w:r>
      <w:r>
        <w:rPr>
          <w:color w:val="000000"/>
          <w:spacing w:val="0"/>
          <w:w w:val="100"/>
          <w:position w:val="0"/>
        </w:rPr>
        <w:t>项，主编、参编</w:t>
      </w:r>
      <w:r>
        <w:rPr>
          <w:rFonts w:ascii="Times New Roman" w:eastAsia="Times New Roman" w:hAnsi="Times New Roman" w:cs="Times New Roman"/>
          <w:color w:val="000000"/>
          <w:spacing w:val="0"/>
          <w:w w:val="100"/>
          <w:position w:val="0"/>
        </w:rPr>
        <w:t xml:space="preserve">4 </w:t>
      </w:r>
      <w:r>
        <w:rPr>
          <w:color w:val="000000"/>
          <w:spacing w:val="0"/>
          <w:w w:val="100"/>
          <w:position w:val="0"/>
        </w:rPr>
        <w:t>项国家级标准，开展国际合作研发的吸力桩技术全国领先，荣获“海上风电工程技术领军企业”称号；在 数字化技术研发方面，开展福建省区域发展科技示范项目《现代电力能源数字化服务支撑平台研发与示范》 等课题研究，数字化成果在首届工程建设行业</w:t>
      </w:r>
      <w:r>
        <w:rPr>
          <w:rFonts w:ascii="Times New Roman" w:eastAsia="Times New Roman" w:hAnsi="Times New Roman" w:cs="Times New Roman"/>
          <w:color w:val="000000"/>
          <w:spacing w:val="0"/>
          <w:w w:val="100"/>
          <w:position w:val="0"/>
        </w:rPr>
        <w:t>BIM</w:t>
      </w:r>
      <w:r>
        <w:rPr>
          <w:color w:val="000000"/>
          <w:spacing w:val="0"/>
          <w:w w:val="100"/>
          <w:position w:val="0"/>
        </w:rPr>
        <w:t>大赛中获三等奖，在公司全面推广数字化设计，在行业 内率先实现全业务、全专业、全过程数字化三维协同设计企业级实施；在储能研发方面，开展《储能与风 电集群联合运行》《储能参与省级电力辅助服务市场》等课题研究和一系列储能应用研究；在智慧能源研 发方面，开展了电力工程数字化设计技术研究、储能监控及能量管理系统、智能变电站设计配置一体化工 具、电力工程基建管控平台、工程数据移交平台、海上风电智能运维平台、综合能源管控平台、</w:t>
      </w:r>
      <w:r>
        <w:rPr>
          <w:rFonts w:ascii="Times New Roman" w:eastAsia="Times New Roman" w:hAnsi="Times New Roman" w:cs="Times New Roman"/>
          <w:color w:val="000000"/>
          <w:spacing w:val="0"/>
          <w:w w:val="100"/>
          <w:position w:val="0"/>
        </w:rPr>
        <w:t>4G/5G</w:t>
      </w:r>
      <w:r>
        <w:rPr>
          <w:color w:val="000000"/>
          <w:spacing w:val="0"/>
          <w:w w:val="100"/>
          <w:position w:val="0"/>
        </w:rPr>
        <w:t>无 线通信在电力应用等课题研究，产品陆续落地推广。</w:t>
      </w:r>
    </w:p>
    <w:p>
      <w:pPr>
        <w:pStyle w:val="Style37"/>
        <w:keepNext w:val="0"/>
        <w:keepLines w:val="0"/>
        <w:widowControl w:val="0"/>
        <w:shd w:val="clear" w:color="auto" w:fill="auto"/>
        <w:tabs>
          <w:tab w:pos="562" w:val="left"/>
        </w:tabs>
        <w:bidi w:val="0"/>
        <w:spacing w:before="0" w:line="312" w:lineRule="exact"/>
        <w:ind w:left="0" w:right="0" w:firstLine="0"/>
        <w:jc w:val="left"/>
      </w:pPr>
      <w:bookmarkStart w:id="100" w:name="bookmark100"/>
      <w:r>
        <w:rPr>
          <w:b/>
          <w:bCs/>
          <w:color w:val="000000"/>
          <w:spacing w:val="0"/>
          <w:w w:val="100"/>
          <w:position w:val="0"/>
        </w:rPr>
        <w:t>（</w:t>
      </w:r>
      <w:bookmarkEnd w:id="100"/>
      <w:r>
        <w:rPr>
          <w:b/>
          <w:bCs/>
          <w:color w:val="000000"/>
          <w:spacing w:val="0"/>
          <w:w w:val="100"/>
          <w:position w:val="0"/>
        </w:rPr>
        <w:t>四）</w:t>
        <w:tab/>
        <w:t>加强合作共创</w:t>
      </w:r>
    </w:p>
    <w:p>
      <w:pPr>
        <w:pStyle w:val="Style37"/>
        <w:keepNext w:val="0"/>
        <w:keepLines w:val="0"/>
        <w:widowControl w:val="0"/>
        <w:shd w:val="clear" w:color="auto" w:fill="auto"/>
        <w:bidi w:val="0"/>
        <w:spacing w:before="0" w:after="380" w:line="317"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月宁德时代新能源科技股份有限公司入股公司。</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月公司与宁德时代新能源科技股份 有限公司以共同增资入股方式投资福建永福电通技术开发有限公司，并将该公司更名为时代永福科技有限 公司，专注于综合智慧能源、新能源、储能领域，开展</w:t>
      </w:r>
      <w:r>
        <w:rPr>
          <w:rFonts w:ascii="Times New Roman" w:eastAsia="Times New Roman" w:hAnsi="Times New Roman" w:cs="Times New Roman"/>
          <w:color w:val="000000"/>
          <w:spacing w:val="0"/>
          <w:w w:val="100"/>
          <w:position w:val="0"/>
        </w:rPr>
        <w:t>“</w:t>
      </w:r>
      <w:r>
        <w:rPr>
          <w:color w:val="000000"/>
          <w:spacing w:val="0"/>
          <w:w w:val="100"/>
          <w:position w:val="0"/>
        </w:rPr>
        <w:t>光伏</w:t>
      </w:r>
      <w:r>
        <w:rPr>
          <w:rFonts w:ascii="Times New Roman" w:eastAsia="Times New Roman" w:hAnsi="Times New Roman" w:cs="Times New Roman"/>
          <w:color w:val="000000"/>
          <w:spacing w:val="0"/>
          <w:w w:val="100"/>
          <w:position w:val="0"/>
        </w:rPr>
        <w:t>+</w:t>
      </w:r>
      <w:r>
        <w:rPr>
          <w:color w:val="000000"/>
          <w:spacing w:val="0"/>
          <w:w w:val="100"/>
          <w:position w:val="0"/>
        </w:rPr>
        <w:t>储能</w:t>
      </w:r>
      <w:r>
        <w:rPr>
          <w:color w:val="000000"/>
          <w:spacing w:val="0"/>
          <w:w w:val="100"/>
          <w:position w:val="0"/>
        </w:rPr>
        <w:t>''</w:t>
      </w:r>
      <w:r>
        <w:rPr>
          <w:color w:val="000000"/>
          <w:spacing w:val="0"/>
          <w:w w:val="100"/>
          <w:position w:val="0"/>
        </w:rPr>
        <w:t>核心技术研发，提供具有竞争力的综 合智慧能源系统集成和整体解决方案。</w:t>
      </w:r>
    </w:p>
    <w:p>
      <w:pPr>
        <w:pStyle w:val="Style20"/>
        <w:keepNext/>
        <w:keepLines/>
        <w:widowControl w:val="0"/>
        <w:shd w:val="clear" w:color="auto" w:fill="auto"/>
        <w:bidi w:val="0"/>
        <w:spacing w:before="0" w:after="380" w:line="240" w:lineRule="auto"/>
        <w:ind w:left="0" w:right="0" w:firstLine="0"/>
        <w:jc w:val="left"/>
      </w:pPr>
      <w:bookmarkStart w:id="101" w:name="bookmark101"/>
      <w:bookmarkStart w:id="102" w:name="bookmark102"/>
      <w:bookmarkStart w:id="103" w:name="bookmark103"/>
      <w:bookmarkStart w:id="104" w:name="bookmark104"/>
      <w:r>
        <w:rPr>
          <w:color w:val="000000"/>
          <w:spacing w:val="0"/>
          <w:w w:val="100"/>
          <w:position w:val="0"/>
        </w:rPr>
        <w:t>二</w:t>
      </w:r>
      <w:bookmarkEnd w:id="103"/>
      <w:r>
        <w:rPr>
          <w:color w:val="000000"/>
          <w:spacing w:val="0"/>
          <w:w w:val="100"/>
          <w:position w:val="0"/>
        </w:rPr>
        <w:t>、主营业务分析</w:t>
      </w:r>
      <w:bookmarkEnd w:id="101"/>
      <w:bookmarkEnd w:id="102"/>
      <w:bookmarkEnd w:id="104"/>
    </w:p>
    <w:p>
      <w:pPr>
        <w:pStyle w:val="Style30"/>
        <w:keepNext/>
        <w:keepLines/>
        <w:widowControl w:val="0"/>
        <w:shd w:val="clear" w:color="auto" w:fill="auto"/>
        <w:tabs>
          <w:tab w:pos="332" w:val="left"/>
        </w:tabs>
        <w:bidi w:val="0"/>
        <w:spacing w:before="0" w:after="300" w:line="326" w:lineRule="auto"/>
        <w:ind w:left="0" w:right="0" w:firstLine="0"/>
        <w:jc w:val="left"/>
      </w:pPr>
      <w:bookmarkStart w:id="105" w:name="bookmark105"/>
      <w:bookmarkStart w:id="106" w:name="bookmark106"/>
      <w:bookmarkStart w:id="107" w:name="bookmark107"/>
      <w:bookmarkStart w:id="108" w:name="bookmark108"/>
      <w:r>
        <w:rPr>
          <w:rFonts w:ascii="Times New Roman" w:eastAsia="Times New Roman" w:hAnsi="Times New Roman" w:cs="Times New Roman"/>
          <w:color w:val="000000"/>
          <w:spacing w:val="0"/>
          <w:w w:val="100"/>
          <w:position w:val="0"/>
        </w:rPr>
        <w:t>1</w:t>
      </w:r>
      <w:bookmarkEnd w:id="107"/>
      <w:r>
        <w:rPr>
          <w:color w:val="000000"/>
          <w:spacing w:val="0"/>
          <w:w w:val="100"/>
          <w:position w:val="0"/>
        </w:rPr>
        <w:t>、</w:t>
        <w:tab/>
        <w:t>概述</w:t>
      </w:r>
      <w:bookmarkEnd w:id="105"/>
      <w:bookmarkEnd w:id="106"/>
      <w:bookmarkEnd w:id="108"/>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参见“经营情况讨论与分析”中的“一、概述”相关内容。</w:t>
      </w:r>
    </w:p>
    <w:p>
      <w:pPr>
        <w:pStyle w:val="Style30"/>
        <w:keepNext/>
        <w:keepLines/>
        <w:widowControl w:val="0"/>
        <w:shd w:val="clear" w:color="auto" w:fill="auto"/>
        <w:tabs>
          <w:tab w:pos="341" w:val="left"/>
        </w:tabs>
        <w:bidi w:val="0"/>
        <w:spacing w:before="0" w:after="200" w:line="326" w:lineRule="auto"/>
        <w:ind w:left="0" w:right="0" w:firstLine="0"/>
        <w:jc w:val="left"/>
      </w:pPr>
      <w:bookmarkStart w:id="109" w:name="bookmark109"/>
      <w:bookmarkStart w:id="110" w:name="bookmark110"/>
      <w:bookmarkStart w:id="111" w:name="bookmark111"/>
      <w:bookmarkStart w:id="112" w:name="bookmark112"/>
      <w:r>
        <w:rPr>
          <w:rFonts w:ascii="Times New Roman" w:eastAsia="Times New Roman" w:hAnsi="Times New Roman" w:cs="Times New Roman"/>
          <w:color w:val="000000"/>
          <w:spacing w:val="0"/>
          <w:w w:val="100"/>
          <w:position w:val="0"/>
        </w:rPr>
        <w:t>2</w:t>
      </w:r>
      <w:bookmarkEnd w:id="111"/>
      <w:r>
        <w:rPr>
          <w:color w:val="000000"/>
          <w:spacing w:val="0"/>
          <w:w w:val="100"/>
          <w:position w:val="0"/>
        </w:rPr>
        <w:t>、</w:t>
        <w:tab/>
        <w:t>收入与成本</w:t>
      </w:r>
      <w:bookmarkEnd w:id="109"/>
      <w:bookmarkEnd w:id="110"/>
      <w:bookmarkEnd w:id="112"/>
    </w:p>
    <w:p>
      <w:pPr>
        <w:pStyle w:val="Style47"/>
        <w:keepNext/>
        <w:keepLines/>
        <w:widowControl w:val="0"/>
        <w:shd w:val="clear" w:color="auto" w:fill="auto"/>
        <w:bidi w:val="0"/>
        <w:spacing w:before="0" w:after="420" w:line="312" w:lineRule="exact"/>
        <w:ind w:left="0" w:right="0" w:firstLine="0"/>
        <w:jc w:val="left"/>
      </w:pPr>
      <w:bookmarkStart w:id="113" w:name="bookmark113"/>
      <w:bookmarkStart w:id="114" w:name="bookmark114"/>
      <w:bookmarkStart w:id="115" w:name="bookmark115"/>
      <w:bookmarkStart w:id="116" w:name="bookmark116"/>
      <w:r>
        <w:rPr>
          <w:color w:val="000000"/>
          <w:spacing w:val="0"/>
          <w:w w:val="100"/>
          <w:position w:val="0"/>
        </w:rPr>
        <w:t>（</w:t>
      </w:r>
      <w:bookmarkEnd w:id="115"/>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113"/>
      <w:bookmarkEnd w:id="114"/>
      <w:bookmarkEnd w:id="116"/>
    </w:p>
    <w:p>
      <w:pPr>
        <w:pStyle w:val="Style22"/>
        <w:keepNext w:val="0"/>
        <w:keepLines w:val="0"/>
        <w:widowControl w:val="0"/>
        <w:shd w:val="clear" w:color="auto" w:fill="auto"/>
        <w:bidi w:val="0"/>
        <w:spacing w:before="0" w:after="0" w:line="240" w:lineRule="auto"/>
        <w:ind w:left="0" w:right="0" w:firstLine="0"/>
        <w:jc w:val="distribute"/>
      </w:pPr>
      <w:r>
        <w:rPr>
          <w:color w:val="000000"/>
          <w:spacing w:val="0"/>
          <w:w w:val="100"/>
          <w:position w:val="0"/>
        </w:rPr>
        <w:t>营业收入整体情况</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980,439,090.50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1,440,375,320.79</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-31.93%</w:t>
            </w:r>
          </w:p>
        </w:tc>
      </w:tr>
      <w:tr>
        <w:trPr>
          <w:trHeight w:val="398"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专业技术服务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979,349,464.57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99.89%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1,439,089,915.47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-31.95%</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1,089,625.93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1,285,405.32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-15.23%</w:t>
            </w:r>
          </w:p>
        </w:tc>
      </w:tr>
    </w:tbl>
    <w:p>
      <w:pPr>
        <w:spacing w:lineRule="exact" w:line="1"/>
        <w:rPr>
          <w:sz w:val="2"/>
          <w:szCs w:val="2"/>
        </w:rPr>
      </w:pPr>
      <w:r>
        <w:br w:type="page"/>
      </w:r>
    </w:p>
    <w:tbl>
      <w:tblPr>
        <w:tblOverlap w:val="never"/>
        <w:jc w:val="center"/>
        <w:tblLayout w:type="fixed"/>
      </w:tblPr>
      <w:tblGrid>
        <w:gridCol w:w="1603"/>
        <w:gridCol w:w="1594"/>
        <w:gridCol w:w="1594"/>
        <w:gridCol w:w="1594"/>
        <w:gridCol w:w="1594"/>
        <w:gridCol w:w="1603"/>
      </w:tblGrid>
      <w:tr>
        <w:trPr>
          <w:trHeight w:val="408"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电力工程勘察设 计（含规划咨询）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279,803,415.35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28.54%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213,297,591.40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14.81%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EPC</w:t>
            </w:r>
            <w:r>
              <w:rPr>
                <w:color w:val="000000"/>
                <w:spacing w:val="0"/>
                <w:w w:val="100"/>
                <w:position w:val="0"/>
              </w:rPr>
              <w:t>工程总承包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626,867,616.73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63.94%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1,191,543,755.17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82.72%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-47.39%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智慧能源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59,292,648.93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6.05%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31,817,225.43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2.21%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86.35%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智能运维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13,385,783.56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1.37%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2,431,343.47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0.17%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450.55%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1,089,625.93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0.11%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1,285,405.32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0.09%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-15.23%</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中国福建省内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405,754,473.32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41.38%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427,023,888.92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29.65%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中国福建省外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345,057,592.64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35.19%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411,974,793.57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28.60%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-16.24%</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229,627,024.54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23.42%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601,376,638.30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41.75%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-61.82%</w:t>
            </w:r>
          </w:p>
        </w:tc>
      </w:tr>
    </w:tbl>
    <w:p>
      <w:pPr>
        <w:widowControl w:val="0"/>
        <w:spacing w:after="319" w:line="1" w:lineRule="exact"/>
      </w:pPr>
    </w:p>
    <w:p>
      <w:pPr>
        <w:pStyle w:val="Style47"/>
        <w:keepNext/>
        <w:keepLines/>
        <w:widowControl w:val="0"/>
        <w:shd w:val="clear" w:color="auto" w:fill="auto"/>
        <w:bidi w:val="0"/>
        <w:spacing w:before="0" w:line="240" w:lineRule="auto"/>
        <w:ind w:left="0" w:right="0" w:firstLine="0"/>
        <w:jc w:val="both"/>
      </w:pPr>
      <w:bookmarkStart w:id="117" w:name="bookmark117"/>
      <w:bookmarkStart w:id="118" w:name="bookmark118"/>
      <w:bookmarkStart w:id="119" w:name="bookmark119"/>
      <w:bookmarkStart w:id="120" w:name="bookmark120"/>
      <w:r>
        <w:rPr>
          <w:color w:val="000000"/>
          <w:spacing w:val="0"/>
          <w:w w:val="100"/>
          <w:position w:val="0"/>
        </w:rPr>
        <w:t>（</w:t>
      </w:r>
      <w:bookmarkEnd w:id="119"/>
      <w:r>
        <w:rPr>
          <w:rFonts w:ascii="Times New Roman" w:eastAsia="Times New Roman" w:hAnsi="Times New Roman" w:cs="Times New Roman"/>
          <w:color w:val="000000"/>
          <w:spacing w:val="0"/>
          <w:w w:val="100"/>
          <w:position w:val="0"/>
        </w:rPr>
        <w:t>2</w:t>
      </w:r>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以上的行业、产品或地区情况</w:t>
      </w:r>
      <w:bookmarkEnd w:id="117"/>
      <w:bookmarkEnd w:id="118"/>
      <w:bookmarkEnd w:id="120"/>
    </w:p>
    <w:p>
      <w:pPr>
        <w:pStyle w:val="Style24"/>
        <w:keepNext w:val="0"/>
        <w:keepLines w:val="0"/>
        <w:widowControl w:val="0"/>
        <w:shd w:val="clear" w:color="auto" w:fill="auto"/>
        <w:bidi w:val="0"/>
        <w:spacing w:before="0" w:after="140" w:line="240" w:lineRule="auto"/>
        <w:ind w:left="0" w:right="0" w:firstLine="0"/>
        <w:jc w:val="both"/>
      </w:pPr>
      <w:r>
        <w:rPr>
          <w:rFonts w:ascii="Arial" w:eastAsia="Arial" w:hAnsi="Arial" w:cs="Arial"/>
          <w:color w:val="000000"/>
          <w:spacing w:val="0"/>
          <w:w w:val="100"/>
          <w:position w:val="0"/>
          <w:sz w:val="18"/>
          <w:szCs w:val="18"/>
        </w:rPr>
        <w:t>V</w:t>
      </w:r>
      <w:r>
        <w:rPr>
          <w:color w:val="000000"/>
          <w:spacing w:val="0"/>
          <w:w w:val="100"/>
          <w:position w:val="0"/>
        </w:rPr>
        <w:t>适用口不适用</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3"/>
        <w:gridCol w:w="1368"/>
        <w:gridCol w:w="1368"/>
        <w:gridCol w:w="1368"/>
        <w:gridCol w:w="1363"/>
        <w:gridCol w:w="1382"/>
      </w:tblGrid>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毛利率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营业收入比上 年同期增减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营业成本比上 年同期增减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毛利率比上年 同期增减</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专业技术服务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979,349,464.57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712,100,916.24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27.29%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-31.95%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-39.03%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8.45%</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电力工程勘察 设计（含规划 咨询）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279,803,415.35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137,460,923.01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50.87%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-0.98%</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EPC</w:t>
            </w:r>
            <w:r>
              <w:rPr>
                <w:color w:val="000000"/>
                <w:spacing w:val="0"/>
                <w:w w:val="100"/>
                <w:position w:val="0"/>
              </w:rPr>
              <w:t>工程总承 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626,867,616.73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535,798,760.30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14.53%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-47.39%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-48.60%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2.01%</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中国福建省内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405,754,473.32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235,764,451.84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41.89%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-21.08%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11.85%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中国福建省外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345,057,592.64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273,193,871.27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20.83%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-16.24%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-23.85%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7.91%</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229,627,024.54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203,313,304.02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11.46%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-61.82%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-60.21%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-3.58%</w:t>
            </w:r>
          </w:p>
        </w:tc>
      </w:tr>
    </w:tbl>
    <w:p>
      <w:pPr>
        <w:widowControl w:val="0"/>
        <w:spacing w:after="99" w:line="1" w:lineRule="exact"/>
      </w:pP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年按报告期末口径调整后的主营业务数据</w:t>
      </w: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sz w:val="18"/>
          <w:szCs w:val="18"/>
        </w:rPr>
        <w:t>V</w:t>
      </w:r>
      <w:r>
        <w:rPr>
          <w:color w:val="000000"/>
          <w:spacing w:val="0"/>
          <w:w w:val="100"/>
          <w:position w:val="0"/>
        </w:rPr>
        <w:t>不适用</w:t>
      </w:r>
    </w:p>
    <w:p>
      <w:pPr>
        <w:pStyle w:val="Style47"/>
        <w:keepNext/>
        <w:keepLines/>
        <w:widowControl w:val="0"/>
        <w:shd w:val="clear" w:color="auto" w:fill="auto"/>
        <w:bidi w:val="0"/>
        <w:spacing w:before="0" w:line="240" w:lineRule="auto"/>
        <w:ind w:left="0" w:right="0" w:firstLine="0"/>
        <w:jc w:val="left"/>
      </w:pPr>
      <w:bookmarkStart w:id="121" w:name="bookmark121"/>
      <w:bookmarkStart w:id="122" w:name="bookmark122"/>
      <w:bookmarkStart w:id="123" w:name="bookmark123"/>
      <w:bookmarkStart w:id="124" w:name="bookmark124"/>
      <w:r>
        <w:rPr>
          <w:color w:val="000000"/>
          <w:spacing w:val="0"/>
          <w:w w:val="100"/>
          <w:position w:val="0"/>
        </w:rPr>
        <w:t>（</w:t>
      </w:r>
      <w:bookmarkEnd w:id="123"/>
      <w:r>
        <w:rPr>
          <w:rFonts w:ascii="Times New Roman" w:eastAsia="Times New Roman" w:hAnsi="Times New Roman" w:cs="Times New Roman"/>
          <w:color w:val="000000"/>
          <w:spacing w:val="0"/>
          <w:w w:val="100"/>
          <w:position w:val="0"/>
        </w:rPr>
        <w:t>3</w:t>
      </w:r>
      <w:r>
        <w:rPr>
          <w:color w:val="000000"/>
          <w:spacing w:val="0"/>
          <w:w w:val="100"/>
          <w:position w:val="0"/>
        </w:rPr>
        <w:t>）公司实物销售收入是否大于劳务收入</w:t>
      </w:r>
      <w:bookmarkEnd w:id="121"/>
      <w:bookmarkEnd w:id="122"/>
      <w:bookmarkEnd w:id="124"/>
    </w:p>
    <w:p>
      <w:pPr>
        <w:pStyle w:val="Style24"/>
        <w:keepNext w:val="0"/>
        <w:keepLines w:val="0"/>
        <w:widowControl w:val="0"/>
        <w:shd w:val="clear" w:color="auto" w:fill="auto"/>
        <w:bidi w:val="0"/>
        <w:spacing w:before="0" w:after="240" w:line="240" w:lineRule="auto"/>
        <w:ind w:left="0" w:right="0" w:firstLine="0"/>
        <w:jc w:val="left"/>
        <w:sectPr>
          <w:headerReference w:type="default" r:id="rId37"/>
          <w:footerReference w:type="default" r:id="rId38"/>
          <w:headerReference w:type="even" r:id="rId39"/>
          <w:footerReference w:type="even" r:id="rId40"/>
          <w:headerReference w:type="first" r:id="rId41"/>
          <w:footerReference w:type="first" r:id="rId42"/>
          <w:footnotePr>
            <w:pos w:val="pageBottom"/>
            <w:numFmt w:val="decimal"/>
            <w:numRestart w:val="continuous"/>
          </w:footnotePr>
          <w:pgSz w:w="11900" w:h="16840"/>
          <w:pgMar w:top="1398" w:right="1019" w:bottom="1566" w:left="1089" w:header="0" w:footer="3" w:gutter="0"/>
          <w:cols w:space="720"/>
          <w:noEndnote/>
          <w:titlePg/>
          <w:rtlGutter w:val="0"/>
          <w:docGrid w:linePitch="360"/>
        </w:sectPr>
      </w:pPr>
      <w:r>
        <w:rPr>
          <w:color w:val="000000"/>
          <w:spacing w:val="0"/>
          <w:w w:val="100"/>
          <w:position w:val="0"/>
        </w:rPr>
        <w:t>□</w:t>
      </w:r>
      <w:r>
        <w:rPr>
          <w:color w:val="000000"/>
          <w:spacing w:val="0"/>
          <w:w w:val="100"/>
          <w:position w:val="0"/>
        </w:rPr>
        <w:t xml:space="preserve">是 </w:t>
      </w:r>
      <w:r>
        <w:rPr>
          <w:rFonts w:ascii="Arial" w:eastAsia="Arial" w:hAnsi="Arial" w:cs="Arial"/>
          <w:color w:val="000000"/>
          <w:spacing w:val="0"/>
          <w:w w:val="100"/>
          <w:position w:val="0"/>
          <w:sz w:val="18"/>
          <w:szCs w:val="18"/>
        </w:rPr>
        <w:t xml:space="preserve">V </w:t>
      </w:r>
      <w:r>
        <w:rPr>
          <w:color w:val="000000"/>
          <w:spacing w:val="0"/>
          <w:w w:val="100"/>
          <w:position w:val="0"/>
        </w:rPr>
        <w:t>否</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222222"/>
          <w:spacing w:val="0"/>
          <w:w w:val="100"/>
          <w:position w:val="0"/>
          <w:sz w:val="18"/>
          <w:szCs w:val="18"/>
        </w:rPr>
        <w:t>永福</w:t>
      </w:r>
    </w:p>
    <w:p>
      <w:pPr>
        <w:pStyle w:val="Style2"/>
        <w:keepNext w:val="0"/>
        <w:keepLines w:val="0"/>
        <w:widowControl w:val="0"/>
        <w:shd w:val="clear" w:color="auto" w:fill="auto"/>
        <w:bidi w:val="0"/>
        <w:spacing w:before="0" w:after="260" w:line="199" w:lineRule="auto"/>
        <w:ind w:left="0" w:right="0" w:firstLine="0"/>
        <w:jc w:val="right"/>
        <w:rPr>
          <w:sz w:val="10"/>
          <w:szCs w:val="10"/>
        </w:rPr>
      </w:pPr>
      <w:r>
        <w:rPr>
          <w:rFonts w:ascii="Arial" w:eastAsia="Arial" w:hAnsi="Arial" w:cs="Arial"/>
          <w:b/>
          <w:bCs/>
          <w:color w:val="707070"/>
          <w:spacing w:val="0"/>
          <w:w w:val="100"/>
          <w:position w:val="0"/>
          <w:sz w:val="10"/>
          <w:szCs w:val="10"/>
        </w:rPr>
        <w:t>Yongfu</w:t>
      </w:r>
    </w:p>
    <w:p>
      <w:pPr>
        <w:pStyle w:val="Style47"/>
        <w:keepNext/>
        <w:keepLines/>
        <w:widowControl w:val="0"/>
        <w:shd w:val="clear" w:color="auto" w:fill="auto"/>
        <w:tabs>
          <w:tab w:pos="493" w:val="left"/>
        </w:tabs>
        <w:bidi w:val="0"/>
        <w:spacing w:before="0" w:line="240" w:lineRule="auto"/>
        <w:ind w:left="0" w:right="0" w:firstLine="0"/>
        <w:jc w:val="left"/>
      </w:pPr>
      <w:bookmarkStart w:id="125" w:name="bookmark125"/>
      <w:bookmarkStart w:id="126" w:name="bookmark126"/>
      <w:bookmarkStart w:id="127" w:name="bookmark127"/>
      <w:bookmarkStart w:id="128" w:name="bookmark128"/>
      <w:r>
        <w:rPr>
          <w:color w:val="000000"/>
          <w:spacing w:val="0"/>
          <w:w w:val="100"/>
          <w:position w:val="0"/>
        </w:rPr>
        <w:t>（</w:t>
      </w:r>
      <w:bookmarkEnd w:id="127"/>
      <w:r>
        <w:rPr>
          <w:rFonts w:ascii="Times New Roman" w:eastAsia="Times New Roman" w:hAnsi="Times New Roman" w:cs="Times New Roman"/>
          <w:color w:val="000000"/>
          <w:spacing w:val="0"/>
          <w:w w:val="100"/>
          <w:position w:val="0"/>
        </w:rPr>
        <w:t>4</w:t>
      </w:r>
      <w:r>
        <w:rPr>
          <w:color w:val="000000"/>
          <w:spacing w:val="0"/>
          <w:w w:val="100"/>
          <w:position w:val="0"/>
        </w:rPr>
        <w:t>）</w:t>
        <w:tab/>
        <w:t>公司已签订的重大销售合同截至本报告期的履行情况</w:t>
      </w:r>
      <w:bookmarkEnd w:id="125"/>
      <w:bookmarkEnd w:id="126"/>
      <w:bookmarkEnd w:id="128"/>
    </w:p>
    <w:p>
      <w:pPr>
        <w:pStyle w:val="Style24"/>
        <w:keepNext w:val="0"/>
        <w:keepLines w:val="0"/>
        <w:widowControl w:val="0"/>
        <w:shd w:val="clear" w:color="auto" w:fill="auto"/>
        <w:bidi w:val="0"/>
        <w:spacing w:before="0" w:after="160" w:line="240" w:lineRule="auto"/>
        <w:ind w:left="0" w:right="0" w:firstLine="0"/>
        <w:jc w:val="left"/>
      </w:pPr>
      <w:r>
        <w:rPr>
          <w:i/>
          <w:iCs/>
          <w:color w:val="000000"/>
          <w:spacing w:val="0"/>
          <w:w w:val="100"/>
          <w:position w:val="0"/>
        </w:rPr>
        <w:t>■J</w:t>
      </w:r>
      <w:r>
        <w:rPr>
          <w:color w:val="000000"/>
          <w:spacing w:val="0"/>
          <w:w w:val="100"/>
          <w:position w:val="0"/>
        </w:rPr>
        <w:t>适用口不适用</w:t>
      </w: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详情参见本报告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第五节重要事项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十六、重大合同及其履行情况</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47"/>
        <w:keepNext/>
        <w:keepLines/>
        <w:widowControl w:val="0"/>
        <w:shd w:val="clear" w:color="auto" w:fill="auto"/>
        <w:tabs>
          <w:tab w:pos="493" w:val="left"/>
        </w:tabs>
        <w:bidi w:val="0"/>
        <w:spacing w:before="0" w:line="240" w:lineRule="auto"/>
        <w:ind w:left="0" w:right="0" w:firstLine="0"/>
        <w:jc w:val="left"/>
      </w:pPr>
      <w:bookmarkStart w:id="129" w:name="bookmark129"/>
      <w:bookmarkStart w:id="130" w:name="bookmark130"/>
      <w:bookmarkStart w:id="131" w:name="bookmark131"/>
      <w:bookmarkStart w:id="132" w:name="bookmark132"/>
      <w:r>
        <w:rPr>
          <w:color w:val="000000"/>
          <w:spacing w:val="0"/>
          <w:w w:val="100"/>
          <w:position w:val="0"/>
        </w:rPr>
        <w:t>（</w:t>
      </w:r>
      <w:bookmarkEnd w:id="131"/>
      <w:r>
        <w:rPr>
          <w:rFonts w:ascii="Times New Roman" w:eastAsia="Times New Roman" w:hAnsi="Times New Roman" w:cs="Times New Roman"/>
          <w:color w:val="000000"/>
          <w:spacing w:val="0"/>
          <w:w w:val="100"/>
          <w:position w:val="0"/>
        </w:rPr>
        <w:t>5</w:t>
      </w:r>
      <w:r>
        <w:rPr>
          <w:color w:val="000000"/>
          <w:spacing w:val="0"/>
          <w:w w:val="100"/>
          <w:position w:val="0"/>
        </w:rPr>
        <w:t>）</w:t>
        <w:tab/>
        <w:t>营业成本构成</w:t>
      </w:r>
      <w:bookmarkEnd w:id="129"/>
      <w:bookmarkEnd w:id="130"/>
      <w:bookmarkEnd w:id="132"/>
    </w:p>
    <w:p>
      <w:pPr>
        <w:pStyle w:val="Style24"/>
        <w:keepNext w:val="0"/>
        <w:keepLines w:val="0"/>
        <w:widowControl w:val="0"/>
        <w:shd w:val="clear" w:color="auto" w:fill="auto"/>
        <w:bidi w:val="0"/>
        <w:spacing w:before="0" w:after="160" w:line="240" w:lineRule="auto"/>
        <w:ind w:left="0" w:right="0" w:firstLine="0"/>
        <w:jc w:val="left"/>
      </w:pPr>
      <w:r>
        <w:rPr>
          <w:color w:val="000000"/>
          <w:spacing w:val="0"/>
          <w:w w:val="100"/>
          <w:position w:val="0"/>
        </w:rPr>
        <w:t>产品分类</w:t>
      </w:r>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产品分类</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同比增减</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占营业成本比</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占营业成本比</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w:t>
            </w: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勘察设计业务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人工成本、服 务采购、费用、 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137,460,923.01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102,703,024.89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8.79%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33.84%</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EPC</w:t>
            </w:r>
            <w:r>
              <w:rPr>
                <w:color w:val="000000"/>
                <w:spacing w:val="0"/>
                <w:w w:val="100"/>
                <w:position w:val="0"/>
              </w:rPr>
              <w:t>工程总承 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人工成本、采 购成本、分包 成本、其他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535,798,760.30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1,042,427,918.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-48.60%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智慧能源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人工成本、服 务采购、费用、 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32,815,115.36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4.61%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21,341,598.78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53.76%</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智能运维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人工成本、服 务采购、费用、 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6,026,117.57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0.85%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1,510,939.76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0.13%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298.83%</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其他业务成本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其他业务成本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170,710.89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449,966.70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0.04%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-62.06%</w:t>
            </w:r>
          </w:p>
        </w:tc>
      </w:tr>
    </w:tbl>
    <w:p>
      <w:pPr>
        <w:widowControl w:val="0"/>
        <w:spacing w:after="79" w:line="1" w:lineRule="exact"/>
      </w:pPr>
    </w:p>
    <w:p>
      <w:pPr>
        <w:pStyle w:val="Style24"/>
        <w:keepNext w:val="0"/>
        <w:keepLines w:val="0"/>
        <w:widowControl w:val="0"/>
        <w:shd w:val="clear" w:color="auto" w:fill="auto"/>
        <w:bidi w:val="0"/>
        <w:spacing w:before="0" w:after="160" w:line="240" w:lineRule="auto"/>
        <w:ind w:left="0" w:right="0" w:firstLine="0"/>
        <w:jc w:val="left"/>
      </w:pPr>
      <w:r>
        <w:rPr>
          <w:color w:val="000000"/>
          <w:spacing w:val="0"/>
          <w:w w:val="100"/>
          <w:position w:val="0"/>
        </w:rPr>
        <w:t>说明</w:t>
      </w: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智慧能源包括数字电力、电力通信、电力信息技术服务。</w:t>
      </w:r>
    </w:p>
    <w:p>
      <w:pPr>
        <w:pStyle w:val="Style47"/>
        <w:keepNext/>
        <w:keepLines/>
        <w:widowControl w:val="0"/>
        <w:shd w:val="clear" w:color="auto" w:fill="auto"/>
        <w:bidi w:val="0"/>
        <w:spacing w:before="0" w:line="240" w:lineRule="auto"/>
        <w:ind w:left="0" w:right="0" w:firstLine="140"/>
        <w:jc w:val="left"/>
      </w:pPr>
      <w:bookmarkStart w:id="133" w:name="bookmark133"/>
      <w:bookmarkStart w:id="134" w:name="bookmark134"/>
      <w:bookmarkStart w:id="135" w:name="bookmark135"/>
      <w:bookmarkStart w:id="136" w:name="bookmark136"/>
      <w:r>
        <w:rPr>
          <w:rFonts w:ascii="Times New Roman" w:eastAsia="Times New Roman" w:hAnsi="Times New Roman" w:cs="Times New Roman"/>
          <w:color w:val="000000"/>
          <w:spacing w:val="0"/>
          <w:w w:val="100"/>
          <w:position w:val="0"/>
        </w:rPr>
        <w:t>（</w:t>
      </w:r>
      <w:bookmarkEnd w:id="135"/>
      <w:r>
        <w:rPr>
          <w:rFonts w:ascii="Times New Roman" w:eastAsia="Times New Roman" w:hAnsi="Times New Roman" w:cs="Times New Roman"/>
          <w:color w:val="000000"/>
          <w:spacing w:val="0"/>
          <w:w w:val="100"/>
          <w:position w:val="0"/>
        </w:rPr>
        <w:t>6</w:t>
      </w:r>
      <w:r>
        <w:rPr>
          <w:color w:val="000000"/>
          <w:spacing w:val="0"/>
          <w:w w:val="100"/>
          <w:position w:val="0"/>
        </w:rPr>
        <w:t>）报告期内合并范围是否发生变动</w:t>
      </w:r>
      <w:bookmarkEnd w:id="133"/>
      <w:bookmarkEnd w:id="134"/>
      <w:bookmarkEnd w:id="136"/>
    </w:p>
    <w:p>
      <w:pPr>
        <w:pStyle w:val="Style22"/>
        <w:keepNext w:val="0"/>
        <w:keepLines w:val="0"/>
        <w:widowControl w:val="0"/>
        <w:shd w:val="clear" w:color="auto" w:fill="auto"/>
        <w:bidi w:val="0"/>
        <w:spacing w:before="0" w:after="140" w:line="240" w:lineRule="auto"/>
        <w:ind w:left="0" w:right="0" w:firstLine="0"/>
        <w:jc w:val="left"/>
      </w:pPr>
      <w:r>
        <w:rPr>
          <w:i/>
          <w:iCs/>
          <w:color w:val="000000"/>
          <w:spacing w:val="0"/>
          <w:w w:val="100"/>
          <w:position w:val="0"/>
        </w:rPr>
        <w:t>■J</w:t>
      </w:r>
      <w:r>
        <w:rPr>
          <w:color w:val="000000"/>
          <w:spacing w:val="0"/>
          <w:w w:val="100"/>
          <w:position w:val="0"/>
        </w:rPr>
        <w:t>是</w:t>
      </w:r>
      <w:r>
        <w:rPr>
          <w:color w:val="000000"/>
          <w:spacing w:val="0"/>
          <w:w w:val="100"/>
          <w:position w:val="0"/>
        </w:rPr>
        <w:t>□</w:t>
      </w:r>
      <w:r>
        <w:rPr>
          <w:color w:val="000000"/>
          <w:spacing w:val="0"/>
          <w:w w:val="100"/>
          <w:position w:val="0"/>
        </w:rPr>
        <w:t>否</w:t>
      </w:r>
    </w:p>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①本期发生的非同一控制下企业合并的情况</w:t>
      </w:r>
    </w:p>
    <w:tbl>
      <w:tblPr>
        <w:tblOverlap w:val="never"/>
        <w:jc w:val="center"/>
        <w:tblLayout w:type="fixed"/>
      </w:tblPr>
      <w:tblGrid>
        <w:gridCol w:w="4474"/>
        <w:gridCol w:w="1459"/>
        <w:gridCol w:w="2270"/>
        <w:gridCol w:w="1469"/>
      </w:tblGrid>
      <w:tr>
        <w:trPr>
          <w:trHeight w:val="355" w:hRule="exact"/>
        </w:trPr>
        <w:tc>
          <w:tcPr>
            <w:tcBorders>
              <w:top w:val="single" w:sz="4"/>
              <w:left w:val="single" w:sz="4"/>
            </w:tcBorders>
            <w:shd w:val="clear" w:color="auto" w:fill="C0C0C0"/>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被购买方名称</w:t>
            </w:r>
          </w:p>
        </w:tc>
        <w:tc>
          <w:tcPr>
            <w:tcBorders>
              <w:top w:val="single" w:sz="4"/>
              <w:left w:val="single" w:sz="4"/>
            </w:tcBorders>
            <w:shd w:val="clear" w:color="auto" w:fill="C0C0C0"/>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股权取得时点</w:t>
            </w:r>
          </w:p>
        </w:tc>
        <w:tc>
          <w:tcPr>
            <w:tcBorders>
              <w:top w:val="single" w:sz="4"/>
              <w:left w:val="single" w:sz="4"/>
            </w:tcBorders>
            <w:shd w:val="clear" w:color="auto" w:fill="C0C0C0"/>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股权取得成本</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元</w:t>
            </w:r>
            <w:r>
              <w:rPr>
                <w:color w:val="000000"/>
                <w:spacing w:val="0"/>
                <w:w w:val="100"/>
                <w:position w:val="0"/>
                <w:sz w:val="18"/>
                <w:szCs w:val="18"/>
              </w:rPr>
              <w:t>）</w:t>
            </w:r>
          </w:p>
        </w:tc>
        <w:tc>
          <w:tcPr>
            <w:tcBorders>
              <w:top w:val="single" w:sz="4"/>
              <w:left w:val="single" w:sz="4"/>
              <w:right w:val="single" w:sz="4"/>
            </w:tcBorders>
            <w:shd w:val="clear" w:color="auto" w:fill="C0C0C0"/>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股权取得比例（%）</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福建永福信息科技有限公司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2020/4/28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2,754,000.00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51</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福建永帆风电科技有限公司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30,498,323.70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r>
    </w:tbl>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②其他原因的合并范围变动</w:t>
      </w:r>
    </w:p>
    <w:p>
      <w:pPr>
        <w:pStyle w:val="Style24"/>
        <w:keepNext w:val="0"/>
        <w:keepLines w:val="0"/>
        <w:widowControl w:val="0"/>
        <w:shd w:val="clear" w:color="auto" w:fill="auto"/>
        <w:bidi w:val="0"/>
        <w:spacing w:before="0" w:after="0" w:line="312" w:lineRule="exact"/>
        <w:ind w:left="0" w:right="0" w:firstLine="38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日，公司设立子公司福建帆顺新能源有限公司，注册资本为</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万元，公司认缴出资</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万元，占注册资 本的</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日，公司尚未实际出资，子公司尚未经营。</w:t>
      </w:r>
    </w:p>
    <w:p>
      <w:pPr>
        <w:pStyle w:val="Style24"/>
        <w:keepNext w:val="0"/>
        <w:keepLines w:val="0"/>
        <w:widowControl w:val="0"/>
        <w:shd w:val="clear" w:color="auto" w:fill="auto"/>
        <w:bidi w:val="0"/>
        <w:spacing w:before="0" w:after="0" w:line="312" w:lineRule="exact"/>
        <w:ind w:left="0" w:right="0" w:firstLine="38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日，公司设立子公司福建百帆新能源有限公司，注册资本为</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万元，公司认缴出资</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万元，占注册资 本的</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日，公司尚未实际出资，子公司尚未经营。</w:t>
      </w:r>
    </w:p>
    <w:p>
      <w:pPr>
        <w:pStyle w:val="Style24"/>
        <w:keepNext w:val="0"/>
        <w:keepLines w:val="0"/>
        <w:widowControl w:val="0"/>
        <w:shd w:val="clear" w:color="auto" w:fill="auto"/>
        <w:bidi w:val="0"/>
        <w:spacing w:before="0" w:after="200" w:line="312" w:lineRule="exact"/>
        <w:ind w:left="0" w:right="0" w:firstLine="380"/>
        <w:jc w:val="both"/>
        <w:sectPr>
          <w:headerReference w:type="default" r:id="rId43"/>
          <w:footerReference w:type="default" r:id="rId44"/>
          <w:headerReference w:type="even" r:id="rId45"/>
          <w:footerReference w:type="even" r:id="rId46"/>
          <w:footnotePr>
            <w:pos w:val="pageBottom"/>
            <w:numFmt w:val="decimal"/>
            <w:numRestart w:val="continuous"/>
          </w:footnotePr>
          <w:pgSz w:w="11900" w:h="16840"/>
          <w:pgMar w:top="860" w:right="1102" w:bottom="1201" w:left="1107"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日，公司设立子公司福建亿帆新能源有限公司，注册资本为</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万元，公司认缴出资</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万元，占注册资</w:t>
      </w:r>
    </w:p>
    <w:p>
      <w:pPr>
        <w:pStyle w:val="Style2"/>
        <w:keepNext w:val="0"/>
        <w:keepLines w:val="0"/>
        <w:widowControl w:val="0"/>
        <w:shd w:val="clear" w:color="auto" w:fill="auto"/>
        <w:bidi w:val="0"/>
        <w:spacing w:before="0" w:after="160" w:line="91" w:lineRule="exact"/>
        <w:ind w:left="0" w:right="0" w:firstLine="0"/>
        <w:jc w:val="center"/>
        <w:rPr>
          <w:sz w:val="10"/>
          <w:szCs w:val="10"/>
        </w:rPr>
      </w:pPr>
      <w:r>
        <w:rPr>
          <w:color w:val="222222"/>
          <w:spacing w:val="0"/>
          <w:w w:val="100"/>
          <w:position w:val="0"/>
          <w:sz w:val="18"/>
          <w:szCs w:val="18"/>
        </w:rPr>
        <w:t>永福</w:t>
        <w:br/>
      </w:r>
      <w:r>
        <w:rPr>
          <w:rFonts w:ascii="Arial" w:eastAsia="Arial" w:hAnsi="Arial" w:cs="Arial"/>
          <w:b/>
          <w:bCs/>
          <w:color w:val="707070"/>
          <w:spacing w:val="0"/>
          <w:w w:val="100"/>
          <w:position w:val="0"/>
          <w:sz w:val="10"/>
          <w:szCs w:val="10"/>
        </w:rPr>
        <w:t>Yongfu</w:t>
      </w:r>
    </w:p>
    <w:p>
      <w:pPr>
        <w:pStyle w:val="Style24"/>
        <w:keepNext w:val="0"/>
        <w:keepLines w:val="0"/>
        <w:widowControl w:val="0"/>
        <w:shd w:val="clear" w:color="auto" w:fill="auto"/>
        <w:bidi w:val="0"/>
        <w:spacing w:before="0" w:after="80" w:line="312" w:lineRule="exact"/>
        <w:ind w:left="0" w:right="0" w:firstLine="0"/>
        <w:jc w:val="left"/>
      </w:pPr>
      <w:r>
        <w:rPr>
          <w:color w:val="000000"/>
          <w:spacing w:val="0"/>
          <w:w w:val="100"/>
          <w:position w:val="0"/>
        </w:rPr>
        <w:t>本的</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日，公司尚未实际出资，子公司尚未经营。</w:t>
      </w:r>
    </w:p>
    <w:p>
      <w:pPr>
        <w:pStyle w:val="Style2"/>
        <w:keepNext w:val="0"/>
        <w:keepLines w:val="0"/>
        <w:widowControl w:val="0"/>
        <w:shd w:val="clear" w:color="auto" w:fill="auto"/>
        <w:bidi w:val="0"/>
        <w:spacing w:before="0" w:after="380" w:line="312" w:lineRule="exact"/>
        <w:ind w:left="0" w:right="0" w:firstLine="38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 xml:space="preserve">日，公司设立子公司 </w:t>
      </w:r>
      <w:r>
        <w:rPr>
          <w:rFonts w:ascii="Times New Roman" w:eastAsia="Times New Roman" w:hAnsi="Times New Roman" w:cs="Times New Roman"/>
          <w:color w:val="000000"/>
          <w:spacing w:val="0"/>
          <w:w w:val="100"/>
          <w:position w:val="0"/>
          <w:sz w:val="18"/>
          <w:szCs w:val="18"/>
        </w:rPr>
        <w:t>BANGLADESH YONGFU OPERATION AND MAINTENANCE COMPANY LIMITED.</w:t>
      </w:r>
      <w:r>
        <w:rPr>
          <w:color w:val="000000"/>
          <w:spacing w:val="0"/>
          <w:w w:val="100"/>
          <w:position w:val="0"/>
        </w:rPr>
        <w:t>，</w:t>
      </w:r>
      <w:r>
        <w:rPr>
          <w:color w:val="000000"/>
          <w:spacing w:val="0"/>
          <w:w w:val="100"/>
          <w:position w:val="0"/>
        </w:rPr>
        <w:t>注册资本</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万美元，公司通过福建永福运维科技有限公司和</w:t>
      </w:r>
      <w:r>
        <w:rPr>
          <w:rFonts w:ascii="Times New Roman" w:eastAsia="Times New Roman" w:hAnsi="Times New Roman" w:cs="Times New Roman"/>
          <w:color w:val="000000"/>
          <w:spacing w:val="0"/>
          <w:w w:val="100"/>
          <w:position w:val="0"/>
          <w:sz w:val="18"/>
          <w:szCs w:val="18"/>
        </w:rPr>
        <w:t>YONGFU SINGAPORE NEW ENERGY DEVELOPMENT COMPANY PTE.LTD.</w:t>
      </w:r>
      <w:r>
        <w:rPr>
          <w:color w:val="000000"/>
          <w:spacing w:val="0"/>
          <w:w w:val="100"/>
          <w:position w:val="0"/>
        </w:rPr>
        <w:t>共认缴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万美元，占注册资本的</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 xml:space="preserve">日，公司实收资本为 </w:t>
      </w:r>
      <w:r>
        <w:rPr>
          <w:rFonts w:ascii="Times New Roman" w:eastAsia="Times New Roman" w:hAnsi="Times New Roman" w:cs="Times New Roman"/>
          <w:color w:val="000000"/>
          <w:spacing w:val="0"/>
          <w:w w:val="100"/>
          <w:position w:val="0"/>
          <w:sz w:val="18"/>
          <w:szCs w:val="18"/>
        </w:rPr>
        <w:t>331,845.00</w:t>
      </w:r>
      <w:r>
        <w:rPr>
          <w:color w:val="000000"/>
          <w:spacing w:val="0"/>
          <w:w w:val="100"/>
          <w:position w:val="0"/>
        </w:rPr>
        <w:t>元。</w:t>
      </w:r>
    </w:p>
    <w:p>
      <w:pPr>
        <w:pStyle w:val="Style47"/>
        <w:keepNext/>
        <w:keepLines/>
        <w:widowControl w:val="0"/>
        <w:shd w:val="clear" w:color="auto" w:fill="auto"/>
        <w:bidi w:val="0"/>
        <w:spacing w:before="0" w:line="240" w:lineRule="auto"/>
        <w:ind w:left="0" w:right="0" w:firstLine="0"/>
        <w:jc w:val="left"/>
      </w:pPr>
      <w:bookmarkStart w:id="137" w:name="bookmark137"/>
      <w:bookmarkStart w:id="138" w:name="bookmark138"/>
      <w:bookmarkStart w:id="139" w:name="bookmark139"/>
      <w:bookmarkStart w:id="140" w:name="bookmark140"/>
      <w:r>
        <w:rPr>
          <w:color w:val="000000"/>
          <w:spacing w:val="0"/>
          <w:w w:val="100"/>
          <w:position w:val="0"/>
        </w:rPr>
        <w:t>（</w:t>
      </w:r>
      <w:bookmarkEnd w:id="139"/>
      <w:r>
        <w:rPr>
          <w:rFonts w:ascii="Times New Roman" w:eastAsia="Times New Roman" w:hAnsi="Times New Roman" w:cs="Times New Roman"/>
          <w:color w:val="000000"/>
          <w:spacing w:val="0"/>
          <w:w w:val="100"/>
          <w:position w:val="0"/>
        </w:rPr>
        <w:t>7</w:t>
      </w:r>
      <w:r>
        <w:rPr>
          <w:color w:val="000000"/>
          <w:spacing w:val="0"/>
          <w:w w:val="100"/>
          <w:position w:val="0"/>
        </w:rPr>
        <w:t>）公司报告期内业务、产品或服务发生重大变化或调整有关情况</w:t>
      </w:r>
      <w:bookmarkEnd w:id="137"/>
      <w:bookmarkEnd w:id="138"/>
      <w:bookmarkEnd w:id="140"/>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sz w:val="18"/>
          <w:szCs w:val="18"/>
        </w:rPr>
        <w:t>V</w:t>
      </w:r>
      <w:r>
        <w:rPr>
          <w:color w:val="000000"/>
          <w:spacing w:val="0"/>
          <w:w w:val="100"/>
          <w:position w:val="0"/>
        </w:rPr>
        <w:t>不适用</w:t>
      </w:r>
    </w:p>
    <w:p>
      <w:pPr>
        <w:pStyle w:val="Style47"/>
        <w:keepNext/>
        <w:keepLines/>
        <w:widowControl w:val="0"/>
        <w:shd w:val="clear" w:color="auto" w:fill="auto"/>
        <w:bidi w:val="0"/>
        <w:spacing w:before="0" w:line="240" w:lineRule="auto"/>
        <w:ind w:left="0" w:right="0" w:firstLine="0"/>
        <w:jc w:val="left"/>
      </w:pPr>
      <w:bookmarkStart w:id="141" w:name="bookmark141"/>
      <w:bookmarkStart w:id="142" w:name="bookmark142"/>
      <w:bookmarkStart w:id="143" w:name="bookmark143"/>
      <w:bookmarkStart w:id="144" w:name="bookmark144"/>
      <w:r>
        <w:rPr>
          <w:color w:val="000000"/>
          <w:spacing w:val="0"/>
          <w:w w:val="100"/>
          <w:position w:val="0"/>
        </w:rPr>
        <w:t>（</w:t>
      </w:r>
      <w:bookmarkEnd w:id="143"/>
      <w:r>
        <w:rPr>
          <w:rFonts w:ascii="Times New Roman" w:eastAsia="Times New Roman" w:hAnsi="Times New Roman" w:cs="Times New Roman"/>
          <w:color w:val="000000"/>
          <w:spacing w:val="0"/>
          <w:w w:val="100"/>
          <w:position w:val="0"/>
        </w:rPr>
        <w:t>8</w:t>
      </w:r>
      <w:r>
        <w:rPr>
          <w:color w:val="000000"/>
          <w:spacing w:val="0"/>
          <w:w w:val="100"/>
          <w:position w:val="0"/>
        </w:rPr>
        <w:t>）主要销售客户和主要供应商情况</w:t>
      </w:r>
      <w:bookmarkEnd w:id="141"/>
      <w:bookmarkEnd w:id="142"/>
      <w:bookmarkEnd w:id="144"/>
    </w:p>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4262"/>
        <w:gridCol w:w="53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499,493,941.69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50.94%</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前五名客户销售额中关联方销售额占年度销售总额 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79" w:line="1" w:lineRule="exact"/>
      </w:pP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p>
    <w:tbl>
      <w:tblPr>
        <w:tblOverlap w:val="never"/>
        <w:jc w:val="center"/>
        <w:tblLayout w:type="fixed"/>
      </w:tblPr>
      <w:tblGrid>
        <w:gridCol w:w="806"/>
        <w:gridCol w:w="3302"/>
        <w:gridCol w:w="2323"/>
        <w:gridCol w:w="3149"/>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HDFC SINPOWER LIMITED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219,183,030.54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80" w:right="0" w:firstLine="0"/>
              <w:jc w:val="left"/>
              <w:rPr>
                <w:sz w:val="18"/>
                <w:szCs w:val="18"/>
              </w:rPr>
            </w:pPr>
            <w:r>
              <w:rPr>
                <w:rFonts w:ascii="Times New Roman" w:eastAsia="Times New Roman" w:hAnsi="Times New Roman" w:cs="Times New Roman"/>
                <w:color w:val="000000"/>
                <w:spacing w:val="0"/>
                <w:w w:val="100"/>
                <w:position w:val="0"/>
                <w:sz w:val="18"/>
                <w:szCs w:val="18"/>
              </w:rPr>
              <w:t>22.36%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中闽（富锦）生物质热电有限公司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162,978,668.56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80" w:right="0" w:firstLine="0"/>
              <w:jc w:val="left"/>
              <w:rPr>
                <w:sz w:val="18"/>
                <w:szCs w:val="18"/>
              </w:rPr>
            </w:pPr>
            <w:r>
              <w:rPr>
                <w:rFonts w:ascii="Times New Roman" w:eastAsia="Times New Roman" w:hAnsi="Times New Roman" w:cs="Times New Roman"/>
                <w:color w:val="000000"/>
                <w:spacing w:val="0"/>
                <w:w w:val="100"/>
                <w:position w:val="0"/>
                <w:sz w:val="18"/>
                <w:szCs w:val="18"/>
              </w:rPr>
              <w:t>16.62%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福建罗源闽光钢铁有限责任公司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66,500,842.25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left"/>
              <w:rPr>
                <w:sz w:val="18"/>
                <w:szCs w:val="18"/>
              </w:rPr>
            </w:pPr>
            <w:r>
              <w:rPr>
                <w:rFonts w:ascii="Times New Roman" w:eastAsia="Times New Roman" w:hAnsi="Times New Roman" w:cs="Times New Roman"/>
                <w:color w:val="000000"/>
                <w:spacing w:val="0"/>
                <w:w w:val="100"/>
                <w:position w:val="0"/>
                <w:sz w:val="18"/>
                <w:szCs w:val="18"/>
              </w:rPr>
              <w:t>6.78%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国网福建省电力有限公司福州供电公司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26,611,845.85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left"/>
              <w:rPr>
                <w:sz w:val="18"/>
                <w:szCs w:val="18"/>
              </w:rPr>
            </w:pPr>
            <w:r>
              <w:rPr>
                <w:rFonts w:ascii="Times New Roman" w:eastAsia="Times New Roman" w:hAnsi="Times New Roman" w:cs="Times New Roman"/>
                <w:color w:val="000000"/>
                <w:spacing w:val="0"/>
                <w:w w:val="100"/>
                <w:position w:val="0"/>
                <w:sz w:val="18"/>
                <w:szCs w:val="18"/>
              </w:rPr>
              <w:t>2.71%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雷州中机电力有限公司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24,219,554.49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left"/>
              <w:rPr>
                <w:sz w:val="18"/>
                <w:szCs w:val="18"/>
              </w:rPr>
            </w:pPr>
            <w:r>
              <w:rPr>
                <w:rFonts w:ascii="Times New Roman" w:eastAsia="Times New Roman" w:hAnsi="Times New Roman" w:cs="Times New Roman"/>
                <w:color w:val="000000"/>
                <w:spacing w:val="0"/>
                <w:w w:val="100"/>
                <w:position w:val="0"/>
                <w:sz w:val="18"/>
                <w:szCs w:val="18"/>
              </w:rPr>
              <w:t>2.47%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499,493,941.69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80" w:right="0" w:firstLine="0"/>
              <w:jc w:val="left"/>
              <w:rPr>
                <w:sz w:val="18"/>
                <w:szCs w:val="18"/>
              </w:rPr>
            </w:pPr>
            <w:r>
              <w:rPr>
                <w:rFonts w:ascii="Times New Roman" w:eastAsia="Times New Roman" w:hAnsi="Times New Roman" w:cs="Times New Roman"/>
                <w:color w:val="000000"/>
                <w:spacing w:val="0"/>
                <w:w w:val="100"/>
                <w:position w:val="0"/>
                <w:sz w:val="18"/>
                <w:szCs w:val="18"/>
              </w:rPr>
              <w:t>50.94%</w:t>
            </w:r>
          </w:p>
        </w:tc>
      </w:tr>
    </w:tbl>
    <w:p>
      <w:pPr>
        <w:widowControl w:val="0"/>
        <w:spacing w:after="79" w:line="1" w:lineRule="exact"/>
      </w:pPr>
    </w:p>
    <w:p>
      <w:pPr>
        <w:pStyle w:val="Style24"/>
        <w:keepNext w:val="0"/>
        <w:keepLines w:val="0"/>
        <w:widowControl w:val="0"/>
        <w:shd w:val="clear" w:color="auto" w:fill="auto"/>
        <w:bidi w:val="0"/>
        <w:spacing w:before="0" w:after="160" w:line="240" w:lineRule="auto"/>
        <w:ind w:left="0" w:right="0" w:firstLine="0"/>
        <w:jc w:val="left"/>
      </w:pPr>
      <w:r>
        <w:rPr>
          <w:color w:val="000000"/>
          <w:spacing w:val="0"/>
          <w:w w:val="100"/>
          <w:position w:val="0"/>
        </w:rPr>
        <w:t>主要客户其他情况说明</w:t>
      </w:r>
    </w:p>
    <w:p>
      <w:pPr>
        <w:pStyle w:val="Style24"/>
        <w:keepNext w:val="0"/>
        <w:keepLines w:val="0"/>
        <w:widowControl w:val="0"/>
        <w:shd w:val="clear" w:color="auto" w:fill="auto"/>
        <w:bidi w:val="0"/>
        <w:spacing w:before="0" w:after="160" w:line="240" w:lineRule="auto"/>
        <w:ind w:left="0" w:right="0" w:firstLine="0"/>
        <w:jc w:val="both"/>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80" w:line="240" w:lineRule="auto"/>
        <w:ind w:left="0" w:right="0" w:firstLine="0"/>
        <w:jc w:val="both"/>
      </w:pPr>
      <w:r>
        <w:rPr>
          <w:color w:val="000000"/>
          <w:spacing w:val="0"/>
          <w:w w:val="100"/>
          <w:position w:val="0"/>
        </w:rPr>
        <w:t>公司主要供应商情况</w:t>
      </w:r>
    </w:p>
    <w:tbl>
      <w:tblPr>
        <w:tblOverlap w:val="never"/>
        <w:jc w:val="center"/>
        <w:tblLayout w:type="fixed"/>
      </w:tblPr>
      <w:tblGrid>
        <w:gridCol w:w="4262"/>
        <w:gridCol w:w="53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156,698,343.81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27.11%</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前五名供应商采购额中关联方采购额占年度采购总 额比例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79" w:line="1" w:lineRule="exact"/>
      </w:pP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tbl>
      <w:tblPr>
        <w:tblOverlap w:val="never"/>
        <w:jc w:val="center"/>
        <w:tblLayout w:type="fixed"/>
      </w:tblPr>
      <w:tblGrid>
        <w:gridCol w:w="941"/>
        <w:gridCol w:w="3168"/>
        <w:gridCol w:w="2323"/>
        <w:gridCol w:w="3149"/>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占年度采购总额比例</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隆基乐叶光伏科技有限公司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55,147,410.80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left"/>
              <w:rPr>
                <w:sz w:val="18"/>
                <w:szCs w:val="18"/>
              </w:rPr>
            </w:pPr>
            <w:r>
              <w:rPr>
                <w:rFonts w:ascii="Times New Roman" w:eastAsia="Times New Roman" w:hAnsi="Times New Roman" w:cs="Times New Roman"/>
                <w:color w:val="000000"/>
                <w:spacing w:val="0"/>
                <w:w w:val="100"/>
                <w:position w:val="0"/>
                <w:sz w:val="18"/>
                <w:szCs w:val="18"/>
              </w:rPr>
              <w:t>9.54%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中城投集团第六工程局有限公司龙岩 分公司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43,668,328.52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left"/>
              <w:rPr>
                <w:sz w:val="18"/>
                <w:szCs w:val="18"/>
              </w:rPr>
            </w:pPr>
            <w:r>
              <w:rPr>
                <w:rFonts w:ascii="Times New Roman" w:eastAsia="Times New Roman" w:hAnsi="Times New Roman" w:cs="Times New Roman"/>
                <w:color w:val="000000"/>
                <w:spacing w:val="0"/>
                <w:w w:val="100"/>
                <w:position w:val="0"/>
                <w:sz w:val="18"/>
                <w:szCs w:val="18"/>
              </w:rPr>
              <w:t>7.56%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CHINA ENERGY ENGINEERING</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21,748,653.33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left"/>
              <w:rPr>
                <w:sz w:val="18"/>
                <w:szCs w:val="18"/>
              </w:rPr>
            </w:pPr>
            <w:r>
              <w:rPr>
                <w:rFonts w:ascii="Times New Roman" w:eastAsia="Times New Roman" w:hAnsi="Times New Roman" w:cs="Times New Roman"/>
                <w:color w:val="000000"/>
                <w:spacing w:val="0"/>
                <w:w w:val="100"/>
                <w:position w:val="0"/>
                <w:sz w:val="18"/>
                <w:szCs w:val="18"/>
              </w:rPr>
              <w:t>3.76%</w:t>
            </w:r>
          </w:p>
        </w:tc>
      </w:tr>
    </w:tbl>
    <w:p>
      <w:pPr>
        <w:sectPr>
          <w:footnotePr>
            <w:pos w:val="pageBottom"/>
            <w:numFmt w:val="decimal"/>
            <w:numRestart w:val="continuous"/>
          </w:footnotePr>
          <w:pgSz w:w="11900" w:h="16840"/>
          <w:pgMar w:top="860" w:right="1092" w:bottom="1201" w:left="1102" w:header="0" w:footer="3" w:gutter="0"/>
          <w:cols w:space="720"/>
          <w:noEndnote/>
          <w:rtlGutter w:val="0"/>
          <w:docGrid w:linePitch="360"/>
        </w:sectPr>
      </w:pPr>
    </w:p>
    <w:tbl>
      <w:tblPr>
        <w:tblOverlap w:val="never"/>
        <w:jc w:val="center"/>
        <w:tblLayout w:type="fixed"/>
      </w:tblPr>
      <w:tblGrid>
        <w:gridCol w:w="941"/>
        <w:gridCol w:w="3168"/>
        <w:gridCol w:w="2323"/>
        <w:gridCol w:w="3149"/>
      </w:tblGrid>
      <w:tr>
        <w:trPr>
          <w:trHeight w:val="98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GROUP NORTHEAST NO.3</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ELECTRIC POWER</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CONSTRUCTION CO.,LTD</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泰山集团股份有限公司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18,495,575.22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福建宏瑞建设工程有限公司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17,638,375.94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156,698,343.81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27.11%</w:t>
            </w:r>
          </w:p>
        </w:tc>
      </w:tr>
    </w:tbl>
    <w:p>
      <w:pPr>
        <w:widowControl w:val="0"/>
        <w:spacing w:after="79" w:line="1" w:lineRule="exact"/>
      </w:pPr>
    </w:p>
    <w:p>
      <w:pPr>
        <w:pStyle w:val="Style24"/>
        <w:keepNext w:val="0"/>
        <w:keepLines w:val="0"/>
        <w:widowControl w:val="0"/>
        <w:shd w:val="clear" w:color="auto" w:fill="auto"/>
        <w:bidi w:val="0"/>
        <w:spacing w:before="0" w:after="140" w:line="240" w:lineRule="auto"/>
        <w:ind w:left="0" w:right="0" w:firstLine="0"/>
        <w:jc w:val="both"/>
      </w:pPr>
      <w:r>
        <w:rPr>
          <w:color w:val="000000"/>
          <w:spacing w:val="0"/>
          <w:w w:val="100"/>
          <w:position w:val="0"/>
        </w:rPr>
        <w:t>主要供应商其他情况说明</w:t>
      </w:r>
    </w:p>
    <w:p>
      <w:pPr>
        <w:pStyle w:val="Style24"/>
        <w:keepNext w:val="0"/>
        <w:keepLines w:val="0"/>
        <w:widowControl w:val="0"/>
        <w:shd w:val="clear" w:color="auto" w:fill="auto"/>
        <w:bidi w:val="0"/>
        <w:spacing w:before="0" w:after="400" w:line="240" w:lineRule="auto"/>
        <w:ind w:left="0" w:right="0" w:firstLine="0"/>
        <w:jc w:val="both"/>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bidi w:val="0"/>
        <w:spacing w:before="0" w:after="400" w:line="240" w:lineRule="auto"/>
        <w:ind w:left="0" w:right="0" w:firstLine="0"/>
        <w:jc w:val="both"/>
      </w:pPr>
      <w:bookmarkStart w:id="145" w:name="bookmark145"/>
      <w:bookmarkStart w:id="146" w:name="bookmark146"/>
      <w:bookmarkStart w:id="147" w:name="bookmark147"/>
      <w:bookmarkStart w:id="148" w:name="bookmark148"/>
      <w:r>
        <w:rPr>
          <w:rFonts w:ascii="Times New Roman" w:eastAsia="Times New Roman" w:hAnsi="Times New Roman" w:cs="Times New Roman"/>
          <w:color w:val="000000"/>
          <w:spacing w:val="0"/>
          <w:w w:val="100"/>
          <w:position w:val="0"/>
        </w:rPr>
        <w:t>3</w:t>
      </w:r>
      <w:bookmarkEnd w:id="147"/>
      <w:r>
        <w:rPr>
          <w:color w:val="000000"/>
          <w:spacing w:val="0"/>
          <w:w w:val="100"/>
          <w:position w:val="0"/>
        </w:rPr>
        <w:t>、费用</w:t>
      </w:r>
      <w:bookmarkEnd w:id="145"/>
      <w:bookmarkEnd w:id="146"/>
      <w:bookmarkEnd w:id="148"/>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37"/>
        <w:gridCol w:w="1637"/>
        <w:gridCol w:w="1459"/>
        <w:gridCol w:w="292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同比增减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39,377,199.65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31,771,714.07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23.94%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85,813,129.54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70,838,727.40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21.14%</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55,043,467.94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9,784,114.45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color w:val="000000"/>
                <w:spacing w:val="0"/>
                <w:w w:val="100"/>
                <w:position w:val="0"/>
              </w:rPr>
              <w:t>主要原因：一、银行融资规模扩大 导致财务费用增加；二、美元汇率 下降计提的汇兑损失。</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38,466,243.36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30,226,859.02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27.26%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0"/>
        <w:keepNext/>
        <w:keepLines/>
        <w:widowControl w:val="0"/>
        <w:shd w:val="clear" w:color="auto" w:fill="auto"/>
        <w:bidi w:val="0"/>
        <w:spacing w:before="0" w:after="260" w:line="240" w:lineRule="auto"/>
        <w:ind w:left="0" w:right="0" w:firstLine="0"/>
        <w:jc w:val="both"/>
      </w:pPr>
      <w:bookmarkStart w:id="149" w:name="bookmark149"/>
      <w:bookmarkStart w:id="150" w:name="bookmark150"/>
      <w:bookmarkStart w:id="151" w:name="bookmark151"/>
      <w:bookmarkStart w:id="152" w:name="bookmark152"/>
      <w:r>
        <w:rPr>
          <w:rFonts w:ascii="Times New Roman" w:eastAsia="Times New Roman" w:hAnsi="Times New Roman" w:cs="Times New Roman"/>
          <w:color w:val="000000"/>
          <w:spacing w:val="0"/>
          <w:w w:val="100"/>
          <w:position w:val="0"/>
        </w:rPr>
        <w:t>4</w:t>
      </w:r>
      <w:bookmarkEnd w:id="151"/>
      <w:r>
        <w:rPr>
          <w:color w:val="000000"/>
          <w:spacing w:val="0"/>
          <w:w w:val="100"/>
          <w:position w:val="0"/>
        </w:rPr>
        <w:t>、研发投入</w:t>
      </w:r>
      <w:bookmarkEnd w:id="149"/>
      <w:bookmarkEnd w:id="150"/>
      <w:bookmarkEnd w:id="152"/>
    </w:p>
    <w:p>
      <w:pPr>
        <w:pStyle w:val="Style24"/>
        <w:keepNext w:val="0"/>
        <w:keepLines w:val="0"/>
        <w:widowControl w:val="0"/>
        <w:shd w:val="clear" w:color="auto" w:fill="auto"/>
        <w:bidi w:val="0"/>
        <w:spacing w:before="0" w:after="140" w:line="311" w:lineRule="exact"/>
        <w:ind w:left="0" w:right="0" w:firstLine="0"/>
        <w:jc w:val="both"/>
      </w:pPr>
      <w:r>
        <w:rPr>
          <w:rFonts w:ascii="Arial" w:eastAsia="Arial" w:hAnsi="Arial" w:cs="Arial"/>
          <w:color w:val="000000"/>
          <w:spacing w:val="0"/>
          <w:w w:val="100"/>
          <w:position w:val="0"/>
          <w:sz w:val="18"/>
          <w:szCs w:val="18"/>
        </w:rPr>
        <w:t>V</w:t>
      </w:r>
      <w:r>
        <w:rPr>
          <w:color w:val="000000"/>
          <w:spacing w:val="0"/>
          <w:w w:val="100"/>
          <w:position w:val="0"/>
        </w:rPr>
        <w:t>适用口不适用</w:t>
      </w:r>
    </w:p>
    <w:p>
      <w:pPr>
        <w:pStyle w:val="Style24"/>
        <w:keepNext w:val="0"/>
        <w:keepLines w:val="0"/>
        <w:widowControl w:val="0"/>
        <w:shd w:val="clear" w:color="auto" w:fill="auto"/>
        <w:bidi w:val="0"/>
        <w:spacing w:before="0" w:after="260" w:line="311" w:lineRule="exact"/>
        <w:ind w:left="0" w:right="0" w:firstLine="380"/>
        <w:jc w:val="both"/>
      </w:pPr>
      <w:r>
        <w:rPr>
          <w:color w:val="000000"/>
          <w:spacing w:val="0"/>
          <w:w w:val="100"/>
          <w:position w:val="0"/>
        </w:rPr>
        <w:t>报告期内，公司在海上风电、储能、智慧能源、综合能源等领域加大研发投入，成果丰硕，报告期内共获得发明和实用 新型专利授权</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项，获得省部级以上优秀勘察设计奖项</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项，并有相关产品落地推广。在海上风电研发方面，获得专利</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项, 主编、参编</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项国家级标准，开展国际合作研发的吸力桩技术全国领先，荣获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海上风电工程技术领军企业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称号；在数字化 技术研发方面，开展福建省区域发展科技示范项目《现代电力能源数字化服务支撑平台研发与示范》等课题研究，数字化成 果在首届工程建设行业</w:t>
      </w:r>
      <w:r>
        <w:rPr>
          <w:rFonts w:ascii="Times New Roman" w:eastAsia="Times New Roman" w:hAnsi="Times New Roman" w:cs="Times New Roman"/>
          <w:color w:val="000000"/>
          <w:spacing w:val="0"/>
          <w:w w:val="100"/>
          <w:position w:val="0"/>
          <w:sz w:val="18"/>
          <w:szCs w:val="18"/>
        </w:rPr>
        <w:t>BIM</w:t>
      </w:r>
      <w:r>
        <w:rPr>
          <w:color w:val="000000"/>
          <w:spacing w:val="0"/>
          <w:w w:val="100"/>
          <w:position w:val="0"/>
        </w:rPr>
        <w:t xml:space="preserve">大赛中获三等奖，在公司全面推广数字化设计，在行业内率先实现全业务、全专业、全过程数字 化三维协同设计企业级实施；在储能研发方面，开展《储能与风电集群联合运行》《储能参与省级电力辅助服务市场》等课 题研究和一系列储能应用研究；在智慧能源研发方面，开展了电力工程数字化设计技术研究、储能监控及能量管理系统、智 能变电站设计配置一体化工具、电力工程基建管控平台、工程数据移交平台、海上风电智能运维平台、综合能源管控平台、 </w:t>
      </w:r>
      <w:r>
        <w:rPr>
          <w:rFonts w:ascii="Times New Roman" w:eastAsia="Times New Roman" w:hAnsi="Times New Roman" w:cs="Times New Roman"/>
          <w:color w:val="000000"/>
          <w:spacing w:val="0"/>
          <w:w w:val="100"/>
          <w:position w:val="0"/>
          <w:sz w:val="18"/>
          <w:szCs w:val="18"/>
        </w:rPr>
        <w:t>4G/5G</w:t>
      </w:r>
      <w:r>
        <w:rPr>
          <w:color w:val="000000"/>
          <w:spacing w:val="0"/>
          <w:w w:val="100"/>
          <w:position w:val="0"/>
        </w:rPr>
        <w:t>无线通信在电力应用等课题研究，产品陆续落地推广。</w:t>
      </w:r>
    </w:p>
    <w:p>
      <w:pPr>
        <w:pStyle w:val="Style22"/>
        <w:keepNext w:val="0"/>
        <w:keepLines w:val="0"/>
        <w:widowControl w:val="0"/>
        <w:shd w:val="clear" w:color="auto" w:fill="auto"/>
        <w:bidi w:val="0"/>
        <w:spacing w:before="0" w:after="0" w:line="240" w:lineRule="auto"/>
        <w:ind w:left="346" w:right="0" w:firstLine="0"/>
        <w:jc w:val="left"/>
      </w:pPr>
      <w:r>
        <w:rPr>
          <w:color w:val="000000"/>
          <w:spacing w:val="0"/>
          <w:w w:val="100"/>
          <w:position w:val="0"/>
        </w:rPr>
        <w:t>近三年公司研发投入金额及占营业收入的比例</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38,466,243.36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30,226,859.02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19,239,363.96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研发支出资本化的金额（元）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spacing w:lineRule="exact" w:line="1"/>
        <w:rPr>
          <w:sz w:val="2"/>
          <w:szCs w:val="2"/>
        </w:rPr>
      </w:pPr>
      <w:r>
        <w:br w:type="page"/>
      </w:r>
    </w:p>
    <w:tbl>
      <w:tblPr>
        <w:tblOverlap w:val="never"/>
        <w:jc w:val="center"/>
        <w:tblLayout w:type="fixed"/>
      </w:tblPr>
      <w:tblGrid>
        <w:gridCol w:w="2395"/>
        <w:gridCol w:w="2395"/>
        <w:gridCol w:w="2390"/>
        <w:gridCol w:w="240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资本化研发支出占研发投入 的比例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资本化研发支出占当期净利 润的比重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24"/>
        <w:keepNext w:val="0"/>
        <w:keepLines w:val="0"/>
        <w:widowControl w:val="0"/>
        <w:shd w:val="clear" w:color="auto" w:fill="auto"/>
        <w:bidi w:val="0"/>
        <w:spacing w:before="0" w:after="0" w:line="336" w:lineRule="exact"/>
        <w:ind w:left="0" w:right="0" w:firstLine="0"/>
        <w:jc w:val="left"/>
      </w:pPr>
      <w:r>
        <w:rPr>
          <w:color w:val="000000"/>
          <w:spacing w:val="0"/>
          <w:w w:val="100"/>
          <w:position w:val="0"/>
        </w:rPr>
        <w:t xml:space="preserve">研发投入总额占营业收入的比重较上年发生显著变化的原因 </w:t>
      </w: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0" w:line="336" w:lineRule="exact"/>
        <w:ind w:left="0" w:right="0" w:firstLine="0"/>
        <w:jc w:val="left"/>
      </w:pPr>
      <w:r>
        <w:rPr>
          <w:color w:val="000000"/>
          <w:spacing w:val="0"/>
          <w:w w:val="100"/>
          <w:position w:val="0"/>
        </w:rPr>
        <w:t>研发投入资本化率大幅变动的原因及其合理性说明</w:t>
      </w:r>
    </w:p>
    <w:p>
      <w:pPr>
        <w:pStyle w:val="Style24"/>
        <w:keepNext w:val="0"/>
        <w:keepLines w:val="0"/>
        <w:widowControl w:val="0"/>
        <w:shd w:val="clear" w:color="auto" w:fill="auto"/>
        <w:bidi w:val="0"/>
        <w:spacing w:before="0" w:after="400" w:line="336" w:lineRule="exact"/>
        <w:ind w:left="0" w:right="0" w:firstLine="0"/>
        <w:jc w:val="left"/>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bidi w:val="0"/>
        <w:spacing w:before="0" w:after="400" w:line="240" w:lineRule="auto"/>
        <w:ind w:left="0" w:right="0" w:firstLine="0"/>
        <w:jc w:val="left"/>
      </w:pPr>
      <w:bookmarkStart w:id="153" w:name="bookmark153"/>
      <w:bookmarkStart w:id="154" w:name="bookmark154"/>
      <w:bookmarkStart w:id="155" w:name="bookmark155"/>
      <w:bookmarkStart w:id="156" w:name="bookmark156"/>
      <w:r>
        <w:rPr>
          <w:rFonts w:ascii="Times New Roman" w:eastAsia="Times New Roman" w:hAnsi="Times New Roman" w:cs="Times New Roman"/>
          <w:color w:val="000000"/>
          <w:spacing w:val="0"/>
          <w:w w:val="100"/>
          <w:position w:val="0"/>
        </w:rPr>
        <w:t>5</w:t>
      </w:r>
      <w:bookmarkEnd w:id="155"/>
      <w:r>
        <w:rPr>
          <w:color w:val="000000"/>
          <w:spacing w:val="0"/>
          <w:w w:val="100"/>
          <w:position w:val="0"/>
        </w:rPr>
        <w:t>、现金流</w:t>
      </w:r>
      <w:bookmarkEnd w:id="153"/>
      <w:bookmarkEnd w:id="154"/>
      <w:bookmarkEnd w:id="156"/>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1,448,320,444.71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578,870,910.01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150.20%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1,365,332,384.27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1,187,222,691.89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经营活动产生的现金流量净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82,988,060.44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-608,351,781.88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113.64%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27,283,423.17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468,197,136.70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-94.17%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32,309,451.36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396,507,414.71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-91.85%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投资活动产生的现金流量净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-5,026,028.19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71,689,721.99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-107.01%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759,931,024.75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566,426,784.76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714,921,367.92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236,797,963.91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201.91%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筹资活动产生的现金流量净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45,009,656.83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329,628,820.85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-86.35%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120,794,540.37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-205,313,262.52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158.83%</w:t>
            </w:r>
          </w:p>
        </w:tc>
      </w:tr>
    </w:tbl>
    <w:p>
      <w:pPr>
        <w:pStyle w:val="Style24"/>
        <w:keepNext w:val="0"/>
        <w:keepLines w:val="0"/>
        <w:widowControl w:val="0"/>
        <w:shd w:val="clear" w:color="auto" w:fill="auto"/>
        <w:bidi w:val="0"/>
        <w:spacing w:before="0" w:after="140" w:line="328" w:lineRule="exact"/>
        <w:ind w:left="0" w:right="0" w:firstLine="0"/>
        <w:jc w:val="both"/>
      </w:pPr>
      <w:r>
        <w:rPr>
          <w:color w:val="000000"/>
          <w:spacing w:val="0"/>
          <w:w w:val="100"/>
          <w:position w:val="0"/>
        </w:rPr>
        <w:t>相关数据同比发生重大变动的主要影响因素说明</w:t>
      </w:r>
    </w:p>
    <w:p>
      <w:pPr>
        <w:pStyle w:val="Style24"/>
        <w:keepNext w:val="0"/>
        <w:keepLines w:val="0"/>
        <w:widowControl w:val="0"/>
        <w:shd w:val="clear" w:color="auto" w:fill="auto"/>
        <w:bidi w:val="0"/>
        <w:spacing w:before="0" w:after="0" w:line="374" w:lineRule="auto"/>
        <w:ind w:left="0" w:right="0" w:firstLine="0"/>
        <w:jc w:val="both"/>
      </w:pPr>
      <w:r>
        <w:rPr>
          <w:rFonts w:ascii="Arial" w:eastAsia="Arial" w:hAnsi="Arial" w:cs="Arial"/>
          <w:color w:val="000000"/>
          <w:spacing w:val="0"/>
          <w:w w:val="100"/>
          <w:position w:val="0"/>
          <w:sz w:val="18"/>
          <w:szCs w:val="18"/>
        </w:rPr>
        <w:t>V</w:t>
      </w:r>
      <w:r>
        <w:rPr>
          <w:color w:val="000000"/>
          <w:spacing w:val="0"/>
          <w:w w:val="100"/>
          <w:position w:val="0"/>
        </w:rPr>
        <w:t>适用口不适用</w:t>
      </w:r>
    </w:p>
    <w:p>
      <w:pPr>
        <w:pStyle w:val="Style24"/>
        <w:keepNext w:val="0"/>
        <w:keepLines w:val="0"/>
        <w:widowControl w:val="0"/>
        <w:numPr>
          <w:ilvl w:val="0"/>
          <w:numId w:val="11"/>
        </w:numPr>
        <w:shd w:val="clear" w:color="auto" w:fill="auto"/>
        <w:tabs>
          <w:tab w:pos="310" w:val="left"/>
        </w:tabs>
        <w:bidi w:val="0"/>
        <w:spacing w:before="0" w:after="0" w:line="322" w:lineRule="exact"/>
        <w:ind w:left="0" w:right="0" w:firstLine="0"/>
        <w:jc w:val="both"/>
      </w:pPr>
      <w:bookmarkStart w:id="157" w:name="bookmark157"/>
      <w:bookmarkEnd w:id="157"/>
      <w:r>
        <w:rPr>
          <w:color w:val="000000"/>
          <w:spacing w:val="0"/>
          <w:w w:val="100"/>
          <w:position w:val="0"/>
        </w:rPr>
        <w:t>经营活动现金流入较上年度增长</w:t>
      </w:r>
      <w:r>
        <w:rPr>
          <w:rFonts w:ascii="Times New Roman" w:eastAsia="Times New Roman" w:hAnsi="Times New Roman" w:cs="Times New Roman"/>
          <w:color w:val="000000"/>
          <w:spacing w:val="0"/>
          <w:w w:val="100"/>
          <w:position w:val="0"/>
          <w:sz w:val="18"/>
          <w:szCs w:val="18"/>
        </w:rPr>
        <w:t>150.20%</w:t>
      </w:r>
      <w:r>
        <w:rPr>
          <w:color w:val="000000"/>
          <w:spacing w:val="0"/>
          <w:w w:val="100"/>
          <w:position w:val="0"/>
        </w:rPr>
        <w:t>,主要原因：收回原垫资越南平顺省涵剑社</w:t>
      </w:r>
      <w:r>
        <w:rPr>
          <w:rFonts w:ascii="Times New Roman" w:eastAsia="Times New Roman" w:hAnsi="Times New Roman" w:cs="Times New Roman"/>
          <w:color w:val="000000"/>
          <w:spacing w:val="0"/>
          <w:w w:val="100"/>
          <w:position w:val="0"/>
          <w:sz w:val="18"/>
          <w:szCs w:val="18"/>
        </w:rPr>
        <w:t>49MW</w:t>
      </w:r>
      <w:r>
        <w:rPr>
          <w:color w:val="000000"/>
          <w:spacing w:val="0"/>
          <w:w w:val="100"/>
          <w:position w:val="0"/>
        </w:rPr>
        <w:t>地面光伏项目工程设备款项， 本报告期内累计回款</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，收回原垫资湛江光伏项目工程设备款项，本报告期内累计回款</w:t>
      </w:r>
      <w:r>
        <w:rPr>
          <w:rFonts w:ascii="Times New Roman" w:eastAsia="Times New Roman" w:hAnsi="Times New Roman" w:cs="Times New Roman"/>
          <w:color w:val="000000"/>
          <w:spacing w:val="0"/>
          <w:w w:val="100"/>
          <w:position w:val="0"/>
          <w:sz w:val="18"/>
          <w:szCs w:val="18"/>
        </w:rPr>
        <w:t>80%</w:t>
      </w:r>
      <w:r>
        <w:rPr>
          <w:color w:val="000000"/>
          <w:spacing w:val="0"/>
          <w:w w:val="100"/>
          <w:position w:val="0"/>
        </w:rPr>
        <w:t>。</w:t>
      </w:r>
    </w:p>
    <w:p>
      <w:pPr>
        <w:pStyle w:val="Style24"/>
        <w:keepNext w:val="0"/>
        <w:keepLines w:val="0"/>
        <w:widowControl w:val="0"/>
        <w:numPr>
          <w:ilvl w:val="0"/>
          <w:numId w:val="11"/>
        </w:numPr>
        <w:shd w:val="clear" w:color="auto" w:fill="auto"/>
        <w:tabs>
          <w:tab w:pos="320" w:val="left"/>
        </w:tabs>
        <w:bidi w:val="0"/>
        <w:spacing w:before="0" w:after="0" w:line="322" w:lineRule="exact"/>
        <w:ind w:left="0" w:right="0" w:firstLine="0"/>
        <w:jc w:val="both"/>
      </w:pPr>
      <w:bookmarkStart w:id="158" w:name="bookmark158"/>
      <w:bookmarkEnd w:id="158"/>
      <w:r>
        <w:rPr>
          <w:color w:val="000000"/>
          <w:spacing w:val="0"/>
          <w:w w:val="100"/>
          <w:position w:val="0"/>
        </w:rPr>
        <w:t>经营活动现金流出较上年度增长</w:t>
      </w:r>
      <w:r>
        <w:rPr>
          <w:rFonts w:ascii="Times New Roman" w:eastAsia="Times New Roman" w:hAnsi="Times New Roman" w:cs="Times New Roman"/>
          <w:color w:val="000000"/>
          <w:spacing w:val="0"/>
          <w:w w:val="100"/>
          <w:position w:val="0"/>
          <w:sz w:val="18"/>
          <w:szCs w:val="18"/>
        </w:rPr>
        <w:t>15.00%</w:t>
      </w:r>
      <w:r>
        <w:rPr>
          <w:color w:val="000000"/>
          <w:spacing w:val="0"/>
          <w:w w:val="100"/>
          <w:position w:val="0"/>
        </w:rPr>
        <w:t>,主要原因：一、报告期内支付</w:t>
      </w:r>
      <w:r>
        <w:rPr>
          <w:rFonts w:ascii="Times New Roman" w:eastAsia="Times New Roman" w:hAnsi="Times New Roman" w:cs="Times New Roman"/>
          <w:color w:val="000000"/>
          <w:spacing w:val="0"/>
          <w:w w:val="100"/>
          <w:position w:val="0"/>
          <w:sz w:val="18"/>
          <w:szCs w:val="18"/>
        </w:rPr>
        <w:t>EPC</w:t>
      </w:r>
      <w:r>
        <w:rPr>
          <w:color w:val="000000"/>
          <w:spacing w:val="0"/>
          <w:w w:val="100"/>
          <w:position w:val="0"/>
        </w:rPr>
        <w:t>工程项目设备、施工分包款项增加；二、报告 期内公司为支持将来业务发展，员工人数增加及薪酬调整，职工薪酬支出及其他与经营相关的支出同比增长。</w:t>
      </w:r>
    </w:p>
    <w:p>
      <w:pPr>
        <w:pStyle w:val="Style24"/>
        <w:keepNext w:val="0"/>
        <w:keepLines w:val="0"/>
        <w:widowControl w:val="0"/>
        <w:numPr>
          <w:ilvl w:val="0"/>
          <w:numId w:val="11"/>
        </w:numPr>
        <w:shd w:val="clear" w:color="auto" w:fill="auto"/>
        <w:tabs>
          <w:tab w:pos="320" w:val="left"/>
        </w:tabs>
        <w:bidi w:val="0"/>
        <w:spacing w:before="0" w:after="0" w:line="328" w:lineRule="exact"/>
        <w:ind w:left="0" w:right="0" w:firstLine="0"/>
        <w:jc w:val="both"/>
      </w:pPr>
      <w:bookmarkStart w:id="159" w:name="bookmark159"/>
      <w:bookmarkEnd w:id="159"/>
      <w:r>
        <w:rPr>
          <w:color w:val="000000"/>
          <w:spacing w:val="0"/>
          <w:w w:val="100"/>
          <w:position w:val="0"/>
        </w:rPr>
        <w:t>投资活动现金流入较上年度下降</w:t>
      </w:r>
      <w:r>
        <w:rPr>
          <w:rFonts w:ascii="Times New Roman" w:eastAsia="Times New Roman" w:hAnsi="Times New Roman" w:cs="Times New Roman"/>
          <w:color w:val="000000"/>
          <w:spacing w:val="0"/>
          <w:w w:val="100"/>
          <w:position w:val="0"/>
          <w:sz w:val="18"/>
          <w:szCs w:val="18"/>
        </w:rPr>
        <w:t>94.17%</w:t>
      </w:r>
      <w:r>
        <w:rPr>
          <w:color w:val="000000"/>
          <w:spacing w:val="0"/>
          <w:w w:val="100"/>
          <w:position w:val="0"/>
        </w:rPr>
        <w:t>，主要原因：随着募投项目的投入，报告期未使用暂时闲置的募投资金购买结构性 存款。</w:t>
      </w:r>
    </w:p>
    <w:p>
      <w:pPr>
        <w:pStyle w:val="Style24"/>
        <w:keepNext w:val="0"/>
        <w:keepLines w:val="0"/>
        <w:widowControl w:val="0"/>
        <w:numPr>
          <w:ilvl w:val="0"/>
          <w:numId w:val="11"/>
        </w:numPr>
        <w:shd w:val="clear" w:color="auto" w:fill="auto"/>
        <w:tabs>
          <w:tab w:pos="320" w:val="left"/>
        </w:tabs>
        <w:bidi w:val="0"/>
        <w:spacing w:before="0" w:after="0" w:line="328" w:lineRule="exact"/>
        <w:ind w:left="0" w:right="0" w:firstLine="0"/>
        <w:jc w:val="both"/>
      </w:pPr>
      <w:bookmarkStart w:id="160" w:name="bookmark160"/>
      <w:bookmarkEnd w:id="160"/>
      <w:r>
        <w:rPr>
          <w:color w:val="000000"/>
          <w:spacing w:val="0"/>
          <w:w w:val="100"/>
          <w:position w:val="0"/>
        </w:rPr>
        <w:t>投资活动现金流出较上年度下降</w:t>
      </w:r>
      <w:r>
        <w:rPr>
          <w:rFonts w:ascii="Times New Roman" w:eastAsia="Times New Roman" w:hAnsi="Times New Roman" w:cs="Times New Roman"/>
          <w:color w:val="000000"/>
          <w:spacing w:val="0"/>
          <w:w w:val="100"/>
          <w:position w:val="0"/>
          <w:sz w:val="18"/>
          <w:szCs w:val="18"/>
        </w:rPr>
        <w:t>91.85%</w:t>
      </w:r>
      <w:r>
        <w:rPr>
          <w:color w:val="000000"/>
          <w:spacing w:val="0"/>
          <w:w w:val="100"/>
          <w:position w:val="0"/>
        </w:rPr>
        <w:t>，主要原因：一、随着募投项目的实施投入，报告期未使用暂时闲置的募投资金购 买结构性存款；二、本年投资公司资金较上年减少致相应投资款项减少。</w:t>
      </w:r>
    </w:p>
    <w:p>
      <w:pPr>
        <w:pStyle w:val="Style24"/>
        <w:keepNext w:val="0"/>
        <w:keepLines w:val="0"/>
        <w:widowControl w:val="0"/>
        <w:numPr>
          <w:ilvl w:val="0"/>
          <w:numId w:val="11"/>
        </w:numPr>
        <w:shd w:val="clear" w:color="auto" w:fill="auto"/>
        <w:tabs>
          <w:tab w:pos="320" w:val="left"/>
        </w:tabs>
        <w:bidi w:val="0"/>
        <w:spacing w:before="0" w:after="0" w:line="328" w:lineRule="exact"/>
        <w:ind w:left="0" w:right="0" w:firstLine="0"/>
        <w:jc w:val="both"/>
      </w:pPr>
      <w:bookmarkStart w:id="161" w:name="bookmark161"/>
      <w:bookmarkEnd w:id="161"/>
      <w:r>
        <w:rPr>
          <w:color w:val="000000"/>
          <w:spacing w:val="0"/>
          <w:w w:val="100"/>
          <w:position w:val="0"/>
        </w:rPr>
        <w:t>筹资活动现金流入较上年度增长</w:t>
      </w:r>
      <w:r>
        <w:rPr>
          <w:rFonts w:ascii="Times New Roman" w:eastAsia="Times New Roman" w:hAnsi="Times New Roman" w:cs="Times New Roman"/>
          <w:color w:val="000000"/>
          <w:spacing w:val="0"/>
          <w:w w:val="100"/>
          <w:position w:val="0"/>
          <w:sz w:val="18"/>
          <w:szCs w:val="18"/>
        </w:rPr>
        <w:t>34.16%</w:t>
      </w:r>
      <w:r>
        <w:rPr>
          <w:color w:val="000000"/>
          <w:spacing w:val="0"/>
          <w:w w:val="100"/>
          <w:position w:val="0"/>
        </w:rPr>
        <w:t>,主要原因：报告期内公司业务持续投入，对流动资金需求增大，向金融机构的借 款增大，同时增加了向股东福州永福恒诚投资管理股份有限公司、福州博宏投资管理有限公司的借款。</w:t>
      </w:r>
    </w:p>
    <w:p>
      <w:pPr>
        <w:pStyle w:val="Style24"/>
        <w:keepNext w:val="0"/>
        <w:keepLines w:val="0"/>
        <w:widowControl w:val="0"/>
        <w:numPr>
          <w:ilvl w:val="0"/>
          <w:numId w:val="11"/>
        </w:numPr>
        <w:shd w:val="clear" w:color="auto" w:fill="auto"/>
        <w:tabs>
          <w:tab w:pos="320" w:val="left"/>
        </w:tabs>
        <w:bidi w:val="0"/>
        <w:spacing w:before="0" w:after="0" w:line="328" w:lineRule="exact"/>
        <w:ind w:left="0" w:right="0" w:firstLine="0"/>
        <w:jc w:val="both"/>
        <w:sectPr>
          <w:headerReference w:type="default" r:id="rId47"/>
          <w:footerReference w:type="default" r:id="rId48"/>
          <w:headerReference w:type="even" r:id="rId49"/>
          <w:footerReference w:type="even" r:id="rId50"/>
          <w:footnotePr>
            <w:pos w:val="pageBottom"/>
            <w:numFmt w:val="decimal"/>
            <w:numRestart w:val="continuous"/>
          </w:footnotePr>
          <w:pgSz w:w="11900" w:h="16840"/>
          <w:pgMar w:top="1441" w:right="1033" w:bottom="1460" w:left="1079" w:header="0" w:footer="3" w:gutter="0"/>
          <w:cols w:space="720"/>
          <w:noEndnote/>
          <w:rtlGutter w:val="0"/>
          <w:docGrid w:linePitch="360"/>
        </w:sectPr>
      </w:pPr>
      <w:bookmarkStart w:id="162" w:name="bookmark162"/>
      <w:bookmarkEnd w:id="162"/>
      <w:r>
        <w:rPr>
          <w:color w:val="000000"/>
          <w:spacing w:val="0"/>
          <w:w w:val="100"/>
          <w:position w:val="0"/>
        </w:rPr>
        <w:t>筹资活动现金流出较上年度增长</w:t>
      </w:r>
      <w:r>
        <w:rPr>
          <w:rFonts w:ascii="Times New Roman" w:eastAsia="Times New Roman" w:hAnsi="Times New Roman" w:cs="Times New Roman"/>
          <w:color w:val="000000"/>
          <w:spacing w:val="0"/>
          <w:w w:val="100"/>
          <w:position w:val="0"/>
          <w:sz w:val="18"/>
          <w:szCs w:val="18"/>
        </w:rPr>
        <w:t>201.91%</w:t>
      </w:r>
      <w:r>
        <w:rPr>
          <w:color w:val="000000"/>
          <w:spacing w:val="0"/>
          <w:w w:val="100"/>
          <w:position w:val="0"/>
        </w:rPr>
        <w:t>,主要原因：因上年公司业务规模扩大致融资规模增大，本报告期内归还银行借</w:t>
      </w:r>
    </w:p>
    <w:p>
      <w:pPr>
        <w:pStyle w:val="Style2"/>
        <w:keepNext w:val="0"/>
        <w:keepLines w:val="0"/>
        <w:widowControl w:val="0"/>
        <w:shd w:val="clear" w:color="auto" w:fill="auto"/>
        <w:bidi w:val="0"/>
        <w:spacing w:before="0" w:after="160" w:line="96" w:lineRule="exact"/>
        <w:ind w:left="0" w:right="0" w:firstLine="0"/>
        <w:jc w:val="center"/>
        <w:rPr>
          <w:sz w:val="10"/>
          <w:szCs w:val="10"/>
        </w:rPr>
      </w:pPr>
      <w:r>
        <w:rPr>
          <w:color w:val="222222"/>
          <w:spacing w:val="0"/>
          <w:w w:val="100"/>
          <w:position w:val="0"/>
          <w:sz w:val="18"/>
          <w:szCs w:val="18"/>
        </w:rPr>
        <w:t>永福</w:t>
        <w:br/>
      </w:r>
      <w:r>
        <w:rPr>
          <w:rFonts w:ascii="Arial" w:eastAsia="Arial" w:hAnsi="Arial" w:cs="Arial"/>
          <w:b/>
          <w:bCs/>
          <w:color w:val="707070"/>
          <w:spacing w:val="0"/>
          <w:w w:val="100"/>
          <w:position w:val="0"/>
          <w:sz w:val="10"/>
          <w:szCs w:val="10"/>
        </w:rPr>
        <w:t>Yongfu</w:t>
      </w:r>
    </w:p>
    <w:p>
      <w:pPr>
        <w:pStyle w:val="Style24"/>
        <w:keepNext w:val="0"/>
        <w:keepLines w:val="0"/>
        <w:widowControl w:val="0"/>
        <w:shd w:val="clear" w:color="auto" w:fill="auto"/>
        <w:bidi w:val="0"/>
        <w:spacing w:before="0" w:after="40"/>
        <w:ind w:left="0" w:right="0" w:firstLine="0"/>
        <w:jc w:val="both"/>
      </w:pPr>
      <w:r>
        <w:rPr>
          <w:color w:val="000000"/>
          <w:spacing w:val="0"/>
          <w:w w:val="100"/>
          <w:position w:val="0"/>
        </w:rPr>
        <w:t>款本金及利息较上年增加。</w:t>
      </w:r>
    </w:p>
    <w:p>
      <w:pPr>
        <w:pStyle w:val="Style24"/>
        <w:keepNext w:val="0"/>
        <w:keepLines w:val="0"/>
        <w:widowControl w:val="0"/>
        <w:shd w:val="clear" w:color="auto" w:fill="auto"/>
        <w:bidi w:val="0"/>
        <w:spacing w:before="0" w:after="40"/>
        <w:ind w:left="0" w:right="0" w:firstLine="0"/>
        <w:jc w:val="both"/>
      </w:pPr>
      <w:r>
        <w:rPr>
          <w:color w:val="000000"/>
          <w:spacing w:val="0"/>
          <w:w w:val="100"/>
          <w:position w:val="0"/>
        </w:rPr>
        <w:t>报告期内公司经营活动产生的现金净流量与本年度净利润存在重大差异的原因说明</w:t>
      </w:r>
    </w:p>
    <w:p>
      <w:pPr>
        <w:pStyle w:val="Style24"/>
        <w:keepNext w:val="0"/>
        <w:keepLines w:val="0"/>
        <w:widowControl w:val="0"/>
        <w:shd w:val="clear" w:color="auto" w:fill="auto"/>
        <w:bidi w:val="0"/>
        <w:spacing w:before="0" w:after="40"/>
        <w:ind w:left="0" w:right="0" w:firstLine="0"/>
        <w:jc w:val="both"/>
      </w:pPr>
      <w:r>
        <w:rPr>
          <w:rFonts w:ascii="Arial" w:eastAsia="Arial" w:hAnsi="Arial" w:cs="Arial"/>
          <w:color w:val="000000"/>
          <w:spacing w:val="0"/>
          <w:w w:val="100"/>
          <w:position w:val="0"/>
          <w:sz w:val="18"/>
          <w:szCs w:val="18"/>
        </w:rPr>
        <w:t>V</w:t>
      </w:r>
      <w:r>
        <w:rPr>
          <w:color w:val="000000"/>
          <w:spacing w:val="0"/>
          <w:w w:val="100"/>
          <w:position w:val="0"/>
        </w:rPr>
        <w:t>适用口不适用</w:t>
      </w:r>
    </w:p>
    <w:p>
      <w:pPr>
        <w:pStyle w:val="Style24"/>
        <w:keepNext w:val="0"/>
        <w:keepLines w:val="0"/>
        <w:widowControl w:val="0"/>
        <w:shd w:val="clear" w:color="auto" w:fill="auto"/>
        <w:bidi w:val="0"/>
        <w:spacing w:before="0" w:after="360"/>
        <w:ind w:left="0" w:right="0" w:firstLine="360"/>
        <w:jc w:val="both"/>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年度集中开发了越南涵剑光伏项目、孟加拉光伏项目、湛江渔光互补项目等国企央企收购的新能源项目垫资建 设，截止</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日均未到工程结算节点或应收账款暂未收回。</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年度公司收回了</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 xml:space="preserve">越南涵剑光伏项目工程款项， </w:t>
      </w:r>
      <w:r>
        <w:rPr>
          <w:rFonts w:ascii="Times New Roman" w:eastAsia="Times New Roman" w:hAnsi="Times New Roman" w:cs="Times New Roman"/>
          <w:color w:val="000000"/>
          <w:spacing w:val="0"/>
          <w:w w:val="100"/>
          <w:position w:val="0"/>
          <w:sz w:val="18"/>
          <w:szCs w:val="18"/>
        </w:rPr>
        <w:t>80%</w:t>
      </w:r>
      <w:r>
        <w:rPr>
          <w:color w:val="000000"/>
          <w:spacing w:val="0"/>
          <w:w w:val="100"/>
          <w:position w:val="0"/>
        </w:rPr>
        <w:t>的湛江渔光互补项目工程款项。截止报告披露日，孟加拉项目已收回款项人民币</w:t>
      </w:r>
      <w:r>
        <w:rPr>
          <w:rFonts w:ascii="Times New Roman" w:eastAsia="Times New Roman" w:hAnsi="Times New Roman" w:cs="Times New Roman"/>
          <w:color w:val="000000"/>
          <w:spacing w:val="0"/>
          <w:w w:val="100"/>
          <w:position w:val="0"/>
          <w:sz w:val="18"/>
          <w:szCs w:val="18"/>
        </w:rPr>
        <w:t>19302.82</w:t>
      </w:r>
      <w:r>
        <w:rPr>
          <w:color w:val="000000"/>
          <w:spacing w:val="0"/>
          <w:w w:val="100"/>
          <w:position w:val="0"/>
        </w:rPr>
        <w:t>万元。</w:t>
      </w:r>
    </w:p>
    <w:p>
      <w:pPr>
        <w:pStyle w:val="Style20"/>
        <w:keepNext/>
        <w:keepLines/>
        <w:widowControl w:val="0"/>
        <w:shd w:val="clear" w:color="auto" w:fill="auto"/>
        <w:bidi w:val="0"/>
        <w:spacing w:before="0" w:after="260" w:line="240" w:lineRule="auto"/>
        <w:ind w:left="0" w:right="0" w:firstLine="0"/>
        <w:jc w:val="both"/>
      </w:pPr>
      <w:bookmarkStart w:id="163" w:name="bookmark163"/>
      <w:bookmarkStart w:id="164" w:name="bookmark164"/>
      <w:bookmarkStart w:id="165" w:name="bookmark165"/>
      <w:bookmarkStart w:id="166" w:name="bookmark166"/>
      <w:r>
        <w:rPr>
          <w:color w:val="000000"/>
          <w:spacing w:val="0"/>
          <w:w w:val="100"/>
          <w:position w:val="0"/>
        </w:rPr>
        <w:t>三</w:t>
      </w:r>
      <w:bookmarkEnd w:id="165"/>
      <w:r>
        <w:rPr>
          <w:color w:val="000000"/>
          <w:spacing w:val="0"/>
          <w:w w:val="100"/>
          <w:position w:val="0"/>
        </w:rPr>
        <w:t>、非主营业务情况</w:t>
      </w:r>
      <w:bookmarkEnd w:id="163"/>
      <w:bookmarkEnd w:id="164"/>
      <w:bookmarkEnd w:id="166"/>
    </w:p>
    <w:p>
      <w:pPr>
        <w:pStyle w:val="Style24"/>
        <w:keepNext w:val="0"/>
        <w:keepLines w:val="0"/>
        <w:widowControl w:val="0"/>
        <w:shd w:val="clear" w:color="auto" w:fill="auto"/>
        <w:bidi w:val="0"/>
        <w:spacing w:before="0" w:after="160"/>
        <w:ind w:left="0" w:right="0" w:firstLine="0"/>
        <w:jc w:val="both"/>
      </w:pPr>
      <w:r>
        <w:rPr>
          <w:rFonts w:ascii="Arial" w:eastAsia="Arial" w:hAnsi="Arial" w:cs="Arial"/>
          <w:color w:val="000000"/>
          <w:spacing w:val="0"/>
          <w:w w:val="100"/>
          <w:position w:val="0"/>
          <w:sz w:val="18"/>
          <w:szCs w:val="18"/>
        </w:rPr>
        <w:t>V</w:t>
      </w:r>
      <w:r>
        <w:rPr>
          <w:color w:val="000000"/>
          <w:spacing w:val="0"/>
          <w:w w:val="100"/>
          <w:position w:val="0"/>
        </w:rPr>
        <w:t>适用口不适用</w:t>
      </w:r>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26"/>
        <w:gridCol w:w="1915"/>
        <w:gridCol w:w="1627"/>
        <w:gridCol w:w="2165"/>
        <w:gridCol w:w="234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占利润总额比例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形成原因说明</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是否具有可持续性</w:t>
            </w:r>
          </w:p>
        </w:tc>
      </w:tr>
      <w:tr>
        <w:trPr>
          <w:trHeight w:val="13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13,805,160.50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23.48%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一、灵活远期衍生产品结 汇收益；二、投资福建海 上风电运维公司按权益 法核算确认投资收益。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公允价值变动损</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29,824.43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0.05%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交易性金融资产产生的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-2,438,165.08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控股子公司云能的商誉 减值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425,920.04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0.72%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主要为非同一控制合并 贷差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883,325.99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1.50%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主要为新冠疫情对外捐 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15,776,896.24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26.84%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主要为政府补助以及增</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值税加计抵减</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319" w:line="1" w:lineRule="exact"/>
      </w:pPr>
    </w:p>
    <w:p>
      <w:pPr>
        <w:pStyle w:val="Style20"/>
        <w:keepNext/>
        <w:keepLines/>
        <w:widowControl w:val="0"/>
        <w:shd w:val="clear" w:color="auto" w:fill="auto"/>
        <w:bidi w:val="0"/>
        <w:spacing w:before="0" w:line="240" w:lineRule="auto"/>
        <w:ind w:left="0" w:right="0" w:firstLine="0"/>
        <w:jc w:val="left"/>
      </w:pPr>
      <w:bookmarkStart w:id="167" w:name="bookmark167"/>
      <w:bookmarkStart w:id="168" w:name="bookmark168"/>
      <w:bookmarkStart w:id="169" w:name="bookmark169"/>
      <w:bookmarkStart w:id="170" w:name="bookmark170"/>
      <w:r>
        <w:rPr>
          <w:color w:val="000000"/>
          <w:spacing w:val="0"/>
          <w:w w:val="100"/>
          <w:position w:val="0"/>
        </w:rPr>
        <w:t>四</w:t>
      </w:r>
      <w:bookmarkEnd w:id="169"/>
      <w:r>
        <w:rPr>
          <w:color w:val="000000"/>
          <w:spacing w:val="0"/>
          <w:w w:val="100"/>
          <w:position w:val="0"/>
        </w:rPr>
        <w:t>、资产及负债状况分析</w:t>
      </w:r>
      <w:bookmarkEnd w:id="167"/>
      <w:bookmarkEnd w:id="168"/>
      <w:bookmarkEnd w:id="170"/>
    </w:p>
    <w:p>
      <w:pPr>
        <w:pStyle w:val="Style30"/>
        <w:keepNext/>
        <w:keepLines/>
        <w:widowControl w:val="0"/>
        <w:shd w:val="clear" w:color="auto" w:fill="auto"/>
        <w:bidi w:val="0"/>
        <w:spacing w:before="0" w:after="360" w:line="240" w:lineRule="auto"/>
        <w:ind w:left="0" w:right="0" w:firstLine="0"/>
        <w:jc w:val="left"/>
      </w:pPr>
      <w:bookmarkStart w:id="171" w:name="bookmark171"/>
      <w:bookmarkStart w:id="172" w:name="bookmark172"/>
      <w:bookmarkStart w:id="173" w:name="bookmark173"/>
      <w:bookmarkStart w:id="174" w:name="bookmark174"/>
      <w:r>
        <w:rPr>
          <w:rFonts w:ascii="Times New Roman" w:eastAsia="Times New Roman" w:hAnsi="Times New Roman" w:cs="Times New Roman"/>
          <w:color w:val="000000"/>
          <w:spacing w:val="0"/>
          <w:w w:val="100"/>
          <w:position w:val="0"/>
        </w:rPr>
        <w:t>1</w:t>
      </w:r>
      <w:bookmarkEnd w:id="173"/>
      <w:r>
        <w:rPr>
          <w:color w:val="000000"/>
          <w:spacing w:val="0"/>
          <w:w w:val="100"/>
          <w:position w:val="0"/>
        </w:rPr>
        <w:t>、资产构成重大变动情况</w:t>
      </w:r>
      <w:bookmarkEnd w:id="171"/>
      <w:bookmarkEnd w:id="172"/>
      <w:bookmarkEnd w:id="174"/>
    </w:p>
    <w:p>
      <w:pPr>
        <w:pStyle w:val="Style24"/>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年起首次执行新收入准则或新租赁准则且调整执行当年年初财务报表相关项目</w:t>
      </w:r>
    </w:p>
    <w:p>
      <w:pPr>
        <w:pStyle w:val="Style24"/>
        <w:keepNext w:val="0"/>
        <w:keepLines w:val="0"/>
        <w:widowControl w:val="0"/>
        <w:shd w:val="clear" w:color="auto" w:fill="auto"/>
        <w:bidi w:val="0"/>
        <w:spacing w:before="0" w:after="160" w:line="240" w:lineRule="auto"/>
        <w:ind w:left="0" w:right="0" w:firstLine="0"/>
        <w:jc w:val="left"/>
      </w:pPr>
      <w:r>
        <w:rPr>
          <w:color w:val="000000"/>
          <w:spacing w:val="0"/>
          <w:w w:val="100"/>
          <w:position w:val="0"/>
        </w:rPr>
        <w:t>适用</w:t>
      </w:r>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166"/>
        <w:gridCol w:w="1061"/>
        <w:gridCol w:w="1195"/>
        <w:gridCol w:w="1061"/>
        <w:gridCol w:w="802"/>
        <w:gridCol w:w="2928"/>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年末</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年初</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比重增</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占总资产</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占总资产</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354,828,525.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16.21%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267,856,999.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11.35%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主要原因是：年度末回款金额较上 年度同期增加，至期末货币持有量 较上年度增加。</w:t>
            </w:r>
          </w:p>
        </w:tc>
      </w:tr>
    </w:tbl>
    <w:p>
      <w:pPr>
        <w:sectPr>
          <w:headerReference w:type="default" r:id="rId51"/>
          <w:footerReference w:type="default" r:id="rId52"/>
          <w:headerReference w:type="even" r:id="rId53"/>
          <w:footerReference w:type="even" r:id="rId54"/>
          <w:footnotePr>
            <w:pos w:val="pageBottom"/>
            <w:numFmt w:val="decimal"/>
            <w:numRestart w:val="continuous"/>
          </w:footnotePr>
          <w:pgSz w:w="11900" w:h="16840"/>
          <w:pgMar w:top="860" w:right="1011" w:bottom="1201" w:left="1112" w:header="0" w:footer="3" w:gutter="0"/>
          <w:cols w:space="720"/>
          <w:noEndnote/>
          <w:rtlGutter w:val="0"/>
          <w:docGrid w:linePitch="360"/>
        </w:sectPr>
      </w:pPr>
    </w:p>
    <w:tbl>
      <w:tblPr>
        <w:tblOverlap w:val="never"/>
        <w:jc w:val="center"/>
        <w:tblLayout w:type="fixed"/>
      </w:tblPr>
      <w:tblGrid>
        <w:gridCol w:w="1373"/>
        <w:gridCol w:w="1166"/>
        <w:gridCol w:w="1061"/>
        <w:gridCol w:w="1195"/>
        <w:gridCol w:w="1061"/>
        <w:gridCol w:w="802"/>
        <w:gridCol w:w="2928"/>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647,202,706.</w:t>
            </w:r>
          </w:p>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29.57%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809,859,275.</w:t>
            </w:r>
          </w:p>
          <w:p>
            <w:pPr>
              <w:pStyle w:val="Style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34.32%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主要原因是：原垫资建设越南平顺 省涵剑社</w:t>
            </w:r>
            <w:r>
              <w:rPr>
                <w:rFonts w:ascii="Times New Roman" w:eastAsia="Times New Roman" w:hAnsi="Times New Roman" w:cs="Times New Roman"/>
                <w:color w:val="000000"/>
                <w:spacing w:val="0"/>
                <w:w w:val="100"/>
                <w:position w:val="0"/>
                <w:sz w:val="18"/>
                <w:szCs w:val="18"/>
              </w:rPr>
              <w:t>49MW</w:t>
            </w:r>
            <w:r>
              <w:rPr>
                <w:color w:val="000000"/>
                <w:spacing w:val="0"/>
                <w:w w:val="100"/>
                <w:position w:val="0"/>
              </w:rPr>
              <w:t>地面光伏项目，报 告期累计回款</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147,771,898.</w:t>
            </w:r>
          </w:p>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6.75%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125,528,427.</w:t>
            </w:r>
          </w:p>
          <w:p>
            <w:pPr>
              <w:pStyle w:val="Style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1.43%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4,374,269.10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0.20%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5,540,422.96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0.23%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34,477,005.2</w:t>
            </w:r>
          </w:p>
          <w:p>
            <w:pPr>
              <w:pStyle w:val="Style2"/>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31,161,141.9</w:t>
            </w:r>
          </w:p>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0.26%</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230,615,655.</w:t>
            </w:r>
          </w:p>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10.54%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229,788,904.</w:t>
            </w:r>
          </w:p>
          <w:p>
            <w:pPr>
              <w:pStyle w:val="Style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9.74%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0.80%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1,317,262.27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0.06%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主要原因是：报告期内公司培训平</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台建设项目已转固定资产。</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590,579,784.</w:t>
            </w:r>
          </w:p>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26.99%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468,406,620.</w:t>
            </w:r>
          </w:p>
          <w:p>
            <w:pPr>
              <w:pStyle w:val="Style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19.85%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7.14%</w:t>
            </w: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34,862,563.3</w:t>
            </w:r>
          </w:p>
          <w:p>
            <w:pPr>
              <w:pStyle w:val="Style2"/>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26,487,317.3</w:t>
            </w:r>
          </w:p>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主要原因是：一、报告期内持续推 进信息化建设购买管理软件以及持 续推动设计能力提升采购设计软件 增加；二、永福信息科技有限公司 软件著作权和专利权评估增值所 致。</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580,086,759.</w:t>
            </w:r>
          </w:p>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26.51%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755,352,891.</w:t>
            </w:r>
          </w:p>
          <w:p>
            <w:pPr>
              <w:pStyle w:val="Style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32.01%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交易性金融资 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914,018.75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0.04%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1,810,392.70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0.08%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主要原因是：报告期内控股子公司 理财产品赎回。</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83,894,494.3</w:t>
            </w:r>
          </w:p>
          <w:p>
            <w:pPr>
              <w:pStyle w:val="Style2"/>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33,981,403.8</w:t>
            </w:r>
          </w:p>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主要原因是：年末多个</w:t>
            </w:r>
            <w:r>
              <w:rPr>
                <w:rFonts w:ascii="Times New Roman" w:eastAsia="Times New Roman" w:hAnsi="Times New Roman" w:cs="Times New Roman"/>
                <w:color w:val="000000"/>
                <w:spacing w:val="0"/>
                <w:w w:val="100"/>
                <w:position w:val="0"/>
                <w:sz w:val="18"/>
                <w:szCs w:val="18"/>
              </w:rPr>
              <w:t>EPC</w:t>
            </w:r>
            <w:r>
              <w:rPr>
                <w:color w:val="000000"/>
                <w:spacing w:val="0"/>
                <w:w w:val="100"/>
                <w:position w:val="0"/>
              </w:rPr>
              <w:t>工程总 承包项目陆续开工，预付供应商的 款项较上年度增加。</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12,997,339.6</w:t>
            </w:r>
          </w:p>
          <w:p>
            <w:pPr>
              <w:pStyle w:val="Style2"/>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0.59%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26,803,377.1</w:t>
            </w:r>
          </w:p>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主要原因是：报告期孟加拉迈门辛 项目设备出口退税全部完成收回。</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5,531,704.76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0.25%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863,424.00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0.04%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主要原因是：期末收到客户银行承 兑汇票未到期金额较上年度增加。</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3,521,005.19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0.16%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6,150,718.45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0.26%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主要原因是：报告期末较上期末增 值税留抵税额减少。</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604,701.63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0.03%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376,648.84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主要原因是：报告期内控股子公司 房屋装修支出增加。</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其他非流动资 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344,500.00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190,828.18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主要原因是：预付固定资产和无形 资产款增加。</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应付票据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175,238,848.</w:t>
            </w:r>
          </w:p>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84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8.01%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539,098,444.</w:t>
            </w:r>
          </w:p>
          <w:p>
            <w:pPr>
              <w:pStyle w:val="Style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22.85%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-14.84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主要原因是：上年度使用银行承兑 汇票作为结算工具应付票据本期到</w:t>
            </w:r>
          </w:p>
        </w:tc>
      </w:tr>
    </w:tbl>
    <w:p>
      <w:pPr>
        <w:spacing w:lineRule="exact" w:line="1"/>
        <w:rPr>
          <w:sz w:val="2"/>
          <w:szCs w:val="2"/>
        </w:rPr>
      </w:pPr>
      <w:r>
        <w:br w:type="page"/>
      </w:r>
    </w:p>
    <w:tbl>
      <w:tblPr>
        <w:tblOverlap w:val="never"/>
        <w:jc w:val="center"/>
        <w:tblLayout w:type="fixed"/>
      </w:tblPr>
      <w:tblGrid>
        <w:gridCol w:w="1373"/>
        <w:gridCol w:w="1166"/>
        <w:gridCol w:w="1061"/>
        <w:gridCol w:w="1195"/>
        <w:gridCol w:w="1061"/>
        <w:gridCol w:w="802"/>
        <w:gridCol w:w="2928"/>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期兑付。</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65,219,648.9</w:t>
            </w:r>
          </w:p>
          <w:p>
            <w:pPr>
              <w:pStyle w:val="Style2"/>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38,538,568.6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 xml:space="preserve">主要原因是：报告期内平潭公铁两 用大桥照明工程分布式海上风电项 目、邵武金塘工业园区热电联产等 </w:t>
            </w:r>
            <w:r>
              <w:rPr>
                <w:rFonts w:ascii="Times New Roman" w:eastAsia="Times New Roman" w:hAnsi="Times New Roman" w:cs="Times New Roman"/>
                <w:color w:val="000000"/>
                <w:spacing w:val="0"/>
                <w:w w:val="100"/>
                <w:position w:val="0"/>
                <w:sz w:val="18"/>
                <w:szCs w:val="18"/>
              </w:rPr>
              <w:t>EPC</w:t>
            </w:r>
            <w:r>
              <w:rPr>
                <w:color w:val="000000"/>
                <w:spacing w:val="0"/>
                <w:w w:val="100"/>
                <w:position w:val="0"/>
              </w:rPr>
              <w:t>工程总承包项目预收款项增 加。</w:t>
            </w:r>
          </w:p>
        </w:tc>
      </w:tr>
      <w:tr>
        <w:trPr>
          <w:trHeight w:val="166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递延所得税负 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4,287,298.54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2,607,623.61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left"/>
            </w:pPr>
            <w:r>
              <w:rPr>
                <w:color w:val="000000"/>
                <w:spacing w:val="0"/>
                <w:w w:val="100"/>
                <w:position w:val="0"/>
              </w:rPr>
              <w:t>主要原因是：报告期新购进的</w:t>
            </w:r>
            <w:r>
              <w:rPr>
                <w:rFonts w:ascii="Times New Roman" w:eastAsia="Times New Roman" w:hAnsi="Times New Roman" w:cs="Times New Roman"/>
                <w:color w:val="000000"/>
                <w:spacing w:val="0"/>
                <w:w w:val="100"/>
                <w:position w:val="0"/>
                <w:sz w:val="18"/>
                <w:szCs w:val="18"/>
              </w:rPr>
              <w:t xml:space="preserve">500 </w:t>
            </w:r>
            <w:r>
              <w:rPr>
                <w:color w:val="000000"/>
                <w:spacing w:val="0"/>
                <w:w w:val="100"/>
                <w:position w:val="0"/>
              </w:rPr>
              <w:t>万以下的固定资产享受一次性计入 当期成本费用，在计算应纳税所得 额时扣除致应纳所得税暂时性差 异。</w:t>
            </w:r>
          </w:p>
        </w:tc>
      </w:tr>
    </w:tbl>
    <w:p>
      <w:pPr>
        <w:widowControl w:val="0"/>
        <w:spacing w:after="319" w:line="1" w:lineRule="exact"/>
      </w:pPr>
    </w:p>
    <w:p>
      <w:pPr>
        <w:pStyle w:val="Style30"/>
        <w:keepNext/>
        <w:keepLines/>
        <w:widowControl w:val="0"/>
        <w:shd w:val="clear" w:color="auto" w:fill="auto"/>
        <w:bidi w:val="0"/>
        <w:spacing w:before="0" w:line="240" w:lineRule="auto"/>
        <w:ind w:left="0" w:right="0" w:firstLine="0"/>
        <w:jc w:val="left"/>
      </w:pPr>
      <w:bookmarkStart w:id="175" w:name="bookmark175"/>
      <w:bookmarkStart w:id="176" w:name="bookmark176"/>
      <w:bookmarkStart w:id="177" w:name="bookmark177"/>
      <w:bookmarkStart w:id="178" w:name="bookmark178"/>
      <w:r>
        <w:rPr>
          <w:rFonts w:ascii="Times New Roman" w:eastAsia="Times New Roman" w:hAnsi="Times New Roman" w:cs="Times New Roman"/>
          <w:color w:val="000000"/>
          <w:spacing w:val="0"/>
          <w:w w:val="100"/>
          <w:position w:val="0"/>
        </w:rPr>
        <w:t>2</w:t>
      </w:r>
      <w:bookmarkEnd w:id="177"/>
      <w:r>
        <w:rPr>
          <w:color w:val="000000"/>
          <w:spacing w:val="0"/>
          <w:w w:val="100"/>
          <w:position w:val="0"/>
        </w:rPr>
        <w:t>、以公允价值计量的资产和负债</w:t>
      </w:r>
      <w:bookmarkEnd w:id="175"/>
      <w:bookmarkEnd w:id="176"/>
      <w:bookmarkEnd w:id="178"/>
    </w:p>
    <w:p>
      <w:pPr>
        <w:pStyle w:val="Style24"/>
        <w:keepNext w:val="0"/>
        <w:keepLines w:val="0"/>
        <w:widowControl w:val="0"/>
        <w:shd w:val="clear" w:color="auto" w:fill="auto"/>
        <w:bidi w:val="0"/>
        <w:spacing w:before="0" w:after="160" w:line="240" w:lineRule="auto"/>
        <w:ind w:left="0" w:right="0" w:firstLine="0"/>
        <w:jc w:val="left"/>
      </w:pPr>
      <w:r>
        <w:rPr>
          <w:rFonts w:ascii="Arial" w:eastAsia="Arial" w:hAnsi="Arial" w:cs="Arial"/>
          <w:color w:val="000000"/>
          <w:spacing w:val="0"/>
          <w:w w:val="100"/>
          <w:position w:val="0"/>
          <w:sz w:val="18"/>
          <w:szCs w:val="18"/>
        </w:rPr>
        <w:t>V</w:t>
      </w:r>
      <w:r>
        <w:rPr>
          <w:color w:val="000000"/>
          <w:spacing w:val="0"/>
          <w:w w:val="100"/>
          <w:position w:val="0"/>
        </w:rPr>
        <w:t>适用口不适用</w:t>
      </w:r>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984"/>
        <w:gridCol w:w="1018"/>
        <w:gridCol w:w="1061"/>
        <w:gridCol w:w="1195"/>
        <w:gridCol w:w="931"/>
        <w:gridCol w:w="1195"/>
        <w:gridCol w:w="1061"/>
        <w:gridCol w:w="917"/>
        <w:gridCol w:w="1224"/>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期初数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本期公允 价值变动 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计入权益的 累计公允价 值变动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本期计 提的减 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本期购买金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本期出售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其他变 动</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20" w:firstLine="0"/>
              <w:jc w:val="right"/>
            </w:pPr>
            <w:r>
              <w:rPr>
                <w:color w:val="000000"/>
                <w:spacing w:val="0"/>
                <w:w w:val="100"/>
                <w:position w:val="0"/>
              </w:rPr>
              <w:t>期末数</w:t>
            </w:r>
          </w:p>
        </w:tc>
      </w:tr>
      <w:tr>
        <w:trPr>
          <w:trHeight w:val="398"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r>
      <w:tr>
        <w:trPr>
          <w:trHeight w:val="16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交易性 金融资产</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（不含衍 生金融资 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1,810,392.</w:t>
            </w:r>
          </w:p>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29,824.43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2,780,000.00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3,706,198.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914,018.75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衍生金 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616,720,710.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627,683,00</w:t>
            </w:r>
          </w:p>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10,962,2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其他权 益工具投 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8,823,192.</w:t>
            </w:r>
          </w:p>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704,126.61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10,987,318.6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金融资产</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10,633,58</w:t>
            </w:r>
          </w:p>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4.71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29,824.43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704,126.61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621,500,710.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631,389,19</w:t>
            </w:r>
          </w:p>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8.38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10,422,2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11,901,337.3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863,424.0</w:t>
            </w:r>
          </w:p>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137,564,908.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132,896,62</w:t>
            </w:r>
          </w:p>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5,531,704.76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11,497,00</w:t>
            </w:r>
          </w:p>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8.71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29,824.43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704,126.61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759,065,618.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764,285,82</w:t>
            </w:r>
          </w:p>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6.38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10,422,2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17,433,042.1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79" w:line="1" w:lineRule="exact"/>
      </w:pPr>
    </w:p>
    <w:p>
      <w:pPr>
        <w:pStyle w:val="Style24"/>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其他变动的内容</w:t>
      </w:r>
    </w:p>
    <w:p>
      <w:pPr>
        <w:pStyle w:val="Style24"/>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其他变动为衍生金融资产的投资收益以及其他权益工具转入长期股权投资的份额</w:t>
      </w:r>
    </w:p>
    <w:p>
      <w:pPr>
        <w:pStyle w:val="Style24"/>
        <w:keepNext w:val="0"/>
        <w:keepLines w:val="0"/>
        <w:widowControl w:val="0"/>
        <w:shd w:val="clear" w:color="auto" w:fill="auto"/>
        <w:bidi w:val="0"/>
        <w:spacing w:before="0" w:after="160" w:line="240" w:lineRule="auto"/>
        <w:ind w:left="0" w:right="0" w:firstLine="0"/>
        <w:jc w:val="left"/>
        <w:sectPr>
          <w:headerReference w:type="default" r:id="rId55"/>
          <w:footerReference w:type="default" r:id="rId56"/>
          <w:headerReference w:type="even" r:id="rId57"/>
          <w:footerReference w:type="even" r:id="rId58"/>
          <w:footnotePr>
            <w:pos w:val="pageBottom"/>
            <w:numFmt w:val="decimal"/>
            <w:numRestart w:val="continuous"/>
          </w:footnotePr>
          <w:pgSz w:w="11900" w:h="16840"/>
          <w:pgMar w:top="1441" w:right="1188" w:bottom="1686" w:left="1126" w:header="0" w:footer="3" w:gutter="0"/>
          <w:cols w:space="720"/>
          <w:noEndnote/>
          <w:rtlGutter w:val="0"/>
          <w:docGrid w:linePitch="360"/>
        </w:sectPr>
      </w:pPr>
      <w:r>
        <w:rPr>
          <w:color w:val="000000"/>
          <w:spacing w:val="0"/>
          <w:w w:val="100"/>
          <w:position w:val="0"/>
        </w:rPr>
        <w:t>报告期内公司主要资产计量属性是否发生重大变化</w:t>
      </w:r>
    </w:p>
    <w:p>
      <w:pPr>
        <w:pStyle w:val="Style2"/>
        <w:keepNext w:val="0"/>
        <w:keepLines w:val="0"/>
        <w:widowControl w:val="0"/>
        <w:shd w:val="clear" w:color="auto" w:fill="auto"/>
        <w:bidi w:val="0"/>
        <w:spacing w:before="0" w:after="160" w:line="96" w:lineRule="exact"/>
        <w:ind w:left="0" w:right="0" w:firstLine="0"/>
        <w:jc w:val="center"/>
        <w:rPr>
          <w:sz w:val="10"/>
          <w:szCs w:val="10"/>
        </w:rPr>
      </w:pPr>
      <w:r>
        <w:rPr>
          <w:color w:val="222222"/>
          <w:spacing w:val="0"/>
          <w:w w:val="100"/>
          <w:position w:val="0"/>
          <w:sz w:val="18"/>
          <w:szCs w:val="18"/>
        </w:rPr>
        <w:t>永福</w:t>
        <w:br/>
      </w:r>
      <w:r>
        <w:rPr>
          <w:rFonts w:ascii="Arial" w:eastAsia="Arial" w:hAnsi="Arial" w:cs="Arial"/>
          <w:b/>
          <w:bCs/>
          <w:color w:val="707070"/>
          <w:spacing w:val="0"/>
          <w:w w:val="100"/>
          <w:position w:val="0"/>
          <w:sz w:val="10"/>
          <w:szCs w:val="10"/>
        </w:rPr>
        <w:t>VongTu</w:t>
      </w:r>
    </w:p>
    <w:p>
      <w:pPr>
        <w:pStyle w:val="Style24"/>
        <w:keepNext w:val="0"/>
        <w:keepLines w:val="0"/>
        <w:widowControl w:val="0"/>
        <w:shd w:val="clear" w:color="auto" w:fill="auto"/>
        <w:bidi w:val="0"/>
        <w:spacing w:before="0" w:after="380" w:line="312" w:lineRule="exact"/>
        <w:ind w:left="0" w:right="0" w:firstLine="0"/>
        <w:jc w:val="left"/>
      </w:pPr>
      <w:r>
        <w:rPr>
          <w:color w:val="000000"/>
          <w:spacing w:val="0"/>
          <w:w w:val="100"/>
          <w:position w:val="0"/>
        </w:rPr>
        <w:t xml:space="preserve">口 </w:t>
      </w:r>
      <w:r>
        <w:rPr>
          <w:i/>
          <w:iCs/>
          <w:color w:val="000000"/>
          <w:spacing w:val="0"/>
          <w:w w:val="100"/>
          <w:position w:val="0"/>
        </w:rPr>
        <w:t>是』</w:t>
      </w:r>
      <w:r>
        <w:rPr>
          <w:color w:val="000000"/>
          <w:spacing w:val="0"/>
          <w:w w:val="100"/>
          <w:position w:val="0"/>
        </w:rPr>
        <w:t>否</w:t>
      </w:r>
    </w:p>
    <w:p>
      <w:pPr>
        <w:pStyle w:val="Style30"/>
        <w:keepNext/>
        <w:keepLines/>
        <w:widowControl w:val="0"/>
        <w:shd w:val="clear" w:color="auto" w:fill="auto"/>
        <w:bidi w:val="0"/>
        <w:spacing w:before="0" w:after="280" w:line="240" w:lineRule="auto"/>
        <w:ind w:left="0" w:right="0" w:firstLine="0"/>
        <w:jc w:val="left"/>
      </w:pPr>
      <w:bookmarkStart w:id="179" w:name="bookmark179"/>
      <w:bookmarkStart w:id="180" w:name="bookmark180"/>
      <w:bookmarkStart w:id="181" w:name="bookmark181"/>
      <w:bookmarkStart w:id="182" w:name="bookmark182"/>
      <w:r>
        <w:rPr>
          <w:rFonts w:ascii="Times New Roman" w:eastAsia="Times New Roman" w:hAnsi="Times New Roman" w:cs="Times New Roman"/>
          <w:color w:val="000000"/>
          <w:spacing w:val="0"/>
          <w:w w:val="100"/>
          <w:position w:val="0"/>
        </w:rPr>
        <w:t>3</w:t>
      </w:r>
      <w:bookmarkEnd w:id="181"/>
      <w:r>
        <w:rPr>
          <w:color w:val="000000"/>
          <w:spacing w:val="0"/>
          <w:w w:val="100"/>
          <w:position w:val="0"/>
        </w:rPr>
        <w:t>、截至报告期末的资产权利受限情况</w:t>
      </w:r>
      <w:bookmarkEnd w:id="179"/>
      <w:bookmarkEnd w:id="180"/>
      <w:bookmarkEnd w:id="182"/>
    </w:p>
    <w:p>
      <w:pPr>
        <w:pStyle w:val="Style24"/>
        <w:keepNext w:val="0"/>
        <w:keepLines w:val="0"/>
        <w:widowControl w:val="0"/>
        <w:shd w:val="clear" w:color="auto" w:fill="auto"/>
        <w:bidi w:val="0"/>
        <w:spacing w:before="0" w:after="80" w:line="312" w:lineRule="exact"/>
        <w:ind w:left="0" w:right="0" w:firstLine="380"/>
        <w:jc w:val="both"/>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日，其他货币资金中人民币</w:t>
      </w:r>
      <w:r>
        <w:rPr>
          <w:rFonts w:ascii="Times New Roman" w:eastAsia="Times New Roman" w:hAnsi="Times New Roman" w:cs="Times New Roman"/>
          <w:color w:val="000000"/>
          <w:spacing w:val="0"/>
          <w:w w:val="100"/>
          <w:position w:val="0"/>
          <w:sz w:val="18"/>
          <w:szCs w:val="18"/>
        </w:rPr>
        <w:t>96,868,229.38</w:t>
      </w:r>
      <w:r>
        <w:rPr>
          <w:color w:val="000000"/>
          <w:spacing w:val="0"/>
          <w:w w:val="100"/>
          <w:position w:val="0"/>
        </w:rPr>
        <w:t>元为本公司向银行申请开具的应付票据的保证金；其他货币 资金中人民币</w:t>
      </w:r>
      <w:r>
        <w:rPr>
          <w:rFonts w:ascii="Times New Roman" w:eastAsia="Times New Roman" w:hAnsi="Times New Roman" w:cs="Times New Roman"/>
          <w:color w:val="000000"/>
          <w:spacing w:val="0"/>
          <w:w w:val="100"/>
          <w:position w:val="0"/>
          <w:sz w:val="18"/>
          <w:szCs w:val="18"/>
        </w:rPr>
        <w:t>47,836,547.92</w:t>
      </w:r>
      <w:r>
        <w:rPr>
          <w:color w:val="000000"/>
          <w:spacing w:val="0"/>
          <w:w w:val="100"/>
          <w:position w:val="0"/>
        </w:rPr>
        <w:t>元为本公司向银行申请开具无条件、不可撤销的担保函所存入的保证金存款。公司由于涉及诉讼 事项，中石化工建设有限公司昆明分公司于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日向法院申请资产保全，法院冻结永福股份</w:t>
      </w:r>
      <w:r>
        <w:rPr>
          <w:rFonts w:ascii="Times New Roman" w:eastAsia="Times New Roman" w:hAnsi="Times New Roman" w:cs="Times New Roman"/>
          <w:color w:val="000000"/>
          <w:spacing w:val="0"/>
          <w:w w:val="100"/>
          <w:position w:val="0"/>
          <w:sz w:val="18"/>
          <w:szCs w:val="18"/>
        </w:rPr>
        <w:t>5,441,869.6</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元银行存款, 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日，冻结尚未解除。具体情况如下：</w:t>
      </w:r>
    </w:p>
    <w:p>
      <w:pPr>
        <w:pStyle w:val="Style22"/>
        <w:keepNext w:val="0"/>
        <w:keepLines w:val="0"/>
        <w:widowControl w:val="0"/>
        <w:shd w:val="clear" w:color="auto" w:fill="auto"/>
        <w:bidi w:val="0"/>
        <w:spacing w:before="0" w:after="0" w:line="240" w:lineRule="auto"/>
        <w:ind w:left="8021" w:right="0" w:firstLine="0"/>
        <w:jc w:val="left"/>
      </w:pPr>
      <w:r>
        <w:rPr>
          <w:color w:val="000000"/>
          <w:spacing w:val="0"/>
          <w:w w:val="100"/>
          <w:position w:val="0"/>
        </w:rPr>
        <w:t>单位：元</w:t>
      </w:r>
    </w:p>
    <w:tbl>
      <w:tblPr>
        <w:tblOverlap w:val="never"/>
        <w:jc w:val="center"/>
        <w:tblLayout w:type="fixed"/>
      </w:tblPr>
      <w:tblGrid>
        <w:gridCol w:w="3998"/>
        <w:gridCol w:w="3014"/>
        <w:gridCol w:w="2664"/>
      </w:tblGrid>
      <w:tr>
        <w:trPr>
          <w:trHeight w:val="350" w:hRule="exact"/>
        </w:trPr>
        <w:tc>
          <w:tcPr>
            <w:tcBorders>
              <w:top w:val="single" w:sz="4"/>
              <w:left w:val="single" w:sz="4"/>
            </w:tcBorders>
            <w:shd w:val="clear" w:color="auto" w:fill="C0C0C0"/>
            <w:vAlign w:val="center"/>
          </w:tcPr>
          <w:p>
            <w:pPr>
              <w:pStyle w:val="Style2"/>
              <w:keepNext w:val="0"/>
              <w:keepLines w:val="0"/>
              <w:widowControl w:val="0"/>
              <w:shd w:val="clear" w:color="auto" w:fill="auto"/>
              <w:bidi w:val="0"/>
              <w:spacing w:before="0" w:after="0" w:line="240" w:lineRule="auto"/>
              <w:ind w:left="1800" w:right="0" w:firstLine="0"/>
              <w:jc w:val="left"/>
            </w:pPr>
            <w:r>
              <w:rPr>
                <w:color w:val="000000"/>
                <w:spacing w:val="0"/>
                <w:w w:val="100"/>
                <w:position w:val="0"/>
              </w:rPr>
              <w:t>项目</w:t>
            </w:r>
          </w:p>
        </w:tc>
        <w:tc>
          <w:tcPr>
            <w:tcBorders>
              <w:top w:val="single" w:sz="4"/>
              <w:left w:val="single" w:sz="4"/>
            </w:tcBorders>
            <w:shd w:val="clear" w:color="auto" w:fill="C0C0C0"/>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C0C0C0"/>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上年年末余额</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144,704,777.30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183,969,661.81</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5,441,869.60</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849,814.76</w:t>
            </w: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150,996,461.66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183,969,661.81</w:t>
            </w:r>
          </w:p>
        </w:tc>
      </w:tr>
    </w:tbl>
    <w:p>
      <w:pPr>
        <w:widowControl w:val="0"/>
        <w:spacing w:after="619" w:line="1" w:lineRule="exact"/>
      </w:pPr>
    </w:p>
    <w:p>
      <w:pPr>
        <w:pStyle w:val="Style20"/>
        <w:keepNext/>
        <w:keepLines/>
        <w:widowControl w:val="0"/>
        <w:shd w:val="clear" w:color="auto" w:fill="auto"/>
        <w:bidi w:val="0"/>
        <w:spacing w:before="0" w:after="380" w:line="240" w:lineRule="auto"/>
        <w:ind w:left="0" w:right="0" w:firstLine="0"/>
        <w:jc w:val="both"/>
      </w:pPr>
      <w:bookmarkStart w:id="183" w:name="bookmark183"/>
      <w:bookmarkStart w:id="184" w:name="bookmark184"/>
      <w:bookmarkStart w:id="185" w:name="bookmark185"/>
      <w:bookmarkStart w:id="186" w:name="bookmark186"/>
      <w:r>
        <w:rPr>
          <w:color w:val="000000"/>
          <w:spacing w:val="0"/>
          <w:w w:val="100"/>
          <w:position w:val="0"/>
        </w:rPr>
        <w:t>五</w:t>
      </w:r>
      <w:bookmarkEnd w:id="185"/>
      <w:r>
        <w:rPr>
          <w:color w:val="000000"/>
          <w:spacing w:val="0"/>
          <w:w w:val="100"/>
          <w:position w:val="0"/>
        </w:rPr>
        <w:t>、投资状况分析</w:t>
      </w:r>
      <w:bookmarkEnd w:id="183"/>
      <w:bookmarkEnd w:id="184"/>
      <w:bookmarkEnd w:id="186"/>
    </w:p>
    <w:p>
      <w:pPr>
        <w:pStyle w:val="Style30"/>
        <w:keepNext/>
        <w:keepLines/>
        <w:widowControl w:val="0"/>
        <w:shd w:val="clear" w:color="auto" w:fill="auto"/>
        <w:bidi w:val="0"/>
        <w:spacing w:before="0" w:line="240" w:lineRule="auto"/>
        <w:ind w:left="0" w:right="0" w:firstLine="0"/>
        <w:jc w:val="both"/>
      </w:pPr>
      <w:bookmarkStart w:id="187" w:name="bookmark187"/>
      <w:bookmarkStart w:id="188" w:name="bookmark188"/>
      <w:bookmarkStart w:id="189" w:name="bookmark189"/>
      <w:bookmarkStart w:id="190" w:name="bookmark190"/>
      <w:r>
        <w:rPr>
          <w:rFonts w:ascii="Times New Roman" w:eastAsia="Times New Roman" w:hAnsi="Times New Roman" w:cs="Times New Roman"/>
          <w:color w:val="000000"/>
          <w:spacing w:val="0"/>
          <w:w w:val="100"/>
          <w:position w:val="0"/>
        </w:rPr>
        <w:t>1</w:t>
      </w:r>
      <w:bookmarkEnd w:id="189"/>
      <w:r>
        <w:rPr>
          <w:color w:val="000000"/>
          <w:spacing w:val="0"/>
          <w:w w:val="100"/>
          <w:position w:val="0"/>
        </w:rPr>
        <w:t>、总体情况</w:t>
      </w:r>
      <w:bookmarkEnd w:id="187"/>
      <w:bookmarkEnd w:id="188"/>
      <w:bookmarkEnd w:id="190"/>
    </w:p>
    <w:p>
      <w:pPr>
        <w:pStyle w:val="Style22"/>
        <w:keepNext w:val="0"/>
        <w:keepLines w:val="0"/>
        <w:widowControl w:val="0"/>
        <w:shd w:val="clear" w:color="auto" w:fill="auto"/>
        <w:bidi w:val="0"/>
        <w:spacing w:before="0" w:after="0" w:line="240" w:lineRule="auto"/>
        <w:ind w:left="5" w:right="0" w:firstLine="0"/>
        <w:jc w:val="left"/>
      </w:pPr>
      <w:r>
        <w:rPr>
          <w:rFonts w:ascii="Arial" w:eastAsia="Arial" w:hAnsi="Arial" w:cs="Arial"/>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47,653,602.81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42,894,482.00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11.09%</w:t>
            </w:r>
          </w:p>
        </w:tc>
      </w:tr>
    </w:tbl>
    <w:p>
      <w:pPr>
        <w:widowControl w:val="0"/>
        <w:spacing w:after="379" w:line="1" w:lineRule="exact"/>
      </w:pPr>
    </w:p>
    <w:p>
      <w:pPr>
        <w:pStyle w:val="Style30"/>
        <w:keepNext/>
        <w:keepLines/>
        <w:widowControl w:val="0"/>
        <w:shd w:val="clear" w:color="auto" w:fill="auto"/>
        <w:tabs>
          <w:tab w:pos="378" w:val="left"/>
        </w:tabs>
        <w:bidi w:val="0"/>
        <w:spacing w:before="0" w:line="240" w:lineRule="auto"/>
        <w:ind w:left="0" w:right="0" w:firstLine="0"/>
        <w:jc w:val="both"/>
      </w:pPr>
      <w:bookmarkStart w:id="191" w:name="bookmark191"/>
      <w:bookmarkStart w:id="192" w:name="bookmark192"/>
      <w:bookmarkStart w:id="193" w:name="bookmark193"/>
      <w:bookmarkStart w:id="194" w:name="bookmark194"/>
      <w:r>
        <w:rPr>
          <w:rFonts w:ascii="Times New Roman" w:eastAsia="Times New Roman" w:hAnsi="Times New Roman" w:cs="Times New Roman"/>
          <w:color w:val="000000"/>
          <w:spacing w:val="0"/>
          <w:w w:val="100"/>
          <w:position w:val="0"/>
        </w:rPr>
        <w:t>2</w:t>
      </w:r>
      <w:bookmarkEnd w:id="193"/>
      <w:r>
        <w:rPr>
          <w:color w:val="000000"/>
          <w:spacing w:val="0"/>
          <w:w w:val="100"/>
          <w:position w:val="0"/>
        </w:rPr>
        <w:t>、</w:t>
        <w:tab/>
        <w:t>报告期内获取的重大的股权投资情况</w:t>
      </w:r>
      <w:bookmarkEnd w:id="191"/>
      <w:bookmarkEnd w:id="192"/>
      <w:bookmarkEnd w:id="194"/>
    </w:p>
    <w:p>
      <w:pPr>
        <w:pStyle w:val="Style24"/>
        <w:keepNext w:val="0"/>
        <w:keepLines w:val="0"/>
        <w:widowControl w:val="0"/>
        <w:shd w:val="clear" w:color="auto" w:fill="auto"/>
        <w:bidi w:val="0"/>
        <w:spacing w:before="0" w:after="380" w:line="240" w:lineRule="auto"/>
        <w:ind w:left="0" w:right="0" w:firstLine="0"/>
        <w:jc w:val="both"/>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tabs>
          <w:tab w:pos="378" w:val="left"/>
        </w:tabs>
        <w:bidi w:val="0"/>
        <w:spacing w:before="0" w:line="240" w:lineRule="auto"/>
        <w:ind w:left="0" w:right="0" w:firstLine="0"/>
        <w:jc w:val="both"/>
      </w:pPr>
      <w:bookmarkStart w:id="195" w:name="bookmark195"/>
      <w:bookmarkStart w:id="196" w:name="bookmark196"/>
      <w:bookmarkStart w:id="197" w:name="bookmark197"/>
      <w:bookmarkStart w:id="198" w:name="bookmark198"/>
      <w:r>
        <w:rPr>
          <w:rFonts w:ascii="Times New Roman" w:eastAsia="Times New Roman" w:hAnsi="Times New Roman" w:cs="Times New Roman"/>
          <w:color w:val="000000"/>
          <w:spacing w:val="0"/>
          <w:w w:val="100"/>
          <w:position w:val="0"/>
        </w:rPr>
        <w:t>3</w:t>
      </w:r>
      <w:bookmarkEnd w:id="197"/>
      <w:r>
        <w:rPr>
          <w:color w:val="000000"/>
          <w:spacing w:val="0"/>
          <w:w w:val="100"/>
          <w:position w:val="0"/>
        </w:rPr>
        <w:t>、</w:t>
        <w:tab/>
        <w:t>报告期内正在进行的重大的非股权投资情况</w:t>
      </w:r>
      <w:bookmarkEnd w:id="195"/>
      <w:bookmarkEnd w:id="196"/>
      <w:bookmarkEnd w:id="198"/>
    </w:p>
    <w:p>
      <w:pPr>
        <w:pStyle w:val="Style24"/>
        <w:keepNext w:val="0"/>
        <w:keepLines w:val="0"/>
        <w:widowControl w:val="0"/>
        <w:shd w:val="clear" w:color="auto" w:fill="auto"/>
        <w:bidi w:val="0"/>
        <w:spacing w:before="0" w:after="380" w:line="240" w:lineRule="auto"/>
        <w:ind w:left="0" w:right="0" w:firstLine="0"/>
        <w:jc w:val="both"/>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tabs>
          <w:tab w:pos="378" w:val="left"/>
        </w:tabs>
        <w:bidi w:val="0"/>
        <w:spacing w:before="0" w:line="240" w:lineRule="auto"/>
        <w:ind w:left="0" w:right="0" w:firstLine="0"/>
        <w:jc w:val="both"/>
      </w:pPr>
      <w:bookmarkStart w:id="199" w:name="bookmark199"/>
      <w:bookmarkStart w:id="200" w:name="bookmark200"/>
      <w:bookmarkStart w:id="201" w:name="bookmark201"/>
      <w:bookmarkStart w:id="202" w:name="bookmark202"/>
      <w:r>
        <w:rPr>
          <w:rFonts w:ascii="Times New Roman" w:eastAsia="Times New Roman" w:hAnsi="Times New Roman" w:cs="Times New Roman"/>
          <w:color w:val="000000"/>
          <w:spacing w:val="0"/>
          <w:w w:val="100"/>
          <w:position w:val="0"/>
        </w:rPr>
        <w:t>4</w:t>
      </w:r>
      <w:bookmarkEnd w:id="201"/>
      <w:r>
        <w:rPr>
          <w:color w:val="000000"/>
          <w:spacing w:val="0"/>
          <w:w w:val="100"/>
          <w:position w:val="0"/>
        </w:rPr>
        <w:t>、</w:t>
        <w:tab/>
        <w:t>以公允价值计量的金融资产</w:t>
      </w:r>
      <w:bookmarkEnd w:id="199"/>
      <w:bookmarkEnd w:id="200"/>
      <w:bookmarkEnd w:id="202"/>
    </w:p>
    <w:p>
      <w:pPr>
        <w:pStyle w:val="Style24"/>
        <w:keepNext w:val="0"/>
        <w:keepLines w:val="0"/>
        <w:widowControl w:val="0"/>
        <w:shd w:val="clear" w:color="auto" w:fill="auto"/>
        <w:bidi w:val="0"/>
        <w:spacing w:before="0" w:after="160" w:line="240" w:lineRule="auto"/>
        <w:ind w:left="0" w:right="0" w:firstLine="0"/>
        <w:jc w:val="both"/>
      </w:pPr>
      <w:r>
        <w:rPr>
          <w:rFonts w:ascii="Arial" w:eastAsia="Arial" w:hAnsi="Arial" w:cs="Arial"/>
          <w:color w:val="000000"/>
          <w:spacing w:val="0"/>
          <w:w w:val="100"/>
          <w:position w:val="0"/>
          <w:sz w:val="18"/>
          <w:szCs w:val="18"/>
        </w:rPr>
        <w:t>V</w:t>
      </w:r>
      <w:r>
        <w:rPr>
          <w:color w:val="000000"/>
          <w:spacing w:val="0"/>
          <w:w w:val="100"/>
          <w:position w:val="0"/>
        </w:rPr>
        <w:t>适用口不适用</w:t>
      </w:r>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92"/>
        <w:gridCol w:w="893"/>
        <w:gridCol w:w="1090"/>
        <w:gridCol w:w="1181"/>
        <w:gridCol w:w="1195"/>
        <w:gridCol w:w="955"/>
        <w:gridCol w:w="955"/>
        <w:gridCol w:w="955"/>
        <w:gridCol w:w="965"/>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资产类别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初始投</w:t>
            </w:r>
          </w:p>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资成本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本期公允 价值变动 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计入权益的 累计公允价 值变动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报告期内购 入金额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 售出金额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累计投资 收益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资金来源</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304,661.3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4,661.39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863,424.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137,564,908.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132,896,6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5,531,704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r>
    </w:tbl>
    <w:p>
      <w:pPr>
        <w:sectPr>
          <w:headerReference w:type="default" r:id="rId59"/>
          <w:footerReference w:type="default" r:id="rId60"/>
          <w:headerReference w:type="even" r:id="rId61"/>
          <w:footerReference w:type="even" r:id="rId62"/>
          <w:footnotePr>
            <w:pos w:val="pageBottom"/>
            <w:numFmt w:val="decimal"/>
            <w:numRestart w:val="continuous"/>
          </w:footnotePr>
          <w:pgSz w:w="11900" w:h="16840"/>
          <w:pgMar w:top="860" w:right="1011" w:bottom="1201" w:left="1107" w:header="0" w:footer="3" w:gutter="0"/>
          <w:cols w:space="720"/>
          <w:noEndnote/>
          <w:rtlGutter w:val="0"/>
          <w:docGrid w:linePitch="360"/>
        </w:sectPr>
      </w:pPr>
    </w:p>
    <w:tbl>
      <w:tblPr>
        <w:tblOverlap w:val="never"/>
        <w:jc w:val="center"/>
        <w:tblLayout w:type="fixed"/>
      </w:tblPr>
      <w:tblGrid>
        <w:gridCol w:w="1392"/>
        <w:gridCol w:w="893"/>
        <w:gridCol w:w="1090"/>
        <w:gridCol w:w="1181"/>
        <w:gridCol w:w="1195"/>
        <w:gridCol w:w="955"/>
        <w:gridCol w:w="955"/>
        <w:gridCol w:w="955"/>
        <w:gridCol w:w="965"/>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1,505,73</w:t>
            </w:r>
          </w:p>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29,824.43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3,401,536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34,241.71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914,018.7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8,823,19</w:t>
            </w:r>
          </w:p>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704,126.61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10,987,31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金融衍生工具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616,720,710.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627,683,0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10,962,29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11,192,3</w:t>
            </w:r>
          </w:p>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47.32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29,824.43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704,126.61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759,065,618.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764,825,8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11,001,19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17,433,04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42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0"/>
        <w:keepNext/>
        <w:keepLines/>
        <w:widowControl w:val="0"/>
        <w:shd w:val="clear" w:color="auto" w:fill="auto"/>
        <w:bidi w:val="0"/>
        <w:spacing w:before="0" w:line="240" w:lineRule="auto"/>
        <w:ind w:left="0" w:right="0" w:firstLine="0"/>
        <w:jc w:val="left"/>
      </w:pPr>
      <w:bookmarkStart w:id="203" w:name="bookmark203"/>
      <w:bookmarkStart w:id="204" w:name="bookmark204"/>
      <w:bookmarkStart w:id="205" w:name="bookmark205"/>
      <w:bookmarkStart w:id="206" w:name="bookmark206"/>
      <w:r>
        <w:rPr>
          <w:rFonts w:ascii="Times New Roman" w:eastAsia="Times New Roman" w:hAnsi="Times New Roman" w:cs="Times New Roman"/>
          <w:color w:val="000000"/>
          <w:spacing w:val="0"/>
          <w:w w:val="100"/>
          <w:position w:val="0"/>
        </w:rPr>
        <w:t>5</w:t>
      </w:r>
      <w:bookmarkEnd w:id="205"/>
      <w:r>
        <w:rPr>
          <w:color w:val="000000"/>
          <w:spacing w:val="0"/>
          <w:w w:val="100"/>
          <w:position w:val="0"/>
        </w:rPr>
        <w:t>、募集资金使用情况</w:t>
      </w:r>
      <w:bookmarkEnd w:id="203"/>
      <w:bookmarkEnd w:id="204"/>
      <w:bookmarkEnd w:id="206"/>
    </w:p>
    <w:p>
      <w:pPr>
        <w:pStyle w:val="Style24"/>
        <w:keepNext w:val="0"/>
        <w:keepLines w:val="0"/>
        <w:widowControl w:val="0"/>
        <w:shd w:val="clear" w:color="auto" w:fill="auto"/>
        <w:bidi w:val="0"/>
        <w:spacing w:before="0" w:after="380" w:line="240" w:lineRule="auto"/>
        <w:ind w:left="0" w:right="0" w:firstLine="0"/>
        <w:jc w:val="left"/>
      </w:pPr>
      <w:r>
        <w:rPr>
          <w:rFonts w:ascii="Arial" w:eastAsia="Arial" w:hAnsi="Arial" w:cs="Arial"/>
          <w:color w:val="000000"/>
          <w:spacing w:val="0"/>
          <w:w w:val="100"/>
          <w:position w:val="0"/>
          <w:sz w:val="18"/>
          <w:szCs w:val="18"/>
        </w:rPr>
        <w:t>V</w:t>
      </w:r>
      <w:r>
        <w:rPr>
          <w:color w:val="000000"/>
          <w:spacing w:val="0"/>
          <w:w w:val="100"/>
          <w:position w:val="0"/>
        </w:rPr>
        <w:t>适用口不适用</w:t>
      </w:r>
    </w:p>
    <w:p>
      <w:pPr>
        <w:pStyle w:val="Style47"/>
        <w:keepNext/>
        <w:keepLines/>
        <w:widowControl w:val="0"/>
        <w:shd w:val="clear" w:color="auto" w:fill="auto"/>
        <w:bidi w:val="0"/>
        <w:spacing w:before="0" w:line="240" w:lineRule="auto"/>
        <w:ind w:left="0" w:right="0" w:firstLine="0"/>
        <w:jc w:val="left"/>
      </w:pPr>
      <w:bookmarkStart w:id="207" w:name="bookmark207"/>
      <w:bookmarkStart w:id="208" w:name="bookmark208"/>
      <w:bookmarkStart w:id="209" w:name="bookmark209"/>
      <w:bookmarkStart w:id="210" w:name="bookmark210"/>
      <w:r>
        <w:rPr>
          <w:color w:val="000000"/>
          <w:spacing w:val="0"/>
          <w:w w:val="100"/>
          <w:position w:val="0"/>
        </w:rPr>
        <w:t>（</w:t>
      </w:r>
      <w:bookmarkEnd w:id="209"/>
      <w:r>
        <w:rPr>
          <w:rFonts w:ascii="Times New Roman" w:eastAsia="Times New Roman" w:hAnsi="Times New Roman" w:cs="Times New Roman"/>
          <w:color w:val="000000"/>
          <w:spacing w:val="0"/>
          <w:w w:val="100"/>
          <w:position w:val="0"/>
        </w:rPr>
        <w:t>1</w:t>
      </w:r>
      <w:r>
        <w:rPr>
          <w:color w:val="000000"/>
          <w:spacing w:val="0"/>
          <w:w w:val="100"/>
          <w:position w:val="0"/>
        </w:rPr>
        <w:t>）募集资金总体使用情况</w:t>
      </w:r>
      <w:bookmarkEnd w:id="207"/>
      <w:bookmarkEnd w:id="208"/>
      <w:bookmarkEnd w:id="210"/>
    </w:p>
    <w:p>
      <w:pPr>
        <w:pStyle w:val="Style24"/>
        <w:keepNext w:val="0"/>
        <w:keepLines w:val="0"/>
        <w:widowControl w:val="0"/>
        <w:shd w:val="clear" w:color="auto" w:fill="auto"/>
        <w:bidi w:val="0"/>
        <w:spacing w:before="0" w:after="120" w:line="240" w:lineRule="auto"/>
        <w:ind w:left="0" w:right="0" w:firstLine="0"/>
        <w:jc w:val="both"/>
      </w:pPr>
      <w:r>
        <w:rPr>
          <w:rFonts w:ascii="Arial" w:eastAsia="Arial" w:hAnsi="Arial" w:cs="Arial"/>
          <w:color w:val="000000"/>
          <w:spacing w:val="0"/>
          <w:w w:val="100"/>
          <w:position w:val="0"/>
          <w:sz w:val="18"/>
          <w:szCs w:val="18"/>
        </w:rPr>
        <w:t>V</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869"/>
        <w:gridCol w:w="869"/>
        <w:gridCol w:w="874"/>
        <w:gridCol w:w="869"/>
        <w:gridCol w:w="869"/>
        <w:gridCol w:w="869"/>
        <w:gridCol w:w="874"/>
        <w:gridCol w:w="869"/>
        <w:gridCol w:w="869"/>
        <w:gridCol w:w="869"/>
        <w:gridCol w:w="878"/>
      </w:tblGrid>
      <w:tr>
        <w:trPr>
          <w:trHeight w:val="16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募集年</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募集方 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募集资 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本期已 使用募 集资金 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5" w:lineRule="exact"/>
              <w:ind w:left="0" w:right="0" w:firstLine="0"/>
              <w:jc w:val="center"/>
            </w:pPr>
            <w:r>
              <w:rPr>
                <w:color w:val="000000"/>
                <w:spacing w:val="0"/>
                <w:w w:val="100"/>
                <w:position w:val="0"/>
              </w:rPr>
              <w:t>已累计 使用募 集资金 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160" w:right="0" w:firstLine="0"/>
              <w:jc w:val="both"/>
            </w:pPr>
            <w:r>
              <w:rPr>
                <w:color w:val="000000"/>
                <w:spacing w:val="0"/>
                <w:w w:val="100"/>
                <w:position w:val="0"/>
              </w:rPr>
              <w:t>报告期 内变更 用途的 募集资 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累计变 更用途 的募集 资金总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160" w:right="0" w:firstLine="20"/>
              <w:jc w:val="left"/>
            </w:pPr>
            <w:r>
              <w:rPr>
                <w:color w:val="000000"/>
                <w:spacing w:val="0"/>
                <w:w w:val="100"/>
                <w:position w:val="0"/>
              </w:rPr>
              <w:t>累计变 更用途 的募集 资金总 额比例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尚未使 用募集 资金总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尚未使 用募集 资金用 途及去 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闲置两 年以上 募集资 金金额</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首次公 开发行 股票并 在创业 板上市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37,409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1,855.97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32,390.8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3,782.83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10.11%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5,018.14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专户存 储、暂时 补充流 动资金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37,409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1,855.97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32,390.8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3,782.83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10.11%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5,018.14</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募集资金总体使用情况说明</w:t>
            </w:r>
          </w:p>
        </w:tc>
      </w:tr>
      <w:tr>
        <w:trPr>
          <w:trHeight w:val="3259" w:hRule="exact"/>
        </w:trPr>
        <w:tc>
          <w:tcPr>
            <w:gridSpan w:val="11"/>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40" w:line="310" w:lineRule="exact"/>
              <w:ind w:left="0" w:right="0" w:firstLine="0"/>
              <w:jc w:val="both"/>
            </w:pPr>
            <w:r>
              <w:rPr>
                <w:color w:val="000000"/>
                <w:spacing w:val="0"/>
                <w:w w:val="100"/>
                <w:position w:val="0"/>
              </w:rPr>
              <w:t>经中国证券监督管理委员会《关于核准福建永福电力设计股份有限公司首次公开发行股票的批复》（证监许可〔</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1780</w:t>
            </w:r>
            <w:r>
              <w:rPr>
                <w:color w:val="000000"/>
                <w:spacing w:val="0"/>
                <w:w w:val="100"/>
                <w:position w:val="0"/>
              </w:rPr>
              <w:t>号）核准，由主承销商华创证券有限责任公司采用网下询价配售与网上资金申购定价发行相结合的方式发行人民币 普通股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35,020,000.00</w:t>
            </w:r>
            <w:r>
              <w:rPr>
                <w:color w:val="000000"/>
                <w:spacing w:val="0"/>
                <w:w w:val="100"/>
                <w:position w:val="0"/>
              </w:rPr>
              <w:t>股，发行价格为每股</w:t>
            </w:r>
            <w:r>
              <w:rPr>
                <w:rFonts w:ascii="Times New Roman" w:eastAsia="Times New Roman" w:hAnsi="Times New Roman" w:cs="Times New Roman"/>
                <w:color w:val="000000"/>
                <w:spacing w:val="0"/>
                <w:w w:val="100"/>
                <w:position w:val="0"/>
                <w:sz w:val="18"/>
                <w:szCs w:val="18"/>
              </w:rPr>
              <w:t>11.82</w:t>
            </w:r>
            <w:r>
              <w:rPr>
                <w:color w:val="000000"/>
                <w:spacing w:val="0"/>
                <w:w w:val="100"/>
                <w:position w:val="0"/>
              </w:rPr>
              <w:t>元。</w:t>
            </w:r>
          </w:p>
          <w:p>
            <w:pPr>
              <w:pStyle w:val="Style2"/>
              <w:keepNext w:val="0"/>
              <w:keepLines w:val="0"/>
              <w:widowControl w:val="0"/>
              <w:shd w:val="clear" w:color="auto" w:fill="auto"/>
              <w:bidi w:val="0"/>
              <w:spacing w:before="0" w:after="40" w:line="314" w:lineRule="exact"/>
              <w:ind w:left="0" w:right="0" w:firstLine="0"/>
              <w:jc w:val="both"/>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日止,公司实际已向社会公开发行人民币普通股</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35,020,000.00</w:t>
            </w:r>
            <w:r>
              <w:rPr>
                <w:color w:val="000000"/>
                <w:spacing w:val="0"/>
                <w:w w:val="100"/>
                <w:position w:val="0"/>
              </w:rPr>
              <w:t>股,募集资金总额</w:t>
            </w:r>
            <w:r>
              <w:rPr>
                <w:rFonts w:ascii="Times New Roman" w:eastAsia="Times New Roman" w:hAnsi="Times New Roman" w:cs="Times New Roman"/>
                <w:color w:val="000000"/>
                <w:spacing w:val="0"/>
                <w:w w:val="100"/>
                <w:position w:val="0"/>
                <w:sz w:val="18"/>
                <w:szCs w:val="18"/>
              </w:rPr>
              <w:t xml:space="preserve">413,936,400.00 </w:t>
            </w:r>
            <w:r>
              <w:rPr>
                <w:color w:val="000000"/>
                <w:spacing w:val="0"/>
                <w:w w:val="100"/>
                <w:position w:val="0"/>
              </w:rPr>
              <w:t>元，扣除承销费和保荐费</w:t>
            </w:r>
            <w:r>
              <w:rPr>
                <w:rFonts w:ascii="Times New Roman" w:eastAsia="Times New Roman" w:hAnsi="Times New Roman" w:cs="Times New Roman"/>
                <w:color w:val="000000"/>
                <w:spacing w:val="0"/>
                <w:w w:val="100"/>
                <w:position w:val="0"/>
                <w:sz w:val="18"/>
                <w:szCs w:val="18"/>
              </w:rPr>
              <w:t>27,769,984.91</w:t>
            </w:r>
            <w:r>
              <w:rPr>
                <w:color w:val="000000"/>
                <w:spacing w:val="0"/>
                <w:w w:val="100"/>
                <w:position w:val="0"/>
              </w:rPr>
              <w:t>元后的募集资金为人民币</w:t>
            </w:r>
            <w:r>
              <w:rPr>
                <w:rFonts w:ascii="Times New Roman" w:eastAsia="Times New Roman" w:hAnsi="Times New Roman" w:cs="Times New Roman"/>
                <w:color w:val="000000"/>
                <w:spacing w:val="0"/>
                <w:w w:val="100"/>
                <w:position w:val="0"/>
                <w:sz w:val="18"/>
                <w:szCs w:val="18"/>
              </w:rPr>
              <w:t>386,166,415.09</w:t>
            </w:r>
            <w:r>
              <w:rPr>
                <w:color w:val="000000"/>
                <w:spacing w:val="0"/>
                <w:w w:val="100"/>
                <w:position w:val="0"/>
              </w:rPr>
              <w:t>元，已由华创证券有限责任公司于</w:t>
            </w: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日分别存入公司开立在招商银行股份有限公司福州南门支行</w:t>
            </w:r>
            <w:r>
              <w:rPr>
                <w:rFonts w:ascii="Times New Roman" w:eastAsia="Times New Roman" w:hAnsi="Times New Roman" w:cs="Times New Roman"/>
                <w:color w:val="000000"/>
                <w:spacing w:val="0"/>
                <w:w w:val="100"/>
                <w:position w:val="0"/>
                <w:sz w:val="18"/>
                <w:szCs w:val="18"/>
              </w:rPr>
              <w:t>591903324810303</w:t>
            </w:r>
            <w:r>
              <w:rPr>
                <w:color w:val="000000"/>
                <w:spacing w:val="0"/>
                <w:w w:val="100"/>
                <w:position w:val="0"/>
              </w:rPr>
              <w:t>；中国民生银行股份有限公司 福州温泉支行</w:t>
            </w:r>
            <w:r>
              <w:rPr>
                <w:rFonts w:ascii="Times New Roman" w:eastAsia="Times New Roman" w:hAnsi="Times New Roman" w:cs="Times New Roman"/>
                <w:color w:val="000000"/>
                <w:spacing w:val="0"/>
                <w:w w:val="100"/>
                <w:position w:val="0"/>
                <w:sz w:val="18"/>
                <w:szCs w:val="18"/>
              </w:rPr>
              <w:t>605107102</w:t>
            </w:r>
            <w:r>
              <w:rPr>
                <w:color w:val="000000"/>
                <w:spacing w:val="0"/>
                <w:w w:val="100"/>
                <w:position w:val="0"/>
              </w:rPr>
              <w:t>；兴业银行股份有限公司福州华林支行</w:t>
            </w:r>
            <w:r>
              <w:rPr>
                <w:rFonts w:ascii="Times New Roman" w:eastAsia="Times New Roman" w:hAnsi="Times New Roman" w:cs="Times New Roman"/>
                <w:color w:val="000000"/>
                <w:spacing w:val="0"/>
                <w:w w:val="100"/>
                <w:position w:val="0"/>
                <w:sz w:val="18"/>
                <w:szCs w:val="18"/>
              </w:rPr>
              <w:t>117130100100255416</w:t>
            </w:r>
            <w:r>
              <w:rPr>
                <w:color w:val="000000"/>
                <w:spacing w:val="0"/>
                <w:w w:val="100"/>
                <w:position w:val="0"/>
              </w:rPr>
              <w:t>的人民币账户里，扣除其他发行费 用人民币</w:t>
            </w:r>
            <w:r>
              <w:rPr>
                <w:rFonts w:ascii="Times New Roman" w:eastAsia="Times New Roman" w:hAnsi="Times New Roman" w:cs="Times New Roman"/>
                <w:color w:val="000000"/>
                <w:spacing w:val="0"/>
                <w:w w:val="100"/>
                <w:position w:val="0"/>
                <w:sz w:val="18"/>
                <w:szCs w:val="18"/>
              </w:rPr>
              <w:t>12,076,415.09</w:t>
            </w:r>
            <w:r>
              <w:rPr>
                <w:color w:val="000000"/>
                <w:spacing w:val="0"/>
                <w:w w:val="100"/>
                <w:position w:val="0"/>
              </w:rPr>
              <w:t>元后，募集资金净额为人民币</w:t>
            </w:r>
            <w:r>
              <w:rPr>
                <w:rFonts w:ascii="Times New Roman" w:eastAsia="Times New Roman" w:hAnsi="Times New Roman" w:cs="Times New Roman"/>
                <w:color w:val="000000"/>
                <w:spacing w:val="0"/>
                <w:w w:val="100"/>
                <w:position w:val="0"/>
                <w:sz w:val="18"/>
                <w:szCs w:val="18"/>
              </w:rPr>
              <w:t>374,090,000.00</w:t>
            </w:r>
            <w:r>
              <w:rPr>
                <w:color w:val="000000"/>
                <w:spacing w:val="0"/>
                <w:w w:val="100"/>
                <w:position w:val="0"/>
              </w:rPr>
              <w:t>元。上述资金到位情况业经大华会计师事务所（特 殊普通合伙）验证，并出具了大华验字</w:t>
            </w:r>
            <w:r>
              <w:rPr>
                <w:rFonts w:ascii="Times New Roman" w:eastAsia="Times New Roman" w:hAnsi="Times New Roman" w:cs="Times New Roman"/>
                <w:color w:val="000000"/>
                <w:spacing w:val="0"/>
                <w:w w:val="100"/>
                <w:position w:val="0"/>
                <w:sz w:val="18"/>
                <w:szCs w:val="18"/>
              </w:rPr>
              <w:t>[2017]000743</w:t>
            </w:r>
            <w:r>
              <w:rPr>
                <w:color w:val="000000"/>
                <w:spacing w:val="0"/>
                <w:w w:val="100"/>
                <w:position w:val="0"/>
              </w:rPr>
              <w:t>号验资报告。</w:t>
            </w:r>
          </w:p>
          <w:p>
            <w:pPr>
              <w:pStyle w:val="Style2"/>
              <w:keepNext w:val="0"/>
              <w:keepLines w:val="0"/>
              <w:widowControl w:val="0"/>
              <w:shd w:val="clear" w:color="auto" w:fill="auto"/>
              <w:bidi w:val="0"/>
              <w:spacing w:before="0" w:after="40" w:line="314" w:lineRule="exact"/>
              <w:ind w:left="0" w:right="0" w:firstLine="0"/>
              <w:jc w:val="both"/>
              <w:rPr>
                <w:sz w:val="18"/>
                <w:szCs w:val="18"/>
              </w:rPr>
            </w:pPr>
            <w:r>
              <w:rPr>
                <w:color w:val="000000"/>
                <w:spacing w:val="0"/>
                <w:w w:val="100"/>
                <w:position w:val="0"/>
                <w:sz w:val="17"/>
                <w:szCs w:val="17"/>
              </w:rPr>
              <w:t>截止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日，公司对募集资金项目累计投入</w:t>
            </w:r>
            <w:r>
              <w:rPr>
                <w:rFonts w:ascii="Times New Roman" w:eastAsia="Times New Roman" w:hAnsi="Times New Roman" w:cs="Times New Roman"/>
                <w:color w:val="000000"/>
                <w:spacing w:val="0"/>
                <w:w w:val="100"/>
                <w:position w:val="0"/>
                <w:sz w:val="18"/>
                <w:szCs w:val="18"/>
              </w:rPr>
              <w:t>323,908,612.68</w:t>
            </w:r>
            <w:r>
              <w:rPr>
                <w:color w:val="000000"/>
                <w:spacing w:val="0"/>
                <w:w w:val="100"/>
                <w:position w:val="0"/>
                <w:sz w:val="17"/>
                <w:szCs w:val="17"/>
              </w:rPr>
              <w:t>元，其中：公司偿还银行贷款项目</w:t>
            </w:r>
            <w:r>
              <w:rPr>
                <w:rFonts w:ascii="Times New Roman" w:eastAsia="Times New Roman" w:hAnsi="Times New Roman" w:cs="Times New Roman"/>
                <w:color w:val="000000"/>
                <w:spacing w:val="0"/>
                <w:w w:val="100"/>
                <w:position w:val="0"/>
                <w:sz w:val="18"/>
                <w:szCs w:val="18"/>
              </w:rPr>
              <w:t>23,760,000.00</w:t>
            </w:r>
          </w:p>
        </w:tc>
      </w:tr>
    </w:tbl>
    <w:p>
      <w:pPr>
        <w:sectPr>
          <w:footnotePr>
            <w:pos w:val="pageBottom"/>
            <w:numFmt w:val="decimal"/>
            <w:numRestart w:val="continuous"/>
          </w:footnotePr>
          <w:pgSz w:w="11900" w:h="16840"/>
          <w:pgMar w:top="1441" w:right="1102" w:bottom="1441" w:left="1126" w:header="0" w:footer="3" w:gutter="0"/>
          <w:cols w:space="720"/>
          <w:noEndnote/>
          <w:rtlGutter w:val="0"/>
          <w:docGrid w:linePitch="360"/>
        </w:sectPr>
      </w:pPr>
    </w:p>
    <w:p>
      <w:pPr>
        <w:pStyle w:val="Style24"/>
        <w:keepNext w:val="0"/>
        <w:keepLines w:val="0"/>
        <w:widowControl w:val="0"/>
        <w:shd w:val="clear" w:color="auto" w:fill="auto"/>
        <w:bidi w:val="0"/>
        <w:spacing w:before="0" w:after="260" w:line="328" w:lineRule="exact"/>
        <w:ind w:left="0" w:right="0" w:firstLine="0"/>
        <w:jc w:val="right"/>
        <w:rPr>
          <w:sz w:val="18"/>
          <w:szCs w:val="18"/>
        </w:rPr>
      </w:pPr>
      <w:r>
        <w:rPr>
          <w:color w:val="222222"/>
          <w:spacing w:val="0"/>
          <w:w w:val="100"/>
          <w:position w:val="0"/>
          <w:sz w:val="18"/>
          <w:szCs w:val="18"/>
        </w:rPr>
        <w:t>永福</w:t>
      </w:r>
    </w:p>
    <w:p>
      <w:pPr>
        <w:pStyle w:val="Style24"/>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17" w:lineRule="exact"/>
        <w:ind w:left="0" w:right="0" w:firstLine="0"/>
        <w:jc w:val="left"/>
      </w:pPr>
      <w:r>
        <w:rPr>
          <w:color w:val="000000"/>
          <w:spacing w:val="0"/>
          <w:w w:val="100"/>
          <w:position w:val="0"/>
        </w:rPr>
        <w:t>元，勘察设计能力提升及研发中心建设项目</w:t>
      </w:r>
      <w:r>
        <w:rPr>
          <w:rFonts w:ascii="Times New Roman" w:eastAsia="Times New Roman" w:hAnsi="Times New Roman" w:cs="Times New Roman"/>
          <w:color w:val="000000"/>
          <w:spacing w:val="0"/>
          <w:w w:val="100"/>
          <w:position w:val="0"/>
          <w:sz w:val="18"/>
          <w:szCs w:val="18"/>
        </w:rPr>
        <w:t>62,320,309.48</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EPC</w:t>
      </w:r>
      <w:r>
        <w:rPr>
          <w:color w:val="000000"/>
          <w:spacing w:val="0"/>
          <w:w w:val="100"/>
          <w:position w:val="0"/>
        </w:rPr>
        <w:t>工程总承包项目</w:t>
      </w:r>
      <w:r>
        <w:rPr>
          <w:rFonts w:ascii="Times New Roman" w:eastAsia="Times New Roman" w:hAnsi="Times New Roman" w:cs="Times New Roman"/>
          <w:color w:val="000000"/>
          <w:spacing w:val="0"/>
          <w:w w:val="100"/>
          <w:position w:val="0"/>
          <w:sz w:val="18"/>
          <w:szCs w:val="18"/>
        </w:rPr>
        <w:t>237,828,303.20</w:t>
      </w:r>
      <w:r>
        <w:rPr>
          <w:color w:val="000000"/>
          <w:spacing w:val="0"/>
          <w:w w:val="100"/>
          <w:position w:val="0"/>
        </w:rPr>
        <w:t xml:space="preserve">元，报告期内使用募 集资金 </w:t>
      </w:r>
      <w:r>
        <w:rPr>
          <w:rFonts w:ascii="Times New Roman" w:eastAsia="Times New Roman" w:hAnsi="Times New Roman" w:cs="Times New Roman"/>
          <w:color w:val="000000"/>
          <w:spacing w:val="0"/>
          <w:w w:val="100"/>
          <w:position w:val="0"/>
          <w:sz w:val="18"/>
          <w:szCs w:val="18"/>
        </w:rPr>
        <w:t xml:space="preserve">18,559,739.20 </w:t>
      </w:r>
      <w:r>
        <w:rPr>
          <w:color w:val="000000"/>
          <w:spacing w:val="0"/>
          <w:w w:val="100"/>
          <w:position w:val="0"/>
        </w:rPr>
        <w:t>元。</w:t>
      </w:r>
    </w:p>
    <w:p>
      <w:pPr>
        <w:pStyle w:val="Style24"/>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00" w:line="328" w:lineRule="exact"/>
        <w:ind w:left="0" w:right="0" w:firstLine="0"/>
        <w:jc w:val="left"/>
      </w:pPr>
      <w:r>
        <w:rPr>
          <w:color w:val="000000"/>
          <w:spacing w:val="0"/>
          <w:w w:val="100"/>
          <w:position w:val="0"/>
        </w:rPr>
        <w:t>截止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日，公司累计收到募集专户利息收入</w:t>
      </w:r>
      <w:r>
        <w:rPr>
          <w:rFonts w:ascii="Times New Roman" w:eastAsia="Times New Roman" w:hAnsi="Times New Roman" w:cs="Times New Roman"/>
          <w:color w:val="000000"/>
          <w:spacing w:val="0"/>
          <w:w w:val="100"/>
          <w:position w:val="0"/>
          <w:sz w:val="18"/>
          <w:szCs w:val="18"/>
        </w:rPr>
        <w:t>13,031,819.15</w:t>
      </w:r>
      <w:r>
        <w:rPr>
          <w:color w:val="000000"/>
          <w:spacing w:val="0"/>
          <w:w w:val="100"/>
          <w:position w:val="0"/>
        </w:rPr>
        <w:t>元(其中利用暂时闲置募集资金购买结构性存 款理财利息收入</w:t>
      </w:r>
      <w:r>
        <w:rPr>
          <w:rFonts w:ascii="Times New Roman" w:eastAsia="Times New Roman" w:hAnsi="Times New Roman" w:cs="Times New Roman"/>
          <w:color w:val="000000"/>
          <w:spacing w:val="0"/>
          <w:w w:val="100"/>
          <w:position w:val="0"/>
          <w:sz w:val="18"/>
          <w:szCs w:val="18"/>
        </w:rPr>
        <w:t>12,019,977.86</w:t>
      </w:r>
      <w:r>
        <w:rPr>
          <w:color w:val="000000"/>
          <w:spacing w:val="0"/>
          <w:w w:val="100"/>
          <w:position w:val="0"/>
        </w:rPr>
        <w:t>元)，累计扣除银行手续费</w:t>
      </w:r>
      <w:r>
        <w:rPr>
          <w:rFonts w:ascii="Times New Roman" w:eastAsia="Times New Roman" w:hAnsi="Times New Roman" w:cs="Times New Roman"/>
          <w:color w:val="000000"/>
          <w:spacing w:val="0"/>
          <w:w w:val="100"/>
          <w:position w:val="0"/>
          <w:sz w:val="18"/>
          <w:szCs w:val="18"/>
        </w:rPr>
        <w:t>3,358.81</w:t>
      </w:r>
      <w:r>
        <w:rPr>
          <w:color w:val="000000"/>
          <w:spacing w:val="0"/>
          <w:w w:val="100"/>
          <w:position w:val="0"/>
        </w:rPr>
        <w:t>元，募集资金累计利息收入净额为</w:t>
      </w:r>
      <w:r>
        <w:rPr>
          <w:rFonts w:ascii="Times New Roman" w:eastAsia="Times New Roman" w:hAnsi="Times New Roman" w:cs="Times New Roman"/>
          <w:color w:val="000000"/>
          <w:spacing w:val="0"/>
          <w:w w:val="100"/>
          <w:position w:val="0"/>
          <w:sz w:val="18"/>
          <w:szCs w:val="18"/>
        </w:rPr>
        <w:t>13,028,460.34</w:t>
      </w:r>
      <w:r>
        <w:rPr>
          <w:color w:val="000000"/>
          <w:spacing w:val="0"/>
          <w:w w:val="100"/>
          <w:position w:val="0"/>
        </w:rPr>
        <w:t>元。 截止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日，公司未使用的募集资金余额为</w:t>
      </w:r>
      <w:r>
        <w:rPr>
          <w:rFonts w:ascii="Times New Roman" w:eastAsia="Times New Roman" w:hAnsi="Times New Roman" w:cs="Times New Roman"/>
          <w:color w:val="000000"/>
          <w:spacing w:val="0"/>
          <w:w w:val="100"/>
          <w:position w:val="0"/>
          <w:sz w:val="18"/>
          <w:szCs w:val="18"/>
        </w:rPr>
        <w:t>58,858,943.99</w:t>
      </w:r>
      <w:r>
        <w:rPr>
          <w:color w:val="000000"/>
          <w:spacing w:val="0"/>
          <w:w w:val="100"/>
          <w:position w:val="0"/>
        </w:rPr>
        <w:t>元(兴业银行监管户余额</w:t>
      </w:r>
      <w:r>
        <w:rPr>
          <w:rFonts w:ascii="Times New Roman" w:eastAsia="Times New Roman" w:hAnsi="Times New Roman" w:cs="Times New Roman"/>
          <w:color w:val="000000"/>
          <w:spacing w:val="0"/>
          <w:w w:val="100"/>
          <w:position w:val="0"/>
          <w:sz w:val="18"/>
          <w:szCs w:val="18"/>
        </w:rPr>
        <w:t>10,263.93</w:t>
      </w:r>
      <w:r>
        <w:rPr>
          <w:color w:val="000000"/>
          <w:spacing w:val="0"/>
          <w:w w:val="100"/>
          <w:position w:val="0"/>
        </w:rPr>
        <w:t>元、民生银 行监管户余额</w:t>
      </w:r>
      <w:r>
        <w:rPr>
          <w:rFonts w:ascii="Times New Roman" w:eastAsia="Times New Roman" w:hAnsi="Times New Roman" w:cs="Times New Roman"/>
          <w:color w:val="000000"/>
          <w:spacing w:val="0"/>
          <w:w w:val="100"/>
          <w:position w:val="0"/>
          <w:sz w:val="18"/>
          <w:szCs w:val="18"/>
        </w:rPr>
        <w:t>11,428.52</w:t>
      </w:r>
      <w:r>
        <w:rPr>
          <w:color w:val="000000"/>
          <w:spacing w:val="0"/>
          <w:w w:val="100"/>
          <w:position w:val="0"/>
        </w:rPr>
        <w:t>元在销户时转出到一般户)，除闲置募集资金补充流动资金</w:t>
      </w:r>
      <w:r>
        <w:rPr>
          <w:rFonts w:ascii="Times New Roman" w:eastAsia="Times New Roman" w:hAnsi="Times New Roman" w:cs="Times New Roman"/>
          <w:color w:val="000000"/>
          <w:spacing w:val="0"/>
          <w:w w:val="100"/>
          <w:position w:val="0"/>
          <w:sz w:val="18"/>
          <w:szCs w:val="18"/>
        </w:rPr>
        <w:t>58,000,000.00</w:t>
      </w:r>
      <w:r>
        <w:rPr>
          <w:color w:val="000000"/>
          <w:spacing w:val="0"/>
          <w:w w:val="100"/>
          <w:position w:val="0"/>
        </w:rPr>
        <w:t>元外，其余金额均存储 在募集资金专户。</w:t>
      </w:r>
    </w:p>
    <w:p>
      <w:pPr>
        <w:pStyle w:val="Style47"/>
        <w:keepNext/>
        <w:keepLines/>
        <w:widowControl w:val="0"/>
        <w:numPr>
          <w:ilvl w:val="0"/>
          <w:numId w:val="13"/>
        </w:numPr>
        <w:shd w:val="clear" w:color="auto" w:fill="auto"/>
        <w:bidi w:val="0"/>
        <w:spacing w:before="0" w:after="400" w:line="240" w:lineRule="auto"/>
        <w:ind w:left="0" w:right="0" w:firstLine="0"/>
        <w:jc w:val="left"/>
      </w:pPr>
      <w:bookmarkStart w:id="211" w:name="bookmark211"/>
      <w:bookmarkStart w:id="212" w:name="bookmark212"/>
      <w:bookmarkStart w:id="213" w:name="bookmark213"/>
      <w:bookmarkStart w:id="214" w:name="bookmark214"/>
      <w:bookmarkEnd w:id="213"/>
      <w:r>
        <w:rPr>
          <w:color w:val="000000"/>
          <w:spacing w:val="0"/>
          <w:w w:val="100"/>
          <w:position w:val="0"/>
        </w:rPr>
        <w:t>募集资金承诺项目情况</w:t>
      </w:r>
      <w:bookmarkEnd w:id="211"/>
      <w:bookmarkEnd w:id="212"/>
      <w:bookmarkEnd w:id="214"/>
    </w:p>
    <w:p>
      <w:pPr>
        <w:pStyle w:val="Style24"/>
        <w:keepNext w:val="0"/>
        <w:keepLines w:val="0"/>
        <w:widowControl w:val="0"/>
        <w:shd w:val="clear" w:color="auto" w:fill="auto"/>
        <w:bidi w:val="0"/>
        <w:spacing w:before="0" w:after="140" w:line="240" w:lineRule="auto"/>
        <w:ind w:left="0" w:right="0" w:firstLine="0"/>
        <w:jc w:val="left"/>
      </w:pPr>
      <w:r>
        <w:rPr>
          <w:rFonts w:ascii="Arial" w:eastAsia="Arial" w:hAnsi="Arial" w:cs="Arial"/>
          <w:color w:val="000000"/>
          <w:spacing w:val="0"/>
          <w:w w:val="100"/>
          <w:position w:val="0"/>
          <w:sz w:val="18"/>
          <w:szCs w:val="18"/>
        </w:rPr>
        <w:t>V</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8736" w:right="0" w:firstLine="0"/>
        <w:jc w:val="left"/>
      </w:pPr>
      <w:r>
        <w:rPr>
          <w:color w:val="000000"/>
          <w:spacing w:val="0"/>
          <w:w w:val="100"/>
          <w:position w:val="0"/>
        </w:rPr>
        <w:t>单位：万元</w:t>
      </w:r>
    </w:p>
    <w:tbl>
      <w:tblPr>
        <w:tblOverlap w:val="never"/>
        <w:jc w:val="center"/>
        <w:tblLayout w:type="fixed"/>
      </w:tblPr>
      <w:tblGrid>
        <w:gridCol w:w="917"/>
        <w:gridCol w:w="710"/>
        <w:gridCol w:w="802"/>
        <w:gridCol w:w="816"/>
        <w:gridCol w:w="725"/>
        <w:gridCol w:w="859"/>
        <w:gridCol w:w="941"/>
        <w:gridCol w:w="725"/>
        <w:gridCol w:w="730"/>
        <w:gridCol w:w="898"/>
        <w:gridCol w:w="725"/>
        <w:gridCol w:w="739"/>
      </w:tblGrid>
      <w:tr>
        <w:trPr>
          <w:trHeight w:val="228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180" w:right="0" w:firstLine="0"/>
              <w:jc w:val="both"/>
            </w:pPr>
            <w:r>
              <w:rPr>
                <w:color w:val="000000"/>
                <w:spacing w:val="0"/>
                <w:w w:val="100"/>
                <w:position w:val="0"/>
              </w:rPr>
              <w:t>承诺投 资项目 和超募 资金投</w:t>
            </w:r>
          </w:p>
          <w:p>
            <w:pPr>
              <w:pStyle w:val="Style2"/>
              <w:keepNext w:val="0"/>
              <w:keepLines w:val="0"/>
              <w:widowControl w:val="0"/>
              <w:shd w:val="clear" w:color="auto" w:fill="auto"/>
              <w:bidi w:val="0"/>
              <w:spacing w:before="0" w:after="0" w:line="312" w:lineRule="exact"/>
              <w:ind w:left="0" w:right="0" w:firstLine="360"/>
              <w:jc w:val="left"/>
            </w:pPr>
            <w:r>
              <w:rPr>
                <w:color w:val="000000"/>
                <w:spacing w:val="0"/>
                <w:w w:val="100"/>
                <w:position w:val="0"/>
              </w:rPr>
              <w:t>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140" w:right="0" w:firstLine="20"/>
              <w:jc w:val="both"/>
              <w:rPr>
                <w:sz w:val="18"/>
                <w:szCs w:val="18"/>
              </w:rPr>
            </w:pPr>
            <w:r>
              <w:rPr>
                <w:color w:val="000000"/>
                <w:spacing w:val="0"/>
                <w:w w:val="100"/>
                <w:position w:val="0"/>
                <w:sz w:val="17"/>
                <w:szCs w:val="17"/>
              </w:rPr>
              <w:t>是否 已变 更项 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含 部分 变更</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募集资 金承诺 投资总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调整后 投资总 额⑴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本报 告期 投入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9" w:lineRule="exact"/>
              <w:ind w:left="0" w:right="0" w:firstLine="0"/>
              <w:jc w:val="center"/>
              <w:rPr>
                <w:sz w:val="18"/>
                <w:szCs w:val="18"/>
              </w:rPr>
            </w:pPr>
            <w:r>
              <w:rPr>
                <w:color w:val="000000"/>
                <w:spacing w:val="0"/>
                <w:w w:val="100"/>
                <w:position w:val="0"/>
                <w:sz w:val="17"/>
                <w:szCs w:val="17"/>
              </w:rPr>
              <w:t>截至期 末累计 投入金 额</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307" w:lineRule="exact"/>
              <w:ind w:left="0" w:right="0" w:firstLine="0"/>
              <w:jc w:val="center"/>
            </w:pPr>
            <w:r>
              <w:rPr>
                <w:color w:val="000000"/>
                <w:spacing w:val="0"/>
                <w:w w:val="100"/>
                <w:position w:val="0"/>
              </w:rPr>
              <w:t>截至期末 投资进度</w:t>
            </w:r>
          </w:p>
          <w:p>
            <w:pPr>
              <w:pStyle w:val="Style2"/>
              <w:keepNext w:val="0"/>
              <w:keepLines w:val="0"/>
              <w:widowControl w:val="0"/>
              <w:shd w:val="clear" w:color="auto" w:fill="auto"/>
              <w:bidi w:val="0"/>
              <w:spacing w:before="0" w:after="0" w:line="36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p>
            <w:pPr>
              <w:pStyle w:val="Style2"/>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180" w:right="0" w:firstLine="0"/>
              <w:jc w:val="both"/>
            </w:pPr>
            <w:r>
              <w:rPr>
                <w:color w:val="000000"/>
                <w:spacing w:val="0"/>
                <w:w w:val="100"/>
                <w:position w:val="0"/>
              </w:rPr>
              <w:t>项目 达到 预定 可使 用状 态日</w:t>
            </w:r>
          </w:p>
          <w:p>
            <w:pPr>
              <w:pStyle w:val="Style2"/>
              <w:keepNext w:val="0"/>
              <w:keepLines w:val="0"/>
              <w:widowControl w:val="0"/>
              <w:shd w:val="clear" w:color="auto" w:fill="auto"/>
              <w:bidi w:val="0"/>
              <w:spacing w:before="0" w:after="0" w:line="312" w:lineRule="exact"/>
              <w:ind w:left="0" w:right="0" w:firstLine="260"/>
              <w:jc w:val="left"/>
            </w:pPr>
            <w:r>
              <w:rPr>
                <w:color w:val="000000"/>
                <w:spacing w:val="0"/>
                <w:w w:val="100"/>
                <w:position w:val="0"/>
              </w:rPr>
              <w:t>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312" w:lineRule="exact"/>
              <w:ind w:left="0" w:right="0" w:firstLine="0"/>
              <w:jc w:val="center"/>
            </w:pPr>
            <w:r>
              <w:rPr>
                <w:color w:val="000000"/>
                <w:spacing w:val="0"/>
                <w:w w:val="100"/>
                <w:position w:val="0"/>
              </w:rPr>
              <w:t>本报 告期 实现 的效</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u w:val="single"/>
              </w:rPr>
              <w:t>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 xml:space="preserve">截止报 告期末 累计实 现的效 </w:t>
            </w:r>
            <w:r>
              <w:rPr>
                <w:color w:val="000000"/>
                <w:spacing w:val="0"/>
                <w:w w:val="100"/>
                <w:position w:val="0"/>
                <w:u w:val="single"/>
              </w:rPr>
              <w:t>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180" w:right="0" w:firstLine="0"/>
              <w:jc w:val="left"/>
            </w:pPr>
            <w:r>
              <w:rPr>
                <w:color w:val="000000"/>
                <w:spacing w:val="0"/>
                <w:w w:val="100"/>
                <w:position w:val="0"/>
              </w:rPr>
              <w:t>是否 达到 预计 效益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180" w:right="0" w:firstLine="0"/>
              <w:jc w:val="left"/>
            </w:pPr>
            <w:r>
              <w:rPr>
                <w:color w:val="000000"/>
                <w:spacing w:val="0"/>
                <w:w w:val="100"/>
                <w:position w:val="0"/>
              </w:rPr>
              <w:t>项目 可行 性是 否发 生重 大变</w:t>
            </w:r>
          </w:p>
          <w:p>
            <w:pPr>
              <w:pStyle w:val="Style2"/>
              <w:keepNext w:val="0"/>
              <w:keepLines w:val="0"/>
              <w:widowControl w:val="0"/>
              <w:shd w:val="clear" w:color="auto" w:fill="auto"/>
              <w:bidi w:val="0"/>
              <w:spacing w:before="0" w:after="0" w:line="313" w:lineRule="exact"/>
              <w:ind w:left="0" w:right="0" w:firstLine="260"/>
              <w:jc w:val="left"/>
            </w:pPr>
            <w:r>
              <w:rPr>
                <w:color w:val="000000"/>
                <w:spacing w:val="0"/>
                <w:w w:val="100"/>
                <w:position w:val="0"/>
              </w:rPr>
              <w:t>化</w:t>
            </w: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w:t>
            </w:r>
          </w:p>
        </w:tc>
      </w:tr>
      <w:tr>
        <w:trPr>
          <w:trHeight w:val="19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勘察设</w:t>
            </w:r>
          </w:p>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计能力 提升及 研发中 心建设 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15,033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11,250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1855.9</w:t>
            </w:r>
          </w:p>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6232.03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55.39%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846.28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1825.62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)勘 察能力 提升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1,515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1,515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144.47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681.5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44.98%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25</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170.79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)设 计能力 提升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3,630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3,630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475.79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2,073.45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57.12%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25</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675.49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1,235.92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)研 发中心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6,985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3,202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269.69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1,166.65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36.43%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不适</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①太阳 能光热 发电研 发中心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3,960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177.17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177.17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不适</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②海上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1,650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1,650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701.5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42.52%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sectPr>
          <w:footnotePr>
            <w:pos w:val="pageBottom"/>
            <w:numFmt w:val="decimal"/>
            <w:numRestart w:val="continuous"/>
          </w:footnotePr>
          <w:pgSz w:w="11900" w:h="16840"/>
          <w:pgMar w:top="788" w:right="1102" w:bottom="1201" w:left="1126" w:header="0" w:footer="3" w:gutter="0"/>
          <w:cols w:space="720"/>
          <w:noEndnote/>
          <w:rtlGutter w:val="0"/>
          <w:docGrid w:linePitch="360"/>
        </w:sectPr>
      </w:pPr>
    </w:p>
    <w:tbl>
      <w:tblPr>
        <w:tblOverlap w:val="never"/>
        <w:jc w:val="center"/>
        <w:tblLayout w:type="fixed"/>
      </w:tblPr>
      <w:tblGrid>
        <w:gridCol w:w="917"/>
        <w:gridCol w:w="710"/>
        <w:gridCol w:w="802"/>
        <w:gridCol w:w="816"/>
        <w:gridCol w:w="725"/>
        <w:gridCol w:w="859"/>
        <w:gridCol w:w="941"/>
        <w:gridCol w:w="725"/>
        <w:gridCol w:w="730"/>
        <w:gridCol w:w="898"/>
        <w:gridCol w:w="725"/>
        <w:gridCol w:w="739"/>
      </w:tblGrid>
      <w:tr>
        <w:trPr>
          <w:trHeight w:val="98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风电研</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发中心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③智能 电网研 发中心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1,375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1,375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73.69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287.98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25</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不适</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）企 业信息 化平台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1,856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1,856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593.68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1,263.43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68.07%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25</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不适</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0"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）员 工教育 培训平 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1,047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372.34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不适</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2.EPC </w:t>
            </w:r>
            <w:r>
              <w:rPr>
                <w:color w:val="000000"/>
                <w:spacing w:val="0"/>
                <w:w w:val="100"/>
                <w:position w:val="0"/>
              </w:rPr>
              <w:t>工</w:t>
            </w:r>
          </w:p>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程总承 包项目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23,782.</w:t>
            </w:r>
          </w:p>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23,782.8</w:t>
            </w:r>
          </w:p>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15,052.3</w:t>
            </w:r>
          </w:p>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偿还银</w:t>
            </w:r>
          </w:p>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行贷款 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2,376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2,376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2,376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不适</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承诺投 资项目 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37,409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37,409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1,855.</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32,390.8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16,877.9</w:t>
            </w:r>
          </w:p>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37,409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37,409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1,855.</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32,390.8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16,877.9</w:t>
            </w:r>
          </w:p>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8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未达到 计划进 度或预 计收益 的情况 和原因</w:t>
            </w:r>
          </w:p>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（分具 体项目）</w:t>
            </w:r>
          </w:p>
        </w:tc>
        <w:tc>
          <w:tcPr>
            <w:gridSpan w:val="11"/>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60" w:line="310" w:lineRule="exact"/>
              <w:ind w:left="0" w:right="0" w:firstLine="0"/>
              <w:jc w:val="left"/>
            </w:pPr>
            <w:r>
              <w:rPr>
                <w:color w:val="000000"/>
                <w:spacing w:val="0"/>
                <w:w w:val="100"/>
                <w:position w:val="0"/>
              </w:rPr>
              <w:t>一、未达到计划进度情况</w:t>
            </w:r>
          </w:p>
          <w:p>
            <w:pPr>
              <w:pStyle w:val="Style2"/>
              <w:keepNext w:val="0"/>
              <w:keepLines w:val="0"/>
              <w:widowControl w:val="0"/>
              <w:shd w:val="clear" w:color="auto" w:fill="auto"/>
              <w:tabs>
                <w:tab w:pos="264" w:val="left"/>
              </w:tabs>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勘察能力提升</w:t>
            </w:r>
          </w:p>
          <w:p>
            <w:pPr>
              <w:pStyle w:val="Style2"/>
              <w:keepNext w:val="0"/>
              <w:keepLines w:val="0"/>
              <w:widowControl w:val="0"/>
              <w:shd w:val="clear" w:color="auto" w:fill="auto"/>
              <w:bidi w:val="0"/>
              <w:spacing w:before="0" w:after="160" w:line="310" w:lineRule="exact"/>
              <w:ind w:left="0" w:right="0" w:firstLine="0"/>
              <w:jc w:val="both"/>
            </w:pPr>
            <w:r>
              <w:rPr>
                <w:color w:val="000000"/>
                <w:spacing w:val="0"/>
                <w:w w:val="100"/>
                <w:position w:val="0"/>
              </w:rPr>
              <w:t>近年来，勘察仪器、设备革新较快，相关软件技术发展迅猛，为降低设备更新换代过快导致的贬值风险，募 集资金投资项目中的非业务急需设备、软件，如无人机载激光雷达、海洋勘测设备等，公司将根据业务需要 逐步购置。因此，本项目延期至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p>
            <w:pPr>
              <w:pStyle w:val="Style2"/>
              <w:keepNext w:val="0"/>
              <w:keepLines w:val="0"/>
              <w:widowControl w:val="0"/>
              <w:shd w:val="clear" w:color="auto" w:fill="auto"/>
              <w:tabs>
                <w:tab w:pos="288" w:val="left"/>
              </w:tabs>
              <w:bidi w:val="0"/>
              <w:spacing w:before="0" w:after="0" w:line="374" w:lineRule="auto"/>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设计能力提升</w:t>
            </w:r>
          </w:p>
          <w:p>
            <w:pPr>
              <w:pStyle w:val="Style2"/>
              <w:keepNext w:val="0"/>
              <w:keepLines w:val="0"/>
              <w:widowControl w:val="0"/>
              <w:shd w:val="clear" w:color="auto" w:fill="auto"/>
              <w:bidi w:val="0"/>
              <w:spacing w:before="0" w:after="160" w:line="322" w:lineRule="exact"/>
              <w:ind w:left="0" w:right="0" w:firstLine="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年成立数字化技术研发中心，</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年底启动数字化设计的全面推广工作，并计划在</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年内整 体实施完成。因此，本项目延期至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p>
            <w:pPr>
              <w:pStyle w:val="Style2"/>
              <w:keepNext w:val="0"/>
              <w:keepLines w:val="0"/>
              <w:widowControl w:val="0"/>
              <w:shd w:val="clear" w:color="auto" w:fill="auto"/>
              <w:tabs>
                <w:tab w:pos="250" w:val="left"/>
              </w:tabs>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研发中心</w:t>
            </w:r>
          </w:p>
          <w:p>
            <w:pPr>
              <w:pStyle w:val="Style2"/>
              <w:keepNext w:val="0"/>
              <w:keepLines w:val="0"/>
              <w:widowControl w:val="0"/>
              <w:shd w:val="clear" w:color="auto" w:fill="auto"/>
              <w:bidi w:val="0"/>
              <w:spacing w:before="0" w:after="40" w:line="310"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）太阳能光热发电研发中心</w:t>
            </w:r>
          </w:p>
          <w:p>
            <w:pPr>
              <w:pStyle w:val="Style2"/>
              <w:keepNext w:val="0"/>
              <w:keepLines w:val="0"/>
              <w:widowControl w:val="0"/>
              <w:shd w:val="clear" w:color="auto" w:fill="auto"/>
              <w:bidi w:val="0"/>
              <w:spacing w:before="0" w:after="160" w:line="302" w:lineRule="exact"/>
              <w:ind w:left="0" w:right="0" w:firstLine="0"/>
              <w:jc w:val="both"/>
            </w:pPr>
            <w:r>
              <w:rPr>
                <w:color w:val="000000"/>
                <w:spacing w:val="0"/>
                <w:w w:val="100"/>
                <w:position w:val="0"/>
              </w:rPr>
              <w:t>我国太阳能光热发电产业经数年发展仍处于试验或示范阶段，技术应用的政策导向性强，市场前景尚不确定； 同时该产业具有资金和技术双密集的特点，项目门槛较高。公司经审慎研究，认为该行业后续投入高，但短</w:t>
            </w:r>
          </w:p>
        </w:tc>
      </w:tr>
    </w:tbl>
    <w:p>
      <w:pPr>
        <w:spacing w:lineRule="exact" w:line="1"/>
        <w:rPr>
          <w:sz w:val="2"/>
          <w:szCs w:val="2"/>
        </w:rPr>
      </w:pPr>
      <w:r>
        <w:br w:type="page"/>
      </w:r>
    </w:p>
    <w:tbl>
      <w:tblPr>
        <w:tblOverlap w:val="never"/>
        <w:jc w:val="center"/>
        <w:tblLayout w:type="fixed"/>
      </w:tblPr>
      <w:tblGrid>
        <w:gridCol w:w="917"/>
        <w:gridCol w:w="8669"/>
      </w:tblGrid>
      <w:tr>
        <w:trPr>
          <w:trHeight w:val="9936"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期回报不确定，不再对“太阳能光热发电研发中心”项目进行后续投入。公司将“太阳能光热发电研发中心” 项目尚未使用的募集资金余额用于</w:t>
            </w:r>
            <w:r>
              <w:rPr>
                <w:rFonts w:ascii="Times New Roman" w:eastAsia="Times New Roman" w:hAnsi="Times New Roman" w:cs="Times New Roman"/>
                <w:color w:val="000000"/>
                <w:spacing w:val="0"/>
                <w:w w:val="100"/>
                <w:position w:val="0"/>
                <w:sz w:val="18"/>
                <w:szCs w:val="18"/>
              </w:rPr>
              <w:t>EPC</w:t>
            </w:r>
            <w:r>
              <w:rPr>
                <w:color w:val="000000"/>
                <w:spacing w:val="0"/>
                <w:w w:val="100"/>
                <w:position w:val="0"/>
              </w:rPr>
              <w:t>工程总承包项目。</w:t>
            </w:r>
          </w:p>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）海上风电研发中心及智能电网研发中心</w:t>
            </w:r>
          </w:p>
          <w:p>
            <w:pPr>
              <w:pStyle w:val="Style2"/>
              <w:keepNext w:val="0"/>
              <w:keepLines w:val="0"/>
              <w:widowControl w:val="0"/>
              <w:shd w:val="clear" w:color="auto" w:fill="auto"/>
              <w:bidi w:val="0"/>
              <w:spacing w:before="0" w:after="140" w:line="307" w:lineRule="exact"/>
              <w:ind w:left="0" w:right="0" w:firstLine="0"/>
              <w:jc w:val="both"/>
            </w:pPr>
            <w:r>
              <w:rPr>
                <w:color w:val="000000"/>
                <w:spacing w:val="0"/>
                <w:w w:val="100"/>
                <w:position w:val="0"/>
              </w:rPr>
              <w:t xml:space="preserve">由于部分设备更新换代较快，公司在满足研发需要的前提下，审慎进行设备投入。此外，考虑到与国内外优 秀科研单位或高校的合作尚需时间实施，因此将“海上风电研发中心”和“智能电网研发中心”项目延期至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p>
            <w:pPr>
              <w:pStyle w:val="Style2"/>
              <w:keepNext w:val="0"/>
              <w:keepLines w:val="0"/>
              <w:widowControl w:val="0"/>
              <w:shd w:val="clear" w:color="auto" w:fill="auto"/>
              <w:tabs>
                <w:tab w:pos="259" w:val="left"/>
              </w:tabs>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企业信息化平台</w:t>
            </w:r>
          </w:p>
          <w:p>
            <w:pPr>
              <w:pStyle w:val="Style2"/>
              <w:keepNext w:val="0"/>
              <w:keepLines w:val="0"/>
              <w:widowControl w:val="0"/>
              <w:shd w:val="clear" w:color="auto" w:fill="auto"/>
              <w:bidi w:val="0"/>
              <w:spacing w:before="0" w:after="0" w:line="318" w:lineRule="exact"/>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年，企业信息化平台项目延期后，公司在完成了事业部改制和业务流程优化的基础上推进企业信息化平 台项目的实施，先后实施了云桌面平台一期部署、服务器虚拟化改造涉密专用网络建设及网络安全建设等网 络基础运行平台的建设与完善，以及小微协同设校审系统升级扩展、永福经营一体化平台一期项目等企业信 息化应用建设。</w:t>
            </w:r>
          </w:p>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为契合公司在“智慧能源、智能运维”方面的战略拓展，满足集团化管控的需要，公司对企业信息化平台项 目进行整体的规划与调整，并适当放缓实施进度，导致企业信息化平台项目的实施相对落后于原定计划。另 一方面，结合中美贸易争端情况，公司组织严密的选型与测评，尽量选用成熟、稳健、可靠、安全的国产化 软硬件产品，以及可靠的合作厂商进行定制开发，暂缓或减少非国产化软硬件产品的采购，导致项目实施进 度慢于原计划。</w:t>
            </w:r>
          </w:p>
          <w:p>
            <w:pPr>
              <w:pStyle w:val="Style2"/>
              <w:keepNext w:val="0"/>
              <w:keepLines w:val="0"/>
              <w:widowControl w:val="0"/>
              <w:shd w:val="clear" w:color="auto" w:fill="auto"/>
              <w:bidi w:val="0"/>
              <w:spacing w:before="0" w:after="140" w:line="314" w:lineRule="exact"/>
              <w:ind w:left="0" w:right="0" w:firstLine="0"/>
              <w:jc w:val="left"/>
            </w:pPr>
            <w:r>
              <w:rPr>
                <w:color w:val="000000"/>
                <w:spacing w:val="0"/>
                <w:w w:val="100"/>
                <w:position w:val="0"/>
              </w:rPr>
              <w:t>鉴于上述情况，公司将企业信息化平台项目延期至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p>
            <w:pPr>
              <w:pStyle w:val="Style2"/>
              <w:keepNext w:val="0"/>
              <w:keepLines w:val="0"/>
              <w:widowControl w:val="0"/>
              <w:shd w:val="clear" w:color="auto" w:fill="auto"/>
              <w:tabs>
                <w:tab w:pos="278" w:val="left"/>
              </w:tabs>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员工教育培训平台</w:t>
            </w:r>
          </w:p>
          <w:p>
            <w:pPr>
              <w:pStyle w:val="Style2"/>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年，公司事业部建制改革，对组织架构及职责进行了调整，培训方向和重点也予以相应调整，导致员工 教育培训平台项目延后实施。此外，由于企业信息化平台项目建设与员工教育培训平台项目建设之间存在一 定的相关性，企业信息化平台项目的延后开展也导致员工教育培训平台项目建设的延期。鉴于上述情况，员 工教育培训平台项目延期至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日。目前该项目已实施完毕。</w:t>
            </w:r>
          </w:p>
          <w:p>
            <w:pPr>
              <w:pStyle w:val="Style2"/>
              <w:keepNext w:val="0"/>
              <w:keepLines w:val="0"/>
              <w:widowControl w:val="0"/>
              <w:shd w:val="clear" w:color="auto" w:fill="auto"/>
              <w:bidi w:val="0"/>
              <w:spacing w:before="0" w:after="140" w:line="314" w:lineRule="exact"/>
              <w:ind w:left="0" w:right="0" w:firstLine="0"/>
              <w:jc w:val="both"/>
            </w:pPr>
            <w:r>
              <w:rPr>
                <w:color w:val="000000"/>
                <w:spacing w:val="0"/>
                <w:w w:val="100"/>
                <w:position w:val="0"/>
              </w:rPr>
              <w:t>二、未达到预期收益情况</w:t>
            </w:r>
          </w:p>
          <w:p>
            <w:pPr>
              <w:pStyle w:val="Style2"/>
              <w:keepNext w:val="0"/>
              <w:keepLines w:val="0"/>
              <w:widowControl w:val="0"/>
              <w:shd w:val="clear" w:color="auto" w:fill="auto"/>
              <w:tabs>
                <w:tab w:pos="264" w:val="left"/>
              </w:tabs>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勘察能力提升、设计能力提升</w:t>
            </w:r>
          </w:p>
          <w:p>
            <w:pPr>
              <w:pStyle w:val="Style2"/>
              <w:keepNext w:val="0"/>
              <w:keepLines w:val="0"/>
              <w:widowControl w:val="0"/>
              <w:shd w:val="clear" w:color="auto" w:fill="auto"/>
              <w:bidi w:val="0"/>
              <w:spacing w:before="0" w:after="140" w:line="314" w:lineRule="exact"/>
              <w:ind w:left="0" w:right="0" w:firstLine="0"/>
              <w:jc w:val="both"/>
            </w:pPr>
            <w:r>
              <w:rPr>
                <w:color w:val="000000"/>
                <w:spacing w:val="0"/>
                <w:w w:val="100"/>
                <w:position w:val="0"/>
              </w:rPr>
              <w:t>勘察能力提升、设计能力提升项目未达到预期收益，主要系公司结合实际情况，适时调整了项目投资进度， 勘察设计业务拓展慢于预期，项目未实现预期收益。公司将持续推进项目的实施工作，加强市场开拓力度， 实现预期目标。</w:t>
            </w:r>
          </w:p>
          <w:p>
            <w:pPr>
              <w:pStyle w:val="Style2"/>
              <w:keepNext w:val="0"/>
              <w:keepLines w:val="0"/>
              <w:widowControl w:val="0"/>
              <w:shd w:val="clear" w:color="auto" w:fill="auto"/>
              <w:tabs>
                <w:tab w:pos="274" w:val="left"/>
              </w:tabs>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EPC</w:t>
            </w:r>
            <w:r>
              <w:rPr>
                <w:color w:val="000000"/>
                <w:spacing w:val="0"/>
                <w:w w:val="100"/>
                <w:position w:val="0"/>
              </w:rPr>
              <w:t>工程总承包</w:t>
            </w:r>
          </w:p>
          <w:p>
            <w:pPr>
              <w:pStyle w:val="Style2"/>
              <w:keepNext w:val="0"/>
              <w:keepLines w:val="0"/>
              <w:widowControl w:val="0"/>
              <w:shd w:val="clear" w:color="auto" w:fill="auto"/>
              <w:bidi w:val="0"/>
              <w:spacing w:before="0" w:after="80" w:line="326"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年度受新冠疫情影响，部分</w:t>
            </w:r>
            <w:r>
              <w:rPr>
                <w:rFonts w:ascii="Times New Roman" w:eastAsia="Times New Roman" w:hAnsi="Times New Roman" w:cs="Times New Roman"/>
                <w:color w:val="000000"/>
                <w:spacing w:val="0"/>
                <w:w w:val="100"/>
                <w:position w:val="0"/>
                <w:sz w:val="18"/>
                <w:szCs w:val="18"/>
              </w:rPr>
              <w:t>EPC</w:t>
            </w:r>
            <w:r>
              <w:rPr>
                <w:color w:val="000000"/>
                <w:spacing w:val="0"/>
                <w:w w:val="100"/>
                <w:position w:val="0"/>
              </w:rPr>
              <w:t>工程总承包项目进度较原计划滞后，项目业绩未完全释放，因而未实 现预期收益。公司将密切关注新冠疫情的发展情况，积极推动国内外项目的实施进度，实现预期目标。</w:t>
            </w:r>
          </w:p>
        </w:tc>
      </w:tr>
      <w:tr>
        <w:trPr>
          <w:trHeight w:val="195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项目可 行性发 生重大 变化的 情况说 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我国太阳能光热发电产业经数年发展仍处于试验或示范阶段，技术应用的政策导向性强，市场前景尚不确定； 同时该产业具有资金和技术双密集的特点，项目门槛较高。公司经审慎研究，认为该行业后续投入高，但短 期回报不确定，不再对“研发中心</w:t>
            </w:r>
            <w:r>
              <w:rPr>
                <w:color w:val="000000"/>
                <w:spacing w:val="0"/>
                <w:w w:val="100"/>
                <w:position w:val="0"/>
                <w:sz w:val="18"/>
                <w:szCs w:val="18"/>
              </w:rPr>
              <w:t>一</w:t>
            </w:r>
            <w:r>
              <w:rPr>
                <w:color w:val="000000"/>
                <w:spacing w:val="0"/>
                <w:w w:val="100"/>
                <w:position w:val="0"/>
              </w:rPr>
              <w:t>太阳能光热发电研发中心”项目进行后续投入。</w:t>
            </w: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超募资 金的金 额、用途 及使用 进展情 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570" w:hRule="exact"/>
        </w:trPr>
        <w:tc>
          <w:tcPr>
            <w:vMerge/>
            <w:tcBorders>
              <w:left w:val="single" w:sz="4"/>
              <w:bottom w:val="single" w:sz="4"/>
            </w:tcBorders>
            <w:shd w:val="clear" w:color="auto" w:fill="D3D3D3"/>
            <w:vAlign w:val="center"/>
          </w:tcPr>
          <w:p>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917"/>
        <w:gridCol w:w="8669"/>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募集资 金投资 项目实 施地点 变更情 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398"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1162"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募集资 金投资 项目实 施方式 调整情 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以前年度发生</w:t>
            </w:r>
          </w:p>
        </w:tc>
      </w:tr>
      <w:tr>
        <w:trPr>
          <w:trHeight w:val="8602"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264" w:val="left"/>
              </w:tabs>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勘察能力提升</w:t>
            </w:r>
          </w:p>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对于部分新开拓以及可延续性不稳定的项目，由于设备使用频率低、一次性投入较大，如完全采用购置方式 实施可能导致部分设备闲置，增加公司折旧。因此公司将部分原计划通过购置方式实施的项目变更为租赁方 式实施（即本项目的实施方式由“购置设备、软件”变更为“购置、租赁设备；购置软件”）。本次实施方式 变更有利于优化公司资产结构，降低运营成本，提高募集资金使用效率。</w:t>
            </w:r>
          </w:p>
          <w:p>
            <w:pPr>
              <w:pStyle w:val="Style2"/>
              <w:keepNext w:val="0"/>
              <w:keepLines w:val="0"/>
              <w:widowControl w:val="0"/>
              <w:shd w:val="clear" w:color="auto" w:fill="auto"/>
              <w:tabs>
                <w:tab w:pos="288" w:val="left"/>
              </w:tabs>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设计能力提升</w:t>
            </w:r>
          </w:p>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“设计能力提升”项目包含内涵式的数字化设计企业级实施和外延式的设计规模的提升。为快速提升公司设 计能力，提高募集资金投资项目的实施效率，公司将部分原计划通过购置和本地化开发方式实施的项目，变 更为并购具有相关市场资源和成熟设计团队的设计企业（即本项目的实施方式由“软件购置及本地化开发” 变更为“软件购置及本地化开发；控股收购电力设计公司”）</w:t>
            </w:r>
          </w:p>
          <w:p>
            <w:pPr>
              <w:pStyle w:val="Style2"/>
              <w:keepNext w:val="0"/>
              <w:keepLines w:val="0"/>
              <w:widowControl w:val="0"/>
              <w:shd w:val="clear" w:color="auto" w:fill="auto"/>
              <w:tabs>
                <w:tab w:pos="250" w:val="left"/>
              </w:tabs>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研发中心</w:t>
            </w:r>
          </w:p>
          <w:p>
            <w:pPr>
              <w:pStyle w:val="Style2"/>
              <w:keepNext w:val="0"/>
              <w:keepLines w:val="0"/>
              <w:widowControl w:val="0"/>
              <w:shd w:val="clear" w:color="auto" w:fill="auto"/>
              <w:tabs>
                <w:tab w:pos="355" w:val="left"/>
              </w:tabs>
              <w:bidi w:val="0"/>
              <w:spacing w:before="0" w:after="0" w:line="314"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太阳能光热发电研发中心</w:t>
            </w:r>
          </w:p>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我国太阳能光热发电产业经数年发展仍处于试验或示范阶段，技术应用的政策导向性强，市场前景尚不确定； 同时该产业具有资金和技术双密集的特点，项目门槛较高。公司经审慎研究，认为该行业后续投入高，但短 期回报不确定，不再对“太阳能光热发电研发中心”项目进行后续投入。本项目已投入的募集资金均为建筑 工程装修费，相关设施可供“海上风电研发中心”与“智能电网研发中心”项目使用。</w:t>
            </w:r>
          </w:p>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公司将“太阳能光热发电研发中心”项目尚未使用的募集资金余额用于</w:t>
            </w:r>
            <w:r>
              <w:rPr>
                <w:rFonts w:ascii="Times New Roman" w:eastAsia="Times New Roman" w:hAnsi="Times New Roman" w:cs="Times New Roman"/>
                <w:color w:val="000000"/>
                <w:spacing w:val="0"/>
                <w:w w:val="100"/>
                <w:position w:val="0"/>
                <w:sz w:val="18"/>
                <w:szCs w:val="18"/>
              </w:rPr>
              <w:t>EPC</w:t>
            </w:r>
            <w:r>
              <w:rPr>
                <w:color w:val="000000"/>
                <w:spacing w:val="0"/>
                <w:w w:val="100"/>
                <w:position w:val="0"/>
              </w:rPr>
              <w:t>工程总承包项目。</w:t>
            </w:r>
          </w:p>
          <w:p>
            <w:pPr>
              <w:pStyle w:val="Style2"/>
              <w:keepNext w:val="0"/>
              <w:keepLines w:val="0"/>
              <w:widowControl w:val="0"/>
              <w:shd w:val="clear" w:color="auto" w:fill="auto"/>
              <w:tabs>
                <w:tab w:pos="350" w:val="left"/>
              </w:tabs>
              <w:bidi w:val="0"/>
              <w:spacing w:before="0" w:after="0" w:line="314"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海上风电研发中心及智能电网研发中心</w:t>
            </w:r>
          </w:p>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海上风电研发课题大且新，涉及门类广，在国外已有部分成熟的应用；随着能源互联网技术的不断发展、泛 在电力物联网概念的提出，智能电网需结合能源互联网和泛在电力物联网技术的发展及时调整项目研究目标 和技术框架。公司借助国内外优秀科研单位或高校的技术力量，可实现在海上风电及智能电网领域的高效提 升，树立公司市场地位。因此，公司将部分“海上风电研发中心”及“智能电网研发中心”原计划通过改造、 购置方式实施的项目，变更为技术咨询、委托开发及购买的方式实施（即本项目的实施方式由“办公场所改 造；设备及软件购置”变更为“办公场所改造；设备及软件购置；技术咨询、委托开发及购买”）</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上述募投项目实施方式变更事项已于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日经第二届董事会第六次会议、第二届监事会第五次会 议审议通过，于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日经</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年第三次临时股东大会审议通过。</w:t>
            </w: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募集资 金投资 项目先 期投入 及置换 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1560"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用闲置</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bl>
    <w:p>
      <w:pPr>
        <w:spacing w:lineRule="exact" w:line="1"/>
        <w:rPr>
          <w:sz w:val="2"/>
          <w:szCs w:val="2"/>
        </w:rPr>
      </w:pPr>
      <w:r>
        <w:br w:type="page"/>
      </w:r>
    </w:p>
    <w:tbl>
      <w:tblPr>
        <w:tblOverlap w:val="never"/>
        <w:jc w:val="center"/>
        <w:tblLayout w:type="fixed"/>
      </w:tblPr>
      <w:tblGrid>
        <w:gridCol w:w="917"/>
        <w:gridCol w:w="8669"/>
      </w:tblGrid>
      <w:tr>
        <w:trPr>
          <w:trHeight w:val="165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募集资 金暂时 补充流 动资金 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由于公司募集资金投资项目建设及资金投入均需要一定周期，且募集资金存在部分闲置的情况。同时公司业 务对资金需求较大。</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日，公司召开第二届董事会第十五次会议、第二届监事会第十二次会议， 审议通过《关于使用部分闲置募集资金暂时补充流动资金的议案》，永福股份独立董事发表了明确同意意见。 公司拟使用不超过人民币</w:t>
            </w:r>
            <w:r>
              <w:rPr>
                <w:rFonts w:ascii="Times New Roman" w:eastAsia="Times New Roman" w:hAnsi="Times New Roman" w:cs="Times New Roman"/>
                <w:color w:val="000000"/>
                <w:spacing w:val="0"/>
                <w:w w:val="100"/>
                <w:position w:val="0"/>
                <w:sz w:val="18"/>
                <w:szCs w:val="18"/>
              </w:rPr>
              <w:t>6,000</w:t>
            </w:r>
            <w:r>
              <w:rPr>
                <w:color w:val="000000"/>
                <w:spacing w:val="0"/>
                <w:w w:val="100"/>
                <w:position w:val="0"/>
              </w:rPr>
              <w:t>万元的闲置募集资金暂时补充流动资金，使用期限为自董事会审议通过之日 起不超过</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日，公司使用募集资金暂时补充流动资金余额</w:t>
            </w:r>
            <w:r>
              <w:rPr>
                <w:rFonts w:ascii="Times New Roman" w:eastAsia="Times New Roman" w:hAnsi="Times New Roman" w:cs="Times New Roman"/>
                <w:color w:val="000000"/>
                <w:spacing w:val="0"/>
                <w:w w:val="100"/>
                <w:position w:val="0"/>
                <w:sz w:val="18"/>
                <w:szCs w:val="18"/>
              </w:rPr>
              <w:t>5,800</w:t>
            </w:r>
            <w:r>
              <w:rPr>
                <w:color w:val="000000"/>
                <w:spacing w:val="0"/>
                <w:w w:val="100"/>
                <w:position w:val="0"/>
              </w:rPr>
              <w:t>万元。</w:t>
            </w:r>
          </w:p>
        </w:tc>
      </w:tr>
      <w:tr>
        <w:trPr>
          <w:trHeight w:val="39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项目实 施出现 募集资 金结余 的金额 及原因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560"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尚未使 用的募 集资金 用途及 去向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日，公司使用</w:t>
            </w:r>
            <w:r>
              <w:rPr>
                <w:rFonts w:ascii="Times New Roman" w:eastAsia="Times New Roman" w:hAnsi="Times New Roman" w:cs="Times New Roman"/>
                <w:color w:val="000000"/>
                <w:spacing w:val="0"/>
                <w:w w:val="100"/>
                <w:position w:val="0"/>
                <w:sz w:val="18"/>
                <w:szCs w:val="18"/>
              </w:rPr>
              <w:t>5,800</w:t>
            </w:r>
            <w:r>
              <w:rPr>
                <w:color w:val="000000"/>
                <w:spacing w:val="0"/>
                <w:w w:val="100"/>
                <w:position w:val="0"/>
              </w:rPr>
              <w:t>万元的闲置募集资金暂时补充流动资金，其余尚未使用的募集资金 存放于募集资金专户中。</w:t>
            </w:r>
          </w:p>
        </w:tc>
      </w:tr>
      <w:tr>
        <w:trPr>
          <w:trHeight w:val="228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募集资 金使用 及披露 中存在 的问题 或其他 情况</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注：本年度实现的效益测算未考虑坏账准备等因素对相应业务效益的影响。</w:t>
      </w:r>
    </w:p>
    <w:p>
      <w:pPr>
        <w:widowControl w:val="0"/>
        <w:spacing w:after="359" w:line="1" w:lineRule="exact"/>
      </w:pPr>
    </w:p>
    <w:p>
      <w:pPr>
        <w:pStyle w:val="Style47"/>
        <w:keepNext/>
        <w:keepLines/>
        <w:widowControl w:val="0"/>
        <w:numPr>
          <w:ilvl w:val="0"/>
          <w:numId w:val="15"/>
        </w:numPr>
        <w:shd w:val="clear" w:color="auto" w:fill="auto"/>
        <w:bidi w:val="0"/>
        <w:spacing w:before="0" w:after="360" w:line="240" w:lineRule="auto"/>
        <w:ind w:left="0" w:right="0" w:firstLine="0"/>
        <w:jc w:val="left"/>
      </w:pPr>
      <w:bookmarkStart w:id="215" w:name="bookmark215"/>
      <w:bookmarkStart w:id="216" w:name="bookmark216"/>
      <w:bookmarkStart w:id="217" w:name="bookmark217"/>
      <w:bookmarkStart w:id="218" w:name="bookmark218"/>
      <w:bookmarkEnd w:id="217"/>
      <w:r>
        <w:rPr>
          <w:color w:val="000000"/>
          <w:spacing w:val="0"/>
          <w:w w:val="100"/>
          <w:position w:val="0"/>
        </w:rPr>
        <w:t>募集资金变更项目情况</w:t>
      </w:r>
      <w:bookmarkEnd w:id="215"/>
      <w:bookmarkEnd w:id="216"/>
      <w:bookmarkEnd w:id="218"/>
    </w:p>
    <w:p>
      <w:pPr>
        <w:pStyle w:val="Style24"/>
        <w:keepNext w:val="0"/>
        <w:keepLines w:val="0"/>
        <w:widowControl w:val="0"/>
        <w:shd w:val="clear" w:color="auto" w:fill="auto"/>
        <w:bidi w:val="0"/>
        <w:spacing w:before="0" w:after="120" w:line="240" w:lineRule="auto"/>
        <w:ind w:left="0" w:right="0" w:firstLine="0"/>
        <w:jc w:val="left"/>
      </w:pPr>
      <w:r>
        <w:rPr>
          <w:rFonts w:ascii="Arial" w:eastAsia="Arial" w:hAnsi="Arial" w:cs="Arial"/>
          <w:color w:val="000000"/>
          <w:spacing w:val="0"/>
          <w:w w:val="100"/>
          <w:position w:val="0"/>
          <w:sz w:val="18"/>
          <w:szCs w:val="18"/>
        </w:rPr>
        <w:t>V</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8736" w:right="0" w:firstLine="0"/>
        <w:jc w:val="left"/>
      </w:pPr>
      <w:r>
        <w:rPr>
          <w:color w:val="000000"/>
          <w:spacing w:val="0"/>
          <w:w w:val="100"/>
          <w:position w:val="0"/>
        </w:rPr>
        <w:t>单位：万元</w:t>
      </w:r>
    </w:p>
    <w:tbl>
      <w:tblPr>
        <w:tblOverlap w:val="never"/>
        <w:jc w:val="center"/>
        <w:tblLayout w:type="fixed"/>
      </w:tblPr>
      <w:tblGrid>
        <w:gridCol w:w="960"/>
        <w:gridCol w:w="960"/>
        <w:gridCol w:w="955"/>
        <w:gridCol w:w="960"/>
        <w:gridCol w:w="955"/>
        <w:gridCol w:w="955"/>
        <w:gridCol w:w="960"/>
        <w:gridCol w:w="955"/>
        <w:gridCol w:w="955"/>
        <w:gridCol w:w="970"/>
      </w:tblGrid>
      <w:tr>
        <w:trPr>
          <w:trHeight w:val="165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变更后的 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对应的原 承诺项目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变更后项 目拟投入 募集资金</w:t>
            </w:r>
          </w:p>
          <w:p>
            <w:pPr>
              <w:pStyle w:val="Style2"/>
              <w:keepNext w:val="0"/>
              <w:keepLines w:val="0"/>
              <w:widowControl w:val="0"/>
              <w:shd w:val="clear" w:color="auto" w:fill="auto"/>
              <w:bidi w:val="0"/>
              <w:spacing w:before="0" w:after="0" w:line="310" w:lineRule="exact"/>
              <w:ind w:left="0" w:right="0" w:firstLine="0"/>
              <w:jc w:val="center"/>
              <w:rPr>
                <w:sz w:val="18"/>
                <w:szCs w:val="18"/>
              </w:rPr>
            </w:pPr>
            <w:r>
              <w:rPr>
                <w:color w:val="000000"/>
                <w:spacing w:val="0"/>
                <w:w w:val="100"/>
                <w:position w:val="0"/>
                <w:sz w:val="17"/>
                <w:szCs w:val="17"/>
              </w:rPr>
              <w:t>总额</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本报告期 实际投入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310" w:lineRule="exact"/>
              <w:ind w:left="0" w:right="0" w:firstLine="0"/>
              <w:jc w:val="center"/>
            </w:pPr>
            <w:r>
              <w:rPr>
                <w:color w:val="000000"/>
                <w:spacing w:val="0"/>
                <w:w w:val="100"/>
                <w:position w:val="0"/>
              </w:rPr>
              <w:t>截至期末 实际累计 投入金额</w:t>
            </w:r>
          </w:p>
          <w:p>
            <w:pPr>
              <w:pStyle w:val="Style2"/>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307" w:lineRule="exact"/>
              <w:ind w:left="0" w:right="0" w:firstLine="0"/>
              <w:jc w:val="center"/>
              <w:rPr>
                <w:sz w:val="18"/>
                <w:szCs w:val="18"/>
              </w:rPr>
            </w:pPr>
            <w:r>
              <w:rPr>
                <w:color w:val="000000"/>
                <w:spacing w:val="0"/>
                <w:w w:val="100"/>
                <w:position w:val="0"/>
                <w:sz w:val="17"/>
                <w:szCs w:val="17"/>
              </w:rPr>
              <w:t xml:space="preserve">截至期末 投资进度 </w:t>
            </w:r>
            <w:r>
              <w:rPr>
                <w:rFonts w:ascii="Times New Roman" w:eastAsia="Times New Roman" w:hAnsi="Times New Roman" w:cs="Times New Roman"/>
                <w:color w:val="000000"/>
                <w:spacing w:val="0"/>
                <w:w w:val="100"/>
                <w:position w:val="0"/>
                <w:sz w:val="18"/>
                <w:szCs w:val="18"/>
              </w:rPr>
              <w:t>(3)=(2)/(1</w:t>
            </w:r>
          </w:p>
          <w:p>
            <w:pPr>
              <w:pStyle w:val="Style2"/>
              <w:keepNext w:val="0"/>
              <w:keepLines w:val="0"/>
              <w:widowControl w:val="0"/>
              <w:shd w:val="clear" w:color="auto" w:fill="auto"/>
              <w:bidi w:val="0"/>
              <w:spacing w:before="0" w:after="0" w:line="36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项目达到 预定可使 用状态日</w:t>
            </w:r>
          </w:p>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307" w:lineRule="exact"/>
              <w:ind w:left="0" w:right="0" w:firstLine="0"/>
              <w:jc w:val="center"/>
            </w:pPr>
            <w:r>
              <w:rPr>
                <w:color w:val="000000"/>
                <w:spacing w:val="0"/>
                <w:w w:val="100"/>
                <w:position w:val="0"/>
              </w:rPr>
              <w:t>本报告期 实现的效</w:t>
            </w:r>
          </w:p>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u w:val="single"/>
              </w:rPr>
              <w:t>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是否达到</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预计效益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变更后的 项目可行 性是否发 生重大变</w:t>
            </w:r>
          </w:p>
          <w:p>
            <w:pPr>
              <w:pStyle w:val="Style2"/>
              <w:keepNext w:val="0"/>
              <w:keepLines w:val="0"/>
              <w:widowControl w:val="0"/>
              <w:shd w:val="clear" w:color="auto" w:fill="auto"/>
              <w:bidi w:val="0"/>
              <w:spacing w:before="0" w:after="0" w:line="310" w:lineRule="exact"/>
              <w:ind w:left="0" w:right="0" w:firstLine="380"/>
              <w:jc w:val="left"/>
            </w:pPr>
            <w:r>
              <w:rPr>
                <w:color w:val="000000"/>
                <w:spacing w:val="0"/>
                <w:w w:val="100"/>
                <w:position w:val="0"/>
              </w:rPr>
              <w:t>化</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EPC</w:t>
            </w:r>
            <w:r>
              <w:rPr>
                <w:color w:val="000000"/>
                <w:spacing w:val="0"/>
                <w:w w:val="100"/>
                <w:position w:val="0"/>
              </w:rPr>
              <w:t>总承</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研发中心</w:t>
            </w:r>
          </w:p>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太阳能 光热发电 研发中心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23,782.83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23,782.83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23,782.83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23,782.83</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2,517</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994" w:hRule="exact"/>
        </w:trPr>
        <w:tc>
          <w:tcPr>
            <w:gridSpan w:val="3"/>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变更原因、决策程序及信息披露情 况说明</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分具体项目</w:t>
            </w:r>
            <w:r>
              <w:rPr>
                <w:color w:val="000000"/>
                <w:spacing w:val="0"/>
                <w:w w:val="100"/>
                <w:position w:val="0"/>
                <w:sz w:val="18"/>
                <w:szCs w:val="18"/>
              </w:rPr>
              <w:t>)</w:t>
            </w:r>
          </w:p>
        </w:tc>
        <w:tc>
          <w:tcPr>
            <w:gridSpan w:val="7"/>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我国太阳能光热发电产业经数年发展仍处于试验或示范阶段，技术应用的政策导向 性强，市场前景尚不确定；同时该产业具有资金和技术双密集的特点，项目门槛较 高。公司经审慎研究，认为该行业后续投入高，但短期回报不确定，不再对“太阳</w:t>
            </w:r>
          </w:p>
        </w:tc>
      </w:tr>
    </w:tbl>
    <w:tbl>
      <w:tblPr>
        <w:tblOverlap w:val="never"/>
        <w:jc w:val="center"/>
        <w:tblLayout w:type="fixed"/>
      </w:tblPr>
      <w:tblGrid>
        <w:gridCol w:w="2875"/>
        <w:gridCol w:w="6710"/>
      </w:tblGrid>
      <w:tr>
        <w:trPr>
          <w:trHeight w:val="2981"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能光热发电研发中心”项目进行后续投入。本项目已投入的募集资金均为建筑工程 装修费，相关设施可供“海上风电研发中心”与“智能电网研发中心”项目使用。 公司将“太阳能光热发电研发中心”项目尚未使用的募集资金余额用于</w:t>
            </w:r>
            <w:r>
              <w:rPr>
                <w:rFonts w:ascii="Times New Roman" w:eastAsia="Times New Roman" w:hAnsi="Times New Roman" w:cs="Times New Roman"/>
                <w:color w:val="000000"/>
                <w:spacing w:val="0"/>
                <w:w w:val="100"/>
                <w:position w:val="0"/>
                <w:sz w:val="18"/>
                <w:szCs w:val="18"/>
              </w:rPr>
              <w:t>EPC</w:t>
            </w:r>
            <w:r>
              <w:rPr>
                <w:color w:val="000000"/>
                <w:spacing w:val="0"/>
                <w:w w:val="100"/>
                <w:position w:val="0"/>
              </w:rPr>
              <w:t>工程总 承包项目。</w:t>
            </w:r>
          </w:p>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上述募投项目的变更已</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日经第二届董事会第六次会议、第二届监事 会 第五次会议审议通过，于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日经</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年第三次临时股东大会审议通 过。</w:t>
            </w:r>
          </w:p>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信息披露情况：</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日，巨潮网：《关于部分募投项目变更及延期的公告》 （</w:t>
            </w:r>
            <w:r>
              <w:rPr>
                <w:rFonts w:ascii="Times New Roman" w:eastAsia="Times New Roman" w:hAnsi="Times New Roman" w:cs="Times New Roman"/>
                <w:color w:val="000000"/>
                <w:spacing w:val="0"/>
                <w:w w:val="100"/>
                <w:position w:val="0"/>
                <w:sz w:val="18"/>
                <w:szCs w:val="18"/>
              </w:rPr>
              <w:t>2019-057</w:t>
            </w:r>
            <w:r>
              <w:rPr>
                <w:color w:val="000000"/>
                <w:spacing w:val="0"/>
                <w:w w:val="100"/>
                <w:position w:val="0"/>
              </w:rPr>
              <w:t>）。</w:t>
            </w:r>
          </w:p>
        </w:tc>
      </w:tr>
      <w:tr>
        <w:trPr>
          <w:trHeight w:val="60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未达到计划进度或预计收益的情</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年度受新冠疫情影响，部分</w:t>
            </w:r>
            <w:r>
              <w:rPr>
                <w:rFonts w:ascii="Times New Roman" w:eastAsia="Times New Roman" w:hAnsi="Times New Roman" w:cs="Times New Roman"/>
                <w:color w:val="000000"/>
                <w:spacing w:val="0"/>
                <w:w w:val="100"/>
                <w:position w:val="0"/>
                <w:sz w:val="18"/>
                <w:szCs w:val="18"/>
              </w:rPr>
              <w:t>EPC</w:t>
            </w:r>
            <w:r>
              <w:rPr>
                <w:color w:val="000000"/>
                <w:spacing w:val="0"/>
                <w:w w:val="100"/>
                <w:position w:val="0"/>
              </w:rPr>
              <w:t>工程总承包项目进度较原计划滞后，项目业 绩未完全释放，因而未实现预期收益。公司将密切关注新冠疫情的发展情况，积极 推动国内外项目的实施进度，实现预期目标。</w:t>
            </w:r>
          </w:p>
        </w:tc>
      </w:tr>
      <w:tr>
        <w:trPr>
          <w:trHeight w:val="427"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况和原因</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分具体项目</w:t>
            </w:r>
            <w:r>
              <w:rPr>
                <w:color w:val="000000"/>
                <w:spacing w:val="0"/>
                <w:w w:val="100"/>
                <w:position w:val="0"/>
                <w:sz w:val="18"/>
                <w:szCs w:val="18"/>
              </w:rPr>
              <w:t>）</w:t>
            </w:r>
          </w:p>
        </w:tc>
        <w:tc>
          <w:tcPr>
            <w:vMerge/>
            <w:tcBorders>
              <w:left w:val="single" w:sz="4"/>
              <w:right w:val="single" w:sz="4"/>
            </w:tcBorders>
            <w:shd w:val="clear" w:color="auto" w:fill="FFFFFF"/>
            <w:vAlign w:val="center"/>
          </w:tcPr>
          <w:p>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变更后的项目可行性发生重大变 化的情况说明</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注：本年度实现的效益测算未考虑坏账准备等因素对相应业务效益的影响。</w:t>
      </w:r>
    </w:p>
    <w:p>
      <w:pPr>
        <w:widowControl w:val="0"/>
        <w:spacing w:after="379" w:line="1" w:lineRule="exact"/>
      </w:pPr>
    </w:p>
    <w:p>
      <w:pPr>
        <w:pStyle w:val="Style20"/>
        <w:keepNext/>
        <w:keepLines/>
        <w:widowControl w:val="0"/>
        <w:shd w:val="clear" w:color="auto" w:fill="auto"/>
        <w:tabs>
          <w:tab w:pos="517" w:val="left"/>
        </w:tabs>
        <w:bidi w:val="0"/>
        <w:spacing w:before="0" w:after="380" w:line="240" w:lineRule="auto"/>
        <w:ind w:left="0" w:right="0" w:firstLine="0"/>
        <w:jc w:val="left"/>
      </w:pPr>
      <w:bookmarkStart w:id="219" w:name="bookmark219"/>
      <w:bookmarkStart w:id="220" w:name="bookmark220"/>
      <w:bookmarkStart w:id="221" w:name="bookmark221"/>
      <w:bookmarkStart w:id="222" w:name="bookmark222"/>
      <w:r>
        <w:rPr>
          <w:color w:val="000000"/>
          <w:spacing w:val="0"/>
          <w:w w:val="100"/>
          <w:position w:val="0"/>
        </w:rPr>
        <w:t>六</w:t>
      </w:r>
      <w:bookmarkEnd w:id="221"/>
      <w:r>
        <w:rPr>
          <w:color w:val="000000"/>
          <w:spacing w:val="0"/>
          <w:w w:val="100"/>
          <w:position w:val="0"/>
        </w:rPr>
        <w:t>、</w:t>
        <w:tab/>
        <w:t>重大资产和股权出售</w:t>
      </w:r>
      <w:bookmarkEnd w:id="219"/>
      <w:bookmarkEnd w:id="220"/>
      <w:bookmarkEnd w:id="222"/>
    </w:p>
    <w:p>
      <w:pPr>
        <w:pStyle w:val="Style30"/>
        <w:keepNext/>
        <w:keepLines/>
        <w:widowControl w:val="0"/>
        <w:shd w:val="clear" w:color="auto" w:fill="auto"/>
        <w:tabs>
          <w:tab w:pos="458" w:val="left"/>
        </w:tabs>
        <w:bidi w:val="0"/>
        <w:spacing w:before="0" w:line="240" w:lineRule="auto"/>
        <w:ind w:left="0" w:right="0" w:firstLine="0"/>
        <w:jc w:val="left"/>
      </w:pPr>
      <w:bookmarkStart w:id="223" w:name="bookmark223"/>
      <w:bookmarkStart w:id="224" w:name="bookmark224"/>
      <w:bookmarkStart w:id="225" w:name="bookmark225"/>
      <w:bookmarkStart w:id="226" w:name="bookmark226"/>
      <w:r>
        <w:rPr>
          <w:rFonts w:ascii="Times New Roman" w:eastAsia="Times New Roman" w:hAnsi="Times New Roman" w:cs="Times New Roman"/>
          <w:color w:val="000000"/>
          <w:spacing w:val="0"/>
          <w:w w:val="100"/>
          <w:position w:val="0"/>
        </w:rPr>
        <w:t>1</w:t>
      </w:r>
      <w:bookmarkEnd w:id="225"/>
      <w:r>
        <w:rPr>
          <w:color w:val="000000"/>
          <w:spacing w:val="0"/>
          <w:w w:val="100"/>
          <w:position w:val="0"/>
        </w:rPr>
        <w:t>、</w:t>
        <w:tab/>
        <w:t>出售重大资产情况</w:t>
      </w:r>
      <w:bookmarkEnd w:id="223"/>
      <w:bookmarkEnd w:id="224"/>
      <w:bookmarkEnd w:id="226"/>
    </w:p>
    <w:p>
      <w:pPr>
        <w:pStyle w:val="Style24"/>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公司报告期未出售重大资产。</w:t>
      </w:r>
    </w:p>
    <w:p>
      <w:pPr>
        <w:pStyle w:val="Style30"/>
        <w:keepNext/>
        <w:keepLines/>
        <w:widowControl w:val="0"/>
        <w:shd w:val="clear" w:color="auto" w:fill="auto"/>
        <w:tabs>
          <w:tab w:pos="458" w:val="left"/>
        </w:tabs>
        <w:bidi w:val="0"/>
        <w:spacing w:before="0" w:line="240" w:lineRule="auto"/>
        <w:ind w:left="0" w:right="0" w:firstLine="0"/>
        <w:jc w:val="left"/>
      </w:pPr>
      <w:bookmarkStart w:id="227" w:name="bookmark227"/>
      <w:bookmarkStart w:id="228" w:name="bookmark228"/>
      <w:bookmarkStart w:id="229" w:name="bookmark229"/>
      <w:bookmarkStart w:id="230" w:name="bookmark230"/>
      <w:r>
        <w:rPr>
          <w:rFonts w:ascii="Times New Roman" w:eastAsia="Times New Roman" w:hAnsi="Times New Roman" w:cs="Times New Roman"/>
          <w:color w:val="000000"/>
          <w:spacing w:val="0"/>
          <w:w w:val="100"/>
          <w:position w:val="0"/>
        </w:rPr>
        <w:t>2</w:t>
      </w:r>
      <w:bookmarkEnd w:id="229"/>
      <w:r>
        <w:rPr>
          <w:color w:val="000000"/>
          <w:spacing w:val="0"/>
          <w:w w:val="100"/>
          <w:position w:val="0"/>
        </w:rPr>
        <w:t>、</w:t>
        <w:tab/>
        <w:t>出售重大股权情况</w:t>
      </w:r>
      <w:bookmarkEnd w:id="227"/>
      <w:bookmarkEnd w:id="228"/>
      <w:bookmarkEnd w:id="230"/>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sz w:val="18"/>
          <w:szCs w:val="18"/>
        </w:rPr>
        <w:t>V</w:t>
      </w:r>
      <w:r>
        <w:rPr>
          <w:color w:val="000000"/>
          <w:spacing w:val="0"/>
          <w:w w:val="100"/>
          <w:position w:val="0"/>
        </w:rPr>
        <w:t>不适用</w:t>
      </w:r>
    </w:p>
    <w:p>
      <w:pPr>
        <w:pStyle w:val="Style20"/>
        <w:keepNext/>
        <w:keepLines/>
        <w:widowControl w:val="0"/>
        <w:shd w:val="clear" w:color="auto" w:fill="auto"/>
        <w:tabs>
          <w:tab w:pos="522" w:val="left"/>
        </w:tabs>
        <w:bidi w:val="0"/>
        <w:spacing w:before="0" w:after="380" w:line="240" w:lineRule="auto"/>
        <w:ind w:left="0" w:right="0" w:firstLine="0"/>
        <w:jc w:val="left"/>
      </w:pPr>
      <w:bookmarkStart w:id="231" w:name="bookmark231"/>
      <w:bookmarkStart w:id="232" w:name="bookmark232"/>
      <w:bookmarkStart w:id="233" w:name="bookmark233"/>
      <w:bookmarkStart w:id="234" w:name="bookmark234"/>
      <w:r>
        <w:rPr>
          <w:color w:val="000000"/>
          <w:spacing w:val="0"/>
          <w:w w:val="100"/>
          <w:position w:val="0"/>
        </w:rPr>
        <w:t>七</w:t>
      </w:r>
      <w:bookmarkEnd w:id="233"/>
      <w:r>
        <w:rPr>
          <w:color w:val="000000"/>
          <w:spacing w:val="0"/>
          <w:w w:val="100"/>
          <w:position w:val="0"/>
        </w:rPr>
        <w:t>、</w:t>
        <w:tab/>
        <w:t>主要控股参股公司分析</w:t>
      </w:r>
      <w:bookmarkEnd w:id="231"/>
      <w:bookmarkEnd w:id="232"/>
      <w:bookmarkEnd w:id="234"/>
    </w:p>
    <w:p>
      <w:pPr>
        <w:pStyle w:val="Style24"/>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公司报告期内无应当披露的重要控股参股公司信息。</w:t>
      </w:r>
    </w:p>
    <w:p>
      <w:pPr>
        <w:pStyle w:val="Style20"/>
        <w:keepNext/>
        <w:keepLines/>
        <w:widowControl w:val="0"/>
        <w:shd w:val="clear" w:color="auto" w:fill="auto"/>
        <w:tabs>
          <w:tab w:pos="522" w:val="left"/>
        </w:tabs>
        <w:bidi w:val="0"/>
        <w:spacing w:before="0" w:after="380" w:line="240" w:lineRule="auto"/>
        <w:ind w:left="0" w:right="0" w:firstLine="0"/>
        <w:jc w:val="left"/>
      </w:pPr>
      <w:bookmarkStart w:id="235" w:name="bookmark235"/>
      <w:bookmarkStart w:id="236" w:name="bookmark236"/>
      <w:bookmarkStart w:id="237" w:name="bookmark237"/>
      <w:bookmarkStart w:id="238" w:name="bookmark238"/>
      <w:r>
        <w:rPr>
          <w:color w:val="000000"/>
          <w:spacing w:val="0"/>
          <w:w w:val="100"/>
          <w:position w:val="0"/>
        </w:rPr>
        <w:t>八</w:t>
      </w:r>
      <w:bookmarkEnd w:id="237"/>
      <w:r>
        <w:rPr>
          <w:color w:val="000000"/>
          <w:spacing w:val="0"/>
          <w:w w:val="100"/>
          <w:position w:val="0"/>
        </w:rPr>
        <w:t>、</w:t>
        <w:tab/>
        <w:t>公司控制的结构化主体情况</w:t>
      </w:r>
      <w:bookmarkEnd w:id="235"/>
      <w:bookmarkEnd w:id="236"/>
      <w:bookmarkEnd w:id="238"/>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sz w:val="18"/>
          <w:szCs w:val="18"/>
        </w:rPr>
        <w:t>V</w:t>
      </w:r>
      <w:r>
        <w:rPr>
          <w:color w:val="000000"/>
          <w:spacing w:val="0"/>
          <w:w w:val="100"/>
          <w:position w:val="0"/>
        </w:rPr>
        <w:t>不适用</w:t>
      </w:r>
    </w:p>
    <w:p>
      <w:pPr>
        <w:pStyle w:val="Style20"/>
        <w:keepNext/>
        <w:keepLines/>
        <w:widowControl w:val="0"/>
        <w:shd w:val="clear" w:color="auto" w:fill="auto"/>
        <w:tabs>
          <w:tab w:pos="522" w:val="left"/>
        </w:tabs>
        <w:bidi w:val="0"/>
        <w:spacing w:before="0" w:after="380" w:line="240" w:lineRule="auto"/>
        <w:ind w:left="0" w:right="0" w:firstLine="0"/>
        <w:jc w:val="left"/>
      </w:pPr>
      <w:bookmarkStart w:id="239" w:name="bookmark239"/>
      <w:bookmarkStart w:id="240" w:name="bookmark240"/>
      <w:bookmarkStart w:id="241" w:name="bookmark241"/>
      <w:bookmarkStart w:id="242" w:name="bookmark242"/>
      <w:r>
        <w:rPr>
          <w:color w:val="000000"/>
          <w:spacing w:val="0"/>
          <w:w w:val="100"/>
          <w:position w:val="0"/>
        </w:rPr>
        <w:t>九</w:t>
      </w:r>
      <w:bookmarkEnd w:id="241"/>
      <w:r>
        <w:rPr>
          <w:color w:val="000000"/>
          <w:spacing w:val="0"/>
          <w:w w:val="100"/>
          <w:position w:val="0"/>
        </w:rPr>
        <w:t>、</w:t>
        <w:tab/>
        <w:t>公司未来发展的展望</w:t>
      </w:r>
      <w:bookmarkEnd w:id="239"/>
      <w:bookmarkEnd w:id="240"/>
      <w:bookmarkEnd w:id="242"/>
    </w:p>
    <w:p>
      <w:pPr>
        <w:pStyle w:val="Style37"/>
        <w:keepNext w:val="0"/>
        <w:keepLines w:val="0"/>
        <w:widowControl w:val="0"/>
        <w:shd w:val="clear" w:color="auto" w:fill="auto"/>
        <w:tabs>
          <w:tab w:pos="598" w:val="left"/>
        </w:tabs>
        <w:bidi w:val="0"/>
        <w:spacing w:before="0" w:after="240" w:line="240" w:lineRule="auto"/>
        <w:ind w:left="0" w:right="0" w:firstLine="0"/>
        <w:jc w:val="left"/>
      </w:pPr>
      <w:bookmarkStart w:id="243" w:name="bookmark243"/>
      <w:r>
        <w:rPr>
          <w:b/>
          <w:bCs/>
          <w:color w:val="000000"/>
          <w:spacing w:val="0"/>
          <w:w w:val="100"/>
          <w:position w:val="0"/>
        </w:rPr>
        <w:t>（</w:t>
      </w:r>
      <w:bookmarkEnd w:id="243"/>
      <w:r>
        <w:rPr>
          <w:b/>
          <w:bCs/>
          <w:color w:val="000000"/>
          <w:spacing w:val="0"/>
          <w:w w:val="100"/>
          <w:position w:val="0"/>
        </w:rPr>
        <w:t>一）</w:t>
        <w:tab/>
        <w:t>行业格局和发展趋势</w:t>
      </w:r>
    </w:p>
    <w:p>
      <w:pPr>
        <w:pStyle w:val="Style37"/>
        <w:keepNext w:val="0"/>
        <w:keepLines w:val="0"/>
        <w:widowControl w:val="0"/>
        <w:shd w:val="clear" w:color="auto" w:fill="auto"/>
        <w:bidi w:val="0"/>
        <w:spacing w:before="0" w:after="240" w:line="240" w:lineRule="auto"/>
        <w:ind w:left="0" w:right="0" w:firstLine="440"/>
        <w:jc w:val="left"/>
      </w:pPr>
      <w:r>
        <w:rPr>
          <w:color w:val="000000"/>
          <w:spacing w:val="0"/>
          <w:w w:val="100"/>
          <w:position w:val="0"/>
        </w:rPr>
        <w:t>详情参见本报告</w:t>
      </w:r>
      <w:r>
        <w:rPr>
          <w:rFonts w:ascii="Times New Roman" w:eastAsia="Times New Roman" w:hAnsi="Times New Roman" w:cs="Times New Roman"/>
          <w:color w:val="000000"/>
          <w:spacing w:val="0"/>
          <w:w w:val="100"/>
          <w:position w:val="0"/>
        </w:rPr>
        <w:t>“</w:t>
      </w:r>
      <w:r>
        <w:rPr>
          <w:color w:val="000000"/>
          <w:spacing w:val="0"/>
          <w:w w:val="100"/>
          <w:position w:val="0"/>
        </w:rPr>
        <w:t>第三节公司业务概要''之</w:t>
      </w:r>
      <w:r>
        <w:rPr>
          <w:rFonts w:ascii="Times New Roman" w:eastAsia="Times New Roman" w:hAnsi="Times New Roman" w:cs="Times New Roman"/>
          <w:color w:val="000000"/>
          <w:spacing w:val="0"/>
          <w:w w:val="100"/>
          <w:position w:val="0"/>
        </w:rPr>
        <w:t>“</w:t>
      </w:r>
      <w:r>
        <w:rPr>
          <w:color w:val="000000"/>
          <w:spacing w:val="0"/>
          <w:w w:val="100"/>
          <w:position w:val="0"/>
        </w:rPr>
        <w:t>一、报告期内公司从事的主要业务</w:t>
      </w:r>
    </w:p>
    <w:p>
      <w:pPr>
        <w:pStyle w:val="Style37"/>
        <w:keepNext w:val="0"/>
        <w:keepLines w:val="0"/>
        <w:widowControl w:val="0"/>
        <w:shd w:val="clear" w:color="auto" w:fill="auto"/>
        <w:tabs>
          <w:tab w:pos="598" w:val="left"/>
        </w:tabs>
        <w:bidi w:val="0"/>
        <w:spacing w:before="0" w:after="240" w:line="240" w:lineRule="auto"/>
        <w:ind w:left="0" w:right="0" w:firstLine="0"/>
        <w:jc w:val="left"/>
      </w:pPr>
      <w:bookmarkStart w:id="244" w:name="bookmark244"/>
      <w:r>
        <w:rPr>
          <w:b/>
          <w:bCs/>
          <w:color w:val="000000"/>
          <w:spacing w:val="0"/>
          <w:w w:val="100"/>
          <w:position w:val="0"/>
        </w:rPr>
        <w:t>（</w:t>
      </w:r>
      <w:bookmarkEnd w:id="244"/>
      <w:r>
        <w:rPr>
          <w:b/>
          <w:bCs/>
          <w:color w:val="000000"/>
          <w:spacing w:val="0"/>
          <w:w w:val="100"/>
          <w:position w:val="0"/>
        </w:rPr>
        <w:t>二）</w:t>
        <w:tab/>
        <w:t>公司未来发展战略</w:t>
      </w:r>
    </w:p>
    <w:p>
      <w:pPr>
        <w:pStyle w:val="Style37"/>
        <w:keepNext w:val="0"/>
        <w:keepLines w:val="0"/>
        <w:widowControl w:val="0"/>
        <w:shd w:val="clear" w:color="auto" w:fill="auto"/>
        <w:bidi w:val="0"/>
        <w:spacing w:before="0" w:after="160" w:line="240" w:lineRule="auto"/>
        <w:ind w:left="0" w:right="0" w:firstLine="440"/>
        <w:jc w:val="left"/>
        <w:sectPr>
          <w:headerReference w:type="default" r:id="rId63"/>
          <w:footerReference w:type="default" r:id="rId64"/>
          <w:headerReference w:type="even" r:id="rId65"/>
          <w:footerReference w:type="even" r:id="rId66"/>
          <w:footnotePr>
            <w:pos w:val="pageBottom"/>
            <w:numFmt w:val="decimal"/>
            <w:numRestart w:val="continuous"/>
          </w:footnotePr>
          <w:pgSz w:w="11900" w:h="16840"/>
          <w:pgMar w:top="1410" w:right="1058" w:bottom="1486" w:left="1050" w:header="0" w:footer="3" w:gutter="0"/>
          <w:cols w:space="720"/>
          <w:noEndnote/>
          <w:rtlGutter w:val="0"/>
          <w:docGrid w:linePitch="360"/>
        </w:sectPr>
      </w:pPr>
      <w:r>
        <w:rPr>
          <w:color w:val="000000"/>
          <w:spacing w:val="0"/>
          <w:w w:val="100"/>
          <w:position w:val="0"/>
        </w:rPr>
        <w:t>公司将秉持</w:t>
      </w:r>
      <w:r>
        <w:rPr>
          <w:rFonts w:ascii="Times New Roman" w:eastAsia="Times New Roman" w:hAnsi="Times New Roman" w:cs="Times New Roman"/>
          <w:color w:val="000000"/>
          <w:spacing w:val="0"/>
          <w:w w:val="100"/>
          <w:position w:val="0"/>
        </w:rPr>
        <w:t>“</w:t>
      </w:r>
      <w:r>
        <w:rPr>
          <w:color w:val="000000"/>
          <w:spacing w:val="0"/>
          <w:w w:val="100"/>
          <w:position w:val="0"/>
        </w:rPr>
        <w:t>让电力更清洁、更智慧</w:t>
      </w:r>
      <w:r>
        <w:rPr>
          <w:color w:val="000000"/>
          <w:spacing w:val="0"/>
          <w:w w:val="100"/>
          <w:position w:val="0"/>
        </w:rPr>
        <w:t>''</w:t>
      </w:r>
      <w:r>
        <w:rPr>
          <w:color w:val="000000"/>
          <w:spacing w:val="0"/>
          <w:w w:val="100"/>
          <w:position w:val="0"/>
        </w:rPr>
        <w:t>的使命，追求</w:t>
      </w:r>
      <w:r>
        <w:rPr>
          <w:rFonts w:ascii="Times New Roman" w:eastAsia="Times New Roman" w:hAnsi="Times New Roman" w:cs="Times New Roman"/>
          <w:color w:val="000000"/>
          <w:spacing w:val="0"/>
          <w:w w:val="100"/>
          <w:position w:val="0"/>
        </w:rPr>
        <w:t>“</w:t>
      </w:r>
      <w:r>
        <w:rPr>
          <w:color w:val="000000"/>
          <w:spacing w:val="0"/>
          <w:w w:val="100"/>
          <w:position w:val="0"/>
        </w:rPr>
        <w:t>客户至上、创新共赢</w:t>
      </w:r>
      <w:r>
        <w:rPr>
          <w:color w:val="000000"/>
          <w:spacing w:val="0"/>
          <w:w w:val="100"/>
          <w:position w:val="0"/>
        </w:rPr>
        <w:t>''</w:t>
      </w:r>
      <w:r>
        <w:rPr>
          <w:color w:val="000000"/>
          <w:spacing w:val="0"/>
          <w:w w:val="100"/>
          <w:position w:val="0"/>
        </w:rPr>
        <w:t xml:space="preserve">的核心价值观，致力于为客 </w:t>
      </w:r>
    </w:p>
    <w:p>
      <w:pPr>
        <w:pStyle w:val="Style37"/>
        <w:keepNext w:val="0"/>
        <w:keepLines w:val="0"/>
        <w:widowControl w:val="0"/>
        <w:shd w:val="clear" w:color="auto" w:fill="auto"/>
        <w:bidi w:val="0"/>
        <w:spacing w:before="0" w:after="160" w:line="240" w:lineRule="auto"/>
        <w:ind w:left="0" w:right="0" w:firstLine="0"/>
        <w:jc w:val="left"/>
      </w:pPr>
      <w:r>
        <w:rPr>
          <w:color w:val="000000"/>
          <w:spacing w:val="0"/>
          <w:w w:val="100"/>
          <w:position w:val="0"/>
        </w:rPr>
        <w:t>户提供一流的电力能源系统集成解决方案，努力实现</w:t>
      </w:r>
      <w:r>
        <w:rPr>
          <w:rFonts w:ascii="Times New Roman" w:eastAsia="Times New Roman" w:hAnsi="Times New Roman" w:cs="Times New Roman"/>
          <w:color w:val="000000"/>
          <w:spacing w:val="0"/>
          <w:w w:val="100"/>
          <w:position w:val="0"/>
        </w:rPr>
        <w:t>“</w:t>
      </w:r>
      <w:r>
        <w:rPr>
          <w:color w:val="000000"/>
          <w:spacing w:val="0"/>
          <w:w w:val="100"/>
          <w:position w:val="0"/>
        </w:rPr>
        <w:t>成为国际知名的电力能源综合服务商</w:t>
      </w:r>
      <w:r>
        <w:rPr>
          <w:rFonts w:ascii="Times New Roman" w:eastAsia="Times New Roman" w:hAnsi="Times New Roman" w:cs="Times New Roman"/>
          <w:color w:val="000000"/>
          <w:spacing w:val="0"/>
          <w:w w:val="100"/>
          <w:position w:val="0"/>
        </w:rPr>
        <w:t>''</w:t>
      </w:r>
      <w:r>
        <w:rPr>
          <w:color w:val="000000"/>
          <w:spacing w:val="0"/>
          <w:w w:val="100"/>
          <w:position w:val="0"/>
        </w:rPr>
        <w:t>的愿景。</w:t>
      </w:r>
    </w:p>
    <w:p>
      <w:pPr>
        <w:pStyle w:val="Style37"/>
        <w:keepNext w:val="0"/>
        <w:keepLines w:val="0"/>
        <w:widowControl w:val="0"/>
        <w:shd w:val="clear" w:color="auto" w:fill="auto"/>
        <w:bidi w:val="0"/>
        <w:spacing w:before="0" w:after="160" w:line="312" w:lineRule="exact"/>
        <w:ind w:left="0" w:right="0" w:firstLine="440"/>
        <w:jc w:val="both"/>
      </w:pPr>
      <w:r>
        <w:rPr>
          <w:color w:val="000000"/>
          <w:spacing w:val="0"/>
          <w:w w:val="100"/>
          <w:position w:val="0"/>
        </w:rPr>
        <w:t>公司现阶段的总体战略是：围绕</w:t>
      </w:r>
      <w:r>
        <w:rPr>
          <w:rFonts w:ascii="Times New Roman" w:eastAsia="Times New Roman" w:hAnsi="Times New Roman" w:cs="Times New Roman"/>
          <w:color w:val="000000"/>
          <w:spacing w:val="0"/>
          <w:w w:val="100"/>
          <w:position w:val="0"/>
        </w:rPr>
        <w:t>“</w:t>
      </w:r>
      <w:r>
        <w:rPr>
          <w:color w:val="000000"/>
          <w:spacing w:val="0"/>
          <w:w w:val="100"/>
          <w:position w:val="0"/>
        </w:rPr>
        <w:t>碳达峰、碳中和</w:t>
      </w:r>
      <w:r>
        <w:rPr>
          <w:rFonts w:ascii="Times New Roman" w:eastAsia="Times New Roman" w:hAnsi="Times New Roman" w:cs="Times New Roman"/>
          <w:color w:val="000000"/>
          <w:spacing w:val="0"/>
          <w:w w:val="100"/>
          <w:position w:val="0"/>
        </w:rPr>
        <w:t>''</w:t>
      </w:r>
      <w:r>
        <w:rPr>
          <w:color w:val="000000"/>
          <w:spacing w:val="0"/>
          <w:w w:val="100"/>
          <w:position w:val="0"/>
        </w:rPr>
        <w:t>战略部署及</w:t>
      </w:r>
      <w:r>
        <w:rPr>
          <w:rFonts w:ascii="Times New Roman" w:eastAsia="Times New Roman" w:hAnsi="Times New Roman" w:cs="Times New Roman"/>
          <w:color w:val="000000"/>
          <w:spacing w:val="0"/>
          <w:w w:val="100"/>
          <w:position w:val="0"/>
        </w:rPr>
        <w:t>“</w:t>
      </w:r>
      <w:r>
        <w:rPr>
          <w:color w:val="000000"/>
          <w:spacing w:val="0"/>
          <w:w w:val="100"/>
          <w:position w:val="0"/>
        </w:rPr>
        <w:t>构建以新能源为主体的新型电力系统</w:t>
      </w:r>
      <w:r>
        <w:rPr>
          <w:rFonts w:ascii="Times New Roman" w:eastAsia="Times New Roman" w:hAnsi="Times New Roman" w:cs="Times New Roman"/>
          <w:color w:val="000000"/>
          <w:spacing w:val="0"/>
          <w:w w:val="100"/>
          <w:position w:val="0"/>
        </w:rPr>
        <w:t xml:space="preserve">’’ </w:t>
      </w:r>
      <w:r>
        <w:rPr>
          <w:color w:val="000000"/>
          <w:spacing w:val="0"/>
          <w:w w:val="100"/>
          <w:position w:val="0"/>
        </w:rPr>
        <w:t>的指示精神，紧紧把握电力能源行业发展新机遇，加快技术创新，尤其是</w:t>
      </w:r>
      <w:r>
        <w:rPr>
          <w:rFonts w:ascii="Times New Roman" w:eastAsia="Times New Roman" w:hAnsi="Times New Roman" w:cs="Times New Roman"/>
          <w:color w:val="000000"/>
          <w:spacing w:val="0"/>
          <w:w w:val="100"/>
          <w:position w:val="0"/>
        </w:rPr>
        <w:t>“</w:t>
      </w:r>
      <w:r>
        <w:rPr>
          <w:color w:val="000000"/>
          <w:spacing w:val="0"/>
          <w:w w:val="100"/>
          <w:position w:val="0"/>
        </w:rPr>
        <w:t>新能源</w:t>
      </w:r>
      <w:r>
        <w:rPr>
          <w:rFonts w:ascii="Times New Roman" w:eastAsia="Times New Roman" w:hAnsi="Times New Roman" w:cs="Times New Roman"/>
          <w:color w:val="000000"/>
          <w:spacing w:val="0"/>
          <w:w w:val="100"/>
          <w:position w:val="0"/>
        </w:rPr>
        <w:t>+</w:t>
      </w:r>
      <w:r>
        <w:rPr>
          <w:color w:val="000000"/>
          <w:spacing w:val="0"/>
          <w:w w:val="100"/>
          <w:position w:val="0"/>
        </w:rPr>
        <w:t>储能</w:t>
      </w:r>
      <w:r>
        <w:rPr>
          <w:rFonts w:ascii="Times New Roman" w:eastAsia="Times New Roman" w:hAnsi="Times New Roman" w:cs="Times New Roman"/>
          <w:color w:val="000000"/>
          <w:spacing w:val="0"/>
          <w:w w:val="100"/>
          <w:position w:val="0"/>
        </w:rPr>
        <w:t>’’</w:t>
      </w:r>
      <w:r>
        <w:rPr>
          <w:color w:val="000000"/>
          <w:spacing w:val="0"/>
          <w:w w:val="100"/>
          <w:position w:val="0"/>
        </w:rPr>
        <w:t>、综合智慧能源 等领域系统集成技术研发；整合关键资源，创新商业模式，为电力能源投资客户提供全过程（一站式）服 务，提升市场地位，提高盈利能力；积极布局清洁能源、新能源、综合智慧能源、储能等领域产业链上下 游，增强综合竞争力；重注文化引领、加大人才引进力度、完善激励机制、提升组织、经营与管理能力， 加强风险识别、防控和应对，推动公司战略目标的达成，为社会、股东、合作伙伴、员工等各方创造更大 的价值。</w:t>
      </w:r>
    </w:p>
    <w:p>
      <w:pPr>
        <w:pStyle w:val="Style37"/>
        <w:keepNext w:val="0"/>
        <w:keepLines w:val="0"/>
        <w:widowControl w:val="0"/>
        <w:shd w:val="clear" w:color="auto" w:fill="auto"/>
        <w:tabs>
          <w:tab w:pos="538" w:val="left"/>
        </w:tabs>
        <w:bidi w:val="0"/>
        <w:spacing w:before="0" w:after="160" w:line="313" w:lineRule="exact"/>
        <w:ind w:left="0" w:right="0" w:firstLine="0"/>
        <w:jc w:val="left"/>
      </w:pPr>
      <w:bookmarkStart w:id="245" w:name="bookmark245"/>
      <w:r>
        <w:rPr>
          <w:b/>
          <w:bCs/>
          <w:color w:val="000000"/>
          <w:spacing w:val="0"/>
          <w:w w:val="100"/>
          <w:position w:val="0"/>
        </w:rPr>
        <w:t>（</w:t>
      </w:r>
      <w:bookmarkEnd w:id="245"/>
      <w:r>
        <w:rPr>
          <w:b/>
          <w:bCs/>
          <w:color w:val="000000"/>
          <w:spacing w:val="0"/>
          <w:w w:val="100"/>
          <w:position w:val="0"/>
        </w:rPr>
        <w:t>三）</w:t>
        <w:tab/>
      </w:r>
      <w:r>
        <w:rPr>
          <w:rFonts w:ascii="Times New Roman" w:eastAsia="Times New Roman" w:hAnsi="Times New Roman" w:cs="Times New Roman"/>
          <w:b/>
          <w:bCs/>
          <w:color w:val="000000"/>
          <w:spacing w:val="0"/>
          <w:w w:val="100"/>
          <w:position w:val="0"/>
        </w:rPr>
        <w:t>2021</w:t>
      </w:r>
      <w:r>
        <w:rPr>
          <w:b/>
          <w:bCs/>
          <w:color w:val="000000"/>
          <w:spacing w:val="0"/>
          <w:w w:val="100"/>
          <w:position w:val="0"/>
        </w:rPr>
        <w:t>年经营计划</w:t>
      </w:r>
    </w:p>
    <w:p>
      <w:pPr>
        <w:pStyle w:val="Style37"/>
        <w:keepNext w:val="0"/>
        <w:keepLines w:val="0"/>
        <w:widowControl w:val="0"/>
        <w:shd w:val="clear" w:color="auto" w:fill="auto"/>
        <w:bidi w:val="0"/>
        <w:spacing w:before="0" w:after="160" w:line="313"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年是</w:t>
      </w:r>
      <w:r>
        <w:rPr>
          <w:rFonts w:ascii="Times New Roman" w:eastAsia="Times New Roman" w:hAnsi="Times New Roman" w:cs="Times New Roman"/>
          <w:color w:val="000000"/>
          <w:spacing w:val="0"/>
          <w:w w:val="100"/>
          <w:position w:val="0"/>
        </w:rPr>
        <w:t>“</w:t>
      </w:r>
      <w:r>
        <w:rPr>
          <w:color w:val="000000"/>
          <w:spacing w:val="0"/>
          <w:w w:val="100"/>
          <w:position w:val="0"/>
        </w:rPr>
        <w:t>十四五</w:t>
      </w:r>
      <w:r>
        <w:rPr>
          <w:rFonts w:ascii="Times New Roman" w:eastAsia="Times New Roman" w:hAnsi="Times New Roman" w:cs="Times New Roman"/>
          <w:color w:val="000000"/>
          <w:spacing w:val="0"/>
          <w:w w:val="100"/>
          <w:position w:val="0"/>
        </w:rPr>
        <w:t>''</w:t>
      </w:r>
      <w:r>
        <w:rPr>
          <w:color w:val="000000"/>
          <w:spacing w:val="0"/>
          <w:w w:val="100"/>
          <w:position w:val="0"/>
        </w:rPr>
        <w:t>的开局之年，公司将持续深耕电力能源市场，依托国家战略，把握行业机遇，从市 场需求出发创新商业模式，延伸服务链条，为客户提供从新能源项目规划选址、前期咨询、系统解决方案 提供、</w:t>
      </w:r>
      <w:r>
        <w:rPr>
          <w:rFonts w:ascii="Times New Roman" w:eastAsia="Times New Roman" w:hAnsi="Times New Roman" w:cs="Times New Roman"/>
          <w:color w:val="000000"/>
          <w:spacing w:val="0"/>
          <w:w w:val="100"/>
          <w:position w:val="0"/>
        </w:rPr>
        <w:t>EPC</w:t>
      </w:r>
      <w:r>
        <w:rPr>
          <w:color w:val="000000"/>
          <w:spacing w:val="0"/>
          <w:w w:val="100"/>
          <w:position w:val="0"/>
        </w:rPr>
        <w:t>和运营等一站式服务，提升市场地位，提高服务价值，增强盈利能力；加速电力能源产业链布 局，切实做好生产经营各项工作，巩固提升市场地位，确保年度战略目标达成。完善研发体系，加大研发 创新力度，特别是加大</w:t>
      </w:r>
      <w:r>
        <w:rPr>
          <w:rFonts w:ascii="Times New Roman" w:eastAsia="Times New Roman" w:hAnsi="Times New Roman" w:cs="Times New Roman"/>
          <w:color w:val="000000"/>
          <w:spacing w:val="0"/>
          <w:w w:val="100"/>
          <w:position w:val="0"/>
        </w:rPr>
        <w:t>“</w:t>
      </w:r>
      <w:r>
        <w:rPr>
          <w:color w:val="000000"/>
          <w:spacing w:val="0"/>
          <w:w w:val="100"/>
          <w:position w:val="0"/>
        </w:rPr>
        <w:t>新能源</w:t>
      </w:r>
      <w:r>
        <w:rPr>
          <w:rFonts w:ascii="Times New Roman" w:eastAsia="Times New Roman" w:hAnsi="Times New Roman" w:cs="Times New Roman"/>
          <w:color w:val="000000"/>
          <w:spacing w:val="0"/>
          <w:w w:val="100"/>
          <w:position w:val="0"/>
        </w:rPr>
        <w:t>+</w:t>
      </w:r>
      <w:r>
        <w:rPr>
          <w:color w:val="000000"/>
          <w:spacing w:val="0"/>
          <w:w w:val="100"/>
          <w:position w:val="0"/>
        </w:rPr>
        <w:t>储能</w:t>
      </w:r>
      <w:r>
        <w:rPr>
          <w:rFonts w:ascii="Times New Roman" w:eastAsia="Times New Roman" w:hAnsi="Times New Roman" w:cs="Times New Roman"/>
          <w:color w:val="000000"/>
          <w:spacing w:val="0"/>
          <w:w w:val="100"/>
          <w:position w:val="0"/>
        </w:rPr>
        <w:t>''</w:t>
      </w:r>
      <w:r>
        <w:rPr>
          <w:color w:val="000000"/>
          <w:spacing w:val="0"/>
          <w:w w:val="100"/>
          <w:position w:val="0"/>
        </w:rPr>
        <w:t>、综合智慧能源领域研发投入，提升核心竞争力；大力提升干部队 伍素质和关键业务能力，提升团队执行力；深化精细管理，提高整体管理效能；健全完善绩效考核体系， 更加充分调动员工积极性；健全风控体系，提升风险防控能力；用好上市公司平台，择机开展并购重组、 再融资等工作；持续推进企业文化建设，让永福文化理念深入人心，进一步凝心聚力，锻造一支</w:t>
      </w:r>
      <w:r>
        <w:rPr>
          <w:rFonts w:ascii="Times New Roman" w:eastAsia="Times New Roman" w:hAnsi="Times New Roman" w:cs="Times New Roman"/>
          <w:color w:val="000000"/>
          <w:spacing w:val="0"/>
          <w:w w:val="100"/>
          <w:position w:val="0"/>
        </w:rPr>
        <w:t>“</w:t>
      </w:r>
      <w:r>
        <w:rPr>
          <w:color w:val="000000"/>
          <w:spacing w:val="0"/>
          <w:w w:val="100"/>
          <w:position w:val="0"/>
        </w:rPr>
        <w:t>品格、 担当、进取</w:t>
      </w:r>
      <w:r>
        <w:rPr>
          <w:rFonts w:ascii="Times New Roman" w:eastAsia="Times New Roman" w:hAnsi="Times New Roman" w:cs="Times New Roman"/>
          <w:color w:val="000000"/>
          <w:spacing w:val="0"/>
          <w:w w:val="100"/>
          <w:position w:val="0"/>
        </w:rPr>
        <w:t>”</w:t>
      </w:r>
      <w:r>
        <w:rPr>
          <w:color w:val="000000"/>
          <w:spacing w:val="0"/>
          <w:w w:val="100"/>
          <w:position w:val="0"/>
        </w:rPr>
        <w:t>的高素质团队，推动企业高质高速发展。</w:t>
      </w:r>
    </w:p>
    <w:p>
      <w:pPr>
        <w:pStyle w:val="Style37"/>
        <w:keepNext w:val="0"/>
        <w:keepLines w:val="0"/>
        <w:widowControl w:val="0"/>
        <w:shd w:val="clear" w:color="auto" w:fill="auto"/>
        <w:bidi w:val="0"/>
        <w:spacing w:before="0" w:after="160" w:line="313" w:lineRule="exact"/>
        <w:ind w:left="0" w:right="0" w:firstLine="440"/>
        <w:jc w:val="left"/>
      </w:pPr>
      <w:r>
        <w:rPr>
          <w:rFonts w:ascii="Times New Roman" w:eastAsia="Times New Roman" w:hAnsi="Times New Roman" w:cs="Times New Roman"/>
          <w:color w:val="000000"/>
          <w:spacing w:val="0"/>
          <w:w w:val="100"/>
          <w:position w:val="0"/>
        </w:rPr>
        <w:t>2021</w:t>
      </w:r>
      <w:r>
        <w:rPr>
          <w:color w:val="000000"/>
          <w:spacing w:val="0"/>
          <w:w w:val="100"/>
          <w:position w:val="0"/>
        </w:rPr>
        <w:t>年力争实现：营业收入</w:t>
      </w:r>
      <w:r>
        <w:rPr>
          <w:rFonts w:ascii="Times New Roman" w:eastAsia="Times New Roman" w:hAnsi="Times New Roman" w:cs="Times New Roman"/>
          <w:color w:val="000000"/>
          <w:spacing w:val="0"/>
          <w:w w:val="100"/>
          <w:position w:val="0"/>
        </w:rPr>
        <w:t>170,000</w:t>
      </w:r>
      <w:r>
        <w:rPr>
          <w:color w:val="000000"/>
          <w:spacing w:val="0"/>
          <w:w w:val="100"/>
          <w:position w:val="0"/>
        </w:rPr>
        <w:t>万元，归属于上市公司股东的净利润</w:t>
      </w:r>
      <w:r>
        <w:rPr>
          <w:rFonts w:ascii="Times New Roman" w:eastAsia="Times New Roman" w:hAnsi="Times New Roman" w:cs="Times New Roman"/>
          <w:color w:val="000000"/>
          <w:spacing w:val="0"/>
          <w:w w:val="100"/>
          <w:position w:val="0"/>
        </w:rPr>
        <w:t>8,700</w:t>
      </w:r>
      <w:r>
        <w:rPr>
          <w:color w:val="000000"/>
          <w:spacing w:val="0"/>
          <w:w w:val="100"/>
          <w:position w:val="0"/>
        </w:rPr>
        <w:t>万元。</w:t>
      </w:r>
    </w:p>
    <w:p>
      <w:pPr>
        <w:pStyle w:val="Style37"/>
        <w:keepNext w:val="0"/>
        <w:keepLines w:val="0"/>
        <w:widowControl w:val="0"/>
        <w:shd w:val="clear" w:color="auto" w:fill="auto"/>
        <w:bidi w:val="0"/>
        <w:spacing w:before="0" w:after="160" w:line="298" w:lineRule="exact"/>
        <w:ind w:left="0" w:right="0" w:firstLine="440"/>
        <w:jc w:val="both"/>
      </w:pPr>
      <w:r>
        <w:rPr>
          <w:color w:val="000000"/>
          <w:spacing w:val="0"/>
          <w:w w:val="100"/>
          <w:position w:val="0"/>
        </w:rPr>
        <w:t>（上述归属于上市公司股东的净利润未剔除股权激励计划股份支付费用影响，上述计划并不代表公司 对</w:t>
      </w:r>
      <w:r>
        <w:rPr>
          <w:rFonts w:ascii="Times New Roman" w:eastAsia="Times New Roman" w:hAnsi="Times New Roman" w:cs="Times New Roman"/>
          <w:color w:val="000000"/>
          <w:spacing w:val="0"/>
          <w:w w:val="100"/>
          <w:position w:val="0"/>
        </w:rPr>
        <w:t>2021</w:t>
      </w:r>
      <w:r>
        <w:rPr>
          <w:color w:val="000000"/>
          <w:spacing w:val="0"/>
          <w:w w:val="100"/>
          <w:position w:val="0"/>
        </w:rPr>
        <w:t>年度的盈利预测，不构成公司对投资者的实质承诺，请投资者注意投资风险。）</w:t>
      </w:r>
    </w:p>
    <w:p>
      <w:pPr>
        <w:pStyle w:val="Style37"/>
        <w:keepNext w:val="0"/>
        <w:keepLines w:val="0"/>
        <w:widowControl w:val="0"/>
        <w:shd w:val="clear" w:color="auto" w:fill="auto"/>
        <w:tabs>
          <w:tab w:pos="538" w:val="left"/>
        </w:tabs>
        <w:bidi w:val="0"/>
        <w:spacing w:before="0" w:after="240" w:line="313" w:lineRule="exact"/>
        <w:ind w:left="0" w:right="0" w:firstLine="0"/>
        <w:jc w:val="left"/>
      </w:pPr>
      <w:bookmarkStart w:id="246" w:name="bookmark246"/>
      <w:r>
        <w:rPr>
          <w:b/>
          <w:bCs/>
          <w:color w:val="000000"/>
          <w:spacing w:val="0"/>
          <w:w w:val="100"/>
          <w:position w:val="0"/>
        </w:rPr>
        <w:t>（</w:t>
      </w:r>
      <w:bookmarkEnd w:id="246"/>
      <w:r>
        <w:rPr>
          <w:b/>
          <w:bCs/>
          <w:color w:val="000000"/>
          <w:spacing w:val="0"/>
          <w:w w:val="100"/>
          <w:position w:val="0"/>
        </w:rPr>
        <w:t>四）</w:t>
        <w:tab/>
        <w:t>可能面对的风险及应对措施</w:t>
      </w:r>
    </w:p>
    <w:p>
      <w:pPr>
        <w:pStyle w:val="Style37"/>
        <w:keepNext w:val="0"/>
        <w:keepLines w:val="0"/>
        <w:widowControl w:val="0"/>
        <w:numPr>
          <w:ilvl w:val="0"/>
          <w:numId w:val="17"/>
        </w:numPr>
        <w:shd w:val="clear" w:color="auto" w:fill="auto"/>
        <w:tabs>
          <w:tab w:pos="274" w:val="left"/>
        </w:tabs>
        <w:bidi w:val="0"/>
        <w:spacing w:before="0" w:after="40"/>
        <w:ind w:left="0" w:right="0" w:firstLine="0"/>
        <w:jc w:val="left"/>
      </w:pPr>
      <w:bookmarkStart w:id="247" w:name="bookmark247"/>
      <w:bookmarkEnd w:id="247"/>
      <w:r>
        <w:rPr>
          <w:b/>
          <w:bCs/>
          <w:color w:val="000000"/>
          <w:spacing w:val="0"/>
          <w:w w:val="100"/>
          <w:position w:val="0"/>
        </w:rPr>
        <w:t>新冠疫情持续发展的风险</w:t>
      </w:r>
    </w:p>
    <w:p>
      <w:pPr>
        <w:pStyle w:val="Style37"/>
        <w:keepNext w:val="0"/>
        <w:keepLines w:val="0"/>
        <w:widowControl w:val="0"/>
        <w:shd w:val="clear" w:color="auto" w:fill="auto"/>
        <w:bidi w:val="0"/>
        <w:spacing w:before="0" w:after="160" w:line="313" w:lineRule="exact"/>
        <w:ind w:left="0" w:right="0" w:firstLine="440"/>
        <w:jc w:val="both"/>
      </w:pPr>
      <w:r>
        <w:rPr>
          <w:color w:val="000000"/>
          <w:spacing w:val="0"/>
          <w:w w:val="100"/>
          <w:position w:val="0"/>
        </w:rPr>
        <w:t>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月份以来，世界</w:t>
      </w:r>
      <w:r>
        <w:rPr>
          <w:rFonts w:ascii="Times New Roman" w:eastAsia="Times New Roman" w:hAnsi="Times New Roman" w:cs="Times New Roman"/>
          <w:color w:val="000000"/>
          <w:spacing w:val="0"/>
          <w:w w:val="100"/>
          <w:position w:val="0"/>
        </w:rPr>
        <w:t>190</w:t>
      </w:r>
      <w:r>
        <w:rPr>
          <w:color w:val="000000"/>
          <w:spacing w:val="0"/>
          <w:w w:val="100"/>
          <w:position w:val="0"/>
        </w:rPr>
        <w:t>几个国家或地区均发生了新型冠状病毒疫情。疫情在我国已得到明显控 制，但海外疫情仍在蔓延，防范外部疫情输入和疫情反弹的压力仍然很大。本次疫情对全球宏观经济造成 了重大的影响，对公司国内外总承包业务的开拓和执行造成了较大的影响。虽然短期来看，疫情对公司的 经营业绩和发展前景不会造成重大不利影响，但是若疫情的发展超出预期并呈现长期化趋势，可能会对公 司经营业绩产生进一步的不利影响。</w:t>
      </w:r>
    </w:p>
    <w:p>
      <w:pPr>
        <w:pStyle w:val="Style37"/>
        <w:keepNext w:val="0"/>
        <w:keepLines w:val="0"/>
        <w:widowControl w:val="0"/>
        <w:shd w:val="clear" w:color="auto" w:fill="auto"/>
        <w:bidi w:val="0"/>
        <w:spacing w:before="0" w:after="240" w:line="314" w:lineRule="exact"/>
        <w:ind w:left="0" w:right="0" w:firstLine="440"/>
        <w:jc w:val="both"/>
      </w:pPr>
      <w:r>
        <w:rPr>
          <w:color w:val="000000"/>
          <w:spacing w:val="0"/>
          <w:w w:val="100"/>
          <w:position w:val="0"/>
        </w:rPr>
        <w:t>风险应对措施：公司持续密切关注新冠疫情的发展情况，严格按照主管部门的防控要求开展公司防控 工作，做好各项保障，尽力减少新型冠状病毒肺炎疫情带来的影响；紧紧把握电力能源行业新机遇，做优 做强传统业务，快速推动新兴业务，加大新能源</w:t>
      </w:r>
      <w:r>
        <w:rPr>
          <w:rFonts w:ascii="Times New Roman" w:eastAsia="Times New Roman" w:hAnsi="Times New Roman" w:cs="Times New Roman"/>
          <w:color w:val="000000"/>
          <w:spacing w:val="0"/>
          <w:w w:val="100"/>
          <w:position w:val="0"/>
        </w:rPr>
        <w:t>+</w:t>
      </w:r>
      <w:r>
        <w:rPr>
          <w:color w:val="000000"/>
          <w:spacing w:val="0"/>
          <w:w w:val="100"/>
          <w:position w:val="0"/>
        </w:rPr>
        <w:t>储能''领域系统集成技术研发，加快布局电力产业链上下 游，提升综合竞争力，提升公司抗风险能力；加快国内项目的实施进度，积极推动国外项目的实施进度。</w:t>
      </w:r>
    </w:p>
    <w:p>
      <w:pPr>
        <w:pStyle w:val="Style37"/>
        <w:keepNext w:val="0"/>
        <w:keepLines w:val="0"/>
        <w:widowControl w:val="0"/>
        <w:numPr>
          <w:ilvl w:val="0"/>
          <w:numId w:val="17"/>
        </w:numPr>
        <w:shd w:val="clear" w:color="auto" w:fill="auto"/>
        <w:tabs>
          <w:tab w:pos="284" w:val="left"/>
        </w:tabs>
        <w:bidi w:val="0"/>
        <w:spacing w:before="0" w:after="40"/>
        <w:ind w:left="0" w:right="0" w:firstLine="0"/>
        <w:jc w:val="left"/>
      </w:pPr>
      <w:bookmarkStart w:id="248" w:name="bookmark248"/>
      <w:bookmarkEnd w:id="248"/>
      <w:r>
        <w:rPr>
          <w:b/>
          <w:bCs/>
          <w:color w:val="000000"/>
          <w:spacing w:val="0"/>
          <w:w w:val="100"/>
          <w:position w:val="0"/>
        </w:rPr>
        <w:t>应收账款管理风险</w:t>
      </w:r>
    </w:p>
    <w:p>
      <w:pPr>
        <w:pStyle w:val="Style37"/>
        <w:keepNext w:val="0"/>
        <w:keepLines w:val="0"/>
        <w:widowControl w:val="0"/>
        <w:shd w:val="clear" w:color="auto" w:fill="auto"/>
        <w:bidi w:val="0"/>
        <w:spacing w:before="0" w:after="160" w:line="312" w:lineRule="exact"/>
        <w:ind w:left="0" w:right="0" w:firstLine="440"/>
        <w:jc w:val="both"/>
      </w:pPr>
      <w:r>
        <w:rPr>
          <w:color w:val="000000"/>
          <w:spacing w:val="0"/>
          <w:w w:val="100"/>
          <w:position w:val="0"/>
        </w:rPr>
        <w:t>随着公司业务规模扩大，应收账款余额也呈上升趋势。尽管公司主要客户为资信良好的大中型国有企 业，应收账款发生坏账的可能性较小，但如果客户出现财务状况恶化或无法按期付款的情况，将会使公司 存在应收账款回收风险。</w:t>
      </w:r>
    </w:p>
    <w:p>
      <w:pPr>
        <w:pStyle w:val="Style37"/>
        <w:keepNext w:val="0"/>
        <w:keepLines w:val="0"/>
        <w:widowControl w:val="0"/>
        <w:shd w:val="clear" w:color="auto" w:fill="auto"/>
        <w:bidi w:val="0"/>
        <w:spacing w:before="0" w:after="160" w:line="312" w:lineRule="exact"/>
        <w:ind w:left="0" w:right="0" w:firstLine="440"/>
        <w:jc w:val="both"/>
      </w:pPr>
      <w:r>
        <w:rPr>
          <w:color w:val="000000"/>
          <w:spacing w:val="0"/>
          <w:w w:val="100"/>
          <w:position w:val="0"/>
        </w:rPr>
        <w:t>风险应对措施：公司将落实应收账款管理的长效机制，提高应收账款管理水平，加大应收账款催款力 度，通过生产和市场一体化管理，促进更快回收应收账款，有效降低应收账款管理风险。</w:t>
      </w:r>
    </w:p>
    <w:p>
      <w:pPr>
        <w:pStyle w:val="Style37"/>
        <w:keepNext w:val="0"/>
        <w:keepLines w:val="0"/>
        <w:widowControl w:val="0"/>
        <w:numPr>
          <w:ilvl w:val="0"/>
          <w:numId w:val="17"/>
        </w:numPr>
        <w:shd w:val="clear" w:color="auto" w:fill="auto"/>
        <w:tabs>
          <w:tab w:pos="315" w:val="left"/>
        </w:tabs>
        <w:bidi w:val="0"/>
        <w:spacing w:before="0" w:line="314" w:lineRule="exact"/>
        <w:ind w:left="0" w:right="0" w:firstLine="0"/>
        <w:jc w:val="left"/>
      </w:pPr>
      <w:bookmarkStart w:id="249" w:name="bookmark249"/>
      <w:bookmarkEnd w:id="249"/>
      <w:r>
        <w:rPr>
          <w:b/>
          <w:bCs/>
          <w:color w:val="000000"/>
          <w:spacing w:val="0"/>
          <w:w w:val="100"/>
          <w:position w:val="0"/>
        </w:rPr>
        <w:t>项目管理风险</w:t>
      </w:r>
    </w:p>
    <w:p>
      <w:pPr>
        <w:pStyle w:val="Style37"/>
        <w:keepNext w:val="0"/>
        <w:keepLines w:val="0"/>
        <w:widowControl w:val="0"/>
        <w:shd w:val="clear" w:color="auto" w:fill="auto"/>
        <w:bidi w:val="0"/>
        <w:spacing w:before="0" w:line="312" w:lineRule="exact"/>
        <w:ind w:left="0" w:right="0" w:firstLine="440"/>
        <w:jc w:val="left"/>
      </w:pPr>
      <w:r>
        <w:rPr>
          <w:color w:val="000000"/>
          <w:spacing w:val="0"/>
          <w:w w:val="100"/>
          <w:position w:val="0"/>
        </w:rPr>
        <w:t>总承包项目管理涉及的企业、部门和人员众多，容易受到各种不确定的外部因素影响，执行过程中， 若发生项目工期延长、分包单位质量管控不到位、工程进度款到位不及时等情况，可能导致项目管理风险。</w:t>
      </w:r>
    </w:p>
    <w:p>
      <w:pPr>
        <w:pStyle w:val="Style37"/>
        <w:keepNext w:val="0"/>
        <w:keepLines w:val="0"/>
        <w:widowControl w:val="0"/>
        <w:shd w:val="clear" w:color="auto" w:fill="auto"/>
        <w:bidi w:val="0"/>
        <w:spacing w:before="0" w:line="314" w:lineRule="exact"/>
        <w:ind w:left="0" w:right="0" w:firstLine="440"/>
        <w:jc w:val="left"/>
      </w:pPr>
      <w:r>
        <w:rPr>
          <w:color w:val="000000"/>
          <w:spacing w:val="0"/>
          <w:w w:val="100"/>
          <w:position w:val="0"/>
        </w:rPr>
        <w:t>风险应对措施：公司继续完善科学的工程总承包管理制度体系，强化供应商管理，全面提高项目管理 水平，持续提升管理人员现场管理能力，在项目实施全过程加强安全、质量和进度的日常管理和风险管控， 有效控制项目各类管理风险。</w:t>
      </w:r>
    </w:p>
    <w:p>
      <w:pPr>
        <w:pStyle w:val="Style37"/>
        <w:keepNext w:val="0"/>
        <w:keepLines w:val="0"/>
        <w:widowControl w:val="0"/>
        <w:numPr>
          <w:ilvl w:val="0"/>
          <w:numId w:val="17"/>
        </w:numPr>
        <w:shd w:val="clear" w:color="auto" w:fill="auto"/>
        <w:tabs>
          <w:tab w:pos="315" w:val="left"/>
        </w:tabs>
        <w:bidi w:val="0"/>
        <w:spacing w:before="0" w:line="314" w:lineRule="exact"/>
        <w:ind w:left="0" w:right="0" w:firstLine="0"/>
        <w:jc w:val="left"/>
      </w:pPr>
      <w:bookmarkStart w:id="250" w:name="bookmark250"/>
      <w:bookmarkEnd w:id="250"/>
      <w:r>
        <w:rPr>
          <w:b/>
          <w:bCs/>
          <w:color w:val="000000"/>
          <w:spacing w:val="0"/>
          <w:w w:val="100"/>
          <w:position w:val="0"/>
        </w:rPr>
        <w:t>海外项目执行风险</w:t>
      </w:r>
    </w:p>
    <w:p>
      <w:pPr>
        <w:pStyle w:val="Style37"/>
        <w:keepNext w:val="0"/>
        <w:keepLines w:val="0"/>
        <w:widowControl w:val="0"/>
        <w:shd w:val="clear" w:color="auto" w:fill="auto"/>
        <w:bidi w:val="0"/>
        <w:spacing w:before="0" w:line="314" w:lineRule="exact"/>
        <w:ind w:left="0" w:right="0" w:firstLine="440"/>
        <w:jc w:val="both"/>
      </w:pPr>
      <w:r>
        <w:rPr>
          <w:color w:val="000000"/>
          <w:spacing w:val="0"/>
          <w:w w:val="100"/>
          <w:position w:val="0"/>
        </w:rPr>
        <w:t>海外项目执行受当地的社会安全、产业政策、商业环境、法律法规、标准规范、国际商务、汇率波动 等影响很大，执行过程中，若由于当地要求变化或国内与海外商贸环境变化，而公司无法满足当地的要求， 可能使公司海外项目执行存在风险。</w:t>
      </w:r>
    </w:p>
    <w:p>
      <w:pPr>
        <w:pStyle w:val="Style37"/>
        <w:keepNext w:val="0"/>
        <w:keepLines w:val="0"/>
        <w:widowControl w:val="0"/>
        <w:shd w:val="clear" w:color="auto" w:fill="auto"/>
        <w:bidi w:val="0"/>
        <w:spacing w:before="0" w:line="317" w:lineRule="exact"/>
        <w:ind w:left="0" w:right="0" w:firstLine="440"/>
        <w:jc w:val="both"/>
      </w:pPr>
      <w:r>
        <w:rPr>
          <w:color w:val="000000"/>
          <w:spacing w:val="0"/>
          <w:w w:val="100"/>
          <w:position w:val="0"/>
        </w:rPr>
        <w:t>风险应对措施：完善公司海外项目的各项管理制度，密切关注项目所在国的政治、经济和社会环境变 化；继续加大海外执行能力建设，全面提升商务、技术、管理等能力，完善海外风险管控体系，提高抵御 风险能力。</w:t>
      </w:r>
    </w:p>
    <w:p>
      <w:pPr>
        <w:pStyle w:val="Style37"/>
        <w:keepNext w:val="0"/>
        <w:keepLines w:val="0"/>
        <w:widowControl w:val="0"/>
        <w:numPr>
          <w:ilvl w:val="0"/>
          <w:numId w:val="17"/>
        </w:numPr>
        <w:shd w:val="clear" w:color="auto" w:fill="auto"/>
        <w:tabs>
          <w:tab w:pos="315" w:val="left"/>
        </w:tabs>
        <w:bidi w:val="0"/>
        <w:spacing w:before="0" w:line="314" w:lineRule="exact"/>
        <w:ind w:left="0" w:right="0" w:firstLine="0"/>
        <w:jc w:val="left"/>
      </w:pPr>
      <w:bookmarkStart w:id="251" w:name="bookmark251"/>
      <w:bookmarkEnd w:id="251"/>
      <w:r>
        <w:rPr>
          <w:b/>
          <w:bCs/>
          <w:color w:val="000000"/>
          <w:spacing w:val="0"/>
          <w:w w:val="100"/>
          <w:position w:val="0"/>
        </w:rPr>
        <w:t>投资风险</w:t>
      </w:r>
    </w:p>
    <w:p>
      <w:pPr>
        <w:pStyle w:val="Style37"/>
        <w:keepNext w:val="0"/>
        <w:keepLines w:val="0"/>
        <w:widowControl w:val="0"/>
        <w:shd w:val="clear" w:color="auto" w:fill="auto"/>
        <w:bidi w:val="0"/>
        <w:spacing w:before="0" w:line="317" w:lineRule="exact"/>
        <w:ind w:left="0" w:right="0" w:firstLine="440"/>
        <w:jc w:val="both"/>
      </w:pPr>
      <w:r>
        <w:rPr>
          <w:color w:val="000000"/>
          <w:spacing w:val="0"/>
          <w:w w:val="100"/>
          <w:position w:val="0"/>
        </w:rPr>
        <w:t>一是国家货币政策、价格政策与税收政策的变化将对投资项目产生影响；二是投资项目所在地的政治、 市场环境一旦发生变化，将对投资项目带来重要影响；三是投资项目实施过程管控、监督不力等因素可能 会影响项目投资收益；四是投资项目后评价机制不完善。</w:t>
      </w:r>
    </w:p>
    <w:p>
      <w:pPr>
        <w:pStyle w:val="Style37"/>
        <w:keepNext w:val="0"/>
        <w:keepLines w:val="0"/>
        <w:widowControl w:val="0"/>
        <w:shd w:val="clear" w:color="auto" w:fill="auto"/>
        <w:bidi w:val="0"/>
        <w:spacing w:before="0" w:line="314" w:lineRule="exact"/>
        <w:ind w:left="0" w:right="0" w:firstLine="440"/>
        <w:jc w:val="both"/>
      </w:pPr>
      <w:r>
        <w:rPr>
          <w:color w:val="000000"/>
          <w:spacing w:val="0"/>
          <w:w w:val="100"/>
          <w:position w:val="0"/>
        </w:rPr>
        <w:t>风险应对措施：公司将坚持</w:t>
      </w:r>
      <w:r>
        <w:rPr>
          <w:rFonts w:ascii="Times New Roman" w:eastAsia="Times New Roman" w:hAnsi="Times New Roman" w:cs="Times New Roman"/>
          <w:color w:val="000000"/>
          <w:spacing w:val="0"/>
          <w:w w:val="100"/>
          <w:position w:val="0"/>
        </w:rPr>
        <w:t>“</w:t>
      </w:r>
      <w:r>
        <w:rPr>
          <w:color w:val="000000"/>
          <w:spacing w:val="0"/>
          <w:w w:val="100"/>
          <w:position w:val="0"/>
        </w:rPr>
        <w:t>效益优先，宁缺毋滥''原则，稳健开展新建项目投资，科学制定并动态跟 踪管理投资项目；加强投资风险事前分析</w:t>
      </w:r>
      <w:r>
        <w:rPr>
          <w:rFonts w:ascii="Times New Roman" w:eastAsia="Times New Roman" w:hAnsi="Times New Roman" w:cs="Times New Roman"/>
          <w:color w:val="000000"/>
          <w:spacing w:val="0"/>
          <w:w w:val="100"/>
          <w:position w:val="0"/>
        </w:rPr>
        <w:t>,</w:t>
      </w:r>
      <w:r>
        <w:rPr>
          <w:color w:val="000000"/>
          <w:spacing w:val="0"/>
          <w:w w:val="100"/>
          <w:position w:val="0"/>
        </w:rPr>
        <w:t>严格执行投资项目管理工作程序，在充分考虑和评估风险的基础 上，做好风险应对预案，为投资决策提供参考；加强监督检查，确保投资项目按计划推进；着力完善投资 项目评审、决策和后评价机制，加强投资风险控制。</w:t>
      </w:r>
    </w:p>
    <w:p>
      <w:pPr>
        <w:pStyle w:val="Style37"/>
        <w:keepNext w:val="0"/>
        <w:keepLines w:val="0"/>
        <w:widowControl w:val="0"/>
        <w:numPr>
          <w:ilvl w:val="0"/>
          <w:numId w:val="17"/>
        </w:numPr>
        <w:shd w:val="clear" w:color="auto" w:fill="auto"/>
        <w:tabs>
          <w:tab w:pos="315" w:val="left"/>
        </w:tabs>
        <w:bidi w:val="0"/>
        <w:spacing w:before="0" w:line="314" w:lineRule="exact"/>
        <w:ind w:left="0" w:right="0" w:firstLine="0"/>
        <w:jc w:val="left"/>
      </w:pPr>
      <w:bookmarkStart w:id="252" w:name="bookmark252"/>
      <w:bookmarkEnd w:id="252"/>
      <w:r>
        <w:rPr>
          <w:b/>
          <w:bCs/>
          <w:color w:val="000000"/>
          <w:spacing w:val="0"/>
          <w:w w:val="100"/>
          <w:position w:val="0"/>
        </w:rPr>
        <w:t>并购整合风险</w:t>
      </w:r>
    </w:p>
    <w:p>
      <w:pPr>
        <w:pStyle w:val="Style37"/>
        <w:keepNext w:val="0"/>
        <w:keepLines w:val="0"/>
        <w:widowControl w:val="0"/>
        <w:shd w:val="clear" w:color="auto" w:fill="auto"/>
        <w:bidi w:val="0"/>
        <w:spacing w:before="0" w:line="314" w:lineRule="exact"/>
        <w:ind w:left="0" w:right="0" w:firstLine="440"/>
        <w:jc w:val="both"/>
      </w:pPr>
      <w:r>
        <w:rPr>
          <w:color w:val="000000"/>
          <w:spacing w:val="0"/>
          <w:w w:val="100"/>
          <w:position w:val="0"/>
        </w:rPr>
        <w:t>近年来，公司通过投资、并购等多种方式积极推进公司的战略部署。虽然公司在并购目标选择、团队 和管理融合方面积累了一定的经验，但标的公司与本公司在企业管理、会计税收制度、经营管理、企业文 化等管理环境方面存在差异，投资并购后的整合能否顺利实施以及整合效果能否达到并购预期存在一定的 不确定性。</w:t>
      </w:r>
    </w:p>
    <w:p>
      <w:pPr>
        <w:pStyle w:val="Style37"/>
        <w:keepNext w:val="0"/>
        <w:keepLines w:val="0"/>
        <w:widowControl w:val="0"/>
        <w:shd w:val="clear" w:color="auto" w:fill="auto"/>
        <w:bidi w:val="0"/>
        <w:spacing w:before="0" w:after="360" w:line="315" w:lineRule="exact"/>
        <w:ind w:left="0" w:right="0" w:firstLine="440"/>
        <w:jc w:val="both"/>
      </w:pPr>
      <w:r>
        <w:rPr>
          <w:color w:val="000000"/>
          <w:spacing w:val="0"/>
          <w:w w:val="100"/>
          <w:position w:val="0"/>
        </w:rPr>
        <w:t>风险应对措施：做好投后管理工作，公司收购标的公司后委派董事、监事、高级管理人员和财务负责 人到标的公司任职管理，直接参与被投资单位重大经营决策。同时，公司将继续完善内控制度，加强人员、 技术、管理、业务协同和财务管控力度，加强企业文化融合，保证公司对并购标的公司的风险管控与战略 引领。</w:t>
      </w:r>
    </w:p>
    <w:p>
      <w:pPr>
        <w:pStyle w:val="Style20"/>
        <w:keepNext/>
        <w:keepLines/>
        <w:widowControl w:val="0"/>
        <w:shd w:val="clear" w:color="auto" w:fill="auto"/>
        <w:bidi w:val="0"/>
        <w:spacing w:before="0" w:after="280" w:line="240" w:lineRule="auto"/>
        <w:ind w:left="0" w:right="0" w:firstLine="0"/>
        <w:jc w:val="left"/>
      </w:pPr>
      <w:bookmarkStart w:id="253" w:name="bookmark253"/>
      <w:bookmarkStart w:id="254" w:name="bookmark254"/>
      <w:bookmarkStart w:id="255" w:name="bookmark255"/>
      <w:r>
        <w:rPr>
          <w:color w:val="000000"/>
          <w:spacing w:val="0"/>
          <w:w w:val="100"/>
          <w:position w:val="0"/>
        </w:rPr>
        <w:t>十、接待调研、沟通、采访等活动登记表</w:t>
      </w:r>
      <w:bookmarkEnd w:id="253"/>
      <w:bookmarkEnd w:id="254"/>
      <w:bookmarkEnd w:id="255"/>
    </w:p>
    <w:p>
      <w:pPr>
        <w:pStyle w:val="Style30"/>
        <w:keepNext/>
        <w:keepLines/>
        <w:widowControl w:val="0"/>
        <w:shd w:val="clear" w:color="auto" w:fill="auto"/>
        <w:bidi w:val="0"/>
        <w:spacing w:before="0" w:after="400" w:line="314" w:lineRule="exact"/>
        <w:ind w:left="0" w:right="0" w:firstLine="0"/>
        <w:jc w:val="left"/>
      </w:pPr>
      <w:bookmarkStart w:id="256" w:name="bookmark256"/>
      <w:bookmarkStart w:id="257" w:name="bookmark257"/>
      <w:bookmarkStart w:id="258" w:name="bookmark258"/>
      <w:bookmarkStart w:id="259" w:name="bookmark259"/>
      <w:r>
        <w:rPr>
          <w:rFonts w:ascii="Times New Roman" w:eastAsia="Times New Roman" w:hAnsi="Times New Roman" w:cs="Times New Roman"/>
          <w:color w:val="000000"/>
          <w:spacing w:val="0"/>
          <w:w w:val="100"/>
          <w:position w:val="0"/>
        </w:rPr>
        <w:t>1</w:t>
      </w:r>
      <w:bookmarkEnd w:id="258"/>
      <w:r>
        <w:rPr>
          <w:color w:val="000000"/>
          <w:spacing w:val="0"/>
          <w:w w:val="100"/>
          <w:position w:val="0"/>
        </w:rPr>
        <w:t>、报告期内接待调研、沟通、采访等活动登记表</w:t>
      </w:r>
      <w:bookmarkEnd w:id="256"/>
      <w:bookmarkEnd w:id="257"/>
      <w:bookmarkEnd w:id="259"/>
    </w:p>
    <w:p>
      <w:pPr>
        <w:pStyle w:val="Style22"/>
        <w:keepNext w:val="0"/>
        <w:keepLines w:val="0"/>
        <w:widowControl w:val="0"/>
        <w:shd w:val="clear" w:color="auto" w:fill="auto"/>
        <w:bidi w:val="0"/>
        <w:spacing w:before="0" w:after="0" w:line="240" w:lineRule="auto"/>
        <w:ind w:left="0" w:right="0" w:firstLine="0"/>
        <w:jc w:val="distribute"/>
      </w:pPr>
      <w:r>
        <w:rPr>
          <w:rFonts w:ascii="Arial" w:eastAsia="Arial" w:hAnsi="Arial" w:cs="Arial"/>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1296"/>
        <w:gridCol w:w="1296"/>
        <w:gridCol w:w="1296"/>
        <w:gridCol w:w="1296"/>
        <w:gridCol w:w="1296"/>
        <w:gridCol w:w="1291"/>
        <w:gridCol w:w="1814"/>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接待时间</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接待地点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接待方式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接待对象类 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接待对象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谈论的主要 内容及提供</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调研的基本情况索 引</w:t>
            </w:r>
          </w:p>
        </w:tc>
      </w:tr>
    </w:tbl>
    <w:p>
      <w:pPr>
        <w:sectPr>
          <w:headerReference w:type="default" r:id="rId67"/>
          <w:footerReference w:type="default" r:id="rId68"/>
          <w:headerReference w:type="even" r:id="rId69"/>
          <w:footerReference w:type="even" r:id="rId70"/>
          <w:footnotePr>
            <w:pos w:val="pageBottom"/>
            <w:numFmt w:val="decimal"/>
            <w:numRestart w:val="continuous"/>
          </w:footnotePr>
          <w:type w:val="continuous"/>
          <w:pgSz w:w="11900" w:h="16840"/>
          <w:pgMar w:top="1410" w:right="1058" w:bottom="1486" w:left="1050" w:header="0" w:footer="3" w:gutter="0"/>
          <w:cols w:space="720"/>
          <w:noEndnote/>
          <w:rtlGutter w:val="0"/>
          <w:docGrid w:linePitch="360"/>
        </w:sectPr>
      </w:pPr>
    </w:p>
    <w:tbl>
      <w:tblPr>
        <w:tblOverlap w:val="never"/>
        <w:jc w:val="center"/>
        <w:tblLayout w:type="fixed"/>
      </w:tblPr>
      <w:tblGrid>
        <w:gridCol w:w="1296"/>
        <w:gridCol w:w="1296"/>
        <w:gridCol w:w="1296"/>
        <w:gridCol w:w="1296"/>
        <w:gridCol w:w="1296"/>
        <w:gridCol w:w="1291"/>
        <w:gridCol w:w="1814"/>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的资料</w:t>
            </w:r>
          </w:p>
        </w:tc>
        <w:tc>
          <w:tcPr>
            <w:tcBorders>
              <w:top w:val="single" w:sz="4"/>
              <w:left w:val="single" w:sz="4"/>
              <w:right w:val="single" w:sz="4"/>
            </w:tcBorders>
            <w:shd w:val="clear" w:color="auto" w:fill="D3D3D3"/>
            <w:vAlign w:val="top"/>
          </w:tcPr>
          <w:p>
            <w:pPr>
              <w:widowControl w:val="0"/>
              <w:rPr>
                <w:sz w:val="10"/>
                <w:szCs w:val="10"/>
              </w:rPr>
            </w:pP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公司总部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兴业证券：孟 杰、朱玥、范 昭楠、黄杨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color w:val="000000"/>
                <w:spacing w:val="0"/>
                <w:w w:val="100"/>
                <w:position w:val="0"/>
              </w:rPr>
              <w:t>公司基本情 况介绍，交流 公司生产经 营、技术优 势、发展规划 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left"/>
            </w:pPr>
            <w:r>
              <w:rPr>
                <w:color w:val="000000"/>
                <w:spacing w:val="0"/>
                <w:w w:val="100"/>
                <w:position w:val="0"/>
              </w:rPr>
              <w:t xml:space="preserve">巨潮网：《永福股份：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日投 资者关系活动记录 表》</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2020-001</w:t>
            </w:r>
            <w:r>
              <w:rPr>
                <w:color w:val="000000"/>
                <w:spacing w:val="0"/>
                <w:w w:val="100"/>
                <w:position w:val="0"/>
              </w:rPr>
              <w:t>）</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公司总部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国泰君安：徐 云飞、庞钧 文、郑骏阳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color w:val="000000"/>
                <w:spacing w:val="0"/>
                <w:w w:val="100"/>
                <w:position w:val="0"/>
              </w:rPr>
              <w:t>公司基本情 况介绍，交流 公司行业格 局、行业政 策、生产经营 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left"/>
            </w:pPr>
            <w:r>
              <w:rPr>
                <w:color w:val="000000"/>
                <w:spacing w:val="0"/>
                <w:w w:val="100"/>
                <w:position w:val="0"/>
              </w:rPr>
              <w:t xml:space="preserve">巨潮网：《永福股份：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日投 资者关系活动记录 表》</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2020-002</w:t>
            </w:r>
            <w:r>
              <w:rPr>
                <w:color w:val="000000"/>
                <w:spacing w:val="0"/>
                <w:w w:val="100"/>
                <w:position w:val="0"/>
              </w:rPr>
              <w:t>）</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公司总部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left"/>
            </w:pPr>
            <w:r>
              <w:rPr>
                <w:color w:val="000000"/>
                <w:spacing w:val="0"/>
                <w:w w:val="100"/>
                <w:position w:val="0"/>
              </w:rPr>
              <w:t>兴业证券：朱 玥；长盛基 金、长城财富 等机构的</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名 投资者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both"/>
            </w:pPr>
            <w:r>
              <w:rPr>
                <w:color w:val="000000"/>
                <w:spacing w:val="0"/>
                <w:w w:val="100"/>
                <w:position w:val="0"/>
              </w:rPr>
              <w:t>公司基本情 况介绍，交流 公司生产经 营、技术储 备、发展规划 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 xml:space="preserve">巨潮网：《永福股份：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日投 资者关系活动记录 表》</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2020-003</w:t>
            </w:r>
            <w:r>
              <w:rPr>
                <w:color w:val="000000"/>
                <w:spacing w:val="0"/>
                <w:w w:val="100"/>
                <w:position w:val="0"/>
              </w:rPr>
              <w:t>）</w:t>
            </w:r>
          </w:p>
        </w:tc>
      </w:tr>
      <w:tr>
        <w:trPr>
          <w:trHeight w:val="19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公司总部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pPr>
            <w:r>
              <w:rPr>
                <w:color w:val="000000"/>
                <w:spacing w:val="0"/>
                <w:w w:val="100"/>
                <w:position w:val="0"/>
              </w:rPr>
              <w:t>海通证券：房 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both"/>
            </w:pPr>
            <w:r>
              <w:rPr>
                <w:color w:val="000000"/>
                <w:spacing w:val="0"/>
                <w:w w:val="100"/>
                <w:position w:val="0"/>
              </w:rPr>
              <w:t>公司基本情 况介绍，交流 公司生产经 营、市值管 理、投资并购 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 xml:space="preserve">巨潮网：《永福股份：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日投 资者关系活动记录 表》</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2020-004</w:t>
            </w:r>
            <w:r>
              <w:rPr>
                <w:color w:val="000000"/>
                <w:spacing w:val="0"/>
                <w:w w:val="100"/>
                <w:position w:val="0"/>
              </w:rPr>
              <w:t>）</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公司总部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华创证券：黄 秀杰、王彬 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0" w:lineRule="exact"/>
              <w:ind w:left="0" w:right="0" w:firstLine="0"/>
              <w:jc w:val="both"/>
            </w:pPr>
            <w:r>
              <w:rPr>
                <w:color w:val="000000"/>
                <w:spacing w:val="0"/>
                <w:w w:val="100"/>
                <w:position w:val="0"/>
              </w:rPr>
              <w:t>公司基本情 况介绍，交流 公司生产经 营、市场空间 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 xml:space="preserve">巨潮网：《永福股份：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日投 资者关系活动记录 表》</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2020-005</w:t>
            </w:r>
            <w:r>
              <w:rPr>
                <w:color w:val="000000"/>
                <w:spacing w:val="0"/>
                <w:w w:val="100"/>
                <w:position w:val="0"/>
              </w:rPr>
              <w:t>）</w:t>
            </w:r>
          </w:p>
        </w:tc>
      </w:tr>
      <w:tr>
        <w:trPr>
          <w:trHeight w:val="25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公司总部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参与公司</w:t>
            </w:r>
          </w:p>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年度网 上业绩说明 会投资者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投资者关系 管理、生产经 营、财务情 况、发展规 划、行业政 策、竞争优 势、投资并购 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left"/>
            </w:pPr>
            <w:r>
              <w:rPr>
                <w:color w:val="000000"/>
                <w:spacing w:val="0"/>
                <w:w w:val="100"/>
                <w:position w:val="0"/>
              </w:rPr>
              <w:t xml:space="preserve">巨潮网：《永福股份：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日投 资者关系活动记录 表》</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2020-006</w:t>
            </w:r>
            <w:r>
              <w:rPr>
                <w:color w:val="000000"/>
                <w:spacing w:val="0"/>
                <w:w w:val="100"/>
                <w:position w:val="0"/>
              </w:rPr>
              <w:t>）</w:t>
            </w:r>
          </w:p>
        </w:tc>
      </w:tr>
      <w:tr>
        <w:trPr>
          <w:trHeight w:val="134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公司总部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东北证券：陶 昕媛、梅顺、 林民航、邱 扬、刘凯；千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交流公司技 术储备、生产 经营、竞争优 势等。</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巨潮网：《永福股份：</w:t>
            </w:r>
          </w:p>
          <w:p>
            <w:pPr>
              <w:pStyle w:val="Style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日投 资者关系活动记录 表》</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2020-007</w:t>
            </w:r>
            <w:r>
              <w:rPr>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1296"/>
        <w:gridCol w:w="1296"/>
        <w:gridCol w:w="1296"/>
        <w:gridCol w:w="1296"/>
        <w:gridCol w:w="1296"/>
        <w:gridCol w:w="1291"/>
        <w:gridCol w:w="1814"/>
      </w:tblGrid>
      <w:tr>
        <w:trPr>
          <w:trHeight w:val="686"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寻资本：周培</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headerReference w:type="default" r:id="rId71"/>
          <w:footerReference w:type="default" r:id="rId72"/>
          <w:headerReference w:type="even" r:id="rId73"/>
          <w:footerReference w:type="even" r:id="rId74"/>
          <w:footnotePr>
            <w:pos w:val="pageBottom"/>
            <w:numFmt w:val="decimal"/>
            <w:numRestart w:val="continuous"/>
          </w:footnotePr>
          <w:pgSz w:w="11900" w:h="16840"/>
          <w:pgMar w:top="1410" w:right="1058" w:bottom="1486" w:left="1050" w:header="0" w:footer="3" w:gutter="0"/>
          <w:cols w:space="720"/>
          <w:noEndnote/>
          <w:rtlGutter w:val="0"/>
          <w:docGrid w:linePitch="360"/>
        </w:sectPr>
      </w:pPr>
    </w:p>
    <w:p>
      <w:pPr>
        <w:pStyle w:val="Style8"/>
        <w:keepNext/>
        <w:keepLines/>
        <w:widowControl w:val="0"/>
        <w:shd w:val="clear" w:color="auto" w:fill="auto"/>
        <w:bidi w:val="0"/>
        <w:spacing w:before="0" w:after="540" w:line="240" w:lineRule="auto"/>
        <w:ind w:left="0" w:right="0" w:firstLine="0"/>
        <w:jc w:val="center"/>
      </w:pPr>
      <w:bookmarkStart w:id="260" w:name="bookmark260"/>
      <w:bookmarkStart w:id="261" w:name="bookmark261"/>
      <w:bookmarkStart w:id="262" w:name="bookmark262"/>
      <w:r>
        <w:rPr>
          <w:color w:val="000000"/>
          <w:spacing w:val="0"/>
          <w:w w:val="100"/>
          <w:position w:val="0"/>
        </w:rPr>
        <w:t>第五节重要事项</w:t>
      </w:r>
      <w:bookmarkEnd w:id="260"/>
      <w:bookmarkEnd w:id="261"/>
      <w:bookmarkEnd w:id="262"/>
    </w:p>
    <w:p>
      <w:pPr>
        <w:pStyle w:val="Style20"/>
        <w:keepNext/>
        <w:keepLines/>
        <w:widowControl w:val="0"/>
        <w:shd w:val="clear" w:color="auto" w:fill="auto"/>
        <w:bidi w:val="0"/>
        <w:spacing w:before="0" w:after="400" w:line="240" w:lineRule="auto"/>
        <w:ind w:left="0" w:right="0" w:firstLine="0"/>
        <w:jc w:val="left"/>
      </w:pPr>
      <w:bookmarkStart w:id="263" w:name="bookmark263"/>
      <w:bookmarkStart w:id="264" w:name="bookmark264"/>
      <w:bookmarkStart w:id="265" w:name="bookmark265"/>
      <w:bookmarkStart w:id="266" w:name="bookmark266"/>
      <w:r>
        <w:rPr>
          <w:color w:val="000000"/>
          <w:spacing w:val="0"/>
          <w:w w:val="100"/>
          <w:position w:val="0"/>
        </w:rPr>
        <w:t>一</w:t>
      </w:r>
      <w:bookmarkEnd w:id="265"/>
      <w:r>
        <w:rPr>
          <w:color w:val="000000"/>
          <w:spacing w:val="0"/>
          <w:w w:val="100"/>
          <w:position w:val="0"/>
        </w:rPr>
        <w:t>、公司普通股利润分配及资本公积金转增股本情况</w:t>
      </w:r>
      <w:bookmarkEnd w:id="263"/>
      <w:bookmarkEnd w:id="264"/>
      <w:bookmarkEnd w:id="266"/>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报告期内普通股利润分配政策，特别是现金分红政策的制定、执行或调整情况</w:t>
      </w:r>
    </w:p>
    <w:p>
      <w:pPr>
        <w:pStyle w:val="Style24"/>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18"/>
          <w:szCs w:val="18"/>
        </w:rPr>
        <w:t>V</w:t>
      </w:r>
      <w:r>
        <w:rPr>
          <w:color w:val="000000"/>
          <w:spacing w:val="0"/>
          <w:w w:val="100"/>
          <w:position w:val="0"/>
        </w:rPr>
        <w:t>适用口不适用</w:t>
      </w:r>
    </w:p>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公司严格执行《公司章程》中的利润分配政策，未进行利润分配政策变更，分红比例明确清晰，相关的决策程序和机制 完备，相关的议案经董事会、监事会审议通过后提交股东大会审议，且独立董事发表了独立意见。</w:t>
      </w:r>
    </w:p>
    <w:tbl>
      <w:tblPr>
        <w:tblOverlap w:val="never"/>
        <w:jc w:val="center"/>
        <w:tblLayout w:type="fixed"/>
      </w:tblPr>
      <w:tblGrid>
        <w:gridCol w:w="4790"/>
        <w:gridCol w:w="4790"/>
      </w:tblGrid>
      <w:tr>
        <w:trPr>
          <w:trHeight w:val="408"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现金分红政策的专项说明</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中小股东是否有充分表达意见和诉求的机会，其合法权益 是否得到了充分保护：</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现金分红政策进行调整或变更的，条件及程序是否合规、 透明：</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pStyle w:val="Style24"/>
        <w:keepNext w:val="0"/>
        <w:keepLines w:val="0"/>
        <w:widowControl w:val="0"/>
        <w:shd w:val="clear" w:color="auto" w:fill="auto"/>
        <w:bidi w:val="0"/>
        <w:spacing w:before="0" w:after="0" w:line="331" w:lineRule="exact"/>
        <w:ind w:left="0" w:right="0" w:firstLine="0"/>
        <w:jc w:val="left"/>
      </w:pPr>
      <w:r>
        <w:rPr>
          <w:color w:val="000000"/>
          <w:spacing w:val="0"/>
          <w:w w:val="100"/>
          <w:position w:val="0"/>
        </w:rPr>
        <w:t xml:space="preserve">公司报告期利润分配预案及资本公积金转增股本预案与公司章程和分红管理办法等的相关规定一致 </w:t>
      </w:r>
      <w:r>
        <w:rPr>
          <w:rFonts w:ascii="Arial" w:eastAsia="Arial" w:hAnsi="Arial" w:cs="Arial"/>
          <w:color w:val="000000"/>
          <w:spacing w:val="0"/>
          <w:w w:val="100"/>
          <w:position w:val="0"/>
          <w:sz w:val="18"/>
          <w:szCs w:val="18"/>
        </w:rPr>
        <w:t>V</w:t>
      </w:r>
      <w:r>
        <w:rPr>
          <w:color w:val="000000"/>
          <w:spacing w:val="0"/>
          <w:w w:val="100"/>
          <w:position w:val="0"/>
        </w:rPr>
        <w:t>是口否口不适用</w:t>
      </w:r>
    </w:p>
    <w:p>
      <w:pPr>
        <w:pStyle w:val="Style24"/>
        <w:keepNext w:val="0"/>
        <w:keepLines w:val="0"/>
        <w:widowControl w:val="0"/>
        <w:shd w:val="clear" w:color="auto" w:fill="auto"/>
        <w:bidi w:val="0"/>
        <w:spacing w:before="0" w:after="0" w:line="331" w:lineRule="exact"/>
        <w:ind w:left="0" w:right="0" w:firstLine="0"/>
        <w:jc w:val="left"/>
      </w:pPr>
      <w:r>
        <w:rPr>
          <w:color w:val="000000"/>
          <w:spacing w:val="0"/>
          <w:w w:val="100"/>
          <w:position w:val="0"/>
        </w:rPr>
        <w:t>公司报告期利润分配预案及资本公积金转增股本预案符合公司章程等的相关规定。</w:t>
      </w:r>
    </w:p>
    <w:p>
      <w:pPr>
        <w:pStyle w:val="Style24"/>
        <w:keepNext w:val="0"/>
        <w:keepLines w:val="0"/>
        <w:widowControl w:val="0"/>
        <w:shd w:val="clear" w:color="auto" w:fill="auto"/>
        <w:bidi w:val="0"/>
        <w:spacing w:before="0" w:after="80" w:line="331" w:lineRule="exact"/>
        <w:ind w:left="0" w:right="0" w:firstLine="0"/>
        <w:jc w:val="left"/>
      </w:pPr>
      <w:r>
        <w:rPr>
          <w:color w:val="000000"/>
          <w:spacing w:val="0"/>
          <w:w w:val="100"/>
          <w:position w:val="0"/>
        </w:rPr>
        <w:t>本年度利润分配及资本公积金转增股本情况</w:t>
      </w:r>
    </w:p>
    <w:tbl>
      <w:tblPr>
        <w:tblOverlap w:val="never"/>
        <w:jc w:val="center"/>
        <w:tblLayout w:type="fixed"/>
      </w:tblPr>
      <w:tblGrid>
        <w:gridCol w:w="3720"/>
        <w:gridCol w:w="5861"/>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股送红股数（股）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56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股派息数（元）（含税）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564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56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182,104,000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现金分红金额（元）（含税）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18,210,400.00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以其他方式（如回购股份）现金分红金额（元）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现金分红总额（含其他方式）（元）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18,210,400.00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可分配利润（元）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328,917,085.03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现金分红总额（含其他方式）占利润分配总 额的比例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本次现金分红情况</w:t>
            </w:r>
          </w:p>
        </w:tc>
      </w:tr>
      <w:tr>
        <w:trPr>
          <w:trHeight w:val="398" w:hRule="exact"/>
        </w:trPr>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利润分配或资本公积金转增预案的详细情况说明</w:t>
            </w:r>
          </w:p>
        </w:tc>
      </w:tr>
      <w:tr>
        <w:trPr>
          <w:trHeight w:val="374" w:hRule="exact"/>
        </w:trPr>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经立信会计师事务所（特殊普通合伙）审计，</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年度合并报表归属于上市公司股东的净利润为人民币</w:t>
            </w:r>
            <w:r>
              <w:rPr>
                <w:rFonts w:ascii="Times New Roman" w:eastAsia="Times New Roman" w:hAnsi="Times New Roman" w:cs="Times New Roman"/>
                <w:color w:val="000000"/>
                <w:spacing w:val="0"/>
                <w:w w:val="100"/>
                <w:position w:val="0"/>
                <w:sz w:val="18"/>
                <w:szCs w:val="18"/>
              </w:rPr>
              <w:t>50,918,935.37</w:t>
            </w:r>
          </w:p>
        </w:tc>
      </w:tr>
    </w:tbl>
    <w:p>
      <w:pPr>
        <w:sectPr>
          <w:footnotePr>
            <w:pos w:val="pageBottom"/>
            <w:numFmt w:val="decimal"/>
            <w:numRestart w:val="continuous"/>
          </w:footnotePr>
          <w:pgSz w:w="11900" w:h="16840"/>
          <w:pgMar w:top="1935" w:right="1102" w:bottom="1666" w:left="1112" w:header="0" w:footer="3" w:gutter="0"/>
          <w:cols w:space="720"/>
          <w:noEndnote/>
          <w:rtlGutter w:val="0"/>
          <w:docGrid w:linePitch="360"/>
        </w:sectPr>
      </w:pPr>
    </w:p>
    <w:p>
      <w:pPr>
        <w:pStyle w:val="Style56"/>
        <w:keepNext w:val="0"/>
        <w:keepLines w:val="0"/>
        <w:widowControl w:val="0"/>
        <w:shd w:val="clear" w:color="auto" w:fill="auto"/>
        <w:bidi w:val="0"/>
        <w:spacing w:before="0" w:after="140"/>
        <w:ind w:left="0" w:right="0" w:firstLine="0"/>
        <w:jc w:val="center"/>
      </w:pPr>
      <w:r>
        <w:rPr>
          <w:rFonts w:ascii="SimSun" w:eastAsia="SimSun" w:hAnsi="SimSun" w:cs="SimSun"/>
          <w:b w:val="0"/>
          <w:bCs w:val="0"/>
          <w:color w:val="222222"/>
          <w:spacing w:val="0"/>
          <w:w w:val="100"/>
          <w:position w:val="0"/>
          <w:sz w:val="18"/>
          <w:szCs w:val="18"/>
        </w:rPr>
        <w:t>永福</w:t>
        <w:br/>
      </w:r>
      <w:r>
        <w:rPr>
          <w:spacing w:val="0"/>
          <w:w w:val="100"/>
          <w:position w:val="0"/>
        </w:rPr>
        <w:t>Yongfu</w:t>
      </w:r>
    </w:p>
    <w:p>
      <w:pPr>
        <w:pStyle w:val="Style24"/>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13" w:lineRule="exact"/>
        <w:ind w:left="0" w:right="0" w:firstLine="0"/>
        <w:jc w:val="left"/>
      </w:pPr>
      <w:r>
        <w:rPr>
          <w:color w:val="000000"/>
          <w:spacing w:val="0"/>
          <w:w w:val="100"/>
          <w:position w:val="0"/>
        </w:rPr>
        <w:t>元，其中，母公司实现净利润为人民币</w:t>
      </w:r>
      <w:r>
        <w:rPr>
          <w:rFonts w:ascii="Times New Roman" w:eastAsia="Times New Roman" w:hAnsi="Times New Roman" w:cs="Times New Roman"/>
          <w:color w:val="000000"/>
          <w:spacing w:val="0"/>
          <w:w w:val="100"/>
          <w:position w:val="0"/>
          <w:sz w:val="18"/>
          <w:szCs w:val="18"/>
        </w:rPr>
        <w:t>112,826,279.82</w:t>
      </w:r>
      <w:r>
        <w:rPr>
          <w:color w:val="000000"/>
          <w:spacing w:val="0"/>
          <w:w w:val="100"/>
          <w:position w:val="0"/>
        </w:rPr>
        <w:t>元。根据《公司法》及《公司章程》规定，以母公司净利润为基 数，提取</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法定盈余公积为人民币</w:t>
      </w:r>
      <w:r>
        <w:rPr>
          <w:rFonts w:ascii="Times New Roman" w:eastAsia="Times New Roman" w:hAnsi="Times New Roman" w:cs="Times New Roman"/>
          <w:color w:val="000000"/>
          <w:spacing w:val="0"/>
          <w:w w:val="100"/>
          <w:position w:val="0"/>
          <w:sz w:val="18"/>
          <w:szCs w:val="18"/>
        </w:rPr>
        <w:t>11,282,627.98</w:t>
      </w:r>
      <w:r>
        <w:rPr>
          <w:color w:val="000000"/>
          <w:spacing w:val="0"/>
          <w:w w:val="100"/>
          <w:position w:val="0"/>
        </w:rPr>
        <w:t>元，母公司当年实现的可供分配利润为人民币</w:t>
      </w:r>
      <w:r>
        <w:rPr>
          <w:rFonts w:ascii="Times New Roman" w:eastAsia="Times New Roman" w:hAnsi="Times New Roman" w:cs="Times New Roman"/>
          <w:color w:val="000000"/>
          <w:spacing w:val="0"/>
          <w:w w:val="100"/>
          <w:position w:val="0"/>
          <w:sz w:val="18"/>
          <w:szCs w:val="18"/>
        </w:rPr>
        <w:t>101,543,651.84</w:t>
      </w:r>
      <w:r>
        <w:rPr>
          <w:color w:val="000000"/>
          <w:spacing w:val="0"/>
          <w:w w:val="100"/>
          <w:position w:val="0"/>
        </w:rPr>
        <w:t>元，加 上其他转入</w:t>
      </w:r>
      <w:r>
        <w:rPr>
          <w:rFonts w:ascii="Times New Roman" w:eastAsia="Times New Roman" w:hAnsi="Times New Roman" w:cs="Times New Roman"/>
          <w:color w:val="000000"/>
          <w:spacing w:val="0"/>
          <w:w w:val="100"/>
          <w:position w:val="0"/>
          <w:sz w:val="18"/>
          <w:szCs w:val="18"/>
        </w:rPr>
        <w:t>40,000.00</w:t>
      </w:r>
      <w:r>
        <w:rPr>
          <w:color w:val="000000"/>
          <w:spacing w:val="0"/>
          <w:w w:val="100"/>
          <w:position w:val="0"/>
        </w:rPr>
        <w:t>元，减去支付上年度应付现金股利</w:t>
      </w:r>
      <w:r>
        <w:rPr>
          <w:rFonts w:ascii="Times New Roman" w:eastAsia="Times New Roman" w:hAnsi="Times New Roman" w:cs="Times New Roman"/>
          <w:color w:val="000000"/>
          <w:spacing w:val="0"/>
          <w:w w:val="100"/>
          <w:position w:val="0"/>
          <w:sz w:val="18"/>
          <w:szCs w:val="18"/>
        </w:rPr>
        <w:t>18,210,400.00</w:t>
      </w:r>
      <w:r>
        <w:rPr>
          <w:color w:val="000000"/>
          <w:spacing w:val="0"/>
          <w:w w:val="100"/>
          <w:position w:val="0"/>
        </w:rPr>
        <w:t>元，加上以前年度未分配利润人民币</w:t>
      </w:r>
      <w:r>
        <w:rPr>
          <w:rFonts w:ascii="Times New Roman" w:eastAsia="Times New Roman" w:hAnsi="Times New Roman" w:cs="Times New Roman"/>
          <w:color w:val="000000"/>
          <w:spacing w:val="0"/>
          <w:w w:val="100"/>
          <w:position w:val="0"/>
          <w:sz w:val="18"/>
          <w:szCs w:val="18"/>
        </w:rPr>
        <w:t xml:space="preserve">268,278,641.11 </w:t>
      </w:r>
      <w:r>
        <w:rPr>
          <w:color w:val="000000"/>
          <w:spacing w:val="0"/>
          <w:w w:val="100"/>
          <w:position w:val="0"/>
        </w:rPr>
        <w:t>元，截止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日，母公司可供分配利润为人民币</w:t>
      </w:r>
      <w:r>
        <w:rPr>
          <w:rFonts w:ascii="Times New Roman" w:eastAsia="Times New Roman" w:hAnsi="Times New Roman" w:cs="Times New Roman"/>
          <w:color w:val="000000"/>
          <w:spacing w:val="0"/>
          <w:w w:val="100"/>
          <w:position w:val="0"/>
          <w:sz w:val="18"/>
          <w:szCs w:val="18"/>
        </w:rPr>
        <w:t>351,651,892.95</w:t>
      </w:r>
      <w:r>
        <w:rPr>
          <w:color w:val="000000"/>
          <w:spacing w:val="0"/>
          <w:w w:val="100"/>
          <w:position w:val="0"/>
        </w:rPr>
        <w:t>元。合并报表当年实现的可供分配利润为人 民币</w:t>
      </w:r>
      <w:r>
        <w:rPr>
          <w:rFonts w:ascii="Times New Roman" w:eastAsia="Times New Roman" w:hAnsi="Times New Roman" w:cs="Times New Roman"/>
          <w:color w:val="000000"/>
          <w:spacing w:val="0"/>
          <w:w w:val="100"/>
          <w:position w:val="0"/>
          <w:sz w:val="18"/>
          <w:szCs w:val="18"/>
        </w:rPr>
        <w:t>39,636,307.39</w:t>
      </w:r>
      <w:r>
        <w:rPr>
          <w:color w:val="000000"/>
          <w:spacing w:val="0"/>
          <w:w w:val="100"/>
          <w:position w:val="0"/>
        </w:rPr>
        <w:t>元，加上其他转入</w:t>
      </w:r>
      <w:r>
        <w:rPr>
          <w:rFonts w:ascii="Times New Roman" w:eastAsia="Times New Roman" w:hAnsi="Times New Roman" w:cs="Times New Roman"/>
          <w:color w:val="000000"/>
          <w:spacing w:val="0"/>
          <w:w w:val="100"/>
          <w:position w:val="0"/>
          <w:sz w:val="18"/>
          <w:szCs w:val="18"/>
        </w:rPr>
        <w:t>40,000.00</w:t>
      </w:r>
      <w:r>
        <w:rPr>
          <w:color w:val="000000"/>
          <w:spacing w:val="0"/>
          <w:w w:val="100"/>
          <w:position w:val="0"/>
        </w:rPr>
        <w:t>元，减去支付上年度应付现金股利</w:t>
      </w:r>
      <w:r>
        <w:rPr>
          <w:rFonts w:ascii="Times New Roman" w:eastAsia="Times New Roman" w:hAnsi="Times New Roman" w:cs="Times New Roman"/>
          <w:color w:val="000000"/>
          <w:spacing w:val="0"/>
          <w:w w:val="100"/>
          <w:position w:val="0"/>
          <w:sz w:val="18"/>
          <w:szCs w:val="18"/>
        </w:rPr>
        <w:t>18,210,400.00</w:t>
      </w:r>
      <w:r>
        <w:rPr>
          <w:color w:val="000000"/>
          <w:spacing w:val="0"/>
          <w:w w:val="100"/>
          <w:position w:val="0"/>
        </w:rPr>
        <w:t>元，加上以前年度未分 配利润</w:t>
      </w:r>
      <w:r>
        <w:rPr>
          <w:rFonts w:ascii="Times New Roman" w:eastAsia="Times New Roman" w:hAnsi="Times New Roman" w:cs="Times New Roman"/>
          <w:color w:val="000000"/>
          <w:spacing w:val="0"/>
          <w:w w:val="100"/>
          <w:position w:val="0"/>
          <w:sz w:val="18"/>
          <w:szCs w:val="18"/>
        </w:rPr>
        <w:t>307,451,177.64</w:t>
      </w:r>
      <w:r>
        <w:rPr>
          <w:color w:val="000000"/>
          <w:spacing w:val="0"/>
          <w:w w:val="100"/>
          <w:position w:val="0"/>
        </w:rPr>
        <w:t>元，截止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日可供分配利润为人民币</w:t>
      </w:r>
      <w:r>
        <w:rPr>
          <w:rFonts w:ascii="Times New Roman" w:eastAsia="Times New Roman" w:hAnsi="Times New Roman" w:cs="Times New Roman"/>
          <w:color w:val="000000"/>
          <w:spacing w:val="0"/>
          <w:w w:val="100"/>
          <w:position w:val="0"/>
          <w:sz w:val="18"/>
          <w:szCs w:val="18"/>
        </w:rPr>
        <w:t>328,917,085.03</w:t>
      </w:r>
      <w:r>
        <w:rPr>
          <w:color w:val="000000"/>
          <w:spacing w:val="0"/>
          <w:w w:val="100"/>
          <w:position w:val="0"/>
        </w:rPr>
        <w:t>元。</w:t>
      </w:r>
    </w:p>
    <w:p>
      <w:pPr>
        <w:pStyle w:val="Style24"/>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80" w:line="323" w:lineRule="exact"/>
        <w:ind w:left="0" w:right="0" w:firstLine="0"/>
        <w:jc w:val="left"/>
      </w:pPr>
      <w:r>
        <w:rPr>
          <w:color w:val="000000"/>
          <w:spacing w:val="0"/>
          <w:w w:val="100"/>
          <w:position w:val="0"/>
        </w:rPr>
        <w:t>根据证监会鼓励上市公司现金分红，给予投资者稳定、合理回报的指导意见，并在符合利润分配原则，保证公司正常经 营和长远发展的前提下，公司根据《公司法》和《公司章程》的相关规定，拟定</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年利润分配方案如下： 以截止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日公司总股本</w:t>
      </w:r>
      <w:r>
        <w:rPr>
          <w:rFonts w:ascii="Times New Roman" w:eastAsia="Times New Roman" w:hAnsi="Times New Roman" w:cs="Times New Roman"/>
          <w:color w:val="000000"/>
          <w:spacing w:val="0"/>
          <w:w w:val="100"/>
          <w:position w:val="0"/>
          <w:sz w:val="18"/>
          <w:szCs w:val="18"/>
        </w:rPr>
        <w:t>182,104,000</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股派发现金股利</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元人民币（含税），合 计派发现金股利为人民币</w:t>
      </w:r>
      <w:r>
        <w:rPr>
          <w:rFonts w:ascii="Times New Roman" w:eastAsia="Times New Roman" w:hAnsi="Times New Roman" w:cs="Times New Roman"/>
          <w:color w:val="000000"/>
          <w:spacing w:val="0"/>
          <w:w w:val="100"/>
          <w:position w:val="0"/>
          <w:sz w:val="18"/>
          <w:szCs w:val="18"/>
        </w:rPr>
        <w:t>18,210,400</w:t>
      </w:r>
      <w:r>
        <w:rPr>
          <w:color w:val="000000"/>
          <w:spacing w:val="0"/>
          <w:w w:val="100"/>
          <w:position w:val="0"/>
        </w:rPr>
        <w:t>元（含税），不送红股，不以资本公积金转增股本。剩余未分配利润结转以后年度。 董事会审议利润分配方案后至实施前，公司股本如发生变动，将按照分配总额不变的原则对分配比例进行调整。</w:t>
      </w:r>
    </w:p>
    <w:p>
      <w:pPr>
        <w:pStyle w:val="Style24"/>
        <w:keepNext w:val="0"/>
        <w:keepLines w:val="0"/>
        <w:widowControl w:val="0"/>
        <w:shd w:val="clear" w:color="auto" w:fill="auto"/>
        <w:bidi w:val="0"/>
        <w:spacing w:before="0" w:after="140" w:line="319" w:lineRule="exact"/>
        <w:ind w:left="0" w:right="0" w:firstLine="0"/>
        <w:jc w:val="left"/>
      </w:pPr>
      <w:r>
        <w:rPr>
          <w:color w:val="000000"/>
          <w:spacing w:val="0"/>
          <w:w w:val="100"/>
          <w:position w:val="0"/>
        </w:rPr>
        <w:t>公司近</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年（包括本报告期）的普通股股利分配方案（预案）、资本公积金转增股本方案（预案）情况</w:t>
      </w:r>
    </w:p>
    <w:p>
      <w:pPr>
        <w:pStyle w:val="Style24"/>
        <w:keepNext w:val="0"/>
        <w:keepLines w:val="0"/>
        <w:widowControl w:val="0"/>
        <w:shd w:val="clear" w:color="auto" w:fill="auto"/>
        <w:bidi w:val="0"/>
        <w:spacing w:before="0" w:after="140" w:line="317" w:lineRule="exact"/>
        <w:ind w:left="0" w:right="0" w:firstLine="36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年度利润分配及资本公积转增股本预案：以截止</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日公司总股本</w:t>
      </w:r>
      <w:r>
        <w:rPr>
          <w:rFonts w:ascii="Times New Roman" w:eastAsia="Times New Roman" w:hAnsi="Times New Roman" w:cs="Times New Roman"/>
          <w:color w:val="000000"/>
          <w:spacing w:val="0"/>
          <w:w w:val="100"/>
          <w:position w:val="0"/>
          <w:sz w:val="18"/>
          <w:szCs w:val="18"/>
        </w:rPr>
        <w:t>140,080,000</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股派发现金股利</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.00</w:t>
      </w:r>
      <w:r>
        <w:rPr>
          <w:color w:val="000000"/>
          <w:spacing w:val="0"/>
          <w:w w:val="100"/>
          <w:position w:val="0"/>
        </w:rPr>
        <w:t>元人民币（含税），合计派发现金股利为人民币</w:t>
      </w:r>
      <w:r>
        <w:rPr>
          <w:rFonts w:ascii="Times New Roman" w:eastAsia="Times New Roman" w:hAnsi="Times New Roman" w:cs="Times New Roman"/>
          <w:color w:val="000000"/>
          <w:spacing w:val="0"/>
          <w:w w:val="100"/>
          <w:position w:val="0"/>
          <w:sz w:val="18"/>
          <w:szCs w:val="18"/>
        </w:rPr>
        <w:t>14,008,000.00</w:t>
      </w:r>
      <w:r>
        <w:rPr>
          <w:color w:val="000000"/>
          <w:spacing w:val="0"/>
          <w:w w:val="100"/>
          <w:position w:val="0"/>
        </w:rPr>
        <w:t>元（含税），送</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股。剩余未分配利 润结转以后年度。</w:t>
      </w:r>
    </w:p>
    <w:p>
      <w:pPr>
        <w:pStyle w:val="Style24"/>
        <w:keepNext w:val="0"/>
        <w:keepLines w:val="0"/>
        <w:widowControl w:val="0"/>
        <w:shd w:val="clear" w:color="auto" w:fill="auto"/>
        <w:bidi w:val="0"/>
        <w:spacing w:before="0" w:after="140" w:line="319" w:lineRule="exact"/>
        <w:ind w:left="0" w:right="0" w:firstLine="36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年度利润分配及资本公积转增股本预案：以截止</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日公司总股本</w:t>
      </w:r>
      <w:r>
        <w:rPr>
          <w:rFonts w:ascii="Times New Roman" w:eastAsia="Times New Roman" w:hAnsi="Times New Roman" w:cs="Times New Roman"/>
          <w:color w:val="000000"/>
          <w:spacing w:val="0"/>
          <w:w w:val="100"/>
          <w:position w:val="0"/>
          <w:sz w:val="18"/>
          <w:szCs w:val="18"/>
        </w:rPr>
        <w:t>182,104,000</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股派发现金股利</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.00</w:t>
      </w:r>
      <w:r>
        <w:rPr>
          <w:color w:val="000000"/>
          <w:spacing w:val="0"/>
          <w:w w:val="100"/>
          <w:position w:val="0"/>
        </w:rPr>
        <w:t>元人民币（含税），合计派发现金股利为人民币</w:t>
      </w:r>
      <w:r>
        <w:rPr>
          <w:rFonts w:ascii="Times New Roman" w:eastAsia="Times New Roman" w:hAnsi="Times New Roman" w:cs="Times New Roman"/>
          <w:color w:val="000000"/>
          <w:spacing w:val="0"/>
          <w:w w:val="100"/>
          <w:position w:val="0"/>
          <w:sz w:val="18"/>
          <w:szCs w:val="18"/>
        </w:rPr>
        <w:t>18,210,400.00</w:t>
      </w:r>
      <w:r>
        <w:rPr>
          <w:color w:val="000000"/>
          <w:spacing w:val="0"/>
          <w:w w:val="100"/>
          <w:position w:val="0"/>
        </w:rPr>
        <w:t>元（含税），不送红股，不以资本公积金转 增股本。剩余未分配利润结转以后年度。</w:t>
      </w:r>
    </w:p>
    <w:p>
      <w:pPr>
        <w:pStyle w:val="Style24"/>
        <w:keepNext w:val="0"/>
        <w:keepLines w:val="0"/>
        <w:widowControl w:val="0"/>
        <w:shd w:val="clear" w:color="auto" w:fill="auto"/>
        <w:bidi w:val="0"/>
        <w:spacing w:before="0" w:after="140" w:line="319" w:lineRule="exact"/>
        <w:ind w:left="0" w:right="0" w:firstLine="36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年度利润分配及资本公积转增股本预案：以截止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日公司总股本</w:t>
      </w:r>
      <w:r>
        <w:rPr>
          <w:rFonts w:ascii="Times New Roman" w:eastAsia="Times New Roman" w:hAnsi="Times New Roman" w:cs="Times New Roman"/>
          <w:color w:val="000000"/>
          <w:spacing w:val="0"/>
          <w:w w:val="100"/>
          <w:position w:val="0"/>
          <w:sz w:val="18"/>
          <w:szCs w:val="18"/>
        </w:rPr>
        <w:t>182,104,000</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股派发现金股利</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.00</w:t>
      </w:r>
      <w:r>
        <w:rPr>
          <w:color w:val="000000"/>
          <w:spacing w:val="0"/>
          <w:w w:val="100"/>
          <w:position w:val="0"/>
        </w:rPr>
        <w:t>元人民币（含税），合计派发现金股利为人民币</w:t>
      </w:r>
      <w:r>
        <w:rPr>
          <w:rFonts w:ascii="Times New Roman" w:eastAsia="Times New Roman" w:hAnsi="Times New Roman" w:cs="Times New Roman"/>
          <w:color w:val="000000"/>
          <w:spacing w:val="0"/>
          <w:w w:val="100"/>
          <w:position w:val="0"/>
          <w:sz w:val="18"/>
          <w:szCs w:val="18"/>
        </w:rPr>
        <w:t>18,210,400.00</w:t>
      </w:r>
      <w:r>
        <w:rPr>
          <w:color w:val="000000"/>
          <w:spacing w:val="0"/>
          <w:w w:val="100"/>
          <w:position w:val="0"/>
        </w:rPr>
        <w:t>元（含税），不送红股，不以资本公积金转 增股本。剩余未分配利润结转以后年度。</w:t>
      </w:r>
    </w:p>
    <w:p>
      <w:pPr>
        <w:pStyle w:val="Style24"/>
        <w:keepNext w:val="0"/>
        <w:keepLines w:val="0"/>
        <w:widowControl w:val="0"/>
        <w:shd w:val="clear" w:color="auto" w:fill="auto"/>
        <w:bidi w:val="0"/>
        <w:spacing w:before="0" w:after="140" w:line="319" w:lineRule="exact"/>
        <w:ind w:left="0" w:right="0" w:firstLine="0"/>
        <w:jc w:val="left"/>
      </w:pPr>
      <w:r>
        <w:rPr>
          <w:color w:val="000000"/>
          <w:spacing w:val="0"/>
          <w:w w:val="100"/>
          <w:position w:val="0"/>
        </w:rPr>
        <w:t>公司近三年（包括本报告期）普通股现金分红情况表</w:t>
      </w:r>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970"/>
        <w:gridCol w:w="1354"/>
        <w:gridCol w:w="1272"/>
        <w:gridCol w:w="1195"/>
        <w:gridCol w:w="955"/>
        <w:gridCol w:w="1349"/>
        <w:gridCol w:w="1282"/>
        <w:gridCol w:w="1205"/>
      </w:tblGrid>
      <w:tr>
        <w:trPr>
          <w:trHeight w:val="259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分红年度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现金分红金额</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（含税）</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分红年度合 并报表中归 属于上市公 司普通股股 东的净利润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现金分红金 额占合并报 表中归属于 上市公司普 通股股东的 净利润的比 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以其他方 式（如回 购股份） 现金分红 的金额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以其他方式现 金分红金额占 合并报表中归 属于上市公司 普通股股东的 净利润的比例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现金分红总 额（含其他方 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现金分红总 额（含其他 方式）占合 并报表中归 属于上市公 司普通股股 东的净利润 的比率</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18,210,400.00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50,918,935.37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35.76%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18,210,400.00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18,210,400.00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73,142,052.32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24.90%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18,210,400.00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14,008,000.00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73,533,333.39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19.05%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14,008,000.00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19.05%</w:t>
            </w:r>
          </w:p>
        </w:tc>
      </w:tr>
    </w:tbl>
    <w:p>
      <w:pPr>
        <w:widowControl w:val="0"/>
        <w:spacing w:after="79" w:line="1" w:lineRule="exact"/>
      </w:pP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公司报告期内盈利且母公司可供普通股股东分配利润为正但未提出普通股现金红利分配预案</w:t>
      </w:r>
    </w:p>
    <w:p>
      <w:pPr>
        <w:pStyle w:val="Style24"/>
        <w:keepNext w:val="0"/>
        <w:keepLines w:val="0"/>
        <w:widowControl w:val="0"/>
        <w:shd w:val="clear" w:color="auto" w:fill="auto"/>
        <w:bidi w:val="0"/>
        <w:spacing w:before="0" w:after="140" w:line="240" w:lineRule="auto"/>
        <w:ind w:left="0" w:right="0" w:firstLine="0"/>
        <w:jc w:val="left"/>
        <w:sectPr>
          <w:headerReference w:type="default" r:id="rId75"/>
          <w:footerReference w:type="default" r:id="rId76"/>
          <w:headerReference w:type="even" r:id="rId77"/>
          <w:footerReference w:type="even" r:id="rId78"/>
          <w:footnotePr>
            <w:pos w:val="pageBottom"/>
            <w:numFmt w:val="decimal"/>
            <w:numRestart w:val="continuous"/>
          </w:footnotePr>
          <w:pgSz w:w="11900" w:h="16840"/>
          <w:pgMar w:top="860" w:right="1102" w:bottom="1201" w:left="1112" w:header="0" w:footer="3" w:gutter="0"/>
          <w:cols w:space="720"/>
          <w:noEndnote/>
          <w:rtlGutter w:val="0"/>
          <w:docGrid w:linePitch="360"/>
        </w:sectPr>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sz w:val="18"/>
          <w:szCs w:val="18"/>
        </w:rPr>
        <w:t>V</w:t>
      </w:r>
      <w:r>
        <w:rPr>
          <w:color w:val="000000"/>
          <w:spacing w:val="0"/>
          <w:w w:val="100"/>
          <w:position w:val="0"/>
        </w:rPr>
        <w:t>不适用</w:t>
      </w:r>
    </w:p>
    <w:p>
      <w:pPr>
        <w:pStyle w:val="Style20"/>
        <w:keepNext/>
        <w:keepLines/>
        <w:widowControl w:val="0"/>
        <w:shd w:val="clear" w:color="auto" w:fill="auto"/>
        <w:bidi w:val="0"/>
        <w:spacing w:before="0" w:after="320" w:line="240" w:lineRule="auto"/>
        <w:ind w:left="0" w:right="0" w:firstLine="0"/>
        <w:jc w:val="left"/>
      </w:pPr>
      <w:bookmarkStart w:id="267" w:name="bookmark267"/>
      <w:bookmarkStart w:id="268" w:name="bookmark268"/>
      <w:bookmarkStart w:id="269" w:name="bookmark269"/>
      <w:bookmarkStart w:id="270" w:name="bookmark270"/>
      <w:r>
        <w:rPr>
          <w:color w:val="000000"/>
          <w:spacing w:val="0"/>
          <w:w w:val="100"/>
          <w:position w:val="0"/>
        </w:rPr>
        <w:t>二</w:t>
      </w:r>
      <w:bookmarkEnd w:id="269"/>
      <w:r>
        <w:rPr>
          <w:color w:val="000000"/>
          <w:spacing w:val="0"/>
          <w:w w:val="100"/>
          <w:position w:val="0"/>
        </w:rPr>
        <w:t>、承诺事项履行情况</w:t>
      </w:r>
      <w:bookmarkEnd w:id="267"/>
      <w:bookmarkEnd w:id="268"/>
      <w:bookmarkEnd w:id="270"/>
    </w:p>
    <w:p>
      <w:pPr>
        <w:pStyle w:val="Style30"/>
        <w:keepNext/>
        <w:keepLines/>
        <w:widowControl w:val="0"/>
        <w:shd w:val="clear" w:color="auto" w:fill="auto"/>
        <w:bidi w:val="0"/>
        <w:spacing w:before="0" w:line="307" w:lineRule="exact"/>
        <w:ind w:left="0" w:right="0" w:firstLine="0"/>
        <w:jc w:val="left"/>
      </w:pPr>
      <w:bookmarkStart w:id="271" w:name="bookmark271"/>
      <w:bookmarkStart w:id="272" w:name="bookmark272"/>
      <w:bookmarkStart w:id="273" w:name="bookmark273"/>
      <w:bookmarkStart w:id="274" w:name="bookmark274"/>
      <w:r>
        <w:rPr>
          <w:rFonts w:ascii="Times New Roman" w:eastAsia="Times New Roman" w:hAnsi="Times New Roman" w:cs="Times New Roman"/>
          <w:color w:val="000000"/>
          <w:spacing w:val="0"/>
          <w:w w:val="100"/>
          <w:position w:val="0"/>
        </w:rPr>
        <w:t>1</w:t>
      </w:r>
      <w:bookmarkEnd w:id="273"/>
      <w:r>
        <w:rPr>
          <w:color w:val="000000"/>
          <w:spacing w:val="0"/>
          <w:w w:val="100"/>
          <w:position w:val="0"/>
        </w:rPr>
        <w:t>、公司实际控制人、股东、关联方、收购人以及公司等承诺相关方在报告期内履行完毕及截至报告期末 尚未履行完毕的承诺事项</w:t>
      </w:r>
      <w:bookmarkEnd w:id="271"/>
      <w:bookmarkEnd w:id="272"/>
      <w:bookmarkEnd w:id="274"/>
    </w:p>
    <w:p>
      <w:pPr>
        <w:pStyle w:val="Style22"/>
        <w:keepNext w:val="0"/>
        <w:keepLines w:val="0"/>
        <w:widowControl w:val="0"/>
        <w:shd w:val="clear" w:color="auto" w:fill="auto"/>
        <w:bidi w:val="0"/>
        <w:spacing w:before="0" w:after="0" w:line="240" w:lineRule="auto"/>
        <w:ind w:left="5" w:right="0" w:firstLine="0"/>
        <w:jc w:val="left"/>
      </w:pPr>
      <w:r>
        <w:rPr>
          <w:rFonts w:ascii="Arial" w:eastAsia="Arial" w:hAnsi="Arial" w:cs="Arial"/>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1435"/>
        <w:gridCol w:w="1147"/>
        <w:gridCol w:w="600"/>
        <w:gridCol w:w="3624"/>
        <w:gridCol w:w="859"/>
        <w:gridCol w:w="1118"/>
        <w:gridCol w:w="797"/>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承诺来源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承诺 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承诺时 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履行情</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况</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收购报告书或 权益变动报告 书中所作承诺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资产重组时所</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579"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首次公开发行</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或再融资时所</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作承诺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林一文、季 征南、王劲 军、宋发兴、 钱有武、刘 勇、卓秀者、 陈强、卢庆 议、张善传、 罗志青、郭 泗煊、王建 明、李庆先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股份 限售 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）自发行人股票上市之日起</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个月内， 不转让或者委托他人管理已经直接和间接 持有的发行人公开发行股票前已发行的股 份，也不由发行人收购该部分股份；（</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 人在担任公司董事、监事、高级管理人员期 间，将向公司申报所直接或间接持有的公司 股份及其变动情况，在任职期每年转让的股 份不超过所直接或间接持有的公司股份总 数的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；离职后</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个月内，不转让直接或 间接持有的公司股份；（</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）本人在首次公开 发行股票上市之日起</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个月内申报离职的， 自申报离职之日起</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个月内不得转让本人 直接或间接持有的公司股份；本人在首次公 开发行股票上市之日起第</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个月至第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 月之间申报离职的，自申报离职之日起</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个月内不得转让本人直接或间接持有的公 司股份；（</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）所持股票在锁定期满后</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年内 减持的，减持价格不低于发行价；发行人上 市后</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个月内如公司股票连续</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个交易日 的收盘价均低于发行价，或者上市后</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 期末收盘价低于发行价，持有发行人股票的 锁定期限自动延长</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）本人不会因 职务变更、离职等原因而拒绝履行上述承 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30</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 xml:space="preserve">日 </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10</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已履行</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完毕</w:t>
            </w:r>
          </w:p>
        </w:tc>
      </w:tr>
      <w:tr>
        <w:trPr>
          <w:trHeight w:val="1934"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福州博宏投 资管理有限 公司、福州 永福恒诚投 资管理股份 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股份 限售 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）自发行人股票上市之日起</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个月内， 不转让或者委托他人管理已经直接和间接 持有的发行人公开发行股票前已发行的股 份，也不由发行人收购该部分股份；（</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）所 持股票在锁定期满后</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年内减持的，减持价 格不低于发行价；发行人上市后</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个月内如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30</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 xml:space="preserve">日 </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10</w:t>
            </w:r>
          </w:p>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已履行</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完毕</w:t>
            </w:r>
          </w:p>
        </w:tc>
      </w:tr>
    </w:tbl>
    <w:p>
      <w:pPr>
        <w:sectPr>
          <w:footnotePr>
            <w:pos w:val="pageBottom"/>
            <w:numFmt w:val="decimal"/>
            <w:numRestart w:val="continuous"/>
          </w:footnotePr>
          <w:pgSz w:w="11900" w:h="16840"/>
          <w:pgMar w:top="1398" w:right="1135" w:bottom="1465" w:left="1079" w:header="0" w:footer="3" w:gutter="0"/>
          <w:cols w:space="720"/>
          <w:noEndnote/>
          <w:rtlGutter w:val="0"/>
          <w:docGrid w:linePitch="360"/>
        </w:sectPr>
      </w:pPr>
    </w:p>
    <w:tbl>
      <w:tblPr>
        <w:tblOverlap w:val="never"/>
        <w:jc w:val="center"/>
        <w:tblLayout w:type="fixed"/>
      </w:tblPr>
      <w:tblGrid>
        <w:gridCol w:w="1435"/>
        <w:gridCol w:w="1147"/>
        <w:gridCol w:w="600"/>
        <w:gridCol w:w="3624"/>
        <w:gridCol w:w="859"/>
        <w:gridCol w:w="1118"/>
        <w:gridCol w:w="797"/>
      </w:tblGrid>
      <w:tr>
        <w:trPr>
          <w:trHeight w:val="1301"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福建省永福</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博发投资股</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公司股票连续</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个交易日的收盘价均低于 发行价，或者上市后</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个月期末收盘价低于 发行价，持有发行人股票的锁定期限自动延 长</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075"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林一文、季 征南、王劲 军、宋发兴、 钱有武、卓 秀者、陈 强、卢庆议、 福州博宏投 资管理有限 公司、福州 永福恒诚投 资管理股份 有限公司、 福建省永福 博发投资股 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股份</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减持</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控股股东自锁定期满之日起</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年内减持股份 的具体安排如下：（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）减持数量：承诺人在 锁定期满后</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年内拟进行股份减持，合计减 持股份数量不超过发行人股份总数的</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锁定期满后</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年内若拟进行股份减持，将在 减持前按照证券交易所规则及时、准确、完 整地履行信息披露义务。承诺人若预计未来 </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个月内通过证券交易系统出售直接或者间 接持有的发行人股份可能达到或超过发行 人股份总数的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的，应当在首次出售</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 交易日前刊登股份减持计划公告，在减持计 划实施完成或者</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个月期限届满后拟继续出 售股份的，应当予以重新计算。承诺人如未 按前述规定刊登股份减持计划公告的，则任 意连续</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 xml:space="preserve">个月内通过证券交易系统出售发行 人股份不得达到或超过发行人股份总数的 </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）减持方式：通过证券交易所集中竞 价交易系统、大宗交易系统进行，或通过协 议转让进行，但如果承诺人预计未来</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个月 内公开出售解除限售存量股份的数量合计 超过公司股份总数</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的，将不通过证券交 易所集中竞价交易系统转让所持股份；（</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减持价格：所持股票在锁定期满后</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年内减 持的，减持价格不低于发行价；发行人上市 后</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个月内如发行人股票连续</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个交易日 的收盘价均低于发行价，或者上市后</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 期末收盘价低于发行价，承诺人持有发行人 股票的锁定期限自动延长</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）减持 期限：减持股份行为的期限为减持计划公告 后</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个月内，减持期限届满后，若拟继续减 持股份，则需按照上述安排再次履行减持公 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30</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10</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10</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正常履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行中</w:t>
            </w:r>
          </w:p>
        </w:tc>
      </w:tr>
      <w:tr>
        <w:trPr>
          <w:trHeight w:val="2558"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福建省平潭 卓成股权投 资合伙企业</w:t>
            </w:r>
          </w:p>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（有限合 伙）、中国</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比利时直接 股权投资基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股份</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减持</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）减持数量：本机构在锁定期满后</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 内拟进行股份减持，减持股份数量不超过其 所持发行人股份总数的</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；锁定期后</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年内若拟进行股份减持，将在减持前按照证 券交易所规则及时、准确、完整的履行信息 披露义务；（</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）减持方式：通过证券交易所 集中竞价交易系统、大宗交易系统进行，或 通过协议转让进行，但如果本机构预计未来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30</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10</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10</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已履行</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完毕</w:t>
            </w:r>
          </w:p>
        </w:tc>
      </w:tr>
    </w:tbl>
    <w:p>
      <w:pPr>
        <w:spacing w:lineRule="exact" w:line="1"/>
        <w:rPr>
          <w:sz w:val="2"/>
          <w:szCs w:val="2"/>
        </w:rPr>
      </w:pPr>
      <w:r>
        <w:br w:type="page"/>
      </w:r>
    </w:p>
    <w:tbl>
      <w:tblPr>
        <w:tblOverlap w:val="never"/>
        <w:jc w:val="center"/>
        <w:tblLayout w:type="fixed"/>
      </w:tblPr>
      <w:tblGrid>
        <w:gridCol w:w="1435"/>
        <w:gridCol w:w="1147"/>
        <w:gridCol w:w="600"/>
        <w:gridCol w:w="3624"/>
        <w:gridCol w:w="859"/>
        <w:gridCol w:w="1118"/>
        <w:gridCol w:w="797"/>
      </w:tblGrid>
      <w:tr>
        <w:trPr>
          <w:trHeight w:val="2237"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个月内公开出售解除限售存量股份的数量 合计超过发行人股份总数</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的，将不通过 证券交易所集中竞价交易系统转让所持股 份；（</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）减持期限：减持股份行为的期限为 减持计划公告后</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个月内，减持期限届满后， 若拟继续减持股份，则需按照上述安排再次 履行减持公告。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67"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林一文、季 征南、王劲 军、宋发兴、 钱有武、卓 秀者、陈 强、卢庆议、 福州博宏投 资管理有限 公司、福州 永福恒诚投 资管理股份 有限公司、 福建省永福 博发投资股 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 同业 竞 争、 关联 交 易、 资金 占用 方面 的承 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截至本承诺函出具之日，本公司及本人在中 国境内外未直接或间接从事或参与任何在 商业上对发行人构成竞争的业务或活动；本 公司及本人将来也不在中国境内外以任何 方式（包括但不限于单独经营、通过合资经 营或拥有另外一公司或企业的股权或其它 权益）直接或间接从事或参与任何在商业上 对发行人构成竞争的业务及活动；若发行人 今后从事新的业务领域，则本公司及本人控 制的其他企业将不在中国境内外以控股方 式或参股但拥有实质控制权的方式从事与 发行人新的业务领域有竞争的业务或活动， 包括在中国境内外投资、收购、兼并与发行 人今后从事的新业务有直接竞争的公司或 者其他企业；如从任何地方获得的商业机会 与发行人经营的业务有竞争或可能形成竞 争，则本公司及本人将立即通知发行人，并 将该商业机会让与发行人；在本公司及本人 作为发行人的控股股东、实际控制人期间， 以及在担任发行人董事、监事或高级管理人 员期间及辞去上述职务后六个月内，本承诺 为有效之承诺，本公司及本人愿意承担违反 上述承诺而给发行人造成的全部损失。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30</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 xml:space="preserve">日 </w:t>
            </w:r>
            <w:r>
              <w:rPr>
                <w:rFonts w:ascii="Times New Roman" w:eastAsia="Times New Roman" w:hAnsi="Times New Roman" w:cs="Times New Roman"/>
                <w:color w:val="000000"/>
                <w:spacing w:val="0"/>
                <w:w w:val="100"/>
                <w:position w:val="0"/>
                <w:sz w:val="18"/>
                <w:szCs w:val="18"/>
              </w:rPr>
              <w:t xml:space="preserve">-2099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正常履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行中</w:t>
            </w:r>
          </w:p>
        </w:tc>
      </w:tr>
      <w:tr>
        <w:trPr>
          <w:trHeight w:val="4430"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林一文、季 征南、王劲 军、宋发兴、 钱有武、卓 秀者、陈 强、卢庆议、 福州博宏投 资管理有限 公司、福州 永福恒诚投 资管理股份 有限公司、 福建省永福 博发投资股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关于 同业 竞 争、 关联 交 易、 资金 占用 方面 的承 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承诺人及本公司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承诺人所控制的公 司、分公司、合营或联营公司及其他任何类 型的企业现有及将来与福建永福电力设计 股份有限公司发生的关联交易是公允的，是 按照正常商业行为准则进行的。本公司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承诺 人保证将继续规范并逐步减少与福建永福 电力设计股份有限公司及其子公司、分公 司、合营或联营公司发生关联交易。本公司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承诺人保证本公司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承诺人及本公司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承诺人 所控制的公司、分公司、合营或联营公司及 其他任何类型的企业不以垄断采购和销售 业务渠道等方式干预福建永福电力设计股 份有限公司的经营，损害其利益。关联交易 活动应遵循商业原则，关联交易的价格原则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30</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 xml:space="preserve">日 </w:t>
            </w:r>
            <w:r>
              <w:rPr>
                <w:rFonts w:ascii="Times New Roman" w:eastAsia="Times New Roman" w:hAnsi="Times New Roman" w:cs="Times New Roman"/>
                <w:color w:val="000000"/>
                <w:spacing w:val="0"/>
                <w:w w:val="100"/>
                <w:position w:val="0"/>
                <w:sz w:val="18"/>
                <w:szCs w:val="18"/>
              </w:rPr>
              <w:t xml:space="preserve">-2099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正常履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行中</w:t>
            </w:r>
          </w:p>
        </w:tc>
      </w:tr>
    </w:tbl>
    <w:p>
      <w:pPr>
        <w:spacing w:lineRule="exact" w:line="1"/>
        <w:rPr>
          <w:sz w:val="2"/>
          <w:szCs w:val="2"/>
        </w:rPr>
      </w:pPr>
      <w:r>
        <w:br w:type="page"/>
      </w:r>
    </w:p>
    <w:tbl>
      <w:tblPr>
        <w:tblOverlap w:val="never"/>
        <w:jc w:val="center"/>
        <w:tblLayout w:type="fixed"/>
      </w:tblPr>
      <w:tblGrid>
        <w:gridCol w:w="1435"/>
        <w:gridCol w:w="1147"/>
        <w:gridCol w:w="600"/>
        <w:gridCol w:w="3624"/>
        <w:gridCol w:w="859"/>
        <w:gridCol w:w="1118"/>
        <w:gridCol w:w="797"/>
      </w:tblGrid>
      <w:tr>
        <w:trPr>
          <w:trHeight w:val="2549"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上应不偏离市场独立第三方的价格或收费 的标准。作为福建永福电力设计股份有限公 司的控股股东</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实际控制人，本公司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承诺人 保证将按照法律法规和《福建永福电力设计 股份有限公司章程》的规定，在审议涉及本 公司的关联交易时，切实遵守福建永福电力 设计股份有限公司董事会、股东大会上进行 关联交易表决时的回避程序。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294"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福州博宏投 资管理有限 公司、福州 永福恒诚投 资管理股份 有限公司、 福建省永福 博发投资股 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IPO</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稳定 股价 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（一）启动股价稳定措施的具体条件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公司在 首次公开发行股票并在创业板上市后三年 内，公司股票连续</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个交易日的收盘价（如 果因派发现金红利、送股、转增股本、增发 新股等原因进行除权、除息的，须按照证券 交易所的有关规定作调整）均低于公司上一 个会计年度经审计的每股净资产（每股净资 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合并财务报表中归属于母公司普通股股 东权益合计数+年末公司股份总数）时（即</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“启动条件”），将启动稳定股价措施。（二） 稳定股价的具体措施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在启动股价稳定措施 的前提条件满足时，公司将在</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个交易日内 根据当时有效的法律法规和本预案，与控股 股东、董事、高级管理人员协商一致，提出 稳定公司股价的具体方案，履行相应的审批 程序和信息披露义务。（三）控股股东的稳 定股价的承诺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在启动条件满足时，在符合</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《证券法》、《上市公司收购管理办法》及证 券交易所等法律法规及相关规范性文件规 定且不会导致公司股权分布不符合上市条 件的前提下，公司控股股东福州博宏投资管 理有限公司、福州永福恒诚投资管理股份有 限公司和福建省永福博发投资股份有限公 司承诺采取以下增持公司股份的稳定股价 的具体措施。公司控股股东如需以增持公司 股份方式稳定股价，则公司控股股东应在</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个交易日内，提出增持公司股份的方案（包 括拟增持公司股份的数量、价格区间、时间 等），并依法履行证券监督管理部门、证券 交易所等主管部门的审批手续（如需），在 获得批准后的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个交易日内通知公司，公司 应按照相关规定披露公司控股股东增持公 司股份的计划。在公司披露公司控股股东增 持公司股份计划的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个交易日后，公司控股 股东开始实施增持公司股份的计划。公司控 股股东增持公司股份的价格不高于公司上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30</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 xml:space="preserve">日 </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10</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已履行</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完毕</w:t>
            </w:r>
          </w:p>
        </w:tc>
      </w:tr>
    </w:tbl>
    <w:p>
      <w:pPr>
        <w:spacing w:lineRule="exact" w:line="1"/>
        <w:rPr>
          <w:sz w:val="2"/>
          <w:szCs w:val="2"/>
        </w:rPr>
      </w:pPr>
      <w:r>
        <w:br w:type="page"/>
      </w:r>
    </w:p>
    <w:tbl>
      <w:tblPr>
        <w:tblOverlap w:val="never"/>
        <w:jc w:val="center"/>
        <w:tblLayout w:type="fixed"/>
      </w:tblPr>
      <w:tblGrid>
        <w:gridCol w:w="1435"/>
        <w:gridCol w:w="1147"/>
        <w:gridCol w:w="600"/>
        <w:gridCol w:w="3624"/>
        <w:gridCol w:w="859"/>
        <w:gridCol w:w="1118"/>
        <w:gridCol w:w="797"/>
      </w:tblGrid>
      <w:tr>
        <w:trPr>
          <w:trHeight w:val="7853"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一会计年度经审计的每股净资产。但如果控 股股东增持方案实施前，发行人股价连续</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 xml:space="preserve">个交易日收盘价均超过发行人上一期经审 计的每股净资产，公司控股股东可不再增持 公司股份。公司控股股东增持公司股份后， 公司的股权分布应当符合上市条件。如果某 一会计年度内公司股价多次触发上述需采 取股价稳定措施条件的，公司控股股东将继 续按照上述稳定股价预案执行，但应遵守以 下原则：①单次用于稳定股价的增持股份的 资金金额不低于公司控股股东自公司上市 后累计从公司处所获得现金分红金额的 </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:②单一会计年度公司控股股东用于稳 定股价的增持股份的资金金额不超过公司 控股股东自公司上市后累计从公司处所获 得现金分红金额的</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；③超过上述标准 的，有关稳定股价措施在当年年度不再继续 实施；但如下一年度继续出现需启动稳定股 价措施的情形时，公司控股股东将继续按照 上述原则执行稳定股价预案；下一年度触发 股价稳定措施时，以前年度已经用于稳定股 价的增持资金额不再计入累计现金分红金 额。④公司控股股东用于稳定股价的增持资 金总额累计不超过公司控股股东自公司上 市后累计从公司处所获得现金分红总额。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990"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福建永福电 力设计股份 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IPO</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稳定 股价 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在启动股价稳定措施的前提条件满足时，在 符合《证券法》、《上市公司收购管理办法》 及证券交易所等法律法规及相关规范性文 件规定且不会导致发行人股权分布不符合 上市条件的前提下，发行人承诺采取以下稳 定股价的具体措施。</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、实施利润分配或资 本公积转增股本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若公司决定通过利润分配 或资本公积转增股本稳定公司股价，公司董 事会将根据法律法规、《公司章程》的规定， 在保证公司经营资金需求的前提下，提议公 司实施积极的利润分配方案或者资本公积 转增股本方案。若公司决定实施利润分配或 资本公积转增股本，公司将在</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个交易日内 召开董事会，讨论利润分配方案或资本公积 转增股本方案，并提交股东大会审议。在股 东大会审议通过利润分配方案或资本公积 转增股本方案后的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个月内，实施完毕。公 司利润分配或资本公积转增股本应符合相 关法律法规、公司章程的规定。</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、回购股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30</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 xml:space="preserve">日 </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10</w:t>
            </w:r>
          </w:p>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已履行</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完毕</w:t>
            </w:r>
          </w:p>
        </w:tc>
      </w:tr>
    </w:tbl>
    <w:p>
      <w:pPr>
        <w:spacing w:lineRule="exact" w:line="1"/>
        <w:rPr>
          <w:sz w:val="2"/>
          <w:szCs w:val="2"/>
        </w:rPr>
      </w:pPr>
      <w:r>
        <w:br w:type="page"/>
      </w:r>
    </w:p>
    <w:tbl>
      <w:tblPr>
        <w:tblOverlap w:val="never"/>
        <w:jc w:val="center"/>
        <w:tblLayout w:type="fixed"/>
      </w:tblPr>
      <w:tblGrid>
        <w:gridCol w:w="1435"/>
        <w:gridCol w:w="1147"/>
        <w:gridCol w:w="600"/>
        <w:gridCol w:w="3624"/>
        <w:gridCol w:w="859"/>
        <w:gridCol w:w="1118"/>
        <w:gridCol w:w="797"/>
      </w:tblGrid>
      <w:tr>
        <w:trPr>
          <w:trHeight w:val="11597"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在启动股价稳定措施的前提条件满足时， 若公司拟按照法律、法规及规范性文件认可 的方式向社会公众股东回购股份方式稳定 股价，公司应在</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个交易日内召开董事会， 讨论公司向社会公众股东回购公司股份的 方案，并提交股东大会审议。在股东大会审 议通过股份回购方案后，公司依法通知债权 人，并向证券监督管理部门、证券交易所等 主管部门报送相关材料，办理审批或备案手 续。在完成必须的审批、备案、信息披露等 程序后，公司方可实施相应的股份回购方 案。公司回购股份的资金为自有资金，回购 股份的价格不超过上一个会计年度经审计 的每股净资产，回购股份的方式为以集中竞 价交易方式、要约方式或证券监督管理部门 认可的其他方式向社会公众股东回购股份。 但如果股份回购方案实施前，公司股价连续 </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个交易日收盘价均超过公司上一期经审 计的每股净资产，公司可不再向社会公众股 东回购股份。回购股份后，公司的股权分布 应当符合上市条件。公司向社会公众股东回 购公司股份应符合《公司法》、《证券法》等 法律、法规、规范性文件的规定。如果某一 会计年度内，公司股价多次触发上述需采取 股价稳定措施条件的，公司将继续按照上述 稳定股价预案执行，但应遵守以下原则：① 单次用于回购股份的资金金额不超过上一 会计年度归属于母公司股东净利润的</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 ②单一会计年度用以稳定股价的回购资金 总额不超过上一会计年度归属于母公司股 东净利润的</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；③超过上述标准的，有关 稳定股价措施在当年年度不再继续实施；但 如下一年度继续出现需启动稳定股价措施 的情形时，公司将继续按照上述原则执行稳 定股价预案；④公司用于回购股份的资金总 额累计不超过公司首次公开发行新股所募 集资金的总额。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46"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林一文、季 征南、王劲 军、钱有 武、刘勇、 宋发兴、卓 秀者、陈 强、卢庆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IPO</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稳定 股价 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在启动股价稳定措施的前提条件满足时，在 符合《证券法》、《上市公司收购管理办法》 及证券交易所等法律法规及相关规范性文 件规定且不会导致公司股权分布不符合上 市条件的前提下，董事（不包括独立董事、 不在公司领薪董事）、高级管理人员承诺采 取以下稳定股价的具体措施。董事（不包括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30</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 xml:space="preserve">日 </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10</w:t>
            </w:r>
          </w:p>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已履行</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完毕</w:t>
            </w:r>
          </w:p>
        </w:tc>
      </w:tr>
    </w:tbl>
    <w:p>
      <w:pPr>
        <w:sectPr>
          <w:headerReference w:type="default" r:id="rId79"/>
          <w:footerReference w:type="default" r:id="rId80"/>
          <w:headerReference w:type="even" r:id="rId81"/>
          <w:footerReference w:type="even" r:id="rId82"/>
          <w:footnotePr>
            <w:pos w:val="pageBottom"/>
            <w:numFmt w:val="decimal"/>
            <w:numRestart w:val="continuous"/>
          </w:footnotePr>
          <w:pgSz w:w="11900" w:h="16840"/>
          <w:pgMar w:top="1398" w:right="1135" w:bottom="1465" w:left="1079" w:header="0" w:footer="3" w:gutter="0"/>
          <w:cols w:space="720"/>
          <w:noEndnote/>
          <w:rtlGutter w:val="0"/>
          <w:docGrid w:linePitch="360"/>
        </w:sectPr>
      </w:pPr>
    </w:p>
    <w:tbl>
      <w:tblPr>
        <w:tblOverlap w:val="never"/>
        <w:jc w:val="center"/>
        <w:tblLayout w:type="fixed"/>
      </w:tblPr>
      <w:tblGrid>
        <w:gridCol w:w="1435"/>
        <w:gridCol w:w="1147"/>
        <w:gridCol w:w="600"/>
        <w:gridCol w:w="3624"/>
        <w:gridCol w:w="859"/>
        <w:gridCol w:w="1118"/>
        <w:gridCol w:w="797"/>
      </w:tblGrid>
      <w:tr>
        <w:trPr>
          <w:trHeight w:val="1128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议、张善传、</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罗志青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独立董事、不在公司领薪董事）、高级管理 人员应在</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个交易日内提出买入公司股份的 方案（包括拟增持公司股份的数量、价格区 间、时间等），公司按照相关规定披露其买 入公司股份的方案。董事（不包括独立董事、 不在公司领薪董事）、高级管理人员买入公 司股份应符合相关法律、法规及规范性文件 的规定，如果需要履行证券监督管理部门、 证券交易所、证券登记管理部门审批的，应 履行相应的审批手续。董事（不包括独立董 事、不在公司领薪董事）、高级管理人员的 买入价格不高于公司上一会计年度经审计 的每股净资产。但如果董事（不包括独立董 事、不在公司领薪董事）、高级管理人员增 持方案实施前，公司股价连续</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个交易日 收盘价均超过公司上一期经审计的每股净 资产值，董事（不包括独立董事、不在公司 领薪董事）、高级管理人员可不再实施该方 案。如果某一会计年度内公司股价多次触发 上述需采取股价稳定措施条件的，其将继续 按照上述稳定股价预案执行，但应遵守以下 原则：①单次用于稳定股价而购买股份的资 金金额不低于其在担任董事或高级管理人 员职务期间上一会计年度从公司处领取的 税后薪酬及津贴累计金额的</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；②单一会 计年度其用于稳定股价而购买股份的资金 金额不超过其在担任董事或高级管理人员 职务期间上一会计年度从公司领取的税后 薪酬及津贴累计金额的</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；③超过上述标 准的，有关稳定股价措施在当年年度不再继 续实施；但如下一年度继续出现需启动稳定 股价措施的情形时，其将继续按照上述原则 执行稳定股价预案；④其用于稳定股价而购 买股份的资金总额累计不超过其自公司上 市后累计从公司处领取的税后薪酬及津贴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林一文、季 征南、王劲 军、宋发兴、 钱有武、卓 秀者、陈 强、卢庆议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IPO</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稳定 股价 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当公司控股股东福州博宏投资管理有限公 司、福州永福恒诚投资管理股份有限公司和 福建省永福博发投资股份有限公司触发实 施公司股价稳定措施的义务时，将无条件促 使前述三家公司实施相应的公司股价稳定 措施。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30</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 xml:space="preserve">日 </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10</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已履行</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完毕</w:t>
            </w:r>
          </w:p>
        </w:tc>
      </w:tr>
      <w:tr>
        <w:trPr>
          <w:trHeight w:val="686"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林一文、季 征南、王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首次公开发行摊薄即期回报采取填补措施 的承诺：（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）不得无偿或以不公平条件向其</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w:t>
            </w:r>
          </w:p>
        </w:tc>
      </w:tr>
    </w:tbl>
    <w:p>
      <w:pPr>
        <w:spacing w:lineRule="exact" w:line="1"/>
        <w:rPr>
          <w:sz w:val="2"/>
          <w:szCs w:val="2"/>
        </w:rPr>
      </w:pPr>
      <w:r>
        <w:br w:type="page"/>
      </w:r>
    </w:p>
    <w:tbl>
      <w:tblPr>
        <w:tblOverlap w:val="never"/>
        <w:jc w:val="center"/>
        <w:tblLayout w:type="fixed"/>
      </w:tblPr>
      <w:tblGrid>
        <w:gridCol w:w="1435"/>
        <w:gridCol w:w="1147"/>
        <w:gridCol w:w="600"/>
        <w:gridCol w:w="3624"/>
        <w:gridCol w:w="859"/>
        <w:gridCol w:w="1118"/>
        <w:gridCol w:w="797"/>
      </w:tblGrid>
      <w:tr>
        <w:trPr>
          <w:trHeight w:val="4733"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劲军、钱有 武、刘勇、 宋发兴、卓 秀者、陈 强、卢庆 议、张善 传、罗志青、 胡继荣、陈 冲</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他单位或者个人输送利益，也不采用其他方 式损害公司利益；（</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）对董事和高级管理人 员的职务消费行为进行约束；（</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）不动用公 司资产从事与履行职责无关的投资、消费活 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）由董事会或薪酬与绩效考核委员会 制订的薪酬制度与公司填补回报措施的执 行情况相挂钩；（</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）未来拟公布的公司股权 激励的行权条件与公司填补回报措施的执 行情况相挂钩；（</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）如上述承诺与中国证监 会关于填补回报措施及其承诺的明确规定 不符或未能满足相关规定的，其将根据中国 证监会最新规定及监管要求进行相应调整；</w:t>
            </w:r>
          </w:p>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）若违反或拒不履行上述承诺，其愿意 根据中国证监会和证券交易所等监管机构 的有关规定和规则承担相应责任。</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-2099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行中</w:t>
            </w:r>
          </w:p>
        </w:tc>
      </w:tr>
      <w:tr>
        <w:trPr>
          <w:trHeight w:val="2275"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福建永福电 力设计股份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其他 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利润分配政策的承诺：公司股票在深圳证券 交易所创业板上市后，本公司将严格履行</w:t>
            </w:r>
          </w:p>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《公司章程（草案）》中披露的利润分配政 策。有关利润分配政策参见招股说明书“第 九节财务会计信息与管理层分析”之“十七、 发行人的股利分配情况和发行前后股利分 配政策”的具体内容。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30</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 xml:space="preserve">日 </w:t>
            </w:r>
            <w:r>
              <w:rPr>
                <w:rFonts w:ascii="Times New Roman" w:eastAsia="Times New Roman" w:hAnsi="Times New Roman" w:cs="Times New Roman"/>
                <w:color w:val="000000"/>
                <w:spacing w:val="0"/>
                <w:w w:val="100"/>
                <w:position w:val="0"/>
                <w:sz w:val="18"/>
                <w:szCs w:val="18"/>
              </w:rPr>
              <w:t xml:space="preserve">-2099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正常履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行中</w:t>
            </w:r>
          </w:p>
        </w:tc>
      </w:tr>
      <w:tr>
        <w:trPr>
          <w:trHeight w:val="6926"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福建永福电 力设计股份 有限公司、 福州博宏投 资管理有限 公司、福州 永福恒诚投 资管理股份 有限公司、 福建省永福 博发投资股 份有限公 司、福建省 平潭卓成股 权投资合伙 企业（有限 合伙）、中国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比利时直 接股权投资 基金、青岛 汉缆股份有 限公司、林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其他 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关于限售安排、自愿锁定股份、延长锁定期 限以及相关股东持股及减持意向承诺的约 束措施：若未履行限售安排、自愿锁定股份、 延长锁定期限以及相关股东持股及减持意 向的承诺或法律法规及证券交易所相关性 规定减持公司股份，公司实际控制人、控股 股东、其他股东以及公司董事、监事、高级 管理人员等承诺人，将在发行人股东大会及 中国证监会指定报刊上公开说明未履行的 具体原因并向股东和社会公众投资者道歉， 并将在符合法律、法规及规范性文件规定的 情况下</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个交易日内回购违规卖出的股票， 且自回购完成之日起自动延长持有全部股 份的锁定期</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个月；如果因未履行承诺事项 而获得收入的</w:t>
            </w:r>
            <w:r>
              <w:rPr>
                <w:color w:val="000000"/>
                <w:spacing w:val="0"/>
                <w:w w:val="100"/>
                <w:position w:val="0"/>
                <w:sz w:val="18"/>
                <w:szCs w:val="18"/>
              </w:rPr>
              <w:t>，</w:t>
            </w:r>
            <w:r>
              <w:rPr>
                <w:color w:val="000000"/>
                <w:spacing w:val="0"/>
                <w:w w:val="100"/>
                <w:position w:val="0"/>
              </w:rPr>
              <w:t>所得的收入归发行人所有，其 将在获得收入的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日内将前述收入支付给发 行人指定账户；如果因未履行承诺事项给发 行人或者其他投资者造成损失的，其将向发 行人或者其他投资者依法承担赔偿责任。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30</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 xml:space="preserve">日 </w:t>
            </w:r>
            <w:r>
              <w:rPr>
                <w:rFonts w:ascii="Times New Roman" w:eastAsia="Times New Roman" w:hAnsi="Times New Roman" w:cs="Times New Roman"/>
                <w:color w:val="000000"/>
                <w:spacing w:val="0"/>
                <w:w w:val="100"/>
                <w:position w:val="0"/>
                <w:sz w:val="18"/>
                <w:szCs w:val="18"/>
              </w:rPr>
              <w:t xml:space="preserve">-2099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正常履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行中</w:t>
            </w:r>
          </w:p>
        </w:tc>
      </w:tr>
    </w:tbl>
    <w:p>
      <w:pPr>
        <w:sectPr>
          <w:headerReference w:type="default" r:id="rId83"/>
          <w:footerReference w:type="default" r:id="rId84"/>
          <w:headerReference w:type="even" r:id="rId85"/>
          <w:footerReference w:type="even" r:id="rId86"/>
          <w:footnotePr>
            <w:pos w:val="pageBottom"/>
            <w:numFmt w:val="decimal"/>
            <w:numRestart w:val="continuous"/>
          </w:footnotePr>
          <w:pgSz w:w="11900" w:h="16840"/>
          <w:pgMar w:top="1398" w:right="1135" w:bottom="1465" w:left="1079" w:header="0" w:footer="3" w:gutter="0"/>
          <w:cols w:space="720"/>
          <w:noEndnote/>
          <w:rtlGutter w:val="0"/>
          <w:docGrid w:linePitch="360"/>
        </w:sectPr>
      </w:pPr>
    </w:p>
    <w:tbl>
      <w:tblPr>
        <w:tblOverlap w:val="never"/>
        <w:jc w:val="center"/>
        <w:tblLayout w:type="fixed"/>
      </w:tblPr>
      <w:tblGrid>
        <w:gridCol w:w="1435"/>
        <w:gridCol w:w="1147"/>
        <w:gridCol w:w="600"/>
        <w:gridCol w:w="3624"/>
        <w:gridCol w:w="859"/>
        <w:gridCol w:w="1118"/>
        <w:gridCol w:w="797"/>
      </w:tblGrid>
      <w:tr>
        <w:trPr>
          <w:trHeight w:val="5669"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文丹、宁波 梅山保税港 区领慧投资 合伙企业</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（有限合 伙）、林一 文、季征 南、王劲 军、钱有 武、刘勇、 宋发兴、卓 秀者、陈 强、卢庆 议、张善 传、罗志 青、郭泗 煊、王建 明、李庆先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35"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福州博宏投 资管理有限 公司、福州 永福恒诚投 资管理股份 有限公司、 福建省永福 博发投资股 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 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关于稳定股价承诺的约束措施：在启动股价 稳定措施的前提条件满足时，如发行人控股 股东未按照股价稳定具体方案实施增持股 份措施，本公司承诺接受以下约束措施：发 行人控股股东将在发行人股东大会及中国 证监会指定报刊上公开说明未采取上述稳 定股价措施的具体原因并向发行人股东和 社会公众投资者道歉。如果发行人控股股东 未采取上述稳定股价的具体措施的，则发行 人控股股东持有的发行人股份将不得转让， 直至按本承诺的规定采取相应的稳定股价 措施并实施完毕。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30</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 xml:space="preserve">日 </w:t>
            </w:r>
            <w:r>
              <w:rPr>
                <w:rFonts w:ascii="Times New Roman" w:eastAsia="Times New Roman" w:hAnsi="Times New Roman" w:cs="Times New Roman"/>
                <w:color w:val="000000"/>
                <w:spacing w:val="0"/>
                <w:w w:val="100"/>
                <w:position w:val="0"/>
                <w:sz w:val="18"/>
                <w:szCs w:val="18"/>
              </w:rPr>
              <w:t xml:space="preserve">-2099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正常履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行中</w:t>
            </w:r>
          </w:p>
        </w:tc>
      </w:tr>
      <w:tr>
        <w:trPr>
          <w:trHeight w:val="4118"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福建永福电 力设计股份 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其他 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对发行人未履行承诺的约束措施：在启动股 价稳定措施的前提条件满足时，如公司未按 照股价稳定具体方案实施回购、利润分配或 资本公积转增股本措施，公司承诺接受以下 约束措施：公司将在股东大会及中国证监会 指定报刊上公开说明未采取稳定股价措施 的具体原因并向公司股东和社会公众投资 者道歉，并依法承担相应法律责任；公司将 立即停止制定或实施现金分红计划、停止发 放公司董事、监事和高级管理人员的薪酬、 津贴，直至本公司履行相关承诺；本公司将 在</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个工作日内自动冻结相当于上一个会计 年度经审计的归属于母公司股东净利润的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30</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 xml:space="preserve">日 </w:t>
            </w:r>
            <w:r>
              <w:rPr>
                <w:rFonts w:ascii="Times New Roman" w:eastAsia="Times New Roman" w:hAnsi="Times New Roman" w:cs="Times New Roman"/>
                <w:color w:val="000000"/>
                <w:spacing w:val="0"/>
                <w:w w:val="100"/>
                <w:position w:val="0"/>
                <w:sz w:val="18"/>
                <w:szCs w:val="18"/>
              </w:rPr>
              <w:t xml:space="preserve">-2099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正常履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行中</w:t>
            </w:r>
          </w:p>
        </w:tc>
      </w:tr>
    </w:tbl>
    <w:p>
      <w:pPr>
        <w:spacing w:lineRule="exact" w:line="1"/>
        <w:rPr>
          <w:sz w:val="2"/>
          <w:szCs w:val="2"/>
        </w:rPr>
      </w:pPr>
      <w:r>
        <w:br w:type="page"/>
      </w:r>
    </w:p>
    <w:tbl>
      <w:tblPr>
        <w:tblOverlap w:val="never"/>
        <w:jc w:val="center"/>
        <w:tblLayout w:type="fixed"/>
      </w:tblPr>
      <w:tblGrid>
        <w:gridCol w:w="1435"/>
        <w:gridCol w:w="1147"/>
        <w:gridCol w:w="600"/>
        <w:gridCol w:w="3624"/>
        <w:gridCol w:w="859"/>
        <w:gridCol w:w="1118"/>
        <w:gridCol w:w="797"/>
      </w:tblGrid>
      <w:tr>
        <w:trPr>
          <w:trHeight w:val="36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，以用于本公司履行稳定股价的承诺。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47"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林一文、季 征南、王劲 军、钱有武、 刘勇、宋发 兴、卓秀 者、陈 强、卢庆 议、张善 传、罗志青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其他 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关于稳定股价承诺的约束措施：在启动股价 稳定措施的前提条件满足时，如本人未按照 股价稳定具体方案实施增持股份措施，本人 承诺接受以下约束措施：本人将在公司股东 大会及中国证监会指定报刊上公开说明未 采取上述稳定股价措施的具体原因并向公 司股东和社会公众投资者道歉，并依法承担 相应法律责任；如果本人未采取上述稳定股 价的具体措施的，将在前述事项发生之日起 </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个工作日内停止在公司领取薪酬，同时本 人持有的公司股份不得转让，直至其按本承 诺的规定采取相应的股价稳定措施并实施 完毕。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30</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 xml:space="preserve">日 </w:t>
            </w:r>
            <w:r>
              <w:rPr>
                <w:rFonts w:ascii="Times New Roman" w:eastAsia="Times New Roman" w:hAnsi="Times New Roman" w:cs="Times New Roman"/>
                <w:color w:val="000000"/>
                <w:spacing w:val="0"/>
                <w:w w:val="100"/>
                <w:position w:val="0"/>
                <w:sz w:val="18"/>
                <w:szCs w:val="18"/>
              </w:rPr>
              <w:t xml:space="preserve">-2099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正常履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行中</w:t>
            </w:r>
          </w:p>
        </w:tc>
      </w:tr>
      <w:tr>
        <w:trPr>
          <w:trHeight w:val="1963"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福建永福电 力设计股份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 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关于利润分配承诺的约束措施：本公司若违 反相关承诺，将在股东大会及中国证监会指 定报刊上公开说明未履行的具体原因并向 股东和社会公众投资者道歉；如果因未履行 相关公开承诺事项给投资者造成损失的，将 依法向投资者赔偿相关损失。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30</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 xml:space="preserve">日 </w:t>
            </w:r>
            <w:r>
              <w:rPr>
                <w:rFonts w:ascii="Times New Roman" w:eastAsia="Times New Roman" w:hAnsi="Times New Roman" w:cs="Times New Roman"/>
                <w:color w:val="000000"/>
                <w:spacing w:val="0"/>
                <w:w w:val="100"/>
                <w:position w:val="0"/>
                <w:sz w:val="18"/>
                <w:szCs w:val="18"/>
              </w:rPr>
              <w:t xml:space="preserve">-2099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正常履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行中</w:t>
            </w:r>
          </w:p>
        </w:tc>
      </w:tr>
      <w:tr>
        <w:trPr>
          <w:trHeight w:val="3835"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福建永福电 力设计股份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其他 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对相关责任主体的其他约束措施：对发行人 未能履行承诺的约束措施：发行人已就公司 首次公开发行股票并在创业板上市出具系 列承诺，已经出具的承诺对公司具有不可撤 销的约束力，公司将严格按照承诺要求履行 相应义务，若公司怠于履行相应承诺而给相 关权利方造成损失的，公司将：（</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）及时、 充分披露承诺未能履行、无法履行或无法按 期履行的具体原因；（</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）自愿接受社会和监 管部门的监督，及时改正并继续履行有关公 开承诺；（</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）因违反承诺给投资者造成损失 的，依法对投资者进行赔偿。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30</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 xml:space="preserve">日 </w:t>
            </w:r>
            <w:r>
              <w:rPr>
                <w:rFonts w:ascii="Times New Roman" w:eastAsia="Times New Roman" w:hAnsi="Times New Roman" w:cs="Times New Roman"/>
                <w:color w:val="000000"/>
                <w:spacing w:val="0"/>
                <w:w w:val="100"/>
                <w:position w:val="0"/>
                <w:sz w:val="18"/>
                <w:szCs w:val="18"/>
              </w:rPr>
              <w:t xml:space="preserve">-2099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正常履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行中</w:t>
            </w:r>
          </w:p>
        </w:tc>
      </w:tr>
      <w:tr>
        <w:trPr>
          <w:trHeight w:val="3490"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林一文、季 征南、王劲 军、宋发兴、 钱有武、卓 秀者、陈 强、卢庆议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其他 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对相关责任主体的其他约束措施：对实际控 制人未能履行承诺的约束措施：发行人实际 控制人林一文、季征南、王劲军、宋发兴、 钱有武、卓秀者、陈强、卢庆议已就公司首 次公开发行股票并在创业板上市出具系列 承诺，已经出具的承诺对本人具有不可撤销 的约束力，本人将严格按照承诺要求履行相 应义务，若本人怠于履行相应承诺而给相关 权利方造成损失的，本人将：（</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）通过公司 及时、充分披露其承诺未能履行、无法履行 或无法按期履行的具体原因；（</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）自愿接受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30</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 xml:space="preserve">日 </w:t>
            </w:r>
            <w:r>
              <w:rPr>
                <w:rFonts w:ascii="Times New Roman" w:eastAsia="Times New Roman" w:hAnsi="Times New Roman" w:cs="Times New Roman"/>
                <w:color w:val="000000"/>
                <w:spacing w:val="0"/>
                <w:w w:val="100"/>
                <w:position w:val="0"/>
                <w:sz w:val="18"/>
                <w:szCs w:val="18"/>
              </w:rPr>
              <w:t xml:space="preserve">-2099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正常履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行中</w:t>
            </w:r>
          </w:p>
        </w:tc>
      </w:tr>
    </w:tbl>
    <w:p>
      <w:pPr>
        <w:spacing w:lineRule="exact" w:line="1"/>
        <w:rPr>
          <w:sz w:val="2"/>
          <w:szCs w:val="2"/>
        </w:rPr>
      </w:pPr>
      <w:r>
        <w:br w:type="page"/>
      </w:r>
    </w:p>
    <w:tbl>
      <w:tblPr>
        <w:tblOverlap w:val="never"/>
        <w:jc w:val="center"/>
        <w:tblLayout w:type="fixed"/>
      </w:tblPr>
      <w:tblGrid>
        <w:gridCol w:w="1435"/>
        <w:gridCol w:w="1147"/>
        <w:gridCol w:w="600"/>
        <w:gridCol w:w="3624"/>
        <w:gridCol w:w="859"/>
        <w:gridCol w:w="1118"/>
        <w:gridCol w:w="797"/>
      </w:tblGrid>
      <w:tr>
        <w:trPr>
          <w:trHeight w:val="2549"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社会和监管部门的监督，及时改正并继续履 行有关公开承诺；（</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）因违反承诺给公司或 投资者造成损失的，依法对公司或投资者进 行赔偿；（</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）因违反承诺所产生的收益全部 归公司所有，公司有权暂扣其应得的现金分 红和应从公司领取的薪酬，同时不得转让其 直接及间接持有的公司股份，直至其将违规 收益足额交付公司为止。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43"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福州博宏投 资管理有限 公司、福州 永福恒诚投 资管理股份 有限公司、 福建省永福 博发投资股 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其他 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对相关责任主体的其他约束措施：对控股股 东未能履行承诺的约束措施：发行人控股股 东福州博宏投资管理有限公司、福州永福恒 诚投资管理股份有限公司和福建省永福博 发投资股份有限公司已就发行人首次公开 发行股票并在创业板上市出具系列承诺，已 经出具的承诺对发行人控股股东具有不可 撤销的约束力，发行人控股股东将严格按照 承诺要求履行相应义务，若发行人控股股东 怠于履行相应承诺而给相关权利方造成损 失的，公司将：（</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）通过发行人及时、充分 披露其承诺未能履行、无法履行或无法按期 履行的具体原因；（</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）自愿接受社会和监管 部门的监督，及时改正并继续履行有关公开 承诺；（</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）因违反承诺给发行人或投资者造 成损失的，依法对发行人或投资者进行赔 偿；（</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）因违反承诺所产生的收益全部归发 行人所有，发行人有权暂扣其应得的现金分 红，同时不得转让其直接及间接持有的发行 人股份，直至其将违规收益足额交付发行人 为止。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30</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 xml:space="preserve">日 </w:t>
            </w:r>
            <w:r>
              <w:rPr>
                <w:rFonts w:ascii="Times New Roman" w:eastAsia="Times New Roman" w:hAnsi="Times New Roman" w:cs="Times New Roman"/>
                <w:color w:val="000000"/>
                <w:spacing w:val="0"/>
                <w:w w:val="100"/>
                <w:position w:val="0"/>
                <w:sz w:val="18"/>
                <w:szCs w:val="18"/>
              </w:rPr>
              <w:t xml:space="preserve">-2099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正常履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行中</w:t>
            </w:r>
          </w:p>
        </w:tc>
      </w:tr>
      <w:tr>
        <w:trPr>
          <w:trHeight w:val="4742"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林一文、季 征南、王 劲军、钱有 武、刘勇、 宋发兴、卓 秀者、陈 强、卢庆 议、张善 传、罗志 青、郭泗 煊、李庆 先、胡继 荣、陈冲</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其他 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对相关责任主体的其他约束措施：对董事、 监事、高级管理人员未能履行承诺时的约束 措施：发行人董事、监事、高级管理人员已 就公司首次公开发行股票并在创业板上市 出具系列承诺，已经出具的承诺对本人具有 不可撤销的约束力，本人将严格按照承诺要 求履行相应义务，若本人怠于履行相应承诺 而给相关权利方造成损失的，本人将：（</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通过公司及时、充分披露其承诺未能履行、 无法履行或无法按期履行的具体原因；（</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自愿接受社会和监管部门的监督，及时改正 并继续履行有关公开承诺；（</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）因违反承诺 给公司或投资者造成损失的，依法对公司或 投资者进行赔偿；（</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）因违反承诺所产生的 收益全部归公司所有，公司有权暂扣其应得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30</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 xml:space="preserve">日 </w:t>
            </w:r>
            <w:r>
              <w:rPr>
                <w:rFonts w:ascii="Times New Roman" w:eastAsia="Times New Roman" w:hAnsi="Times New Roman" w:cs="Times New Roman"/>
                <w:color w:val="000000"/>
                <w:spacing w:val="0"/>
                <w:w w:val="100"/>
                <w:position w:val="0"/>
                <w:sz w:val="18"/>
                <w:szCs w:val="18"/>
              </w:rPr>
              <w:t xml:space="preserve">-2099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正常履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行中</w:t>
            </w:r>
          </w:p>
        </w:tc>
      </w:tr>
    </w:tbl>
    <w:p>
      <w:pPr>
        <w:sectPr>
          <w:headerReference w:type="default" r:id="rId87"/>
          <w:footerReference w:type="default" r:id="rId88"/>
          <w:headerReference w:type="even" r:id="rId89"/>
          <w:footerReference w:type="even" r:id="rId90"/>
          <w:footnotePr>
            <w:pos w:val="pageBottom"/>
            <w:numFmt w:val="decimal"/>
            <w:numRestart w:val="continuous"/>
          </w:footnotePr>
          <w:pgSz w:w="11900" w:h="16840"/>
          <w:pgMar w:top="1398" w:right="1135" w:bottom="1465" w:left="1079" w:header="0" w:footer="3" w:gutter="0"/>
          <w:cols w:space="720"/>
          <w:noEndnote/>
          <w:rtlGutter w:val="0"/>
          <w:docGrid w:linePitch="360"/>
        </w:sectPr>
      </w:pPr>
    </w:p>
    <w:tbl>
      <w:tblPr>
        <w:tblOverlap w:val="never"/>
        <w:jc w:val="center"/>
        <w:tblLayout w:type="fixed"/>
      </w:tblPr>
      <w:tblGrid>
        <w:gridCol w:w="1435"/>
        <w:gridCol w:w="1147"/>
        <w:gridCol w:w="600"/>
        <w:gridCol w:w="3624"/>
        <w:gridCol w:w="859"/>
        <w:gridCol w:w="1118"/>
        <w:gridCol w:w="797"/>
      </w:tblGrid>
      <w:tr>
        <w:trPr>
          <w:trHeight w:val="223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的现金分红和应从公司领取的薪酬，同时不 得转让其直接及间接持有的公司股份，直至 其将违规收益足额交付公司为止；（</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）违反 承诺情节严重的，公司控股股东或董事会、 监事会、半数以上的独立董事有权提请股东 大会同意更换相关董事、监事，公司董事会 有权解聘相关高级管理人员。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股权激励承诺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其他对公司中 小股东所作承 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承诺是否按时 履行</w:t>
            </w:r>
          </w:p>
        </w:tc>
        <w:tc>
          <w:tcPr>
            <w:gridSpan w:val="6"/>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96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如承诺超期未 履行完毕的，应 当详细说明未 完成履行的具 体原因及下一 步的工作计划</w:t>
            </w:r>
          </w:p>
        </w:tc>
        <w:tc>
          <w:tcPr>
            <w:gridSpan w:val="6"/>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239" w:line="1" w:lineRule="exact"/>
      </w:pPr>
    </w:p>
    <w:p>
      <w:pPr>
        <w:pStyle w:val="Style30"/>
        <w:keepNext/>
        <w:keepLines/>
        <w:widowControl w:val="0"/>
        <w:shd w:val="clear" w:color="auto" w:fill="auto"/>
        <w:bidi w:val="0"/>
        <w:spacing w:before="0" w:line="322" w:lineRule="exact"/>
        <w:ind w:left="0" w:right="0" w:firstLine="0"/>
        <w:jc w:val="left"/>
      </w:pPr>
      <w:bookmarkStart w:id="275" w:name="bookmark275"/>
      <w:bookmarkStart w:id="276" w:name="bookmark276"/>
      <w:bookmarkStart w:id="277" w:name="bookmark277"/>
      <w:bookmarkStart w:id="278" w:name="bookmark278"/>
      <w:r>
        <w:rPr>
          <w:rFonts w:ascii="Times New Roman" w:eastAsia="Times New Roman" w:hAnsi="Times New Roman" w:cs="Times New Roman"/>
          <w:color w:val="000000"/>
          <w:spacing w:val="0"/>
          <w:w w:val="100"/>
          <w:position w:val="0"/>
        </w:rPr>
        <w:t>2</w:t>
      </w:r>
      <w:bookmarkEnd w:id="277"/>
      <w:r>
        <w:rPr>
          <w:color w:val="000000"/>
          <w:spacing w:val="0"/>
          <w:w w:val="100"/>
          <w:position w:val="0"/>
        </w:rPr>
        <w:t>、公司资产或项目存在盈利预测，且报告期仍处在盈利预测期间，公司就资产或项目达到原盈利预测及 其原因做出说明</w:t>
      </w:r>
      <w:bookmarkEnd w:id="275"/>
      <w:bookmarkEnd w:id="276"/>
      <w:bookmarkEnd w:id="278"/>
    </w:p>
    <w:p>
      <w:pPr>
        <w:pStyle w:val="Style24"/>
        <w:keepNext w:val="0"/>
        <w:keepLines w:val="0"/>
        <w:widowControl w:val="0"/>
        <w:shd w:val="clear" w:color="auto" w:fill="auto"/>
        <w:bidi w:val="0"/>
        <w:spacing w:before="0" w:after="320" w:line="240" w:lineRule="auto"/>
        <w:ind w:left="0" w:right="0" w:firstLine="0"/>
        <w:jc w:val="left"/>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sz w:val="18"/>
          <w:szCs w:val="18"/>
        </w:rPr>
        <w:t>V</w:t>
      </w:r>
      <w:r>
        <w:rPr>
          <w:color w:val="000000"/>
          <w:spacing w:val="0"/>
          <w:w w:val="100"/>
          <w:position w:val="0"/>
        </w:rPr>
        <w:t>不适用</w:t>
      </w:r>
    </w:p>
    <w:p>
      <w:pPr>
        <w:pStyle w:val="Style20"/>
        <w:keepNext/>
        <w:keepLines/>
        <w:widowControl w:val="0"/>
        <w:shd w:val="clear" w:color="auto" w:fill="auto"/>
        <w:tabs>
          <w:tab w:pos="517" w:val="left"/>
        </w:tabs>
        <w:bidi w:val="0"/>
        <w:spacing w:before="0" w:after="380" w:line="298" w:lineRule="exact"/>
        <w:ind w:left="0" w:right="0" w:firstLine="0"/>
        <w:jc w:val="left"/>
      </w:pPr>
      <w:bookmarkStart w:id="279" w:name="bookmark279"/>
      <w:bookmarkStart w:id="280" w:name="bookmark280"/>
      <w:bookmarkStart w:id="281" w:name="bookmark281"/>
      <w:bookmarkStart w:id="282" w:name="bookmark282"/>
      <w:r>
        <w:rPr>
          <w:color w:val="000000"/>
          <w:spacing w:val="0"/>
          <w:w w:val="100"/>
          <w:position w:val="0"/>
        </w:rPr>
        <w:t>三</w:t>
      </w:r>
      <w:bookmarkEnd w:id="281"/>
      <w:r>
        <w:rPr>
          <w:color w:val="000000"/>
          <w:spacing w:val="0"/>
          <w:w w:val="100"/>
          <w:position w:val="0"/>
        </w:rPr>
        <w:t>、</w:t>
        <w:tab/>
        <w:t>控股股东及其关联方对上市公司的非经营性占用资金情况</w:t>
      </w:r>
      <w:bookmarkEnd w:id="279"/>
      <w:bookmarkEnd w:id="280"/>
      <w:bookmarkEnd w:id="282"/>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20" w:line="240" w:lineRule="auto"/>
        <w:ind w:left="0" w:right="0" w:firstLine="0"/>
        <w:jc w:val="left"/>
      </w:pPr>
      <w:r>
        <w:rPr>
          <w:color w:val="000000"/>
          <w:spacing w:val="0"/>
          <w:w w:val="100"/>
          <w:position w:val="0"/>
        </w:rPr>
        <w:t>公司报告期不存在控股股东及其关联方对上市公司的非经营性占用资金。</w:t>
      </w:r>
    </w:p>
    <w:p>
      <w:pPr>
        <w:pStyle w:val="Style20"/>
        <w:keepNext/>
        <w:keepLines/>
        <w:widowControl w:val="0"/>
        <w:shd w:val="clear" w:color="auto" w:fill="auto"/>
        <w:tabs>
          <w:tab w:pos="517" w:val="left"/>
        </w:tabs>
        <w:bidi w:val="0"/>
        <w:spacing w:before="0" w:after="380" w:line="298" w:lineRule="exact"/>
        <w:ind w:left="0" w:right="0" w:firstLine="0"/>
        <w:jc w:val="left"/>
      </w:pPr>
      <w:bookmarkStart w:id="283" w:name="bookmark283"/>
      <w:bookmarkStart w:id="284" w:name="bookmark284"/>
      <w:bookmarkStart w:id="285" w:name="bookmark285"/>
      <w:bookmarkStart w:id="286" w:name="bookmark286"/>
      <w:r>
        <w:rPr>
          <w:color w:val="000000"/>
          <w:spacing w:val="0"/>
          <w:w w:val="100"/>
          <w:position w:val="0"/>
        </w:rPr>
        <w:t>四</w:t>
      </w:r>
      <w:bookmarkEnd w:id="285"/>
      <w:r>
        <w:rPr>
          <w:color w:val="000000"/>
          <w:spacing w:val="0"/>
          <w:w w:val="100"/>
          <w:position w:val="0"/>
        </w:rPr>
        <w:t>、</w:t>
        <w:tab/>
        <w:t>董事会对最近一期“非标准审计报告”相关情况的说明</w:t>
      </w:r>
      <w:bookmarkEnd w:id="283"/>
      <w:bookmarkEnd w:id="284"/>
      <w:bookmarkEnd w:id="286"/>
    </w:p>
    <w:p>
      <w:pPr>
        <w:pStyle w:val="Style24"/>
        <w:keepNext w:val="0"/>
        <w:keepLines w:val="0"/>
        <w:widowControl w:val="0"/>
        <w:shd w:val="clear" w:color="auto" w:fill="auto"/>
        <w:bidi w:val="0"/>
        <w:spacing w:before="0" w:after="320" w:line="240" w:lineRule="auto"/>
        <w:ind w:left="0" w:right="0" w:firstLine="0"/>
        <w:jc w:val="left"/>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sz w:val="18"/>
          <w:szCs w:val="18"/>
        </w:rPr>
        <w:t>V</w:t>
      </w:r>
      <w:r>
        <w:rPr>
          <w:color w:val="000000"/>
          <w:spacing w:val="0"/>
          <w:w w:val="100"/>
          <w:position w:val="0"/>
        </w:rPr>
        <w:t>不适用</w:t>
      </w:r>
    </w:p>
    <w:p>
      <w:pPr>
        <w:pStyle w:val="Style20"/>
        <w:keepNext/>
        <w:keepLines/>
        <w:widowControl w:val="0"/>
        <w:shd w:val="clear" w:color="auto" w:fill="auto"/>
        <w:tabs>
          <w:tab w:pos="517" w:val="left"/>
        </w:tabs>
        <w:bidi w:val="0"/>
        <w:spacing w:before="0" w:after="380" w:line="298" w:lineRule="exact"/>
        <w:ind w:left="0" w:right="0" w:firstLine="0"/>
        <w:jc w:val="left"/>
      </w:pPr>
      <w:bookmarkStart w:id="287" w:name="bookmark287"/>
      <w:bookmarkStart w:id="288" w:name="bookmark288"/>
      <w:bookmarkStart w:id="289" w:name="bookmark289"/>
      <w:bookmarkStart w:id="290" w:name="bookmark290"/>
      <w:r>
        <w:rPr>
          <w:color w:val="000000"/>
          <w:spacing w:val="0"/>
          <w:w w:val="100"/>
          <w:position w:val="0"/>
        </w:rPr>
        <w:t>五</w:t>
      </w:r>
      <w:bookmarkEnd w:id="289"/>
      <w:r>
        <w:rPr>
          <w:color w:val="000000"/>
          <w:spacing w:val="0"/>
          <w:w w:val="100"/>
          <w:position w:val="0"/>
        </w:rPr>
        <w:t>、</w:t>
        <w:tab/>
        <w:t>董事会、监事会、独立董事（如有）对会计师事务所本报告期“非标准审计报告”的说 明</w:t>
      </w:r>
      <w:bookmarkEnd w:id="287"/>
      <w:bookmarkEnd w:id="288"/>
      <w:bookmarkEnd w:id="290"/>
    </w:p>
    <w:p>
      <w:pPr>
        <w:pStyle w:val="Style24"/>
        <w:keepNext w:val="0"/>
        <w:keepLines w:val="0"/>
        <w:widowControl w:val="0"/>
        <w:shd w:val="clear" w:color="auto" w:fill="auto"/>
        <w:bidi w:val="0"/>
        <w:spacing w:before="0" w:after="320" w:line="240" w:lineRule="auto"/>
        <w:ind w:left="0" w:right="0" w:firstLine="0"/>
        <w:jc w:val="left"/>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sz w:val="18"/>
          <w:szCs w:val="18"/>
        </w:rPr>
        <w:t>V</w:t>
      </w:r>
      <w:r>
        <w:rPr>
          <w:color w:val="000000"/>
          <w:spacing w:val="0"/>
          <w:w w:val="100"/>
          <w:position w:val="0"/>
        </w:rPr>
        <w:t>不适用</w:t>
      </w:r>
    </w:p>
    <w:p>
      <w:pPr>
        <w:pStyle w:val="Style20"/>
        <w:keepNext/>
        <w:keepLines/>
        <w:widowControl w:val="0"/>
        <w:shd w:val="clear" w:color="auto" w:fill="auto"/>
        <w:tabs>
          <w:tab w:pos="517" w:val="left"/>
        </w:tabs>
        <w:bidi w:val="0"/>
        <w:spacing w:before="0" w:after="380" w:line="298" w:lineRule="exact"/>
        <w:ind w:left="0" w:right="0" w:firstLine="0"/>
        <w:jc w:val="left"/>
      </w:pPr>
      <w:bookmarkStart w:id="291" w:name="bookmark291"/>
      <w:bookmarkStart w:id="292" w:name="bookmark292"/>
      <w:bookmarkStart w:id="293" w:name="bookmark293"/>
      <w:bookmarkStart w:id="294" w:name="bookmark294"/>
      <w:r>
        <w:rPr>
          <w:color w:val="000000"/>
          <w:spacing w:val="0"/>
          <w:w w:val="100"/>
          <w:position w:val="0"/>
        </w:rPr>
        <w:t>六</w:t>
      </w:r>
      <w:bookmarkEnd w:id="293"/>
      <w:r>
        <w:rPr>
          <w:color w:val="000000"/>
          <w:spacing w:val="0"/>
          <w:w w:val="100"/>
          <w:position w:val="0"/>
        </w:rPr>
        <w:t>、</w:t>
        <w:tab/>
        <w:t>董事会关于报告期会计政策、会计估计变更或重大会计差错更正的说明</w:t>
      </w:r>
      <w:bookmarkEnd w:id="291"/>
      <w:bookmarkEnd w:id="292"/>
      <w:bookmarkEnd w:id="294"/>
    </w:p>
    <w:p>
      <w:pPr>
        <w:pStyle w:val="Style24"/>
        <w:keepNext w:val="0"/>
        <w:keepLines w:val="0"/>
        <w:widowControl w:val="0"/>
        <w:shd w:val="clear" w:color="auto" w:fill="auto"/>
        <w:bidi w:val="0"/>
        <w:spacing w:before="0" w:after="240" w:line="240" w:lineRule="auto"/>
        <w:ind w:left="0" w:right="0" w:firstLine="0"/>
        <w:jc w:val="left"/>
      </w:pPr>
      <w:r>
        <w:rPr>
          <w:rFonts w:ascii="Arial" w:eastAsia="Arial" w:hAnsi="Arial" w:cs="Arial"/>
          <w:color w:val="000000"/>
          <w:spacing w:val="0"/>
          <w:w w:val="100"/>
          <w:position w:val="0"/>
          <w:sz w:val="18"/>
          <w:szCs w:val="18"/>
        </w:rPr>
        <w:t>V</w:t>
      </w:r>
      <w:r>
        <w:rPr>
          <w:color w:val="000000"/>
          <w:spacing w:val="0"/>
          <w:w w:val="100"/>
          <w:position w:val="0"/>
        </w:rPr>
        <w:t>适用口不适用</w:t>
      </w:r>
    </w:p>
    <w:p>
      <w:pPr>
        <w:pStyle w:val="Style37"/>
        <w:keepNext w:val="0"/>
        <w:keepLines w:val="0"/>
        <w:widowControl w:val="0"/>
        <w:shd w:val="clear" w:color="auto" w:fill="auto"/>
        <w:bidi w:val="0"/>
        <w:spacing w:before="0" w:after="320" w:line="240" w:lineRule="auto"/>
        <w:ind w:left="0" w:right="0" w:firstLine="0"/>
        <w:jc w:val="left"/>
        <w:sectPr>
          <w:headerReference w:type="default" r:id="rId91"/>
          <w:footerReference w:type="default" r:id="rId92"/>
          <w:headerReference w:type="even" r:id="rId93"/>
          <w:footerReference w:type="even" r:id="rId94"/>
          <w:footnotePr>
            <w:pos w:val="pageBottom"/>
            <w:numFmt w:val="decimal"/>
            <w:numRestart w:val="continuous"/>
          </w:footnotePr>
          <w:type w:val="continuous"/>
          <w:pgSz w:w="11900" w:h="16840"/>
          <w:pgMar w:top="1398" w:right="1135" w:bottom="1465" w:left="1079" w:header="0" w:footer="3" w:gutter="0"/>
          <w:cols w:space="720"/>
          <w:noEndnote/>
          <w:rtlGutter w:val="0"/>
          <w:docGrid w:linePitch="360"/>
        </w:sectPr>
      </w:pPr>
      <w:r>
        <w:rPr>
          <w:b/>
          <w:bCs/>
          <w:color w:val="000000"/>
          <w:spacing w:val="0"/>
          <w:w w:val="100"/>
          <w:position w:val="0"/>
        </w:rPr>
        <w:t>（一）重要会计政策变更</w:t>
      </w:r>
    </w:p>
    <w:p>
      <w:pPr>
        <w:pStyle w:val="Style56"/>
        <w:keepNext w:val="0"/>
        <w:keepLines w:val="0"/>
        <w:widowControl w:val="0"/>
        <w:shd w:val="clear" w:color="auto" w:fill="auto"/>
        <w:bidi w:val="0"/>
        <w:spacing w:before="0"/>
        <w:ind w:left="9140" w:right="0" w:firstLine="0"/>
        <w:jc w:val="right"/>
      </w:pPr>
      <w:r>
        <w:rPr>
          <w:rFonts w:ascii="SimSun" w:eastAsia="SimSun" w:hAnsi="SimSun" w:cs="SimSun"/>
          <w:b w:val="0"/>
          <w:bCs w:val="0"/>
          <w:color w:val="222222"/>
          <w:spacing w:val="0"/>
          <w:w w:val="100"/>
          <w:position w:val="0"/>
          <w:sz w:val="18"/>
          <w:szCs w:val="18"/>
        </w:rPr>
        <w:t xml:space="preserve">永福 </w:t>
      </w:r>
      <w:r>
        <w:rPr>
          <w:spacing w:val="0"/>
          <w:w w:val="100"/>
          <w:position w:val="0"/>
        </w:rPr>
        <w:t>Yongfu</w:t>
      </w:r>
    </w:p>
    <w:p>
      <w:pPr>
        <w:pStyle w:val="Style24"/>
        <w:keepNext w:val="0"/>
        <w:keepLines w:val="0"/>
        <w:widowControl w:val="0"/>
        <w:shd w:val="clear" w:color="auto" w:fill="auto"/>
        <w:bidi w:val="0"/>
        <w:spacing w:before="0" w:after="14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执行《企业会计准则第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号——收入》（</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年修订）（以下简称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新收入准则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4"/>
        <w:keepNext w:val="0"/>
        <w:keepLines w:val="0"/>
        <w:widowControl w:val="0"/>
        <w:shd w:val="clear" w:color="auto" w:fill="auto"/>
        <w:bidi w:val="0"/>
        <w:spacing w:before="0" w:after="140" w:line="322" w:lineRule="exact"/>
        <w:ind w:left="0" w:right="0" w:firstLine="520"/>
        <w:jc w:val="both"/>
      </w:pPr>
      <w:r>
        <w:rPr>
          <w:color w:val="000000"/>
          <w:spacing w:val="0"/>
          <w:w w:val="100"/>
          <w:position w:val="0"/>
        </w:rPr>
        <w:t>财政部于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年度修订了《企业会计准则第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号——收入》。修订后的准则规定，首次执行该准则应当根据累积影响数 调整当年年初留存收益及财务报表其他相关项目金额，对可比期间信息不予调整。</w:t>
      </w:r>
    </w:p>
    <w:p>
      <w:pPr>
        <w:pStyle w:val="Style24"/>
        <w:keepNext w:val="0"/>
        <w:keepLines w:val="0"/>
        <w:widowControl w:val="0"/>
        <w:shd w:val="clear" w:color="auto" w:fill="auto"/>
        <w:bidi w:val="0"/>
        <w:spacing w:before="0" w:after="180" w:line="312" w:lineRule="exact"/>
        <w:ind w:left="0" w:right="0" w:firstLine="520"/>
        <w:jc w:val="both"/>
      </w:pPr>
      <w:r>
        <w:rPr>
          <w:color w:val="000000"/>
          <w:spacing w:val="0"/>
          <w:w w:val="100"/>
          <w:position w:val="0"/>
        </w:rPr>
        <w:t>本公司自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日起执行新收入准则。根据准则的规定，本公司仅对在首次执行日尚未完成的合同的累积影响数 调整</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年年初留存收益以及财务报表其他相关项目金额，比较财务报表不做调整。执行该准则的主要影响如下：</w:t>
      </w:r>
    </w:p>
    <w:tbl>
      <w:tblPr>
        <w:tblOverlap w:val="never"/>
        <w:jc w:val="center"/>
        <w:tblLayout w:type="fixed"/>
      </w:tblPr>
      <w:tblGrid>
        <w:gridCol w:w="3168"/>
        <w:gridCol w:w="1051"/>
        <w:gridCol w:w="1694"/>
        <w:gridCol w:w="1867"/>
        <w:gridCol w:w="1891"/>
      </w:tblGrid>
      <w:tr>
        <w:trPr>
          <w:trHeight w:val="446" w:hRule="exact"/>
        </w:trPr>
        <w:tc>
          <w:tcPr>
            <w:vMerge w:val="restart"/>
            <w:tcBorders>
              <w:top w:val="single" w:sz="4"/>
              <w:left w:val="single" w:sz="4"/>
            </w:tcBorders>
            <w:shd w:val="clear" w:color="auto" w:fill="C0C0C0"/>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vMerge w:val="restart"/>
            <w:tcBorders>
              <w:top w:val="single" w:sz="4"/>
              <w:left w:val="single" w:sz="4"/>
            </w:tcBorders>
            <w:shd w:val="clear" w:color="auto" w:fill="C0C0C0"/>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vMerge w:val="restart"/>
            <w:tcBorders>
              <w:top w:val="single" w:sz="4"/>
              <w:left w:val="single" w:sz="4"/>
            </w:tcBorders>
            <w:shd w:val="clear" w:color="auto" w:fill="C0C0C0"/>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受影响的报表项目</w:t>
            </w:r>
          </w:p>
        </w:tc>
        <w:tc>
          <w:tcPr>
            <w:gridSpan w:val="2"/>
            <w:tcBorders>
              <w:top w:val="single" w:sz="4"/>
              <w:left w:val="single" w:sz="4"/>
              <w:right w:val="single" w:sz="4"/>
            </w:tcBorders>
            <w:shd w:val="clear" w:color="auto" w:fill="C0C0C0"/>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日余额的影响金额</w:t>
            </w:r>
          </w:p>
        </w:tc>
      </w:tr>
      <w:tr>
        <w:trPr>
          <w:trHeight w:val="446" w:hRule="exact"/>
        </w:trPr>
        <w:tc>
          <w:tcPr>
            <w:vMerge/>
            <w:tcBorders>
              <w:left w:val="single" w:sz="4"/>
            </w:tcBorders>
            <w:shd w:val="clear" w:color="auto" w:fill="C0C0C0"/>
            <w:vAlign w:val="center"/>
          </w:tcPr>
          <w:p>
            <w:pPr/>
          </w:p>
        </w:tc>
        <w:tc>
          <w:tcPr>
            <w:vMerge/>
            <w:tcBorders>
              <w:left w:val="single" w:sz="4"/>
            </w:tcBorders>
            <w:shd w:val="clear" w:color="auto" w:fill="C0C0C0"/>
            <w:vAlign w:val="center"/>
          </w:tcPr>
          <w:p>
            <w:pPr/>
          </w:p>
        </w:tc>
        <w:tc>
          <w:tcPr>
            <w:vMerge/>
            <w:tcBorders>
              <w:left w:val="single" w:sz="4"/>
            </w:tcBorders>
            <w:shd w:val="clear" w:color="auto" w:fill="C0C0C0"/>
            <w:vAlign w:val="center"/>
          </w:tcPr>
          <w:p>
            <w:pPr/>
          </w:p>
        </w:tc>
        <w:tc>
          <w:tcPr>
            <w:tcBorders>
              <w:top w:val="single" w:sz="4"/>
              <w:left w:val="single" w:sz="4"/>
            </w:tcBorders>
            <w:shd w:val="clear" w:color="auto" w:fill="C0C0C0"/>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w:t>
            </w:r>
          </w:p>
        </w:tc>
        <w:tc>
          <w:tcPr>
            <w:tcBorders>
              <w:top w:val="single" w:sz="4"/>
              <w:left w:val="single" w:sz="4"/>
              <w:right w:val="single" w:sz="4"/>
            </w:tcBorders>
            <w:shd w:val="clear" w:color="auto" w:fill="C0C0C0"/>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母公司</w:t>
            </w:r>
          </w:p>
        </w:tc>
      </w:tr>
      <w:tr>
        <w:trPr>
          <w:trHeight w:val="442"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）将与收入相关、不满足无条件收 款权的已完工未结算、应收账款重分 类至合同资产，将与收入相关的已结 算未完工、与收入相关的预收款项重 分类至合同负债。</w:t>
            </w: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经董事会 审批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-6,488,375.42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-6,244,527.74</w:t>
            </w:r>
          </w:p>
        </w:tc>
      </w:tr>
      <w:tr>
        <w:trPr>
          <w:trHeight w:val="442"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-748,864,515.68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-301,625,234.52</w:t>
            </w:r>
          </w:p>
        </w:tc>
      </w:tr>
      <w:tr>
        <w:trPr>
          <w:trHeight w:val="442"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755,352,891.10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307,869,762.26</w:t>
            </w:r>
          </w:p>
        </w:tc>
      </w:tr>
      <w:tr>
        <w:trPr>
          <w:trHeight w:val="437"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-38,635,377.72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-35,446,458.95</w:t>
            </w:r>
          </w:p>
        </w:tc>
      </w:tr>
      <w:tr>
        <w:trPr>
          <w:trHeight w:val="442"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38,538,568.62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35,354,687.59</w:t>
            </w:r>
          </w:p>
        </w:tc>
      </w:tr>
      <w:tr>
        <w:trPr>
          <w:trHeight w:val="451" w:hRule="exact"/>
        </w:trPr>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96,809.10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91,771.36</w:t>
            </w:r>
          </w:p>
        </w:tc>
      </w:tr>
    </w:tbl>
    <w:p>
      <w:pPr>
        <w:pStyle w:val="Style22"/>
        <w:keepNext w:val="0"/>
        <w:keepLines w:val="0"/>
        <w:widowControl w:val="0"/>
        <w:shd w:val="clear" w:color="auto" w:fill="auto"/>
        <w:bidi w:val="0"/>
        <w:spacing w:before="0" w:after="0" w:line="240" w:lineRule="auto"/>
        <w:ind w:left="456" w:right="0" w:firstLine="0"/>
        <w:jc w:val="left"/>
      </w:pPr>
      <w:r>
        <w:rPr>
          <w:color w:val="000000"/>
          <w:spacing w:val="0"/>
          <w:w w:val="100"/>
          <w:position w:val="0"/>
        </w:rPr>
        <w:t>与原收入准则相比，执行新收入准则对</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年度财务报表相关项目的影响如下（增加</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（减少）:</w:t>
      </w:r>
    </w:p>
    <w:p>
      <w:pPr>
        <w:widowControl w:val="0"/>
        <w:spacing w:after="179" w:line="1" w:lineRule="exact"/>
      </w:pPr>
    </w:p>
    <w:tbl>
      <w:tblPr>
        <w:tblOverlap w:val="never"/>
        <w:jc w:val="center"/>
        <w:tblLayout w:type="fixed"/>
      </w:tblPr>
      <w:tblGrid>
        <w:gridCol w:w="3658"/>
        <w:gridCol w:w="3000"/>
        <w:gridCol w:w="3014"/>
      </w:tblGrid>
      <w:tr>
        <w:trPr>
          <w:trHeight w:val="480" w:hRule="exact"/>
        </w:trPr>
        <w:tc>
          <w:tcPr>
            <w:vMerge w:val="restart"/>
            <w:tcBorders>
              <w:top w:val="single" w:sz="4"/>
              <w:left w:val="single" w:sz="4"/>
            </w:tcBorders>
            <w:shd w:val="clear" w:color="auto" w:fill="C0C0C0"/>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受影响的资产负债表项目</w:t>
            </w:r>
          </w:p>
        </w:tc>
        <w:tc>
          <w:tcPr>
            <w:gridSpan w:val="2"/>
            <w:tcBorders>
              <w:top w:val="single" w:sz="4"/>
              <w:left w:val="single" w:sz="4"/>
              <w:right w:val="single" w:sz="4"/>
            </w:tcBorders>
            <w:shd w:val="clear" w:color="auto" w:fill="C0C0C0"/>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日余额的影响金额</w:t>
            </w:r>
          </w:p>
        </w:tc>
      </w:tr>
      <w:tr>
        <w:trPr>
          <w:trHeight w:val="408" w:hRule="exact"/>
        </w:trPr>
        <w:tc>
          <w:tcPr>
            <w:vMerge/>
            <w:tcBorders>
              <w:left w:val="single" w:sz="4"/>
            </w:tcBorders>
            <w:shd w:val="clear" w:color="auto" w:fill="C0C0C0"/>
            <w:vAlign w:val="center"/>
          </w:tcPr>
          <w:p>
            <w:pPr/>
          </w:p>
        </w:tc>
        <w:tc>
          <w:tcPr>
            <w:tcBorders>
              <w:top w:val="single" w:sz="4"/>
              <w:left w:val="single" w:sz="4"/>
            </w:tcBorders>
            <w:shd w:val="clear" w:color="auto" w:fill="C0C0C0"/>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w:t>
            </w:r>
          </w:p>
        </w:tc>
        <w:tc>
          <w:tcPr>
            <w:tcBorders>
              <w:top w:val="single" w:sz="4"/>
              <w:left w:val="single" w:sz="4"/>
              <w:right w:val="single" w:sz="4"/>
            </w:tcBorders>
            <w:shd w:val="clear" w:color="auto" w:fill="C0C0C0"/>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w:t>
            </w:r>
          </w:p>
        </w:tc>
      </w:tr>
      <w:tr>
        <w:trPr>
          <w:trHeight w:val="44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580,086,759.23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398,911,693.01</w:t>
            </w:r>
          </w:p>
        </w:tc>
      </w:tr>
      <w:tr>
        <w:trPr>
          <w:trHeight w:val="44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-3,724,537.13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-2,292,167.90</w:t>
            </w:r>
          </w:p>
        </w:tc>
      </w:tr>
      <w:tr>
        <w:trPr>
          <w:trHeight w:val="44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-576,362,222.10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-396,619,525.11</w:t>
            </w:r>
          </w:p>
        </w:tc>
      </w:tr>
      <w:tr>
        <w:trPr>
          <w:trHeight w:val="44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65,219,648.96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58,261,801.97</w:t>
            </w:r>
          </w:p>
        </w:tc>
      </w:tr>
      <w:tr>
        <w:trPr>
          <w:trHeight w:val="44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-65,261,275.38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-58,298,390.65</w:t>
            </w:r>
          </w:p>
        </w:tc>
      </w:tr>
      <w:tr>
        <w:trPr>
          <w:trHeight w:val="45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41,626.42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36,588.68</w:t>
            </w:r>
          </w:p>
        </w:tc>
      </w:tr>
    </w:tbl>
    <w:p>
      <w:pPr>
        <w:pStyle w:val="Style22"/>
        <w:keepNext w:val="0"/>
        <w:keepLines w:val="0"/>
        <w:widowControl w:val="0"/>
        <w:shd w:val="clear" w:color="auto" w:fill="auto"/>
        <w:bidi w:val="0"/>
        <w:spacing w:before="0" w:after="0" w:line="240" w:lineRule="auto"/>
        <w:ind w:left="82"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执行《企业会计准则解释第</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号》</w:t>
      </w:r>
    </w:p>
    <w:p>
      <w:pPr>
        <w:widowControl w:val="0"/>
        <w:spacing w:after="139" w:line="1" w:lineRule="exact"/>
      </w:pPr>
    </w:p>
    <w:p>
      <w:pPr>
        <w:pStyle w:val="Style24"/>
        <w:keepNext w:val="0"/>
        <w:keepLines w:val="0"/>
        <w:widowControl w:val="0"/>
        <w:shd w:val="clear" w:color="auto" w:fill="auto"/>
        <w:bidi w:val="0"/>
        <w:spacing w:before="0" w:after="140" w:line="326" w:lineRule="exact"/>
        <w:ind w:left="0" w:right="0" w:firstLine="520"/>
        <w:jc w:val="both"/>
      </w:pPr>
      <w:r>
        <w:rPr>
          <w:color w:val="000000"/>
          <w:spacing w:val="0"/>
          <w:w w:val="100"/>
          <w:position w:val="0"/>
        </w:rPr>
        <w:t>财政部于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日发布了《企业会计准则解释第</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号》（财会（</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号，以下简称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解释第</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），自</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日起施行，不要求追溯调整。</w:t>
      </w:r>
    </w:p>
    <w:p>
      <w:pPr>
        <w:pStyle w:val="Style24"/>
        <w:keepNext w:val="0"/>
        <w:keepLines w:val="0"/>
        <w:widowControl w:val="0"/>
        <w:numPr>
          <w:ilvl w:val="0"/>
          <w:numId w:val="19"/>
        </w:numPr>
        <w:shd w:val="clear" w:color="auto" w:fill="auto"/>
        <w:tabs>
          <w:tab w:pos="893" w:val="left"/>
        </w:tabs>
        <w:bidi w:val="0"/>
        <w:spacing w:before="0" w:after="140" w:line="320" w:lineRule="exact"/>
        <w:ind w:left="0" w:right="0" w:firstLine="520"/>
        <w:jc w:val="both"/>
      </w:pPr>
      <w:bookmarkStart w:id="295" w:name="bookmark295"/>
      <w:bookmarkEnd w:id="295"/>
      <w:r>
        <w:rPr>
          <w:color w:val="000000"/>
          <w:spacing w:val="0"/>
          <w:w w:val="100"/>
          <w:position w:val="0"/>
        </w:rPr>
        <w:t>关联方的认定</w:t>
      </w:r>
    </w:p>
    <w:p>
      <w:pPr>
        <w:pStyle w:val="Style24"/>
        <w:keepNext w:val="0"/>
        <w:keepLines w:val="0"/>
        <w:widowControl w:val="0"/>
        <w:shd w:val="clear" w:color="auto" w:fill="auto"/>
        <w:bidi w:val="0"/>
        <w:spacing w:before="0" w:after="140" w:line="314" w:lineRule="exact"/>
        <w:ind w:left="0" w:right="0" w:firstLine="520"/>
        <w:jc w:val="both"/>
      </w:pPr>
      <w:r>
        <w:rPr>
          <w:color w:val="000000"/>
          <w:spacing w:val="0"/>
          <w:w w:val="100"/>
          <w:position w:val="0"/>
        </w:rPr>
        <w:t>解释第</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号明确了以下情形构成关联方：企业与其所属企业集团的其他成员单位（包括母公司和子公司）的合营企业 或联营企业；企业的合营企业与企业的其他合营企业或联营企业。此外，解释第</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号也明确了仅仅同受一方重大影响的两方 或两方以上的企业不构成关联方，并补充说明了联营企业包括联营企业及其子公司，合营企业包括合营企业及其子公司。</w:t>
      </w:r>
    </w:p>
    <w:p>
      <w:pPr>
        <w:pStyle w:val="Style24"/>
        <w:keepNext w:val="0"/>
        <w:keepLines w:val="0"/>
        <w:widowControl w:val="0"/>
        <w:numPr>
          <w:ilvl w:val="0"/>
          <w:numId w:val="19"/>
        </w:numPr>
        <w:shd w:val="clear" w:color="auto" w:fill="auto"/>
        <w:tabs>
          <w:tab w:pos="893" w:val="left"/>
        </w:tabs>
        <w:bidi w:val="0"/>
        <w:spacing w:before="0" w:after="140" w:line="320" w:lineRule="exact"/>
        <w:ind w:left="0" w:right="0" w:firstLine="520"/>
        <w:jc w:val="both"/>
      </w:pPr>
      <w:bookmarkStart w:id="296" w:name="bookmark296"/>
      <w:bookmarkEnd w:id="296"/>
      <w:r>
        <w:rPr>
          <w:color w:val="000000"/>
          <w:spacing w:val="0"/>
          <w:w w:val="100"/>
          <w:position w:val="0"/>
        </w:rPr>
        <w:t>业务的定义</w:t>
      </w:r>
    </w:p>
    <w:p>
      <w:pPr>
        <w:pStyle w:val="Style24"/>
        <w:keepNext w:val="0"/>
        <w:keepLines w:val="0"/>
        <w:widowControl w:val="0"/>
        <w:shd w:val="clear" w:color="auto" w:fill="auto"/>
        <w:bidi w:val="0"/>
        <w:spacing w:before="0" w:after="140" w:line="320" w:lineRule="exact"/>
        <w:ind w:left="0" w:right="0" w:firstLine="520"/>
        <w:jc w:val="both"/>
        <w:sectPr>
          <w:headerReference w:type="default" r:id="rId95"/>
          <w:footerReference w:type="default" r:id="rId96"/>
          <w:headerReference w:type="even" r:id="rId97"/>
          <w:footerReference w:type="even" r:id="rId98"/>
          <w:footnotePr>
            <w:pos w:val="pageBottom"/>
            <w:numFmt w:val="decimal"/>
            <w:numRestart w:val="continuous"/>
          </w:footnotePr>
          <w:pgSz w:w="11900" w:h="16840"/>
          <w:pgMar w:top="860" w:right="1102" w:bottom="1201" w:left="1020" w:header="0" w:footer="3" w:gutter="0"/>
          <w:cols w:space="720"/>
          <w:noEndnote/>
          <w:rtlGutter w:val="0"/>
          <w:docGrid w:linePitch="360"/>
        </w:sectPr>
      </w:pPr>
      <w:r>
        <w:rPr>
          <w:color w:val="000000"/>
          <w:spacing w:val="0"/>
          <w:w w:val="100"/>
          <w:position w:val="0"/>
        </w:rPr>
        <w:t>解释第</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号完善了业务构成的三个要素，细化了构成业务的判断条件，同时引入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集中度测试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选择，以在一定程度上 </w:t>
      </w:r>
      <w:r>
        <w:rPr>
          <w:color w:val="000000"/>
          <w:spacing w:val="0"/>
          <w:w w:val="100"/>
          <w:position w:val="0"/>
        </w:rPr>
        <w:t>简化非同一控制下取得组合是否构成业务的判断等问题。</w:t>
      </w:r>
    </w:p>
    <w:p>
      <w:pPr>
        <w:pStyle w:val="Style56"/>
        <w:keepNext w:val="0"/>
        <w:keepLines w:val="0"/>
        <w:widowControl w:val="0"/>
        <w:shd w:val="clear" w:color="auto" w:fill="auto"/>
        <w:bidi w:val="0"/>
        <w:spacing w:before="0" w:line="91" w:lineRule="exact"/>
        <w:ind w:left="0" w:right="0" w:firstLine="0"/>
        <w:jc w:val="center"/>
      </w:pPr>
      <w:r>
        <w:rPr>
          <w:rFonts w:ascii="SimSun" w:eastAsia="SimSun" w:hAnsi="SimSun" w:cs="SimSun"/>
          <w:b w:val="0"/>
          <w:bCs w:val="0"/>
          <w:color w:val="222222"/>
          <w:spacing w:val="0"/>
          <w:w w:val="100"/>
          <w:position w:val="0"/>
          <w:sz w:val="18"/>
          <w:szCs w:val="18"/>
        </w:rPr>
        <w:t>永福</w:t>
        <w:br/>
      </w:r>
      <w:r>
        <w:rPr>
          <w:spacing w:val="0"/>
          <w:w w:val="100"/>
          <w:position w:val="0"/>
        </w:rPr>
        <w:t>Yongfu</w:t>
      </w:r>
    </w:p>
    <w:p>
      <w:pPr>
        <w:pStyle w:val="Style24"/>
        <w:keepNext w:val="0"/>
        <w:keepLines w:val="0"/>
        <w:widowControl w:val="0"/>
        <w:shd w:val="clear" w:color="auto" w:fill="auto"/>
        <w:bidi w:val="0"/>
        <w:spacing w:before="0" w:after="140" w:line="322" w:lineRule="exact"/>
        <w:ind w:left="0" w:right="0" w:firstLine="520"/>
        <w:jc w:val="both"/>
      </w:pPr>
      <w:r>
        <w:rPr>
          <w:color w:val="000000"/>
          <w:spacing w:val="0"/>
          <w:w w:val="100"/>
          <w:position w:val="0"/>
        </w:rPr>
        <w:t>本公司自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日起执行解释第</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号，比较财务报表不做调整，执行解释第</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号未对本公司财务状况和经营成果 产生重大影响。</w:t>
      </w:r>
    </w:p>
    <w:p>
      <w:pPr>
        <w:pStyle w:val="Style24"/>
        <w:keepNext w:val="0"/>
        <w:keepLines w:val="0"/>
        <w:widowControl w:val="0"/>
        <w:numPr>
          <w:ilvl w:val="0"/>
          <w:numId w:val="21"/>
        </w:numPr>
        <w:shd w:val="clear" w:color="auto" w:fill="auto"/>
        <w:tabs>
          <w:tab w:pos="300" w:val="left"/>
        </w:tabs>
        <w:bidi w:val="0"/>
        <w:spacing w:before="0" w:after="140" w:line="319" w:lineRule="exact"/>
        <w:ind w:left="0" w:right="0" w:firstLine="0"/>
        <w:jc w:val="both"/>
      </w:pPr>
      <w:bookmarkStart w:id="297" w:name="bookmark297"/>
      <w:bookmarkEnd w:id="297"/>
      <w:r>
        <w:rPr>
          <w:color w:val="000000"/>
          <w:spacing w:val="0"/>
          <w:w w:val="100"/>
          <w:position w:val="0"/>
        </w:rPr>
        <w:t>执行《碳排放权交易有关会计处理暂行规定》</w:t>
      </w:r>
    </w:p>
    <w:p>
      <w:pPr>
        <w:pStyle w:val="Style24"/>
        <w:keepNext w:val="0"/>
        <w:keepLines w:val="0"/>
        <w:widowControl w:val="0"/>
        <w:shd w:val="clear" w:color="auto" w:fill="auto"/>
        <w:bidi w:val="0"/>
        <w:spacing w:before="0" w:after="140" w:line="319" w:lineRule="exact"/>
        <w:ind w:left="0" w:right="0" w:firstLine="520"/>
        <w:jc w:val="both"/>
      </w:pPr>
      <w:r>
        <w:rPr>
          <w:color w:val="000000"/>
          <w:spacing w:val="0"/>
          <w:w w:val="100"/>
          <w:position w:val="0"/>
        </w:rPr>
        <w:t>财政部于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日发布了《碳排放权交易有关会计处理暂行规定》（财会</w:t>
      </w:r>
      <w:r>
        <w:rPr>
          <w:rFonts w:ascii="Times New Roman" w:eastAsia="Times New Roman" w:hAnsi="Times New Roman" w:cs="Times New Roman"/>
          <w:color w:val="000000"/>
          <w:spacing w:val="0"/>
          <w:w w:val="100"/>
          <w:position w:val="0"/>
          <w:sz w:val="18"/>
          <w:szCs w:val="18"/>
        </w:rPr>
        <w:t>[2019]22</w:t>
      </w:r>
      <w:r>
        <w:rPr>
          <w:color w:val="000000"/>
          <w:spacing w:val="0"/>
          <w:w w:val="100"/>
          <w:position w:val="0"/>
        </w:rPr>
        <w:t>号），适用于按照《碳排放权交 易管理暂行办法》等有关规定开展碳排放权交易业务的重点排放单位中的相关企业（以下简称重点排放企业）。该规定自</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日起施行，重点排放企业应当采用未来适用法应用该规定。</w:t>
      </w:r>
    </w:p>
    <w:p>
      <w:pPr>
        <w:pStyle w:val="Style24"/>
        <w:keepNext w:val="0"/>
        <w:keepLines w:val="0"/>
        <w:widowControl w:val="0"/>
        <w:shd w:val="clear" w:color="auto" w:fill="auto"/>
        <w:bidi w:val="0"/>
        <w:spacing w:before="0" w:after="140" w:line="326" w:lineRule="exact"/>
        <w:ind w:left="0" w:right="0" w:firstLine="520"/>
        <w:jc w:val="both"/>
      </w:pPr>
      <w:r>
        <w:rPr>
          <w:color w:val="000000"/>
          <w:spacing w:val="0"/>
          <w:w w:val="100"/>
          <w:position w:val="0"/>
        </w:rPr>
        <w:t>本公司自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日起执行该规定，比较财务报表不做调整，执行该规定未对本公司财务状况和经营成果产生重大 影响。</w:t>
      </w:r>
    </w:p>
    <w:p>
      <w:pPr>
        <w:pStyle w:val="Style24"/>
        <w:keepNext w:val="0"/>
        <w:keepLines w:val="0"/>
        <w:widowControl w:val="0"/>
        <w:numPr>
          <w:ilvl w:val="0"/>
          <w:numId w:val="21"/>
        </w:numPr>
        <w:shd w:val="clear" w:color="auto" w:fill="auto"/>
        <w:tabs>
          <w:tab w:pos="310" w:val="left"/>
        </w:tabs>
        <w:bidi w:val="0"/>
        <w:spacing w:before="0" w:after="140" w:line="319" w:lineRule="exact"/>
        <w:ind w:left="0" w:right="0" w:firstLine="0"/>
        <w:jc w:val="both"/>
      </w:pPr>
      <w:bookmarkStart w:id="298" w:name="bookmark298"/>
      <w:bookmarkEnd w:id="298"/>
      <w:r>
        <w:rPr>
          <w:color w:val="000000"/>
          <w:spacing w:val="0"/>
          <w:w w:val="100"/>
          <w:position w:val="0"/>
        </w:rPr>
        <w:t>执行《新冠肺炎疫情相关租金减让会计处理规定》</w:t>
      </w:r>
    </w:p>
    <w:p>
      <w:pPr>
        <w:pStyle w:val="Style24"/>
        <w:keepNext w:val="0"/>
        <w:keepLines w:val="0"/>
        <w:widowControl w:val="0"/>
        <w:shd w:val="clear" w:color="auto" w:fill="auto"/>
        <w:bidi w:val="0"/>
        <w:spacing w:before="0" w:after="140" w:line="317" w:lineRule="exact"/>
        <w:ind w:left="0" w:right="0" w:firstLine="520"/>
        <w:jc w:val="both"/>
      </w:pPr>
      <w:r>
        <w:rPr>
          <w:color w:val="000000"/>
          <w:spacing w:val="0"/>
          <w:w w:val="100"/>
          <w:position w:val="0"/>
        </w:rPr>
        <w:t>财政部于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日发布了《新冠肺炎疫情相关租金减让会计处理规定》（财会〔</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号），自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 起施行，允许企业对</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日至该规定施行日之间发生的相关租金减让进行调整。按照该规定，对于满足条件的由新冠 肺炎疫情直接引发的租金减免、延期支付租金等租金减让，企业可以选择采用简化方法进行会计处理。</w:t>
      </w:r>
    </w:p>
    <w:p>
      <w:pPr>
        <w:pStyle w:val="Style24"/>
        <w:keepNext w:val="0"/>
        <w:keepLines w:val="0"/>
        <w:widowControl w:val="0"/>
        <w:shd w:val="clear" w:color="auto" w:fill="auto"/>
        <w:bidi w:val="0"/>
        <w:spacing w:before="0" w:after="140" w:line="322" w:lineRule="exact"/>
        <w:ind w:left="0" w:right="0" w:firstLine="520"/>
        <w:jc w:val="both"/>
      </w:pPr>
      <w:r>
        <w:rPr>
          <w:color w:val="000000"/>
          <w:spacing w:val="0"/>
          <w:w w:val="100"/>
          <w:position w:val="0"/>
        </w:rPr>
        <w:t>本公司对于属于该规定适用范围的租金减让全部选择采用简化方法进行会计处理，并对</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日至该规定施行日 之间发生的相关租金减让根据该规定进行相应调整。</w:t>
      </w:r>
    </w:p>
    <w:p>
      <w:pPr>
        <w:pStyle w:val="Style24"/>
        <w:keepNext w:val="0"/>
        <w:keepLines w:val="0"/>
        <w:widowControl w:val="0"/>
        <w:shd w:val="clear" w:color="auto" w:fill="auto"/>
        <w:bidi w:val="0"/>
        <w:spacing w:before="0" w:after="140" w:line="319" w:lineRule="exact"/>
        <w:ind w:left="0" w:right="0" w:firstLine="520"/>
        <w:jc w:val="both"/>
      </w:pPr>
      <w:r>
        <w:rPr>
          <w:color w:val="000000"/>
          <w:spacing w:val="0"/>
          <w:w w:val="100"/>
          <w:position w:val="0"/>
        </w:rPr>
        <w:t>本公司作为承租人采用简化方法处理相关租金减让冲减本期营业成本、管理费用和销售费用合计人民币</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w:t>
      </w:r>
    </w:p>
    <w:p>
      <w:pPr>
        <w:pStyle w:val="Style24"/>
        <w:keepNext w:val="0"/>
        <w:keepLines w:val="0"/>
        <w:widowControl w:val="0"/>
        <w:shd w:val="clear" w:color="auto" w:fill="auto"/>
        <w:bidi w:val="0"/>
        <w:spacing w:before="0" w:after="140" w:line="312" w:lineRule="exact"/>
        <w:ind w:left="0" w:right="0" w:firstLine="520"/>
        <w:jc w:val="both"/>
      </w:pPr>
      <w:r>
        <w:rPr>
          <w:color w:val="000000"/>
          <w:spacing w:val="0"/>
          <w:w w:val="100"/>
          <w:position w:val="0"/>
        </w:rPr>
        <w:t>本公司作为出租人采用简化方法处理相关租金减让冲减本期营业收入人民币</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 xml:space="preserve">元，不足冲减的部分计入投资收益人民币 </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w:t>
      </w:r>
    </w:p>
    <w:p>
      <w:pPr>
        <w:pStyle w:val="Style24"/>
        <w:keepNext w:val="0"/>
        <w:keepLines w:val="0"/>
        <w:widowControl w:val="0"/>
        <w:shd w:val="clear" w:color="auto" w:fill="auto"/>
        <w:tabs>
          <w:tab w:pos="535" w:val="left"/>
        </w:tabs>
        <w:bidi w:val="0"/>
        <w:spacing w:before="0" w:after="140" w:line="319" w:lineRule="exact"/>
        <w:ind w:left="0" w:right="0" w:firstLine="0"/>
        <w:jc w:val="both"/>
      </w:pPr>
      <w:bookmarkStart w:id="299" w:name="bookmark299"/>
      <w:r>
        <w:rPr>
          <w:b/>
          <w:bCs/>
          <w:color w:val="000000"/>
          <w:spacing w:val="0"/>
          <w:w w:val="100"/>
          <w:position w:val="0"/>
        </w:rPr>
        <w:t>（</w:t>
      </w:r>
      <w:bookmarkEnd w:id="299"/>
      <w:r>
        <w:rPr>
          <w:b/>
          <w:bCs/>
          <w:color w:val="000000"/>
          <w:spacing w:val="0"/>
          <w:w w:val="100"/>
          <w:position w:val="0"/>
        </w:rPr>
        <w:t>二）</w:t>
        <w:tab/>
        <w:t>重要会计估计变更</w:t>
      </w:r>
    </w:p>
    <w:p>
      <w:pPr>
        <w:pStyle w:val="Style24"/>
        <w:keepNext w:val="0"/>
        <w:keepLines w:val="0"/>
        <w:widowControl w:val="0"/>
        <w:shd w:val="clear" w:color="auto" w:fill="auto"/>
        <w:bidi w:val="0"/>
        <w:spacing w:before="0" w:after="140" w:line="319" w:lineRule="exact"/>
        <w:ind w:left="0" w:right="0" w:firstLine="0"/>
        <w:jc w:val="both"/>
      </w:pPr>
      <w:r>
        <w:rPr>
          <w:color w:val="000000"/>
          <w:spacing w:val="0"/>
          <w:w w:val="100"/>
          <w:position w:val="0"/>
        </w:rPr>
        <w:t>本报告期主要会计估计未变更。</w:t>
      </w:r>
    </w:p>
    <w:p>
      <w:pPr>
        <w:pStyle w:val="Style24"/>
        <w:keepNext w:val="0"/>
        <w:keepLines w:val="0"/>
        <w:widowControl w:val="0"/>
        <w:shd w:val="clear" w:color="auto" w:fill="auto"/>
        <w:tabs>
          <w:tab w:pos="535" w:val="left"/>
        </w:tabs>
        <w:bidi w:val="0"/>
        <w:spacing w:before="0" w:after="240" w:line="319" w:lineRule="exact"/>
        <w:ind w:left="0" w:right="0" w:firstLine="0"/>
        <w:jc w:val="both"/>
      </w:pPr>
      <w:bookmarkStart w:id="300" w:name="bookmark300"/>
      <w:r>
        <w:rPr>
          <w:b/>
          <w:bCs/>
          <w:color w:val="000000"/>
          <w:spacing w:val="0"/>
          <w:w w:val="100"/>
          <w:position w:val="0"/>
        </w:rPr>
        <w:t>（</w:t>
      </w:r>
      <w:bookmarkEnd w:id="300"/>
      <w:r>
        <w:rPr>
          <w:b/>
          <w:bCs/>
          <w:color w:val="000000"/>
          <w:spacing w:val="0"/>
          <w:w w:val="100"/>
          <w:position w:val="0"/>
        </w:rPr>
        <w:t>三）</w:t>
        <w:tab/>
        <w:t>首次执行新收入准则调整首次执行当年年初财务报表相关项目情况</w:t>
      </w:r>
    </w:p>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合并资产负债表</w:t>
      </w:r>
    </w:p>
    <w:tbl>
      <w:tblPr>
        <w:tblOverlap w:val="never"/>
        <w:jc w:val="center"/>
        <w:tblLayout w:type="fixed"/>
      </w:tblPr>
      <w:tblGrid>
        <w:gridCol w:w="1570"/>
        <w:gridCol w:w="1704"/>
        <w:gridCol w:w="1699"/>
        <w:gridCol w:w="1858"/>
        <w:gridCol w:w="893"/>
        <w:gridCol w:w="1949"/>
      </w:tblGrid>
      <w:tr>
        <w:trPr>
          <w:trHeight w:val="466" w:hRule="exact"/>
        </w:trPr>
        <w:tc>
          <w:tcPr>
            <w:vMerge w:val="restart"/>
            <w:tcBorders>
              <w:top w:val="single" w:sz="4"/>
              <w:left w:val="single" w:sz="4"/>
            </w:tcBorders>
            <w:shd w:val="clear" w:color="auto" w:fill="C0C0C0"/>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项目</w:t>
            </w:r>
          </w:p>
        </w:tc>
        <w:tc>
          <w:tcPr>
            <w:vMerge w:val="restart"/>
            <w:tcBorders>
              <w:top w:val="single" w:sz="4"/>
              <w:left w:val="single" w:sz="4"/>
            </w:tcBorders>
            <w:shd w:val="clear" w:color="auto" w:fill="C0C0C0"/>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上年年末余额</w:t>
            </w:r>
          </w:p>
        </w:tc>
        <w:tc>
          <w:tcPr>
            <w:vMerge w:val="restart"/>
            <w:tcBorders>
              <w:top w:val="single" w:sz="4"/>
              <w:left w:val="single" w:sz="4"/>
            </w:tcBorders>
            <w:shd w:val="clear" w:color="auto" w:fill="C0C0C0"/>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c>
          <w:tcPr>
            <w:gridSpan w:val="3"/>
            <w:tcBorders>
              <w:top w:val="single" w:sz="4"/>
              <w:left w:val="single" w:sz="4"/>
              <w:right w:val="single" w:sz="4"/>
            </w:tcBorders>
            <w:shd w:val="clear" w:color="auto" w:fill="C0C0C0"/>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739" w:hRule="exact"/>
        </w:trPr>
        <w:tc>
          <w:tcPr>
            <w:vMerge/>
            <w:tcBorders>
              <w:left w:val="single" w:sz="4"/>
            </w:tcBorders>
            <w:shd w:val="clear" w:color="auto" w:fill="C0C0C0"/>
            <w:vAlign w:val="center"/>
          </w:tcPr>
          <w:p>
            <w:pPr/>
          </w:p>
        </w:tc>
        <w:tc>
          <w:tcPr>
            <w:vMerge/>
            <w:tcBorders>
              <w:left w:val="single" w:sz="4"/>
            </w:tcBorders>
            <w:shd w:val="clear" w:color="auto" w:fill="C0C0C0"/>
            <w:vAlign w:val="center"/>
          </w:tcPr>
          <w:p>
            <w:pPr/>
          </w:p>
        </w:tc>
        <w:tc>
          <w:tcPr>
            <w:vMerge/>
            <w:tcBorders>
              <w:left w:val="single" w:sz="4"/>
            </w:tcBorders>
            <w:shd w:val="clear" w:color="auto" w:fill="C0C0C0"/>
            <w:vAlign w:val="center"/>
          </w:tcPr>
          <w:p>
            <w:pPr/>
          </w:p>
        </w:tc>
        <w:tc>
          <w:tcPr>
            <w:tcBorders>
              <w:top w:val="single" w:sz="4"/>
              <w:left w:val="single" w:sz="4"/>
            </w:tcBorders>
            <w:shd w:val="clear" w:color="auto" w:fill="C0C0C0"/>
            <w:vAlign w:val="top"/>
          </w:tcPr>
          <w:p>
            <w:pPr>
              <w:pStyle w:val="Style2"/>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重分类</w:t>
            </w:r>
          </w:p>
        </w:tc>
        <w:tc>
          <w:tcPr>
            <w:tcBorders>
              <w:top w:val="single" w:sz="4"/>
              <w:left w:val="single" w:sz="4"/>
            </w:tcBorders>
            <w:shd w:val="clear" w:color="auto" w:fill="C0C0C0"/>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重新计 量</w:t>
            </w:r>
          </w:p>
        </w:tc>
        <w:tc>
          <w:tcPr>
            <w:tcBorders>
              <w:top w:val="single" w:sz="4"/>
              <w:left w:val="single" w:sz="4"/>
              <w:right w:val="single" w:sz="4"/>
            </w:tcBorders>
            <w:shd w:val="clear" w:color="auto" w:fill="C0C0C0"/>
            <w:vAlign w:val="top"/>
          </w:tcPr>
          <w:p>
            <w:pPr>
              <w:pStyle w:val="Style2"/>
              <w:keepNext w:val="0"/>
              <w:keepLines w:val="0"/>
              <w:widowControl w:val="0"/>
              <w:shd w:val="clear" w:color="auto" w:fill="auto"/>
              <w:bidi w:val="0"/>
              <w:spacing w:before="100" w:after="0" w:line="240" w:lineRule="auto"/>
              <w:ind w:left="0" w:right="0" w:firstLine="780"/>
              <w:jc w:val="left"/>
            </w:pPr>
            <w:r>
              <w:rPr>
                <w:color w:val="000000"/>
                <w:spacing w:val="0"/>
                <w:w w:val="100"/>
                <w:position w:val="0"/>
              </w:rPr>
              <w:t>合计</w:t>
            </w:r>
          </w:p>
        </w:tc>
      </w:tr>
      <w:tr>
        <w:trPr>
          <w:trHeight w:val="44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816,347,651.37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809,859,275.95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-6,488,375.42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-6,488,375.42</w:t>
            </w:r>
          </w:p>
        </w:tc>
      </w:tr>
      <w:tr>
        <w:trPr>
          <w:trHeight w:val="44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874,392,943.38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125,528,427.70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-748,864,515.68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-748,864,515.68</w:t>
            </w:r>
          </w:p>
        </w:tc>
      </w:tr>
      <w:tr>
        <w:trPr>
          <w:trHeight w:val="44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755,352,891.10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755,352,891.10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755,352,891.10</w:t>
            </w:r>
          </w:p>
        </w:tc>
      </w:tr>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38,635,377.72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-38,635,377.72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-38,635,377.72</w:t>
            </w:r>
          </w:p>
        </w:tc>
      </w:tr>
      <w:tr>
        <w:trPr>
          <w:trHeight w:val="44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38,538,568.62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38,538,568.62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38,538,568.62</w:t>
            </w:r>
          </w:p>
        </w:tc>
      </w:tr>
      <w:tr>
        <w:trPr>
          <w:trHeight w:val="45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96,809.10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96,809.10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96,809.10</w:t>
            </w:r>
          </w:p>
        </w:tc>
      </w:tr>
    </w:tbl>
    <w:p>
      <w:pPr>
        <w:widowControl w:val="0"/>
        <w:spacing w:after="179" w:line="1" w:lineRule="exact"/>
      </w:pPr>
    </w:p>
    <w:p>
      <w:pPr>
        <w:pStyle w:val="Style22"/>
        <w:keepNext w:val="0"/>
        <w:keepLines w:val="0"/>
        <w:widowControl w:val="0"/>
        <w:shd w:val="clear" w:color="auto" w:fill="auto"/>
        <w:bidi w:val="0"/>
        <w:spacing w:before="0" w:after="0" w:line="240" w:lineRule="auto"/>
        <w:ind w:left="4541" w:right="0" w:firstLine="0"/>
        <w:jc w:val="left"/>
      </w:pPr>
      <w:r>
        <w:rPr>
          <w:b/>
          <w:bCs/>
          <w:color w:val="000000"/>
          <w:spacing w:val="0"/>
          <w:w w:val="100"/>
          <w:position w:val="0"/>
        </w:rPr>
        <w:t>母公司资产负债表</w:t>
      </w:r>
    </w:p>
    <w:tbl>
      <w:tblPr>
        <w:tblOverlap w:val="never"/>
        <w:jc w:val="center"/>
        <w:tblLayout w:type="fixed"/>
      </w:tblPr>
      <w:tblGrid>
        <w:gridCol w:w="1378"/>
        <w:gridCol w:w="1584"/>
        <w:gridCol w:w="1685"/>
        <w:gridCol w:w="115"/>
        <w:gridCol w:w="5107"/>
      </w:tblGrid>
      <w:tr>
        <w:trPr>
          <w:trHeight w:val="461" w:hRule="exact"/>
        </w:trPr>
        <w:tc>
          <w:tcPr>
            <w:tcBorders>
              <w:top w:val="single" w:sz="4"/>
              <w:left w:val="single" w:sz="4"/>
              <w:bottom w:val="single" w:sz="4"/>
            </w:tcBorders>
            <w:shd w:val="clear" w:color="auto" w:fill="C0C0C0"/>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C0C0C0"/>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上年年末余额</w:t>
            </w:r>
          </w:p>
        </w:tc>
        <w:tc>
          <w:tcPr>
            <w:tcBorders>
              <w:top w:val="single" w:sz="4"/>
              <w:left w:val="single" w:sz="4"/>
              <w:bottom w:val="single" w:sz="4"/>
            </w:tcBorders>
            <w:shd w:val="clear" w:color="auto" w:fill="C0C0C0"/>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年初余额</w:t>
            </w:r>
          </w:p>
        </w:tc>
        <w:tc>
          <w:tcPr>
            <w:tcBorders>
              <w:top w:val="single" w:sz="4"/>
              <w:bottom w:val="single" w:sz="4"/>
            </w:tcBorders>
            <w:shd w:val="clear" w:color="auto" w:fill="C0C0C0"/>
            <w:vAlign w:val="top"/>
          </w:tcPr>
          <w:p>
            <w:pPr>
              <w:widowControl w:val="0"/>
              <w:rPr>
                <w:sz w:val="10"/>
                <w:szCs w:val="10"/>
              </w:rPr>
            </w:pPr>
          </w:p>
        </w:tc>
        <w:tc>
          <w:tcPr>
            <w:tcBorders>
              <w:top w:val="single" w:sz="4"/>
              <w:left w:val="single" w:sz="4"/>
              <w:bottom w:val="single" w:sz="4"/>
              <w:right w:val="single" w:sz="4"/>
            </w:tcBorders>
            <w:shd w:val="clear" w:color="auto" w:fill="C0C0C0"/>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bl>
    <w:p>
      <w:pPr>
        <w:sectPr>
          <w:headerReference w:type="default" r:id="rId99"/>
          <w:footerReference w:type="default" r:id="rId100"/>
          <w:headerReference w:type="even" r:id="rId101"/>
          <w:footerReference w:type="even" r:id="rId102"/>
          <w:footnotePr>
            <w:pos w:val="pageBottom"/>
            <w:numFmt w:val="decimal"/>
            <w:numRestart w:val="continuous"/>
          </w:footnotePr>
          <w:pgSz w:w="11900" w:h="16840"/>
          <w:pgMar w:top="860" w:right="1010" w:bottom="1201" w:left="1020" w:header="0" w:footer="3" w:gutter="0"/>
          <w:cols w:space="720"/>
          <w:noEndnote/>
          <w:rtlGutter w:val="0"/>
          <w:docGrid w:linePitch="360"/>
        </w:sectPr>
      </w:pPr>
    </w:p>
    <w:p>
      <w:pPr>
        <w:widowControl w:val="0"/>
        <w:spacing w:after="119" w:line="1" w:lineRule="exact"/>
      </w:pPr>
    </w:p>
    <w:tbl>
      <w:tblPr>
        <w:tblOverlap w:val="never"/>
        <w:jc w:val="center"/>
        <w:tblLayout w:type="fixed"/>
      </w:tblPr>
      <w:tblGrid>
        <w:gridCol w:w="1378"/>
        <w:gridCol w:w="1584"/>
        <w:gridCol w:w="1800"/>
        <w:gridCol w:w="1915"/>
        <w:gridCol w:w="1200"/>
        <w:gridCol w:w="1992"/>
      </w:tblGrid>
      <w:tr>
        <w:trPr>
          <w:trHeight w:val="451" w:hRule="exact"/>
        </w:trPr>
        <w:tc>
          <w:tcPr>
            <w:tcBorders>
              <w:top w:val="single" w:sz="4"/>
              <w:left w:val="single" w:sz="4"/>
            </w:tcBorders>
            <w:shd w:val="clear" w:color="auto" w:fill="C0C0C0"/>
            <w:vAlign w:val="top"/>
          </w:tcPr>
          <w:p>
            <w:pPr>
              <w:widowControl w:val="0"/>
              <w:rPr>
                <w:sz w:val="10"/>
                <w:szCs w:val="10"/>
              </w:rPr>
            </w:pPr>
          </w:p>
        </w:tc>
        <w:tc>
          <w:tcPr>
            <w:tcBorders>
              <w:top w:val="single" w:sz="4"/>
              <w:left w:val="single" w:sz="4"/>
            </w:tcBorders>
            <w:shd w:val="clear" w:color="auto" w:fill="C0C0C0"/>
            <w:vAlign w:val="top"/>
          </w:tcPr>
          <w:p>
            <w:pPr>
              <w:widowControl w:val="0"/>
              <w:rPr>
                <w:sz w:val="10"/>
                <w:szCs w:val="10"/>
              </w:rPr>
            </w:pPr>
          </w:p>
        </w:tc>
        <w:tc>
          <w:tcPr>
            <w:tcBorders>
              <w:top w:val="single" w:sz="4"/>
              <w:left w:val="single" w:sz="4"/>
            </w:tcBorders>
            <w:shd w:val="clear" w:color="auto" w:fill="C0C0C0"/>
            <w:vAlign w:val="top"/>
          </w:tcPr>
          <w:p>
            <w:pPr>
              <w:widowControl w:val="0"/>
              <w:rPr>
                <w:sz w:val="10"/>
                <w:szCs w:val="10"/>
              </w:rPr>
            </w:pPr>
          </w:p>
        </w:tc>
        <w:tc>
          <w:tcPr>
            <w:tcBorders>
              <w:top w:val="single" w:sz="4"/>
              <w:left w:val="single" w:sz="4"/>
            </w:tcBorders>
            <w:shd w:val="clear" w:color="auto" w:fill="C0C0C0"/>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重分类</w:t>
            </w:r>
          </w:p>
        </w:tc>
        <w:tc>
          <w:tcPr>
            <w:tcBorders>
              <w:top w:val="single" w:sz="4"/>
              <w:left w:val="single" w:sz="4"/>
            </w:tcBorders>
            <w:shd w:val="clear" w:color="auto" w:fill="C0C0C0"/>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重新计量</w:t>
            </w:r>
          </w:p>
        </w:tc>
        <w:tc>
          <w:tcPr>
            <w:tcBorders>
              <w:top w:val="single" w:sz="4"/>
              <w:left w:val="single" w:sz="4"/>
              <w:right w:val="single" w:sz="4"/>
            </w:tcBorders>
            <w:shd w:val="clear" w:color="auto" w:fill="C0C0C0"/>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合计</w:t>
            </w:r>
          </w:p>
        </w:tc>
      </w:tr>
      <w:tr>
        <w:trPr>
          <w:trHeight w:val="44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687,479,206.95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681,234,679.21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-6,244,527.74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-6,244,527.74</w:t>
            </w:r>
          </w:p>
        </w:tc>
      </w:tr>
      <w:tr>
        <w:trPr>
          <w:trHeight w:val="44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402,672,959.35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101,047,724.83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-301,625,234.52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-301,625,234.52</w:t>
            </w:r>
          </w:p>
        </w:tc>
      </w:tr>
      <w:tr>
        <w:trPr>
          <w:trHeight w:val="44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307,869,762.26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307,869,762.26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307,869,762.26</w:t>
            </w:r>
          </w:p>
        </w:tc>
      </w:tr>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35,446,458.95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-35,446,458.95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-35,446,458.95</w:t>
            </w:r>
          </w:p>
        </w:tc>
      </w:tr>
      <w:tr>
        <w:trPr>
          <w:trHeight w:val="44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35,354,687.59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35,354,687.59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35,354,687.59</w:t>
            </w:r>
          </w:p>
        </w:tc>
      </w:tr>
      <w:tr>
        <w:trPr>
          <w:trHeight w:val="45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91,771.36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91,771.36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91,771.36</w:t>
            </w:r>
          </w:p>
        </w:tc>
      </w:tr>
    </w:tbl>
    <w:p>
      <w:pPr>
        <w:widowControl w:val="0"/>
        <w:spacing w:after="619" w:line="1" w:lineRule="exact"/>
      </w:pPr>
    </w:p>
    <w:p>
      <w:pPr>
        <w:pStyle w:val="Style20"/>
        <w:keepNext/>
        <w:keepLines/>
        <w:widowControl w:val="0"/>
        <w:shd w:val="clear" w:color="auto" w:fill="auto"/>
        <w:bidi w:val="0"/>
        <w:spacing w:before="0" w:after="380" w:line="240" w:lineRule="auto"/>
        <w:ind w:left="0" w:right="0" w:firstLine="0"/>
        <w:jc w:val="left"/>
      </w:pPr>
      <w:bookmarkStart w:id="301" w:name="bookmark301"/>
      <w:bookmarkStart w:id="302" w:name="bookmark302"/>
      <w:bookmarkStart w:id="303" w:name="bookmark303"/>
      <w:bookmarkStart w:id="304" w:name="bookmark304"/>
      <w:r>
        <w:rPr>
          <w:color w:val="000000"/>
          <w:spacing w:val="0"/>
          <w:w w:val="100"/>
          <w:position w:val="0"/>
        </w:rPr>
        <w:t>七</w:t>
      </w:r>
      <w:bookmarkEnd w:id="303"/>
      <w:r>
        <w:rPr>
          <w:color w:val="000000"/>
          <w:spacing w:val="0"/>
          <w:w w:val="100"/>
          <w:position w:val="0"/>
        </w:rPr>
        <w:t>、与上年度财务报告相比，合并报表范围发生变化的情况说明</w:t>
      </w:r>
      <w:bookmarkEnd w:id="301"/>
      <w:bookmarkEnd w:id="302"/>
      <w:bookmarkEnd w:id="304"/>
    </w:p>
    <w:p>
      <w:pPr>
        <w:pStyle w:val="Style24"/>
        <w:keepNext w:val="0"/>
        <w:keepLines w:val="0"/>
        <w:widowControl w:val="0"/>
        <w:shd w:val="clear" w:color="auto" w:fill="auto"/>
        <w:bidi w:val="0"/>
        <w:spacing w:before="0" w:after="260" w:line="240" w:lineRule="auto"/>
        <w:ind w:left="0" w:right="0" w:firstLine="0"/>
        <w:jc w:val="left"/>
      </w:pPr>
      <w:r>
        <w:rPr>
          <w:rFonts w:ascii="Arial" w:eastAsia="Arial" w:hAnsi="Arial" w:cs="Arial"/>
          <w:color w:val="000000"/>
          <w:spacing w:val="0"/>
          <w:w w:val="100"/>
          <w:position w:val="0"/>
          <w:sz w:val="18"/>
          <w:szCs w:val="18"/>
        </w:rPr>
        <w:t>V</w:t>
      </w:r>
      <w:r>
        <w:rPr>
          <w:color w:val="000000"/>
          <w:spacing w:val="0"/>
          <w:w w:val="100"/>
          <w:position w:val="0"/>
        </w:rPr>
        <w:t>适用口不适用</w:t>
      </w:r>
    </w:p>
    <w:p>
      <w:pPr>
        <w:pStyle w:val="Style24"/>
        <w:keepNext w:val="0"/>
        <w:keepLines w:val="0"/>
        <w:widowControl w:val="0"/>
        <w:shd w:val="clear" w:color="auto" w:fill="auto"/>
        <w:bidi w:val="0"/>
        <w:spacing w:before="0" w:after="200" w:line="240" w:lineRule="auto"/>
        <w:ind w:left="0" w:right="0" w:firstLine="0"/>
        <w:jc w:val="left"/>
      </w:pPr>
      <w:bookmarkStart w:id="305" w:name="bookmark305"/>
      <w:r>
        <w:rPr>
          <w:b/>
          <w:bCs/>
          <w:color w:val="000000"/>
          <w:spacing w:val="0"/>
          <w:w w:val="100"/>
          <w:position w:val="0"/>
        </w:rPr>
        <w:t>（</w:t>
      </w:r>
      <w:bookmarkEnd w:id="305"/>
      <w:r>
        <w:rPr>
          <w:b/>
          <w:bCs/>
          <w:color w:val="000000"/>
          <w:spacing w:val="0"/>
          <w:w w:val="100"/>
          <w:position w:val="0"/>
        </w:rPr>
        <w:t>一）本期发生的非同一控制下企业合并的情况</w:t>
      </w:r>
    </w:p>
    <w:tbl>
      <w:tblPr>
        <w:tblOverlap w:val="never"/>
        <w:jc w:val="center"/>
        <w:tblLayout w:type="fixed"/>
      </w:tblPr>
      <w:tblGrid>
        <w:gridCol w:w="3365"/>
        <w:gridCol w:w="2184"/>
        <w:gridCol w:w="2251"/>
        <w:gridCol w:w="1872"/>
      </w:tblGrid>
      <w:tr>
        <w:trPr>
          <w:trHeight w:val="427" w:hRule="exact"/>
        </w:trPr>
        <w:tc>
          <w:tcPr>
            <w:tcBorders>
              <w:top w:val="single" w:sz="4"/>
              <w:left w:val="single" w:sz="4"/>
            </w:tcBorders>
            <w:shd w:val="clear" w:color="auto" w:fill="C0C0C0"/>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被购买方名称</w:t>
            </w:r>
          </w:p>
        </w:tc>
        <w:tc>
          <w:tcPr>
            <w:tcBorders>
              <w:top w:val="single" w:sz="4"/>
              <w:left w:val="single" w:sz="4"/>
            </w:tcBorders>
            <w:shd w:val="clear" w:color="auto" w:fill="C0C0C0"/>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股权取得时点</w:t>
            </w:r>
          </w:p>
        </w:tc>
        <w:tc>
          <w:tcPr>
            <w:tcBorders>
              <w:top w:val="single" w:sz="4"/>
              <w:left w:val="single" w:sz="4"/>
            </w:tcBorders>
            <w:shd w:val="clear" w:color="auto" w:fill="C0C0C0"/>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股权取得成本（元）</w:t>
            </w:r>
          </w:p>
        </w:tc>
        <w:tc>
          <w:tcPr>
            <w:tcBorders>
              <w:top w:val="single" w:sz="4"/>
              <w:left w:val="single" w:sz="4"/>
              <w:right w:val="single" w:sz="4"/>
            </w:tcBorders>
            <w:shd w:val="clear" w:color="auto" w:fill="C0C0C0"/>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股权取得比例（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福建永福信息科技有限公司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2020/4/28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2,754,000.00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51.00</w:t>
            </w:r>
          </w:p>
        </w:tc>
      </w:tr>
      <w:tr>
        <w:trPr>
          <w:trHeight w:val="4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福建永帆风电科技有限公司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30,498,323.70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r>
    </w:tbl>
    <w:p>
      <w:pPr>
        <w:pStyle w:val="Style22"/>
        <w:keepNext w:val="0"/>
        <w:keepLines w:val="0"/>
        <w:widowControl w:val="0"/>
        <w:shd w:val="clear" w:color="auto" w:fill="auto"/>
        <w:bidi w:val="0"/>
        <w:spacing w:before="0" w:after="0" w:line="240" w:lineRule="auto"/>
        <w:ind w:left="62" w:right="0" w:firstLine="0"/>
        <w:jc w:val="left"/>
      </w:pPr>
      <w:r>
        <w:rPr>
          <w:b/>
          <w:bCs/>
          <w:color w:val="000000"/>
          <w:spacing w:val="0"/>
          <w:w w:val="100"/>
          <w:position w:val="0"/>
        </w:rPr>
        <w:t>（二）其他原因的合并范围变动</w:t>
      </w:r>
    </w:p>
    <w:p>
      <w:pPr>
        <w:widowControl w:val="0"/>
        <w:spacing w:after="139" w:line="1" w:lineRule="exact"/>
      </w:pPr>
    </w:p>
    <w:p>
      <w:pPr>
        <w:pStyle w:val="Style24"/>
        <w:keepNext w:val="0"/>
        <w:keepLines w:val="0"/>
        <w:widowControl w:val="0"/>
        <w:shd w:val="clear" w:color="auto" w:fill="auto"/>
        <w:bidi w:val="0"/>
        <w:spacing w:before="0" w:after="140" w:line="312" w:lineRule="exact"/>
        <w:ind w:left="0" w:right="0" w:firstLine="46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日，公司设立子公司福建帆顺新能源有限公司，注册资本为</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万元，公司认缴出资</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万元，占注册资 本的</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日，公司尚未实际出资，子公司尚未经营。</w:t>
      </w:r>
    </w:p>
    <w:p>
      <w:pPr>
        <w:pStyle w:val="Style24"/>
        <w:keepNext w:val="0"/>
        <w:keepLines w:val="0"/>
        <w:widowControl w:val="0"/>
        <w:shd w:val="clear" w:color="auto" w:fill="auto"/>
        <w:bidi w:val="0"/>
        <w:spacing w:before="0" w:after="140" w:line="312" w:lineRule="exact"/>
        <w:ind w:left="0" w:right="0" w:firstLine="46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日，公司设立子公司福建百帆新能源有限公司，注册资本为</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万元，公司认缴出资</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万元，占注册资 本的</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日，公司尚未实际出资，子公司尚未经营。</w:t>
      </w:r>
    </w:p>
    <w:p>
      <w:pPr>
        <w:pStyle w:val="Style24"/>
        <w:keepNext w:val="0"/>
        <w:keepLines w:val="0"/>
        <w:widowControl w:val="0"/>
        <w:shd w:val="clear" w:color="auto" w:fill="auto"/>
        <w:bidi w:val="0"/>
        <w:spacing w:before="0" w:after="140" w:line="312" w:lineRule="exact"/>
        <w:ind w:left="0" w:right="0" w:firstLine="46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日，公司设立子公司福建亿帆新能源有限公司，注册资本为</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万元，公司认缴出资</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万元，占注册资 本的</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日，公司尚未实际出资，子公司尚未经营。</w:t>
      </w:r>
    </w:p>
    <w:p>
      <w:pPr>
        <w:pStyle w:val="Style60"/>
        <w:keepNext w:val="0"/>
        <w:keepLines w:val="0"/>
        <w:widowControl w:val="0"/>
        <w:shd w:val="clear" w:color="auto" w:fill="auto"/>
        <w:bidi w:val="0"/>
        <w:spacing w:before="0"/>
        <w:ind w:left="0" w:right="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12</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10 </w:t>
      </w:r>
      <w:r>
        <w:rPr>
          <w:rFonts w:ascii="SimSun" w:eastAsia="SimSun" w:hAnsi="SimSun" w:cs="SimSun"/>
          <w:color w:val="000000"/>
          <w:spacing w:val="0"/>
          <w:w w:val="100"/>
          <w:position w:val="0"/>
          <w:sz w:val="17"/>
          <w:szCs w:val="17"/>
        </w:rPr>
        <w:t xml:space="preserve">日，公司设立子公司 </w:t>
      </w:r>
      <w:r>
        <w:rPr>
          <w:color w:val="000000"/>
          <w:spacing w:val="0"/>
          <w:w w:val="100"/>
          <w:position w:val="0"/>
          <w:sz w:val="18"/>
          <w:szCs w:val="18"/>
        </w:rPr>
        <w:t>BANGLADESH YONGFU OPERATION AND MAINTENANCE COMPANY LIMITED.</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注册资本</w:t>
      </w:r>
      <w:r>
        <w:rPr>
          <w:color w:val="000000"/>
          <w:spacing w:val="0"/>
          <w:w w:val="100"/>
          <w:position w:val="0"/>
          <w:sz w:val="18"/>
          <w:szCs w:val="18"/>
        </w:rPr>
        <w:t>5</w:t>
      </w:r>
      <w:r>
        <w:rPr>
          <w:rFonts w:ascii="SimSun" w:eastAsia="SimSun" w:hAnsi="SimSun" w:cs="SimSun"/>
          <w:color w:val="000000"/>
          <w:spacing w:val="0"/>
          <w:w w:val="100"/>
          <w:position w:val="0"/>
          <w:sz w:val="17"/>
          <w:szCs w:val="17"/>
        </w:rPr>
        <w:t>万美元，公司通过福建永福运维科技有限公司和</w:t>
      </w:r>
      <w:r>
        <w:rPr>
          <w:color w:val="000000"/>
          <w:spacing w:val="0"/>
          <w:w w:val="100"/>
          <w:position w:val="0"/>
          <w:sz w:val="18"/>
          <w:szCs w:val="18"/>
        </w:rPr>
        <w:t>YONGFU SINGAPORE NEW ENERGY DEVELOPMENT COMPANY PTE.LTD.</w:t>
      </w:r>
      <w:r>
        <w:rPr>
          <w:rFonts w:ascii="SimSun" w:eastAsia="SimSun" w:hAnsi="SimSun" w:cs="SimSun"/>
          <w:color w:val="000000"/>
          <w:spacing w:val="0"/>
          <w:w w:val="100"/>
          <w:position w:val="0"/>
          <w:sz w:val="17"/>
          <w:szCs w:val="17"/>
        </w:rPr>
        <w:t>共认缴</w:t>
      </w:r>
      <w:r>
        <w:rPr>
          <w:color w:val="000000"/>
          <w:spacing w:val="0"/>
          <w:w w:val="100"/>
          <w:position w:val="0"/>
          <w:sz w:val="18"/>
          <w:szCs w:val="18"/>
        </w:rPr>
        <w:t>5</w:t>
      </w:r>
      <w:r>
        <w:rPr>
          <w:rFonts w:ascii="SimSun" w:eastAsia="SimSun" w:hAnsi="SimSun" w:cs="SimSun"/>
          <w:color w:val="000000"/>
          <w:spacing w:val="0"/>
          <w:w w:val="100"/>
          <w:position w:val="0"/>
          <w:sz w:val="17"/>
          <w:szCs w:val="17"/>
        </w:rPr>
        <w:t>万美元，占注册资本的</w:t>
      </w:r>
      <w:r>
        <w:rPr>
          <w:color w:val="000000"/>
          <w:spacing w:val="0"/>
          <w:w w:val="100"/>
          <w:position w:val="0"/>
          <w:sz w:val="18"/>
          <w:szCs w:val="18"/>
        </w:rPr>
        <w:t>100%</w:t>
      </w:r>
      <w:r>
        <w:rPr>
          <w:rFonts w:ascii="SimSun" w:eastAsia="SimSun" w:hAnsi="SimSun" w:cs="SimSun"/>
          <w:color w:val="000000"/>
          <w:spacing w:val="0"/>
          <w:w w:val="100"/>
          <w:position w:val="0"/>
          <w:sz w:val="17"/>
          <w:szCs w:val="17"/>
        </w:rPr>
        <w:t>。截至</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 xml:space="preserve">日，公司实收资本为 </w:t>
      </w:r>
      <w:r>
        <w:rPr>
          <w:color w:val="000000"/>
          <w:spacing w:val="0"/>
          <w:w w:val="100"/>
          <w:position w:val="0"/>
          <w:sz w:val="18"/>
          <w:szCs w:val="18"/>
        </w:rPr>
        <w:t xml:space="preserve">331,845.00 </w:t>
      </w:r>
      <w:r>
        <w:rPr>
          <w:rFonts w:ascii="SimSun" w:eastAsia="SimSun" w:hAnsi="SimSun" w:cs="SimSun"/>
          <w:color w:val="000000"/>
          <w:spacing w:val="0"/>
          <w:w w:val="100"/>
          <w:position w:val="0"/>
          <w:sz w:val="17"/>
          <w:szCs w:val="17"/>
        </w:rPr>
        <w:t>元。</w:t>
      </w:r>
    </w:p>
    <w:p>
      <w:pPr>
        <w:pStyle w:val="Style20"/>
        <w:keepNext/>
        <w:keepLines/>
        <w:widowControl w:val="0"/>
        <w:shd w:val="clear" w:color="auto" w:fill="auto"/>
        <w:bidi w:val="0"/>
        <w:spacing w:before="0" w:after="380" w:line="240" w:lineRule="auto"/>
        <w:ind w:left="0" w:right="0" w:firstLine="0"/>
        <w:jc w:val="left"/>
      </w:pPr>
      <w:bookmarkStart w:id="306" w:name="bookmark306"/>
      <w:bookmarkStart w:id="307" w:name="bookmark307"/>
      <w:bookmarkStart w:id="308" w:name="bookmark308"/>
      <w:bookmarkStart w:id="309" w:name="bookmark309"/>
      <w:r>
        <w:rPr>
          <w:color w:val="000000"/>
          <w:spacing w:val="0"/>
          <w:w w:val="100"/>
          <w:position w:val="0"/>
        </w:rPr>
        <w:t>八</w:t>
      </w:r>
      <w:bookmarkEnd w:id="308"/>
      <w:r>
        <w:rPr>
          <w:color w:val="000000"/>
          <w:spacing w:val="0"/>
          <w:w w:val="100"/>
          <w:position w:val="0"/>
        </w:rPr>
        <w:t>、聘任、解聘会计师事务所情况</w:t>
      </w:r>
      <w:bookmarkEnd w:id="306"/>
      <w:bookmarkEnd w:id="307"/>
      <w:bookmarkEnd w:id="309"/>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现聘任的会计事务所</w:t>
      </w:r>
    </w:p>
    <w:tbl>
      <w:tblPr>
        <w:tblOverlap w:val="never"/>
        <w:jc w:val="center"/>
        <w:tblLayout w:type="fixed"/>
      </w:tblPr>
      <w:tblGrid>
        <w:gridCol w:w="4795"/>
        <w:gridCol w:w="478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立信会计师事务所（特殊普通合伙）</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杨志平、周芳芳</w:t>
            </w:r>
          </w:p>
        </w:tc>
      </w:tr>
    </w:tbl>
    <w:p>
      <w:pPr>
        <w:widowControl w:val="0"/>
        <w:jc w:val="right"/>
        <w:rPr>
          <w:sz w:val="2"/>
          <w:szCs w:val="2"/>
        </w:rPr>
      </w:pPr>
      <w:r>
        <w:drawing>
          <wp:inline>
            <wp:extent cx="713105" cy="219710"/>
            <wp:docPr id="242" name="Picutre 242"/>
            <a:graphic xmlns:a="http://schemas.openxmlformats.org/drawingml/2006/main">
              <a:graphicData uri="http://schemas.openxmlformats.org/drawingml/2006/picture">
                <pic:pic xmlns:pic="http://schemas.openxmlformats.org/drawingml/2006/picture">
                  <pic:nvPicPr>
                    <pic:cNvPr id="242" name="Picture 242"/>
                    <pic:cNvPicPr/>
                  </pic:nvPicPr>
                  <pic:blipFill>
                    <a:blip r:embed="rId103"/>
                    <a:stretch/>
                  </pic:blipFill>
                  <pic:spPr>
                    <a:xfrm>
                      <a:ext cx="713105" cy="219710"/>
                    </a:xfrm>
                    <a:prstGeom prst="rect"/>
                  </pic:spPr>
                </pic:pic>
              </a:graphicData>
            </a:graphic>
          </wp:inline>
        </w:drawing>
      </w:r>
    </w:p>
    <w:p>
      <w:pPr>
        <w:widowControl w:val="0"/>
        <w:spacing w:after="39" w:line="1" w:lineRule="exact"/>
      </w:pPr>
    </w:p>
    <w:tbl>
      <w:tblPr>
        <w:tblOverlap w:val="never"/>
        <w:jc w:val="center"/>
        <w:tblLayout w:type="fixed"/>
      </w:tblPr>
      <w:tblGrid>
        <w:gridCol w:w="4819"/>
        <w:gridCol w:w="4882"/>
      </w:tblGrid>
      <w:tr>
        <w:trPr>
          <w:trHeight w:val="154" w:hRule="exact"/>
        </w:trPr>
        <w:tc>
          <w:tcPr>
            <w:gridSpan w:val="2"/>
            <w:tcBorders>
              <w:top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境内会计师事务所注册会计师审计服务的连续年限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杨志平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年、周芳芳</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r>
    </w:tbl>
    <w:p>
      <w:pPr>
        <w:pStyle w:val="Style24"/>
        <w:keepNext w:val="0"/>
        <w:keepLines w:val="0"/>
        <w:widowControl w:val="0"/>
        <w:shd w:val="clear" w:color="auto" w:fill="auto"/>
        <w:bidi w:val="0"/>
        <w:spacing w:before="0" w:after="40" w:line="307" w:lineRule="exact"/>
        <w:ind w:left="0" w:right="0" w:firstLine="0"/>
        <w:jc w:val="left"/>
      </w:pPr>
      <w:r>
        <w:rPr>
          <w:color w:val="000000"/>
          <w:spacing w:val="0"/>
          <w:w w:val="100"/>
          <w:position w:val="0"/>
        </w:rPr>
        <w:t>是否改聘会计师事务所</w:t>
      </w:r>
    </w:p>
    <w:p>
      <w:pPr>
        <w:pStyle w:val="Style24"/>
        <w:keepNext w:val="0"/>
        <w:keepLines w:val="0"/>
        <w:widowControl w:val="0"/>
        <w:shd w:val="clear" w:color="auto" w:fill="auto"/>
        <w:bidi w:val="0"/>
        <w:spacing w:before="0" w:after="40" w:line="307" w:lineRule="exact"/>
        <w:ind w:left="0" w:right="0" w:firstLine="0"/>
        <w:jc w:val="left"/>
      </w:pPr>
      <w:r>
        <w:rPr>
          <w:color w:val="000000"/>
          <w:spacing w:val="0"/>
          <w:w w:val="100"/>
          <w:position w:val="0"/>
        </w:rPr>
        <w:t>口</w:t>
      </w:r>
      <w:r>
        <w:rPr>
          <w:color w:val="000000"/>
          <w:spacing w:val="0"/>
          <w:w w:val="100"/>
          <w:position w:val="0"/>
        </w:rPr>
        <w:t>是"否</w:t>
      </w:r>
    </w:p>
    <w:p>
      <w:pPr>
        <w:pStyle w:val="Style24"/>
        <w:keepNext w:val="0"/>
        <w:keepLines w:val="0"/>
        <w:widowControl w:val="0"/>
        <w:shd w:val="clear" w:color="auto" w:fill="auto"/>
        <w:bidi w:val="0"/>
        <w:spacing w:before="0" w:after="120" w:line="307" w:lineRule="exact"/>
        <w:ind w:left="0" w:right="0" w:firstLine="0"/>
        <w:jc w:val="left"/>
      </w:pPr>
      <w:r>
        <w:rPr>
          <w:color w:val="000000"/>
          <w:spacing w:val="0"/>
          <w:w w:val="100"/>
          <w:position w:val="0"/>
        </w:rPr>
        <w:t>聘请内部控制审计会计师事务所、财务顾问或保荐人情况</w:t>
      </w:r>
    </w:p>
    <w:p>
      <w:pPr>
        <w:pStyle w:val="Style24"/>
        <w:keepNext w:val="0"/>
        <w:keepLines w:val="0"/>
        <w:widowControl w:val="0"/>
        <w:shd w:val="clear" w:color="auto" w:fill="auto"/>
        <w:bidi w:val="0"/>
        <w:spacing w:before="0" w:after="0" w:line="360" w:lineRule="auto"/>
        <w:ind w:left="0" w:right="0" w:firstLine="0"/>
        <w:jc w:val="left"/>
      </w:pPr>
      <w:r>
        <w:rPr>
          <w:rFonts w:ascii="Arial" w:eastAsia="Arial" w:hAnsi="Arial" w:cs="Arial"/>
          <w:color w:val="000000"/>
          <w:spacing w:val="0"/>
          <w:w w:val="100"/>
          <w:position w:val="0"/>
          <w:sz w:val="18"/>
          <w:szCs w:val="18"/>
        </w:rPr>
        <w:t>V</w:t>
      </w:r>
      <w:r>
        <w:rPr>
          <w:color w:val="000000"/>
          <w:spacing w:val="0"/>
          <w:w w:val="100"/>
          <w:position w:val="0"/>
        </w:rPr>
        <w:t>适用口不适用</w:t>
      </w:r>
    </w:p>
    <w:p>
      <w:pPr>
        <w:pStyle w:val="Style24"/>
        <w:keepNext w:val="0"/>
        <w:keepLines w:val="0"/>
        <w:widowControl w:val="0"/>
        <w:shd w:val="clear" w:color="auto" w:fill="auto"/>
        <w:bidi w:val="0"/>
        <w:spacing w:before="0" w:after="360" w:line="307" w:lineRule="exact"/>
        <w:ind w:left="0" w:right="0" w:firstLine="380"/>
        <w:jc w:val="both"/>
      </w:pPr>
      <w:r>
        <w:rPr>
          <w:color w:val="000000"/>
          <w:spacing w:val="0"/>
          <w:w w:val="100"/>
          <w:position w:val="0"/>
        </w:rPr>
        <w:t>自</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年起，公司因公开发行上市，聘请华创证券有限责任公司作为公司的上市保荐机构和主承销商，公司股票于</w:t>
      </w: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日在深圳证券交易所挂牌上市，保荐机构持续督导期为</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p>
      <w:pPr>
        <w:pStyle w:val="Style20"/>
        <w:keepNext/>
        <w:keepLines/>
        <w:widowControl w:val="0"/>
        <w:shd w:val="clear" w:color="auto" w:fill="auto"/>
        <w:bidi w:val="0"/>
        <w:spacing w:before="0" w:after="260" w:line="240" w:lineRule="auto"/>
        <w:ind w:left="0" w:right="0" w:firstLine="0"/>
        <w:jc w:val="left"/>
      </w:pPr>
      <w:bookmarkStart w:id="310" w:name="bookmark310"/>
      <w:bookmarkStart w:id="311" w:name="bookmark311"/>
      <w:bookmarkStart w:id="312" w:name="bookmark312"/>
      <w:bookmarkStart w:id="313" w:name="bookmark313"/>
      <w:r>
        <w:rPr>
          <w:color w:val="000000"/>
          <w:spacing w:val="0"/>
          <w:w w:val="100"/>
          <w:position w:val="0"/>
        </w:rPr>
        <w:t>九</w:t>
      </w:r>
      <w:bookmarkEnd w:id="312"/>
      <w:r>
        <w:rPr>
          <w:color w:val="000000"/>
          <w:spacing w:val="0"/>
          <w:w w:val="100"/>
          <w:position w:val="0"/>
        </w:rPr>
        <w:t>、年度报告披露后面临退市情况</w:t>
      </w:r>
      <w:bookmarkEnd w:id="310"/>
      <w:bookmarkEnd w:id="311"/>
      <w:bookmarkEnd w:id="313"/>
    </w:p>
    <w:p>
      <w:pPr>
        <w:pStyle w:val="Style24"/>
        <w:keepNext w:val="0"/>
        <w:keepLines w:val="0"/>
        <w:widowControl w:val="0"/>
        <w:shd w:val="clear" w:color="auto" w:fill="auto"/>
        <w:bidi w:val="0"/>
        <w:spacing w:before="0" w:after="360" w:line="307" w:lineRule="exact"/>
        <w:ind w:left="0" w:right="0" w:firstLine="0"/>
        <w:jc w:val="left"/>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sz w:val="18"/>
          <w:szCs w:val="18"/>
        </w:rPr>
        <w:t>V</w:t>
      </w:r>
      <w:r>
        <w:rPr>
          <w:color w:val="000000"/>
          <w:spacing w:val="0"/>
          <w:w w:val="100"/>
          <w:position w:val="0"/>
        </w:rPr>
        <w:t>不适用</w:t>
      </w:r>
    </w:p>
    <w:p>
      <w:pPr>
        <w:pStyle w:val="Style20"/>
        <w:keepNext/>
        <w:keepLines/>
        <w:widowControl w:val="0"/>
        <w:shd w:val="clear" w:color="auto" w:fill="auto"/>
        <w:bidi w:val="0"/>
        <w:spacing w:before="0" w:after="260" w:line="240" w:lineRule="auto"/>
        <w:ind w:left="0" w:right="0" w:firstLine="0"/>
        <w:jc w:val="left"/>
      </w:pPr>
      <w:bookmarkStart w:id="314" w:name="bookmark314"/>
      <w:bookmarkStart w:id="315" w:name="bookmark315"/>
      <w:bookmarkStart w:id="316" w:name="bookmark316"/>
      <w:r>
        <w:rPr>
          <w:color w:val="000000"/>
          <w:spacing w:val="0"/>
          <w:w w:val="100"/>
          <w:position w:val="0"/>
        </w:rPr>
        <w:t>十、破产重整相关事项</w:t>
      </w:r>
      <w:bookmarkEnd w:id="314"/>
      <w:bookmarkEnd w:id="315"/>
      <w:bookmarkEnd w:id="316"/>
    </w:p>
    <w:p>
      <w:pPr>
        <w:pStyle w:val="Style24"/>
        <w:keepNext w:val="0"/>
        <w:keepLines w:val="0"/>
        <w:widowControl w:val="0"/>
        <w:shd w:val="clear" w:color="auto" w:fill="auto"/>
        <w:bidi w:val="0"/>
        <w:spacing w:before="0" w:after="40" w:line="307" w:lineRule="exact"/>
        <w:ind w:left="0" w:right="0" w:firstLine="0"/>
        <w:jc w:val="left"/>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60" w:line="307" w:lineRule="exact"/>
        <w:ind w:left="0" w:right="0" w:firstLine="0"/>
        <w:jc w:val="left"/>
      </w:pPr>
      <w:r>
        <w:rPr>
          <w:color w:val="000000"/>
          <w:spacing w:val="0"/>
          <w:w w:val="100"/>
          <w:position w:val="0"/>
        </w:rPr>
        <w:t>公司报告期未发生破产重整相关事项。</w:t>
      </w:r>
    </w:p>
    <w:p>
      <w:pPr>
        <w:pStyle w:val="Style20"/>
        <w:keepNext/>
        <w:keepLines/>
        <w:widowControl w:val="0"/>
        <w:shd w:val="clear" w:color="auto" w:fill="auto"/>
        <w:bidi w:val="0"/>
        <w:spacing w:before="0" w:line="240" w:lineRule="auto"/>
        <w:ind w:left="0" w:right="0" w:firstLine="0"/>
        <w:jc w:val="left"/>
      </w:pPr>
      <w:bookmarkStart w:id="317" w:name="bookmark317"/>
      <w:bookmarkStart w:id="318" w:name="bookmark318"/>
      <w:bookmarkStart w:id="319" w:name="bookmark319"/>
      <w:r>
        <w:rPr>
          <w:color w:val="000000"/>
          <w:spacing w:val="0"/>
          <w:w w:val="100"/>
          <w:position w:val="0"/>
        </w:rPr>
        <w:t>十一、重大诉讼、仲裁事项</w:t>
      </w:r>
      <w:bookmarkEnd w:id="317"/>
      <w:bookmarkEnd w:id="318"/>
      <w:bookmarkEnd w:id="319"/>
    </w:p>
    <w:p>
      <w:pPr>
        <w:pStyle w:val="Style22"/>
        <w:keepNext w:val="0"/>
        <w:keepLines w:val="0"/>
        <w:widowControl w:val="0"/>
        <w:shd w:val="clear" w:color="auto" w:fill="auto"/>
        <w:bidi w:val="0"/>
        <w:spacing w:before="0" w:after="0" w:line="240" w:lineRule="auto"/>
        <w:ind w:left="5" w:right="0" w:firstLine="0"/>
        <w:jc w:val="left"/>
      </w:pPr>
      <w:r>
        <w:rPr>
          <w:rFonts w:ascii="Arial" w:eastAsia="Arial" w:hAnsi="Arial" w:cs="Arial"/>
          <w:color w:val="000000"/>
          <w:spacing w:val="0"/>
          <w:w w:val="100"/>
          <w:position w:val="0"/>
          <w:sz w:val="18"/>
          <w:szCs w:val="18"/>
        </w:rPr>
        <w:t xml:space="preserve">V </w:t>
      </w:r>
      <w:r>
        <w:rPr>
          <w:color w:val="000000"/>
          <w:spacing w:val="0"/>
          <w:w w:val="100"/>
          <w:position w:val="0"/>
        </w:rPr>
        <w:t>适用 □ 不适用</w:t>
      </w:r>
    </w:p>
    <w:tbl>
      <w:tblPr>
        <w:tblOverlap w:val="never"/>
        <w:jc w:val="center"/>
        <w:tblLayout w:type="fixed"/>
      </w:tblPr>
      <w:tblGrid>
        <w:gridCol w:w="1454"/>
        <w:gridCol w:w="1090"/>
        <w:gridCol w:w="1262"/>
        <w:gridCol w:w="955"/>
        <w:gridCol w:w="1392"/>
        <w:gridCol w:w="1262"/>
        <w:gridCol w:w="1080"/>
        <w:gridCol w:w="109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基本 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涉案金额</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是否形成预 计负债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 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进展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审 理结果及影响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判 决执行情况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其他诉讼汇总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617.21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59" w:line="1" w:lineRule="exact"/>
      </w:pPr>
    </w:p>
    <w:p>
      <w:pPr>
        <w:pStyle w:val="Style20"/>
        <w:keepNext/>
        <w:keepLines/>
        <w:widowControl w:val="0"/>
        <w:shd w:val="clear" w:color="auto" w:fill="auto"/>
        <w:bidi w:val="0"/>
        <w:spacing w:before="0" w:after="260" w:line="240" w:lineRule="auto"/>
        <w:ind w:left="0" w:right="0" w:firstLine="0"/>
        <w:jc w:val="left"/>
      </w:pPr>
      <w:bookmarkStart w:id="320" w:name="bookmark320"/>
      <w:bookmarkStart w:id="321" w:name="bookmark321"/>
      <w:bookmarkStart w:id="322" w:name="bookmark322"/>
      <w:r>
        <w:rPr>
          <w:color w:val="000000"/>
          <w:spacing w:val="0"/>
          <w:w w:val="100"/>
          <w:position w:val="0"/>
        </w:rPr>
        <w:t>十二、处罚及整改情况</w:t>
      </w:r>
      <w:bookmarkEnd w:id="320"/>
      <w:bookmarkEnd w:id="321"/>
      <w:bookmarkEnd w:id="322"/>
    </w:p>
    <w:p>
      <w:pPr>
        <w:pStyle w:val="Style24"/>
        <w:keepNext w:val="0"/>
        <w:keepLines w:val="0"/>
        <w:widowControl w:val="0"/>
        <w:shd w:val="clear" w:color="auto" w:fill="auto"/>
        <w:bidi w:val="0"/>
        <w:spacing w:before="0" w:after="40" w:line="317" w:lineRule="exact"/>
        <w:ind w:left="0" w:right="0" w:firstLine="0"/>
        <w:jc w:val="left"/>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60" w:line="317" w:lineRule="exact"/>
        <w:ind w:left="0" w:right="0" w:firstLine="0"/>
        <w:jc w:val="left"/>
      </w:pPr>
      <w:r>
        <w:rPr>
          <w:color w:val="000000"/>
          <w:spacing w:val="0"/>
          <w:w w:val="100"/>
          <w:position w:val="0"/>
        </w:rPr>
        <w:t>公司报告期不存在处罚及整改情况。</w:t>
      </w:r>
    </w:p>
    <w:p>
      <w:pPr>
        <w:pStyle w:val="Style20"/>
        <w:keepNext/>
        <w:keepLines/>
        <w:widowControl w:val="0"/>
        <w:shd w:val="clear" w:color="auto" w:fill="auto"/>
        <w:bidi w:val="0"/>
        <w:spacing w:before="0" w:after="260" w:line="240" w:lineRule="auto"/>
        <w:ind w:left="0" w:right="0" w:firstLine="0"/>
        <w:jc w:val="left"/>
      </w:pPr>
      <w:bookmarkStart w:id="323" w:name="bookmark323"/>
      <w:bookmarkStart w:id="324" w:name="bookmark324"/>
      <w:bookmarkStart w:id="325" w:name="bookmark325"/>
      <w:r>
        <w:rPr>
          <w:color w:val="000000"/>
          <w:spacing w:val="0"/>
          <w:w w:val="100"/>
          <w:position w:val="0"/>
        </w:rPr>
        <w:t>十三、公司及其控股股东、实际控制人的诚信状况</w:t>
      </w:r>
      <w:bookmarkEnd w:id="323"/>
      <w:bookmarkEnd w:id="324"/>
      <w:bookmarkEnd w:id="325"/>
    </w:p>
    <w:p>
      <w:pPr>
        <w:pStyle w:val="Style24"/>
        <w:keepNext w:val="0"/>
        <w:keepLines w:val="0"/>
        <w:widowControl w:val="0"/>
        <w:shd w:val="clear" w:color="auto" w:fill="auto"/>
        <w:bidi w:val="0"/>
        <w:spacing w:before="0" w:after="120" w:line="317" w:lineRule="exact"/>
        <w:ind w:left="0" w:right="0" w:firstLine="0"/>
        <w:jc w:val="left"/>
      </w:pPr>
      <w:r>
        <w:rPr>
          <w:rFonts w:ascii="Arial" w:eastAsia="Arial" w:hAnsi="Arial" w:cs="Arial"/>
          <w:color w:val="000000"/>
          <w:spacing w:val="0"/>
          <w:w w:val="100"/>
          <w:position w:val="0"/>
          <w:sz w:val="18"/>
          <w:szCs w:val="18"/>
        </w:rPr>
        <w:t>V</w:t>
      </w:r>
      <w:r>
        <w:rPr>
          <w:color w:val="000000"/>
          <w:spacing w:val="0"/>
          <w:w w:val="100"/>
          <w:position w:val="0"/>
        </w:rPr>
        <w:t>适用口不适用</w:t>
      </w:r>
    </w:p>
    <w:p>
      <w:pPr>
        <w:pStyle w:val="Style24"/>
        <w:keepNext w:val="0"/>
        <w:keepLines w:val="0"/>
        <w:widowControl w:val="0"/>
        <w:shd w:val="clear" w:color="auto" w:fill="auto"/>
        <w:bidi w:val="0"/>
        <w:spacing w:before="0" w:after="360" w:line="312" w:lineRule="exact"/>
        <w:ind w:left="0" w:right="0" w:firstLine="380"/>
        <w:jc w:val="left"/>
      </w:pPr>
      <w:r>
        <w:rPr>
          <w:color w:val="000000"/>
          <w:spacing w:val="0"/>
          <w:w w:val="100"/>
          <w:position w:val="0"/>
        </w:rPr>
        <w:t>本公司及本公司控股股东、实际控制人诚信状况良好，不存在未履行法院生效判决、所负数额较大的债务到期未清偿 等情况，不属于失信被执行人。</w:t>
      </w:r>
    </w:p>
    <w:p>
      <w:pPr>
        <w:pStyle w:val="Style20"/>
        <w:keepNext/>
        <w:keepLines/>
        <w:widowControl w:val="0"/>
        <w:shd w:val="clear" w:color="auto" w:fill="auto"/>
        <w:bidi w:val="0"/>
        <w:spacing w:before="0" w:after="260" w:line="240" w:lineRule="auto"/>
        <w:ind w:left="0" w:right="0" w:firstLine="0"/>
        <w:jc w:val="left"/>
      </w:pPr>
      <w:bookmarkStart w:id="326" w:name="bookmark326"/>
      <w:bookmarkStart w:id="327" w:name="bookmark327"/>
      <w:bookmarkStart w:id="328" w:name="bookmark328"/>
      <w:r>
        <w:rPr>
          <w:color w:val="000000"/>
          <w:spacing w:val="0"/>
          <w:w w:val="100"/>
          <w:position w:val="0"/>
        </w:rPr>
        <w:t>十四、公司股权激励计划、员工持股计划或其他员工激励措施的实施情况</w:t>
      </w:r>
      <w:bookmarkEnd w:id="326"/>
      <w:bookmarkEnd w:id="327"/>
      <w:bookmarkEnd w:id="328"/>
    </w:p>
    <w:p>
      <w:pPr>
        <w:pStyle w:val="Style24"/>
        <w:keepNext w:val="0"/>
        <w:keepLines w:val="0"/>
        <w:widowControl w:val="0"/>
        <w:shd w:val="clear" w:color="auto" w:fill="auto"/>
        <w:bidi w:val="0"/>
        <w:spacing w:before="0" w:after="40" w:line="317" w:lineRule="exact"/>
        <w:ind w:left="0" w:right="0" w:firstLine="0"/>
        <w:jc w:val="left"/>
      </w:pPr>
      <w:r>
        <w:rPr>
          <w:rFonts w:ascii="Arial" w:eastAsia="Arial" w:hAnsi="Arial" w:cs="Arial"/>
          <w:color w:val="000000"/>
          <w:spacing w:val="0"/>
          <w:w w:val="100"/>
          <w:position w:val="0"/>
          <w:sz w:val="18"/>
          <w:szCs w:val="18"/>
        </w:rPr>
        <w:t>V</w:t>
      </w:r>
      <w:r>
        <w:rPr>
          <w:color w:val="000000"/>
          <w:spacing w:val="0"/>
          <w:w w:val="100"/>
          <w:position w:val="0"/>
        </w:rPr>
        <w:t>适用口不适用</w:t>
      </w:r>
    </w:p>
    <w:p>
      <w:pPr>
        <w:pStyle w:val="Style24"/>
        <w:keepNext w:val="0"/>
        <w:keepLines w:val="0"/>
        <w:widowControl w:val="0"/>
        <w:shd w:val="clear" w:color="auto" w:fill="auto"/>
        <w:bidi w:val="0"/>
        <w:spacing w:before="0" w:after="0" w:line="317" w:lineRule="exact"/>
        <w:ind w:left="0" w:right="0" w:firstLine="0"/>
        <w:jc w:val="left"/>
      </w:pPr>
      <w:r>
        <w:rPr>
          <w:b/>
          <w:bCs/>
          <w:color w:val="000000"/>
          <w:spacing w:val="0"/>
          <w:w w:val="100"/>
          <w:position w:val="0"/>
        </w:rPr>
        <w:t>第一期员工持股计划</w:t>
      </w:r>
    </w:p>
    <w:p>
      <w:pPr>
        <w:pStyle w:val="Style24"/>
        <w:keepNext w:val="0"/>
        <w:keepLines w:val="0"/>
        <w:widowControl w:val="0"/>
        <w:shd w:val="clear" w:color="auto" w:fill="auto"/>
        <w:bidi w:val="0"/>
        <w:spacing w:before="0" w:after="0" w:line="322" w:lineRule="exact"/>
        <w:ind w:left="0" w:right="0" w:firstLine="380"/>
        <w:jc w:val="left"/>
      </w:pPr>
      <w:r>
        <w:rPr>
          <w:color w:val="000000"/>
          <w:spacing w:val="0"/>
          <w:w w:val="100"/>
          <w:position w:val="0"/>
        </w:rPr>
        <w:t>为进一步完善公司治理结构，有效调动管理者和公司员工的积极性，促进公司长期、持续、健康发展，公司于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年实 施第一期员工持股计划。</w:t>
      </w:r>
    </w:p>
    <w:p>
      <w:pPr>
        <w:pStyle w:val="Style24"/>
        <w:keepNext w:val="0"/>
        <w:keepLines w:val="0"/>
        <w:widowControl w:val="0"/>
        <w:shd w:val="clear" w:color="auto" w:fill="auto"/>
        <w:bidi w:val="0"/>
        <w:spacing w:before="0" w:after="0" w:line="317" w:lineRule="exact"/>
        <w:ind w:left="0" w:right="0" w:firstLine="380"/>
        <w:jc w:val="left"/>
        <w:sectPr>
          <w:footnotePr>
            <w:pos w:val="pageBottom"/>
            <w:numFmt w:val="decimal"/>
            <w:numRestart w:val="continuous"/>
          </w:footnotePr>
          <w:pgSz w:w="11900" w:h="16840"/>
          <w:pgMar w:top="1175" w:right="1013" w:bottom="1404" w:left="1019" w:header="0" w:footer="3" w:gutter="0"/>
          <w:cols w:space="720"/>
          <w:noEndnote/>
          <w:rtlGutter w:val="0"/>
          <w:docGrid w:linePitch="360"/>
        </w:sectPr>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日召开第一届董事会第二十六次会议和第一届监事会第十八次会议，审议通过了《关于</w:t>
      </w:r>
      <w:r>
        <w:rPr>
          <w:color w:val="000000"/>
          <w:spacing w:val="0"/>
          <w:w w:val="100"/>
          <w:position w:val="0"/>
          <w:sz w:val="18"/>
          <w:szCs w:val="18"/>
        </w:rPr>
        <w:t>〈</w:t>
      </w:r>
      <w:r>
        <w:rPr>
          <w:color w:val="000000"/>
          <w:spacing w:val="0"/>
          <w:w w:val="100"/>
          <w:position w:val="0"/>
        </w:rPr>
        <w:t xml:space="preserve">公司第一 </w:t>
      </w:r>
    </w:p>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期员工持股计划（草案）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及其摘要的议案》，并于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日召开</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年第三次临时股东大会审议通过第一期员工持 股计划相关事宜。具体内容详见</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日和</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日在巨潮网发布的相关公告。</w:t>
      </w:r>
    </w:p>
    <w:p>
      <w:pPr>
        <w:pStyle w:val="Style24"/>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公司第一期员工持股计划于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日完成建仓工作，通过二级市场竞价交易方式累计购入公司股票</w:t>
      </w:r>
      <w:r>
        <w:rPr>
          <w:rFonts w:ascii="Times New Roman" w:eastAsia="Times New Roman" w:hAnsi="Times New Roman" w:cs="Times New Roman"/>
          <w:color w:val="000000"/>
          <w:spacing w:val="0"/>
          <w:w w:val="100"/>
          <w:position w:val="0"/>
          <w:sz w:val="18"/>
          <w:szCs w:val="18"/>
        </w:rPr>
        <w:t>1,455,368</w:t>
      </w:r>
      <w:r>
        <w:rPr>
          <w:color w:val="000000"/>
          <w:spacing w:val="0"/>
          <w:w w:val="100"/>
          <w:position w:val="0"/>
        </w:rPr>
        <w:t>股 （</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日资本公积转增股本后，公司第一期员工持股计划持有永福股份</w:t>
      </w:r>
      <w:r>
        <w:rPr>
          <w:rFonts w:ascii="Times New Roman" w:eastAsia="Times New Roman" w:hAnsi="Times New Roman" w:cs="Times New Roman"/>
          <w:color w:val="000000"/>
          <w:spacing w:val="0"/>
          <w:w w:val="100"/>
          <w:position w:val="0"/>
          <w:sz w:val="18"/>
          <w:szCs w:val="18"/>
        </w:rPr>
        <w:t>1,891,979</w:t>
      </w:r>
      <w:r>
        <w:rPr>
          <w:color w:val="000000"/>
          <w:spacing w:val="0"/>
          <w:w w:val="100"/>
          <w:position w:val="0"/>
        </w:rPr>
        <w:t>股），占公司总股本的</w:t>
      </w:r>
      <w:r>
        <w:rPr>
          <w:rFonts w:ascii="Times New Roman" w:eastAsia="Times New Roman" w:hAnsi="Times New Roman" w:cs="Times New Roman"/>
          <w:color w:val="000000"/>
          <w:spacing w:val="0"/>
          <w:w w:val="100"/>
          <w:position w:val="0"/>
          <w:sz w:val="18"/>
          <w:szCs w:val="18"/>
        </w:rPr>
        <w:t>1.0390%</w:t>
      </w:r>
      <w:r>
        <w:rPr>
          <w:color w:val="000000"/>
          <w:spacing w:val="0"/>
          <w:w w:val="100"/>
          <w:position w:val="0"/>
        </w:rPr>
        <w:t>，成 交均价约</w:t>
      </w:r>
      <w:r>
        <w:rPr>
          <w:rFonts w:ascii="Times New Roman" w:eastAsia="Times New Roman" w:hAnsi="Times New Roman" w:cs="Times New Roman"/>
          <w:color w:val="000000"/>
          <w:spacing w:val="0"/>
          <w:w w:val="100"/>
          <w:position w:val="0"/>
          <w:sz w:val="18"/>
          <w:szCs w:val="18"/>
        </w:rPr>
        <w:t>14.0264</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股。具体内容详见</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日在巨潮网发布的《关于公司第一期员工持股计划购买完毕的公告》。</w:t>
      </w:r>
    </w:p>
    <w:p>
      <w:pPr>
        <w:pStyle w:val="Style24"/>
        <w:keepNext w:val="0"/>
        <w:keepLines w:val="0"/>
        <w:widowControl w:val="0"/>
        <w:shd w:val="clear" w:color="auto" w:fill="auto"/>
        <w:bidi w:val="0"/>
        <w:spacing w:before="0" w:after="40" w:line="314" w:lineRule="exact"/>
        <w:ind w:left="0" w:right="0" w:firstLine="38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日，公司第一期员工持股计划锁定期届满，存续期为</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到</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日。具体内容详见</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日在巨潮网发布的《关于公司第一期员工持股计划锁定期届满的提示性公告》。</w:t>
      </w:r>
    </w:p>
    <w:p>
      <w:pPr>
        <w:pStyle w:val="Style24"/>
        <w:keepNext w:val="0"/>
        <w:keepLines w:val="0"/>
        <w:widowControl w:val="0"/>
        <w:shd w:val="clear" w:color="auto" w:fill="auto"/>
        <w:bidi w:val="0"/>
        <w:spacing w:before="0" w:after="360" w:line="314" w:lineRule="exact"/>
        <w:ind w:left="0" w:right="0" w:firstLine="380"/>
        <w:jc w:val="both"/>
      </w:pPr>
      <w:r>
        <w:rPr>
          <w:color w:val="000000"/>
          <w:spacing w:val="0"/>
          <w:w w:val="100"/>
          <w:position w:val="0"/>
        </w:rPr>
        <w:t>公司员工持股计划所持有的公司股票共计</w:t>
      </w:r>
      <w:r>
        <w:rPr>
          <w:rFonts w:ascii="Times New Roman" w:eastAsia="Times New Roman" w:hAnsi="Times New Roman" w:cs="Times New Roman"/>
          <w:color w:val="000000"/>
          <w:spacing w:val="0"/>
          <w:w w:val="100"/>
          <w:position w:val="0"/>
          <w:sz w:val="18"/>
          <w:szCs w:val="18"/>
        </w:rPr>
        <w:t>1,891,979</w:t>
      </w:r>
      <w:r>
        <w:rPr>
          <w:color w:val="000000"/>
          <w:spacing w:val="0"/>
          <w:w w:val="100"/>
          <w:position w:val="0"/>
        </w:rPr>
        <w:t>股于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日期间通过二级市场集中竞价方式 出售完毕。</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日，公司员工持股计划已实施完毕并终止。具体内容详见</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日在巨潮网发布的《关于公司第 一期员工持股计划出售完毕暨提前终止的公告》。</w:t>
      </w:r>
    </w:p>
    <w:p>
      <w:pPr>
        <w:pStyle w:val="Style20"/>
        <w:keepNext/>
        <w:keepLines/>
        <w:widowControl w:val="0"/>
        <w:shd w:val="clear" w:color="auto" w:fill="auto"/>
        <w:bidi w:val="0"/>
        <w:spacing w:before="0" w:line="240" w:lineRule="auto"/>
        <w:ind w:left="0" w:right="0" w:firstLine="0"/>
        <w:jc w:val="left"/>
      </w:pPr>
      <w:bookmarkStart w:id="329" w:name="bookmark329"/>
      <w:bookmarkStart w:id="330" w:name="bookmark330"/>
      <w:bookmarkStart w:id="331" w:name="bookmark331"/>
      <w:r>
        <w:rPr>
          <w:color w:val="000000"/>
          <w:spacing w:val="0"/>
          <w:w w:val="100"/>
          <w:position w:val="0"/>
        </w:rPr>
        <w:t>十五、重大关联交易</w:t>
      </w:r>
      <w:bookmarkEnd w:id="329"/>
      <w:bookmarkEnd w:id="330"/>
      <w:bookmarkEnd w:id="331"/>
    </w:p>
    <w:p>
      <w:pPr>
        <w:pStyle w:val="Style30"/>
        <w:keepNext/>
        <w:keepLines/>
        <w:widowControl w:val="0"/>
        <w:shd w:val="clear" w:color="auto" w:fill="auto"/>
        <w:tabs>
          <w:tab w:pos="368" w:val="left"/>
        </w:tabs>
        <w:bidi w:val="0"/>
        <w:spacing w:before="0" w:after="260" w:line="240" w:lineRule="auto"/>
        <w:ind w:left="0" w:right="0" w:firstLine="0"/>
        <w:jc w:val="left"/>
      </w:pPr>
      <w:bookmarkStart w:id="332" w:name="bookmark332"/>
      <w:bookmarkStart w:id="333" w:name="bookmark333"/>
      <w:bookmarkStart w:id="334" w:name="bookmark334"/>
      <w:bookmarkStart w:id="335" w:name="bookmark335"/>
      <w:r>
        <w:rPr>
          <w:rFonts w:ascii="Times New Roman" w:eastAsia="Times New Roman" w:hAnsi="Times New Roman" w:cs="Times New Roman"/>
          <w:color w:val="000000"/>
          <w:spacing w:val="0"/>
          <w:w w:val="100"/>
          <w:position w:val="0"/>
        </w:rPr>
        <w:t>1</w:t>
      </w:r>
      <w:bookmarkEnd w:id="334"/>
      <w:r>
        <w:rPr>
          <w:color w:val="000000"/>
          <w:spacing w:val="0"/>
          <w:w w:val="100"/>
          <w:position w:val="0"/>
        </w:rPr>
        <w:t>、</w:t>
        <w:tab/>
        <w:t>与日常经营相关的关联交易</w:t>
      </w:r>
      <w:bookmarkEnd w:id="332"/>
      <w:bookmarkEnd w:id="333"/>
      <w:bookmarkEnd w:id="335"/>
    </w:p>
    <w:p>
      <w:pPr>
        <w:pStyle w:val="Style24"/>
        <w:keepNext w:val="0"/>
        <w:keepLines w:val="0"/>
        <w:widowControl w:val="0"/>
        <w:shd w:val="clear" w:color="auto" w:fill="auto"/>
        <w:bidi w:val="0"/>
        <w:spacing w:before="0" w:after="40" w:line="314" w:lineRule="exact"/>
        <w:ind w:left="0" w:right="0" w:firstLine="0"/>
        <w:jc w:val="left"/>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60" w:line="314" w:lineRule="exact"/>
        <w:ind w:left="0" w:right="0" w:firstLine="0"/>
        <w:jc w:val="left"/>
      </w:pPr>
      <w:r>
        <w:rPr>
          <w:color w:val="000000"/>
          <w:spacing w:val="0"/>
          <w:w w:val="100"/>
          <w:position w:val="0"/>
        </w:rPr>
        <w:t>公司报告期未发生与日常经营相关的关联交易。</w:t>
      </w:r>
    </w:p>
    <w:p>
      <w:pPr>
        <w:pStyle w:val="Style30"/>
        <w:keepNext/>
        <w:keepLines/>
        <w:widowControl w:val="0"/>
        <w:shd w:val="clear" w:color="auto" w:fill="auto"/>
        <w:tabs>
          <w:tab w:pos="378" w:val="left"/>
        </w:tabs>
        <w:bidi w:val="0"/>
        <w:spacing w:before="0" w:after="260" w:line="240" w:lineRule="auto"/>
        <w:ind w:left="0" w:right="0" w:firstLine="0"/>
        <w:jc w:val="left"/>
      </w:pPr>
      <w:bookmarkStart w:id="336" w:name="bookmark336"/>
      <w:bookmarkStart w:id="337" w:name="bookmark337"/>
      <w:bookmarkStart w:id="338" w:name="bookmark338"/>
      <w:bookmarkStart w:id="339" w:name="bookmark339"/>
      <w:r>
        <w:rPr>
          <w:rFonts w:ascii="Times New Roman" w:eastAsia="Times New Roman" w:hAnsi="Times New Roman" w:cs="Times New Roman"/>
          <w:color w:val="000000"/>
          <w:spacing w:val="0"/>
          <w:w w:val="100"/>
          <w:position w:val="0"/>
        </w:rPr>
        <w:t>2</w:t>
      </w:r>
      <w:bookmarkEnd w:id="338"/>
      <w:r>
        <w:rPr>
          <w:color w:val="000000"/>
          <w:spacing w:val="0"/>
          <w:w w:val="100"/>
          <w:position w:val="0"/>
        </w:rPr>
        <w:t>、</w:t>
        <w:tab/>
        <w:t>资产或股权收购、出售发生的关联交易</w:t>
      </w:r>
      <w:bookmarkEnd w:id="336"/>
      <w:bookmarkEnd w:id="337"/>
      <w:bookmarkEnd w:id="339"/>
    </w:p>
    <w:p>
      <w:pPr>
        <w:pStyle w:val="Style24"/>
        <w:keepNext w:val="0"/>
        <w:keepLines w:val="0"/>
        <w:widowControl w:val="0"/>
        <w:shd w:val="clear" w:color="auto" w:fill="auto"/>
        <w:bidi w:val="0"/>
        <w:spacing w:before="0" w:after="40" w:line="314" w:lineRule="exact"/>
        <w:ind w:left="0" w:right="0" w:firstLine="0"/>
        <w:jc w:val="left"/>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60" w:line="314" w:lineRule="exact"/>
        <w:ind w:left="0" w:right="0" w:firstLine="0"/>
        <w:jc w:val="left"/>
      </w:pPr>
      <w:r>
        <w:rPr>
          <w:color w:val="000000"/>
          <w:spacing w:val="0"/>
          <w:w w:val="100"/>
          <w:position w:val="0"/>
        </w:rPr>
        <w:t>公司报告期未发生资产或股权收购、出售的关联交易。</w:t>
      </w:r>
    </w:p>
    <w:p>
      <w:pPr>
        <w:pStyle w:val="Style30"/>
        <w:keepNext/>
        <w:keepLines/>
        <w:widowControl w:val="0"/>
        <w:shd w:val="clear" w:color="auto" w:fill="auto"/>
        <w:tabs>
          <w:tab w:pos="378" w:val="left"/>
        </w:tabs>
        <w:bidi w:val="0"/>
        <w:spacing w:before="0" w:after="260" w:line="240" w:lineRule="auto"/>
        <w:ind w:left="0" w:right="0" w:firstLine="0"/>
        <w:jc w:val="left"/>
      </w:pPr>
      <w:bookmarkStart w:id="340" w:name="bookmark340"/>
      <w:bookmarkStart w:id="341" w:name="bookmark341"/>
      <w:bookmarkStart w:id="342" w:name="bookmark342"/>
      <w:bookmarkStart w:id="343" w:name="bookmark343"/>
      <w:r>
        <w:rPr>
          <w:rFonts w:ascii="Times New Roman" w:eastAsia="Times New Roman" w:hAnsi="Times New Roman" w:cs="Times New Roman"/>
          <w:color w:val="000000"/>
          <w:spacing w:val="0"/>
          <w:w w:val="100"/>
          <w:position w:val="0"/>
        </w:rPr>
        <w:t>3</w:t>
      </w:r>
      <w:bookmarkEnd w:id="342"/>
      <w:r>
        <w:rPr>
          <w:color w:val="000000"/>
          <w:spacing w:val="0"/>
          <w:w w:val="100"/>
          <w:position w:val="0"/>
        </w:rPr>
        <w:t>、</w:t>
        <w:tab/>
        <w:t>共同对外投资的关联交易</w:t>
      </w:r>
      <w:bookmarkEnd w:id="340"/>
      <w:bookmarkEnd w:id="341"/>
      <w:bookmarkEnd w:id="343"/>
    </w:p>
    <w:p>
      <w:pPr>
        <w:pStyle w:val="Style24"/>
        <w:keepNext w:val="0"/>
        <w:keepLines w:val="0"/>
        <w:widowControl w:val="0"/>
        <w:shd w:val="clear" w:color="auto" w:fill="auto"/>
        <w:bidi w:val="0"/>
        <w:spacing w:before="0" w:after="40" w:line="314" w:lineRule="exact"/>
        <w:ind w:left="0" w:right="0" w:firstLine="0"/>
        <w:jc w:val="left"/>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60" w:line="314" w:lineRule="exact"/>
        <w:ind w:left="0" w:right="0" w:firstLine="0"/>
        <w:jc w:val="left"/>
      </w:pPr>
      <w:r>
        <w:rPr>
          <w:color w:val="000000"/>
          <w:spacing w:val="0"/>
          <w:w w:val="100"/>
          <w:position w:val="0"/>
        </w:rPr>
        <w:t>公司报告期未发生共同对外投资的关联交易。</w:t>
      </w:r>
    </w:p>
    <w:p>
      <w:pPr>
        <w:pStyle w:val="Style30"/>
        <w:keepNext/>
        <w:keepLines/>
        <w:widowControl w:val="0"/>
        <w:shd w:val="clear" w:color="auto" w:fill="auto"/>
        <w:tabs>
          <w:tab w:pos="378" w:val="left"/>
        </w:tabs>
        <w:bidi w:val="0"/>
        <w:spacing w:before="0" w:after="260" w:line="240" w:lineRule="auto"/>
        <w:ind w:left="0" w:right="0" w:firstLine="0"/>
        <w:jc w:val="left"/>
      </w:pPr>
      <w:bookmarkStart w:id="344" w:name="bookmark344"/>
      <w:bookmarkStart w:id="345" w:name="bookmark345"/>
      <w:bookmarkStart w:id="346" w:name="bookmark346"/>
      <w:bookmarkStart w:id="347" w:name="bookmark347"/>
      <w:r>
        <w:rPr>
          <w:rFonts w:ascii="Times New Roman" w:eastAsia="Times New Roman" w:hAnsi="Times New Roman" w:cs="Times New Roman"/>
          <w:color w:val="000000"/>
          <w:spacing w:val="0"/>
          <w:w w:val="100"/>
          <w:position w:val="0"/>
        </w:rPr>
        <w:t>4</w:t>
      </w:r>
      <w:bookmarkEnd w:id="346"/>
      <w:r>
        <w:rPr>
          <w:color w:val="000000"/>
          <w:spacing w:val="0"/>
          <w:w w:val="100"/>
          <w:position w:val="0"/>
        </w:rPr>
        <w:t>、</w:t>
        <w:tab/>
        <w:t>关联债权债务往来</w:t>
      </w:r>
      <w:bookmarkEnd w:id="344"/>
      <w:bookmarkEnd w:id="345"/>
      <w:bookmarkEnd w:id="347"/>
    </w:p>
    <w:p>
      <w:pPr>
        <w:pStyle w:val="Style24"/>
        <w:keepNext w:val="0"/>
        <w:keepLines w:val="0"/>
        <w:widowControl w:val="0"/>
        <w:shd w:val="clear" w:color="auto" w:fill="auto"/>
        <w:bidi w:val="0"/>
        <w:spacing w:before="0" w:after="40" w:line="314" w:lineRule="exact"/>
        <w:ind w:left="0" w:right="0" w:firstLine="0"/>
        <w:jc w:val="left"/>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60" w:line="314" w:lineRule="exact"/>
        <w:ind w:left="0" w:right="0" w:firstLine="0"/>
        <w:jc w:val="left"/>
      </w:pPr>
      <w:r>
        <w:rPr>
          <w:color w:val="000000"/>
          <w:spacing w:val="0"/>
          <w:w w:val="100"/>
          <w:position w:val="0"/>
        </w:rPr>
        <w:t>公司报告期不存在关联债权债务往来。</w:t>
      </w:r>
    </w:p>
    <w:p>
      <w:pPr>
        <w:pStyle w:val="Style30"/>
        <w:keepNext/>
        <w:keepLines/>
        <w:widowControl w:val="0"/>
        <w:shd w:val="clear" w:color="auto" w:fill="auto"/>
        <w:tabs>
          <w:tab w:pos="378" w:val="left"/>
        </w:tabs>
        <w:bidi w:val="0"/>
        <w:spacing w:before="0" w:after="260" w:line="240" w:lineRule="auto"/>
        <w:ind w:left="0" w:right="0" w:firstLine="0"/>
        <w:jc w:val="left"/>
      </w:pPr>
      <w:bookmarkStart w:id="348" w:name="bookmark348"/>
      <w:bookmarkStart w:id="349" w:name="bookmark349"/>
      <w:bookmarkStart w:id="350" w:name="bookmark350"/>
      <w:bookmarkStart w:id="351" w:name="bookmark351"/>
      <w:r>
        <w:rPr>
          <w:rFonts w:ascii="Times New Roman" w:eastAsia="Times New Roman" w:hAnsi="Times New Roman" w:cs="Times New Roman"/>
          <w:color w:val="000000"/>
          <w:spacing w:val="0"/>
          <w:w w:val="100"/>
          <w:position w:val="0"/>
        </w:rPr>
        <w:t>5</w:t>
      </w:r>
      <w:bookmarkEnd w:id="350"/>
      <w:r>
        <w:rPr>
          <w:color w:val="000000"/>
          <w:spacing w:val="0"/>
          <w:w w:val="100"/>
          <w:position w:val="0"/>
        </w:rPr>
        <w:t>、</w:t>
        <w:tab/>
        <w:t>其他重大关联交易</w:t>
      </w:r>
      <w:bookmarkEnd w:id="348"/>
      <w:bookmarkEnd w:id="349"/>
      <w:bookmarkEnd w:id="351"/>
    </w:p>
    <w:p>
      <w:pPr>
        <w:pStyle w:val="Style24"/>
        <w:keepNext w:val="0"/>
        <w:keepLines w:val="0"/>
        <w:widowControl w:val="0"/>
        <w:shd w:val="clear" w:color="auto" w:fill="auto"/>
        <w:bidi w:val="0"/>
        <w:spacing w:before="0" w:after="40" w:line="314" w:lineRule="exact"/>
        <w:ind w:left="0" w:right="0" w:firstLine="0"/>
        <w:jc w:val="left"/>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260" w:line="314" w:lineRule="exact"/>
        <w:ind w:left="0" w:right="0" w:firstLine="0"/>
        <w:jc w:val="left"/>
        <w:sectPr>
          <w:headerReference w:type="default" r:id="rId105"/>
          <w:footerReference w:type="default" r:id="rId106"/>
          <w:headerReference w:type="even" r:id="rId107"/>
          <w:footerReference w:type="even" r:id="rId108"/>
          <w:footnotePr>
            <w:pos w:val="pageBottom"/>
            <w:numFmt w:val="decimal"/>
            <w:numRestart w:val="continuous"/>
          </w:footnotePr>
          <w:type w:val="continuous"/>
          <w:pgSz w:w="11900" w:h="16840"/>
          <w:pgMar w:top="1175" w:right="1013" w:bottom="1404" w:left="1019" w:header="0" w:footer="3" w:gutter="0"/>
          <w:cols w:space="720"/>
          <w:noEndnote/>
          <w:rtlGutter w:val="0"/>
          <w:docGrid w:linePitch="360"/>
        </w:sectPr>
      </w:pPr>
      <w:r>
        <w:rPr>
          <w:color w:val="000000"/>
          <w:spacing w:val="0"/>
          <w:w w:val="100"/>
          <w:position w:val="0"/>
        </w:rPr>
        <w:t>公司报告期无其他重大关联交易。</w:t>
      </w:r>
    </w:p>
    <w:p>
      <w:pPr>
        <w:pStyle w:val="Style20"/>
        <w:keepNext/>
        <w:keepLines/>
        <w:widowControl w:val="0"/>
        <w:shd w:val="clear" w:color="auto" w:fill="auto"/>
        <w:bidi w:val="0"/>
        <w:spacing w:before="0" w:after="380" w:line="240" w:lineRule="auto"/>
        <w:ind w:left="0" w:right="0" w:firstLine="0"/>
        <w:jc w:val="left"/>
      </w:pPr>
      <w:bookmarkStart w:id="352" w:name="bookmark352"/>
      <w:bookmarkStart w:id="353" w:name="bookmark353"/>
      <w:bookmarkStart w:id="354" w:name="bookmark354"/>
      <w:r>
        <w:rPr>
          <w:color w:val="000000"/>
          <w:spacing w:val="0"/>
          <w:w w:val="100"/>
          <w:position w:val="0"/>
        </w:rPr>
        <w:t>十六、重大合同及其履行情况</w:t>
      </w:r>
      <w:bookmarkEnd w:id="352"/>
      <w:bookmarkEnd w:id="353"/>
      <w:bookmarkEnd w:id="354"/>
    </w:p>
    <w:p>
      <w:pPr>
        <w:pStyle w:val="Style30"/>
        <w:keepNext/>
        <w:keepLines/>
        <w:widowControl w:val="0"/>
        <w:shd w:val="clear" w:color="auto" w:fill="auto"/>
        <w:tabs>
          <w:tab w:pos="368" w:val="left"/>
        </w:tabs>
        <w:bidi w:val="0"/>
        <w:spacing w:before="0" w:line="240" w:lineRule="auto"/>
        <w:ind w:left="0" w:right="0" w:firstLine="0"/>
        <w:jc w:val="left"/>
      </w:pPr>
      <w:bookmarkStart w:id="355" w:name="bookmark355"/>
      <w:bookmarkStart w:id="356" w:name="bookmark356"/>
      <w:bookmarkStart w:id="357" w:name="bookmark357"/>
      <w:bookmarkStart w:id="358" w:name="bookmark358"/>
      <w:r>
        <w:rPr>
          <w:rFonts w:ascii="Times New Roman" w:eastAsia="Times New Roman" w:hAnsi="Times New Roman" w:cs="Times New Roman"/>
          <w:color w:val="000000"/>
          <w:spacing w:val="0"/>
          <w:w w:val="100"/>
          <w:position w:val="0"/>
        </w:rPr>
        <w:t>1</w:t>
      </w:r>
      <w:bookmarkEnd w:id="357"/>
      <w:r>
        <w:rPr>
          <w:color w:val="000000"/>
          <w:spacing w:val="0"/>
          <w:w w:val="100"/>
          <w:position w:val="0"/>
        </w:rPr>
        <w:t>、</w:t>
        <w:tab/>
        <w:t>托管、承包、租赁事项情况</w:t>
      </w:r>
      <w:bookmarkEnd w:id="355"/>
      <w:bookmarkEnd w:id="356"/>
      <w:bookmarkEnd w:id="358"/>
    </w:p>
    <w:p>
      <w:pPr>
        <w:pStyle w:val="Style30"/>
        <w:keepNext/>
        <w:keepLines/>
        <w:widowControl w:val="0"/>
        <w:numPr>
          <w:ilvl w:val="0"/>
          <w:numId w:val="23"/>
        </w:numPr>
        <w:shd w:val="clear" w:color="auto" w:fill="auto"/>
        <w:tabs>
          <w:tab w:pos="493" w:val="left"/>
        </w:tabs>
        <w:bidi w:val="0"/>
        <w:spacing w:before="0" w:after="220" w:line="240" w:lineRule="auto"/>
        <w:ind w:left="0" w:right="0" w:firstLine="0"/>
        <w:jc w:val="left"/>
      </w:pPr>
      <w:bookmarkStart w:id="355" w:name="bookmark355"/>
      <w:bookmarkStart w:id="356" w:name="bookmark356"/>
      <w:bookmarkStart w:id="359" w:name="bookmark359"/>
      <w:bookmarkStart w:id="360" w:name="bookmark360"/>
      <w:bookmarkEnd w:id="359"/>
      <w:r>
        <w:rPr>
          <w:color w:val="000000"/>
          <w:spacing w:val="0"/>
          <w:w w:val="100"/>
          <w:position w:val="0"/>
        </w:rPr>
        <w:t>托管情况</w:t>
      </w:r>
      <w:bookmarkEnd w:id="355"/>
      <w:bookmarkEnd w:id="356"/>
      <w:bookmarkEnd w:id="360"/>
    </w:p>
    <w:p>
      <w:pPr>
        <w:pStyle w:val="Style24"/>
        <w:keepNext w:val="0"/>
        <w:keepLines w:val="0"/>
        <w:widowControl w:val="0"/>
        <w:shd w:val="clear" w:color="auto" w:fill="auto"/>
        <w:bidi w:val="0"/>
        <w:spacing w:before="0" w:after="380" w:line="370" w:lineRule="exact"/>
        <w:ind w:left="0" w:right="0" w:firstLine="0"/>
        <w:jc w:val="left"/>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sz w:val="18"/>
          <w:szCs w:val="18"/>
        </w:rPr>
        <w:t>V</w:t>
      </w:r>
      <w:r>
        <w:rPr>
          <w:color w:val="000000"/>
          <w:spacing w:val="0"/>
          <w:w w:val="100"/>
          <w:position w:val="0"/>
        </w:rPr>
        <w:t>不适用 公司报告期不存在托管情况。</w:t>
      </w:r>
    </w:p>
    <w:p>
      <w:pPr>
        <w:pStyle w:val="Style37"/>
        <w:keepNext w:val="0"/>
        <w:keepLines w:val="0"/>
        <w:widowControl w:val="0"/>
        <w:numPr>
          <w:ilvl w:val="0"/>
          <w:numId w:val="23"/>
        </w:numPr>
        <w:shd w:val="clear" w:color="auto" w:fill="auto"/>
        <w:tabs>
          <w:tab w:pos="493" w:val="left"/>
        </w:tabs>
        <w:bidi w:val="0"/>
        <w:spacing w:before="0" w:after="220" w:line="240" w:lineRule="auto"/>
        <w:ind w:left="0" w:right="0" w:firstLine="0"/>
        <w:jc w:val="left"/>
      </w:pPr>
      <w:bookmarkStart w:id="361" w:name="bookmark361"/>
      <w:bookmarkStart w:id="362" w:name="bookmark362"/>
      <w:bookmarkEnd w:id="361"/>
      <w:r>
        <w:rPr>
          <w:b/>
          <w:bCs/>
          <w:color w:val="000000"/>
          <w:spacing w:val="0"/>
          <w:w w:val="100"/>
          <w:position w:val="0"/>
        </w:rPr>
        <w:t>承包情况</w:t>
      </w:r>
      <w:bookmarkEnd w:id="362"/>
    </w:p>
    <w:p>
      <w:pPr>
        <w:pStyle w:val="Style24"/>
        <w:keepNext w:val="0"/>
        <w:keepLines w:val="0"/>
        <w:widowControl w:val="0"/>
        <w:shd w:val="clear" w:color="auto" w:fill="auto"/>
        <w:bidi w:val="0"/>
        <w:spacing w:before="0" w:after="380" w:line="365" w:lineRule="exact"/>
        <w:ind w:left="0" w:right="0" w:firstLine="0"/>
        <w:jc w:val="left"/>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sz w:val="18"/>
          <w:szCs w:val="18"/>
        </w:rPr>
        <w:t>V</w:t>
      </w:r>
      <w:r>
        <w:rPr>
          <w:color w:val="000000"/>
          <w:spacing w:val="0"/>
          <w:w w:val="100"/>
          <w:position w:val="0"/>
        </w:rPr>
        <w:t>不适用 公司报告期不存在承包情况。</w:t>
      </w:r>
    </w:p>
    <w:p>
      <w:pPr>
        <w:pStyle w:val="Style37"/>
        <w:keepNext w:val="0"/>
        <w:keepLines w:val="0"/>
        <w:widowControl w:val="0"/>
        <w:numPr>
          <w:ilvl w:val="0"/>
          <w:numId w:val="23"/>
        </w:numPr>
        <w:shd w:val="clear" w:color="auto" w:fill="auto"/>
        <w:tabs>
          <w:tab w:pos="493" w:val="left"/>
        </w:tabs>
        <w:bidi w:val="0"/>
        <w:spacing w:before="0" w:after="280" w:line="240" w:lineRule="auto"/>
        <w:ind w:left="0" w:right="0" w:firstLine="0"/>
        <w:jc w:val="left"/>
      </w:pPr>
      <w:bookmarkStart w:id="363" w:name="bookmark363"/>
      <w:bookmarkStart w:id="364" w:name="bookmark364"/>
      <w:bookmarkEnd w:id="363"/>
      <w:r>
        <w:rPr>
          <w:b/>
          <w:bCs/>
          <w:color w:val="000000"/>
          <w:spacing w:val="0"/>
          <w:w w:val="100"/>
          <w:position w:val="0"/>
        </w:rPr>
        <w:t>租赁情况</w:t>
      </w:r>
      <w:bookmarkEnd w:id="364"/>
    </w:p>
    <w:p>
      <w:pPr>
        <w:pStyle w:val="Style24"/>
        <w:keepNext w:val="0"/>
        <w:keepLines w:val="0"/>
        <w:widowControl w:val="0"/>
        <w:shd w:val="clear" w:color="auto" w:fill="auto"/>
        <w:bidi w:val="0"/>
        <w:spacing w:before="0" w:after="0" w:line="342" w:lineRule="exact"/>
        <w:ind w:left="0" w:right="0" w:firstLine="0"/>
        <w:jc w:val="left"/>
      </w:pPr>
      <w:r>
        <w:rPr>
          <w:rFonts w:ascii="Arial" w:eastAsia="Arial" w:hAnsi="Arial" w:cs="Arial"/>
          <w:color w:val="000000"/>
          <w:spacing w:val="0"/>
          <w:w w:val="100"/>
          <w:position w:val="0"/>
          <w:sz w:val="18"/>
          <w:szCs w:val="18"/>
        </w:rPr>
        <w:t>V</w:t>
      </w:r>
      <w:r>
        <w:rPr>
          <w:color w:val="000000"/>
          <w:spacing w:val="0"/>
          <w:w w:val="100"/>
          <w:position w:val="0"/>
        </w:rPr>
        <w:t>适用口不适用 租赁情况说明</w:t>
      </w:r>
    </w:p>
    <w:p>
      <w:pPr>
        <w:pStyle w:val="Style24"/>
        <w:keepNext w:val="0"/>
        <w:keepLines w:val="0"/>
        <w:widowControl w:val="0"/>
        <w:shd w:val="clear" w:color="auto" w:fill="auto"/>
        <w:bidi w:val="0"/>
        <w:spacing w:before="0" w:after="0" w:line="342" w:lineRule="exact"/>
        <w:ind w:left="0" w:right="0" w:firstLine="380"/>
        <w:jc w:val="left"/>
      </w:pPr>
      <w:r>
        <w:rPr>
          <w:color w:val="000000"/>
          <w:spacing w:val="0"/>
          <w:w w:val="100"/>
          <w:position w:val="0"/>
        </w:rPr>
        <w:t>报告期内，公司存在租赁房产情形，该等房屋租赁主要用于日常办公场地，工程总承包项目建设地的用房，勘察设计项 目地点的临时性用房，以及为上述各类业务配套的值班宿舍。该等租赁行为对公司的生产经营、财务状况不构成重大影响。 为公司带来的损益达到公司报告期利润总额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以上的项目</w:t>
      </w:r>
    </w:p>
    <w:p>
      <w:pPr>
        <w:pStyle w:val="Style24"/>
        <w:keepNext w:val="0"/>
        <w:keepLines w:val="0"/>
        <w:widowControl w:val="0"/>
        <w:shd w:val="clear" w:color="auto" w:fill="auto"/>
        <w:bidi w:val="0"/>
        <w:spacing w:before="0" w:after="0" w:line="342" w:lineRule="exact"/>
        <w:ind w:left="0" w:right="0" w:firstLine="0"/>
        <w:jc w:val="both"/>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80" w:line="342" w:lineRule="exact"/>
        <w:ind w:left="0" w:right="0" w:firstLine="0"/>
        <w:jc w:val="both"/>
      </w:pPr>
      <w:r>
        <w:rPr>
          <w:color w:val="000000"/>
          <w:spacing w:val="0"/>
          <w:w w:val="100"/>
          <w:position w:val="0"/>
        </w:rPr>
        <w:t>公司报告期不存在为公司带来的损益达到公司报告期利润总额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以上的租赁项目。</w:t>
      </w:r>
    </w:p>
    <w:p>
      <w:pPr>
        <w:pStyle w:val="Style30"/>
        <w:keepNext/>
        <w:keepLines/>
        <w:widowControl w:val="0"/>
        <w:shd w:val="clear" w:color="auto" w:fill="auto"/>
        <w:tabs>
          <w:tab w:pos="378" w:val="left"/>
        </w:tabs>
        <w:bidi w:val="0"/>
        <w:spacing w:before="0" w:line="240" w:lineRule="auto"/>
        <w:ind w:left="0" w:right="0" w:firstLine="0"/>
        <w:jc w:val="both"/>
      </w:pPr>
      <w:bookmarkStart w:id="365" w:name="bookmark365"/>
      <w:bookmarkStart w:id="366" w:name="bookmark366"/>
      <w:bookmarkStart w:id="367" w:name="bookmark367"/>
      <w:bookmarkStart w:id="368" w:name="bookmark368"/>
      <w:r>
        <w:rPr>
          <w:rFonts w:ascii="Times New Roman" w:eastAsia="Times New Roman" w:hAnsi="Times New Roman" w:cs="Times New Roman"/>
          <w:color w:val="000000"/>
          <w:spacing w:val="0"/>
          <w:w w:val="100"/>
          <w:position w:val="0"/>
        </w:rPr>
        <w:t>2</w:t>
      </w:r>
      <w:bookmarkEnd w:id="367"/>
      <w:r>
        <w:rPr>
          <w:color w:val="000000"/>
          <w:spacing w:val="0"/>
          <w:w w:val="100"/>
          <w:position w:val="0"/>
        </w:rPr>
        <w:t>、</w:t>
        <w:tab/>
        <w:t>重大担保</w:t>
      </w:r>
      <w:bookmarkEnd w:id="365"/>
      <w:bookmarkEnd w:id="366"/>
      <w:bookmarkEnd w:id="368"/>
    </w:p>
    <w:p>
      <w:pPr>
        <w:pStyle w:val="Style24"/>
        <w:keepNext w:val="0"/>
        <w:keepLines w:val="0"/>
        <w:widowControl w:val="0"/>
        <w:shd w:val="clear" w:color="auto" w:fill="auto"/>
        <w:bidi w:val="0"/>
        <w:spacing w:before="0" w:after="220" w:line="398" w:lineRule="auto"/>
        <w:ind w:left="0" w:right="0" w:firstLine="0"/>
        <w:jc w:val="both"/>
      </w:pPr>
      <w:r>
        <w:rPr>
          <w:rFonts w:ascii="Arial" w:eastAsia="Arial" w:hAnsi="Arial" w:cs="Arial"/>
          <w:color w:val="000000"/>
          <w:spacing w:val="0"/>
          <w:w w:val="100"/>
          <w:position w:val="0"/>
          <w:sz w:val="18"/>
          <w:szCs w:val="18"/>
        </w:rPr>
        <w:t>V</w:t>
      </w:r>
      <w:r>
        <w:rPr>
          <w:color w:val="000000"/>
          <w:spacing w:val="0"/>
          <w:w w:val="100"/>
          <w:position w:val="0"/>
        </w:rPr>
        <w:t>适用口不适用</w:t>
      </w:r>
    </w:p>
    <w:p>
      <w:pPr>
        <w:pStyle w:val="Style47"/>
        <w:keepNext/>
        <w:keepLines/>
        <w:widowControl w:val="0"/>
        <w:numPr>
          <w:ilvl w:val="0"/>
          <w:numId w:val="25"/>
        </w:numPr>
        <w:shd w:val="clear" w:color="auto" w:fill="auto"/>
        <w:bidi w:val="0"/>
        <w:spacing w:before="0" w:line="240" w:lineRule="auto"/>
        <w:ind w:left="0" w:right="0" w:firstLine="0"/>
        <w:jc w:val="both"/>
      </w:pPr>
      <w:bookmarkStart w:id="369" w:name="bookmark369"/>
      <w:bookmarkStart w:id="370" w:name="bookmark370"/>
      <w:bookmarkStart w:id="371" w:name="bookmark371"/>
      <w:bookmarkStart w:id="372" w:name="bookmark372"/>
      <w:bookmarkEnd w:id="371"/>
      <w:r>
        <w:rPr>
          <w:color w:val="000000"/>
          <w:spacing w:val="0"/>
          <w:w w:val="100"/>
          <w:position w:val="0"/>
        </w:rPr>
        <w:t>担保情况</w:t>
      </w:r>
      <w:bookmarkEnd w:id="369"/>
      <w:bookmarkEnd w:id="370"/>
      <w:bookmarkEnd w:id="372"/>
    </w:p>
    <w:p>
      <w:pPr>
        <w:pStyle w:val="Style22"/>
        <w:keepNext w:val="0"/>
        <w:keepLines w:val="0"/>
        <w:widowControl w:val="0"/>
        <w:shd w:val="clear" w:color="auto" w:fill="auto"/>
        <w:bidi w:val="0"/>
        <w:spacing w:before="0" w:after="0" w:line="240" w:lineRule="auto"/>
        <w:ind w:left="8736" w:right="0" w:firstLine="0"/>
        <w:jc w:val="left"/>
      </w:pPr>
      <w:r>
        <w:rPr>
          <w:color w:val="000000"/>
          <w:spacing w:val="0"/>
          <w:w w:val="100"/>
          <w:position w:val="0"/>
        </w:rPr>
        <w:t>单位：万元</w:t>
      </w:r>
    </w:p>
    <w:tbl>
      <w:tblPr>
        <w:tblOverlap w:val="never"/>
        <w:jc w:val="center"/>
        <w:tblLayout w:type="fixed"/>
      </w:tblPr>
      <w:tblGrid>
        <w:gridCol w:w="1714"/>
        <w:gridCol w:w="926"/>
        <w:gridCol w:w="922"/>
        <w:gridCol w:w="1699"/>
        <w:gridCol w:w="734"/>
        <w:gridCol w:w="1310"/>
        <w:gridCol w:w="907"/>
        <w:gridCol w:w="586"/>
        <w:gridCol w:w="787"/>
      </w:tblGrid>
      <w:tr>
        <w:trPr>
          <w:trHeight w:val="408"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公司及其子公司对外担保情况(不包括对子公司的担保)</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担保对象名称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180" w:right="0" w:firstLine="0"/>
              <w:jc w:val="left"/>
            </w:pPr>
            <w:r>
              <w:rPr>
                <w:color w:val="000000"/>
                <w:spacing w:val="0"/>
                <w:w w:val="100"/>
                <w:position w:val="0"/>
              </w:rPr>
              <w:t>担保额 度相关 公告披 露日期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担保额 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实际发生日期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实际</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担保</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履行</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完毕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是否为 关联方 担保</w:t>
            </w:r>
          </w:p>
        </w:tc>
      </w:tr>
      <w:tr>
        <w:trPr>
          <w:trHeight w:val="398"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公司对子公司的担保情况</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担保对象名称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180" w:right="0" w:firstLine="0"/>
              <w:jc w:val="left"/>
            </w:pPr>
            <w:r>
              <w:rPr>
                <w:color w:val="000000"/>
                <w:spacing w:val="0"/>
                <w:w w:val="100"/>
                <w:position w:val="0"/>
              </w:rPr>
              <w:t>担保额 度相关 公告披 露日期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担保额 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实际发生日期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实际</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担保</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履行</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完毕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是否为 关联方 担保</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新创机电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sectPr>
          <w:footnotePr>
            <w:pos w:val="pageBottom"/>
            <w:numFmt w:val="decimal"/>
            <w:numRestart w:val="continuous"/>
          </w:footnotePr>
          <w:pgSz w:w="11900" w:h="16840"/>
          <w:pgMar w:top="1398" w:right="1065" w:bottom="1633" w:left="1072" w:header="0" w:footer="3" w:gutter="0"/>
          <w:cols w:space="720"/>
          <w:noEndnote/>
          <w:rtlGutter w:val="0"/>
          <w:docGrid w:linePitch="360"/>
        </w:sectPr>
      </w:pPr>
    </w:p>
    <w:tbl>
      <w:tblPr>
        <w:tblOverlap w:val="never"/>
        <w:jc w:val="center"/>
        <w:tblLayout w:type="fixed"/>
      </w:tblPr>
      <w:tblGrid>
        <w:gridCol w:w="1714"/>
        <w:gridCol w:w="922"/>
        <w:gridCol w:w="926"/>
        <w:gridCol w:w="1699"/>
        <w:gridCol w:w="734"/>
        <w:gridCol w:w="1310"/>
        <w:gridCol w:w="907"/>
        <w:gridCol w:w="586"/>
        <w:gridCol w:w="787"/>
      </w:tblGrid>
      <w:tr>
        <w:trPr>
          <w:trHeight w:val="408" w:hRule="exact"/>
        </w:trPr>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13</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vMerge w:val="restart"/>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135.91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135.91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135.56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135.56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142.8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21.48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21.48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75.86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24.42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新创机电</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日</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46.06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60.55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1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23.78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ectPr>
          <w:headerReference w:type="default" r:id="rId109"/>
          <w:footerReference w:type="default" r:id="rId110"/>
          <w:headerReference w:type="even" r:id="rId111"/>
          <w:footerReference w:type="even" r:id="rId112"/>
          <w:footnotePr>
            <w:pos w:val="pageBottom"/>
            <w:numFmt w:val="decimal"/>
            <w:numRestart w:val="continuous"/>
          </w:footnotePr>
          <w:pgSz w:w="11900" w:h="16840"/>
          <w:pgMar w:top="1398" w:right="1065" w:bottom="1633" w:left="1072" w:header="0" w:footer="3" w:gutter="0"/>
          <w:cols w:space="720"/>
          <w:noEndnote/>
          <w:rtlGutter w:val="0"/>
          <w:docGrid w:linePitch="360"/>
        </w:sectPr>
      </w:pPr>
    </w:p>
    <w:tbl>
      <w:tblPr>
        <w:tblOverlap w:val="never"/>
        <w:jc w:val="center"/>
        <w:tblLayout w:type="fixed"/>
      </w:tblPr>
      <w:tblGrid>
        <w:gridCol w:w="1704"/>
        <w:gridCol w:w="734"/>
        <w:gridCol w:w="1310"/>
        <w:gridCol w:w="907"/>
        <w:gridCol w:w="586"/>
        <w:gridCol w:w="787"/>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25.06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13.23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89.08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55.72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30.87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61.69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24.89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17.54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30.15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840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30.21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785.24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31.56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703.3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ectPr>
          <w:footnotePr>
            <w:pos w:val="pageBottom"/>
            <w:numFmt w:val="decimal"/>
            <w:numRestart w:val="continuous"/>
          </w:footnotePr>
          <w:pgSz w:w="11900" w:h="16840"/>
          <w:pgMar w:top="1441" w:right="1189" w:bottom="1441" w:left="4683" w:header="0" w:footer="3" w:gutter="0"/>
          <w:cols w:space="720"/>
          <w:noEndnote/>
          <w:rtlGutter w:val="0"/>
          <w:docGrid w:linePitch="360"/>
        </w:sectPr>
      </w:pPr>
    </w:p>
    <w:tbl>
      <w:tblPr>
        <w:tblOverlap w:val="never"/>
        <w:jc w:val="center"/>
        <w:tblLayout w:type="fixed"/>
      </w:tblPr>
      <w:tblGrid>
        <w:gridCol w:w="1714"/>
        <w:gridCol w:w="922"/>
        <w:gridCol w:w="926"/>
        <w:gridCol w:w="1699"/>
        <w:gridCol w:w="734"/>
        <w:gridCol w:w="1310"/>
        <w:gridCol w:w="907"/>
        <w:gridCol w:w="586"/>
        <w:gridCol w:w="787"/>
      </w:tblGrid>
      <w:tr>
        <w:trPr>
          <w:trHeight w:val="408" w:hRule="exact"/>
        </w:trPr>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703.3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384.82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26.18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75.86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17.92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56.61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188.08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14.39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新创机电</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24 </w:t>
            </w:r>
            <w:r>
              <w:rPr>
                <w:color w:val="000000"/>
                <w:spacing w:val="0"/>
                <w:w w:val="100"/>
                <w:position w:val="0"/>
              </w:rPr>
              <w:t>日</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446.54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446.54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36.55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36.45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314.07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121.98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52.02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52.02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155.2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169.85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15.94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83.22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1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672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ectPr>
          <w:footnotePr>
            <w:pos w:val="pageBottom"/>
            <w:numFmt w:val="decimal"/>
            <w:numRestart w:val="continuous"/>
          </w:footnotePr>
          <w:pgSz w:w="11900" w:h="16840"/>
          <w:pgMar w:top="1441" w:right="1188" w:bottom="1441" w:left="1126" w:header="0" w:footer="3" w:gutter="0"/>
          <w:cols w:space="720"/>
          <w:noEndnote/>
          <w:rtlGutter w:val="0"/>
          <w:docGrid w:linePitch="360"/>
        </w:sectPr>
      </w:pPr>
    </w:p>
    <w:tbl>
      <w:tblPr>
        <w:tblOverlap w:val="never"/>
        <w:jc w:val="center"/>
        <w:tblLayout w:type="fixed"/>
      </w:tblPr>
      <w:tblGrid>
        <w:gridCol w:w="1704"/>
        <w:gridCol w:w="734"/>
        <w:gridCol w:w="1310"/>
        <w:gridCol w:w="907"/>
        <w:gridCol w:w="586"/>
        <w:gridCol w:w="787"/>
      </w:tblGrid>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1,758.</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1,758.</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1,064.</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61.05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24.96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179.66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43.58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208.53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208.53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208.53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21.85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21.03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12.03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349.03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353.16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233.45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208.53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28.96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57.95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292.5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158.5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684.11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162.5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704"/>
        <w:gridCol w:w="734"/>
        <w:gridCol w:w="1310"/>
        <w:gridCol w:w="907"/>
        <w:gridCol w:w="586"/>
        <w:gridCol w:w="787"/>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169.44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169.44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12.09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252.2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19.54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39.02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41.82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111.92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21.45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178.67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318.4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185.25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39.08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704"/>
        <w:gridCol w:w="734"/>
        <w:gridCol w:w="1310"/>
        <w:gridCol w:w="907"/>
        <w:gridCol w:w="586"/>
        <w:gridCol w:w="787"/>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29.07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55.76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52.02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15.41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12.52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52.56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54.62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97.19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54.62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50.22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25.03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50.88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30.89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235.12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17.72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704"/>
        <w:gridCol w:w="734"/>
        <w:gridCol w:w="1310"/>
        <w:gridCol w:w="907"/>
        <w:gridCol w:w="586"/>
        <w:gridCol w:w="787"/>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165.29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19.15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91.12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507.21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1,092.</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936.39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858.35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2,718.</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48.02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51.47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803.77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702.8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704"/>
        <w:gridCol w:w="734"/>
        <w:gridCol w:w="1310"/>
        <w:gridCol w:w="907"/>
        <w:gridCol w:w="586"/>
        <w:gridCol w:w="787"/>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351.65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351.65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83.91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15.75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145.6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48.93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17.07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59.24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17.43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58.84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704"/>
        <w:gridCol w:w="734"/>
        <w:gridCol w:w="1310"/>
        <w:gridCol w:w="907"/>
        <w:gridCol w:w="586"/>
        <w:gridCol w:w="787"/>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115.87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33.24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31.97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980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30.87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13.52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19.94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17.53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17.61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85.17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21.82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25.28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26.18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43.04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33.01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222.57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27.47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ectPr>
          <w:footnotePr>
            <w:pos w:val="pageBottom"/>
            <w:numFmt w:val="decimal"/>
            <w:numRestart w:val="continuous"/>
          </w:footnotePr>
          <w:pgSz w:w="11900" w:h="16840"/>
          <w:pgMar w:top="1441" w:right="1189" w:bottom="1494" w:left="4683" w:header="0" w:footer="3" w:gutter="0"/>
          <w:cols w:space="720"/>
          <w:noEndnote/>
          <w:rtlGutter w:val="0"/>
          <w:docGrid w:linePitch="360"/>
        </w:sectPr>
      </w:pPr>
    </w:p>
    <w:p>
      <w:pPr>
        <w:widowControl w:val="0"/>
      </w:pPr>
    </w:p>
    <w:tbl>
      <w:tblPr>
        <w:tblOverlap w:val="never"/>
        <w:jc w:val="center"/>
        <w:tblLayout w:type="fixed"/>
      </w:tblPr>
      <w:tblGrid>
        <w:gridCol w:w="1714"/>
        <w:gridCol w:w="922"/>
        <w:gridCol w:w="926"/>
        <w:gridCol w:w="1699"/>
        <w:gridCol w:w="734"/>
        <w:gridCol w:w="1310"/>
        <w:gridCol w:w="907"/>
        <w:gridCol w:w="586"/>
        <w:gridCol w:w="787"/>
      </w:tblGrid>
      <w:tr>
        <w:trPr>
          <w:trHeight w:val="408" w:hRule="exact"/>
        </w:trPr>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9</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四川云能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50,500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新创机电</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日</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50,500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384.82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14.45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19.01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33.49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69.65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103.47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报告期内审批对子公司担保额 度合计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B1</w:t>
            </w:r>
            <w:r>
              <w:rPr>
                <w:color w:val="000000"/>
                <w:spacing w:val="0"/>
                <w:w w:val="100"/>
                <w:position w:val="0"/>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50,500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报告期内对子公司担保 实际发生额合计（</w:t>
            </w:r>
            <w:r>
              <w:rPr>
                <w:rFonts w:ascii="Times New Roman" w:eastAsia="Times New Roman" w:hAnsi="Times New Roman" w:cs="Times New Roman"/>
                <w:color w:val="000000"/>
                <w:spacing w:val="0"/>
                <w:w w:val="100"/>
                <w:position w:val="0"/>
                <w:sz w:val="18"/>
                <w:szCs w:val="18"/>
              </w:rPr>
              <w:t>B2</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10,922.41</w:t>
            </w:r>
          </w:p>
        </w:tc>
      </w:tr>
      <w:tr>
        <w:trPr>
          <w:trHeight w:val="413"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报告期末已审批的对子公司担</w:t>
            </w:r>
          </w:p>
        </w:tc>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112,600</w:t>
            </w:r>
          </w:p>
        </w:tc>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报告期末对子公司实际</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8,127.38</w:t>
            </w:r>
          </w:p>
        </w:tc>
      </w:tr>
    </w:tbl>
    <w:p>
      <w:pPr>
        <w:sectPr>
          <w:headerReference w:type="default" r:id="rId113"/>
          <w:footerReference w:type="default" r:id="rId114"/>
          <w:headerReference w:type="even" r:id="rId115"/>
          <w:footerReference w:type="even" r:id="rId116"/>
          <w:footnotePr>
            <w:pos w:val="pageBottom"/>
            <w:numFmt w:val="decimal"/>
            <w:numRestart w:val="continuous"/>
          </w:footnotePr>
          <w:pgSz w:w="11900" w:h="16840"/>
          <w:pgMar w:top="860" w:right="1188" w:bottom="1201" w:left="1126" w:header="0" w:footer="3" w:gutter="0"/>
          <w:cols w:space="720"/>
          <w:noEndnote/>
          <w:rtlGutter w:val="0"/>
          <w:docGrid w:linePitch="360"/>
        </w:sectPr>
      </w:pPr>
    </w:p>
    <w:tbl>
      <w:tblPr>
        <w:tblOverlap w:val="never"/>
        <w:jc w:val="center"/>
        <w:tblLayout w:type="fixed"/>
      </w:tblPr>
      <w:tblGrid>
        <w:gridCol w:w="2635"/>
        <w:gridCol w:w="2626"/>
        <w:gridCol w:w="2045"/>
        <w:gridCol w:w="2280"/>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保额度合计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B3</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担保余额合计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B4</w:t>
            </w: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子公司对子公司的担保情况</w:t>
            </w:r>
          </w:p>
        </w:tc>
      </w:tr>
      <w:tr>
        <w:trPr>
          <w:trHeight w:val="27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1900" w:right="0" w:firstLine="0"/>
              <w:jc w:val="left"/>
            </w:pPr>
            <w:r>
              <w:rPr>
                <w:color w:val="000000"/>
                <w:spacing w:val="0"/>
                <w:w w:val="100"/>
                <w:position w:val="0"/>
              </w:rPr>
              <w:t>担保额</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58"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w:t>
            </w:r>
          </w:p>
        </w:tc>
        <w:tc>
          <w:tcPr>
            <w:tcBorders>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是否是否为</w:t>
            </w:r>
          </w:p>
        </w:tc>
      </w:tr>
      <w:tr>
        <w:trPr>
          <w:trHeight w:val="149" w:hRule="exact"/>
        </w:trPr>
        <w:tc>
          <w:tcPr>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1900" w:right="0" w:firstLine="0"/>
              <w:jc w:val="left"/>
            </w:pPr>
            <w:r>
              <w:rPr>
                <w:color w:val="000000"/>
                <w:spacing w:val="0"/>
                <w:w w:val="100"/>
                <w:position w:val="0"/>
              </w:rPr>
              <w:t>度相关</w:t>
            </w:r>
          </w:p>
        </w:tc>
        <w:tc>
          <w:tcPr>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担保额</w:t>
            </w:r>
          </w:p>
        </w:tc>
        <w:tc>
          <w:tcPr>
            <w:tcBorders>
              <w:left w:val="single" w:sz="4"/>
            </w:tcBorders>
            <w:shd w:val="clear" w:color="auto" w:fill="D3D3D3"/>
            <w:vAlign w:val="top"/>
          </w:tcPr>
          <w:p>
            <w:pPr>
              <w:widowControl w:val="0"/>
              <w:rPr>
                <w:sz w:val="10"/>
                <w:szCs w:val="10"/>
              </w:rPr>
            </w:pPr>
          </w:p>
        </w:tc>
        <w:tc>
          <w:tcPr>
            <w:tcBorders>
              <w:left w:val="single" w:sz="4"/>
              <w:right w:val="single" w:sz="4"/>
            </w:tcBorders>
            <w:shd w:val="clear" w:color="auto" w:fill="D3D3D3"/>
            <w:vAlign w:val="top"/>
          </w:tcPr>
          <w:p>
            <w:pPr>
              <w:widowControl w:val="0"/>
              <w:rPr>
                <w:sz w:val="10"/>
                <w:szCs w:val="10"/>
              </w:rPr>
            </w:pPr>
          </w:p>
        </w:tc>
      </w:tr>
      <w:tr>
        <w:trPr>
          <w:trHeight w:val="173" w:hRule="exact"/>
        </w:trPr>
        <w:tc>
          <w:tcPr>
            <w:tcBorders>
              <w:left w:val="single" w:sz="4"/>
            </w:tcBorders>
            <w:shd w:val="clear" w:color="auto" w:fill="D3D3D3"/>
            <w:vAlign w:val="bottom"/>
          </w:tcPr>
          <w:p>
            <w:pPr>
              <w:pStyle w:val="Style2"/>
              <w:keepNext w:val="0"/>
              <w:keepLines w:val="0"/>
              <w:widowControl w:val="0"/>
              <w:shd w:val="clear" w:color="auto" w:fill="auto"/>
              <w:tabs>
                <w:tab w:pos="1928" w:val="left"/>
              </w:tabs>
              <w:bidi w:val="0"/>
              <w:spacing w:before="0" w:after="0" w:line="240" w:lineRule="auto"/>
              <w:ind w:left="0" w:right="0" w:firstLine="320"/>
              <w:jc w:val="left"/>
            </w:pPr>
            <w:r>
              <w:rPr>
                <w:color w:val="000000"/>
                <w:spacing w:val="0"/>
                <w:w w:val="100"/>
                <w:position w:val="0"/>
              </w:rPr>
              <w:t>担保对象名称</w:t>
              <w:tab/>
              <w:t>八*"</w:t>
            </w:r>
          </w:p>
        </w:tc>
        <w:tc>
          <w:tcPr>
            <w:tcBorders>
              <w:left w:val="single" w:sz="4"/>
            </w:tcBorders>
            <w:shd w:val="clear" w:color="auto" w:fill="D3D3D3"/>
            <w:vAlign w:val="bottom"/>
          </w:tcPr>
          <w:p>
            <w:pPr>
              <w:pStyle w:val="Style2"/>
              <w:keepNext w:val="0"/>
              <w:keepLines w:val="0"/>
              <w:widowControl w:val="0"/>
              <w:shd w:val="clear" w:color="auto" w:fill="auto"/>
              <w:tabs>
                <w:tab w:pos="1205" w:val="left"/>
              </w:tabs>
              <w:bidi w:val="0"/>
              <w:spacing w:before="0" w:after="0" w:line="240" w:lineRule="auto"/>
              <w:ind w:left="0" w:right="0" w:firstLine="360"/>
              <w:jc w:val="left"/>
            </w:pPr>
            <w:r>
              <w:rPr>
                <w:color w:val="000000"/>
                <w:spacing w:val="0"/>
                <w:w w:val="100"/>
                <w:position w:val="0"/>
              </w:rPr>
              <w:t>»</w:t>
              <w:tab/>
              <w:t>实际发生日期</w:t>
            </w:r>
          </w:p>
        </w:tc>
        <w:tc>
          <w:tcPr>
            <w:tcBorders>
              <w:left w:val="single" w:sz="4"/>
            </w:tcBorders>
            <w:shd w:val="clear" w:color="auto" w:fill="D3D3D3"/>
            <w:vAlign w:val="bottom"/>
          </w:tcPr>
          <w:p>
            <w:pPr>
              <w:pStyle w:val="Style2"/>
              <w:keepNext w:val="0"/>
              <w:keepLines w:val="0"/>
              <w:widowControl w:val="0"/>
              <w:shd w:val="clear" w:color="auto" w:fill="auto"/>
              <w:tabs>
                <w:tab w:pos="845" w:val="left"/>
              </w:tabs>
              <w:bidi w:val="0"/>
              <w:spacing w:before="0" w:after="0" w:line="240" w:lineRule="auto"/>
              <w:ind w:left="0" w:right="0" w:firstLine="0"/>
              <w:jc w:val="left"/>
            </w:pPr>
            <w:r>
              <w:rPr>
                <w:color w:val="000000"/>
                <w:spacing w:val="0"/>
                <w:w w:val="100"/>
                <w:position w:val="0"/>
              </w:rPr>
              <w:t>担保</w:t>
              <w:tab/>
              <w:t>担保类型</w:t>
            </w:r>
          </w:p>
        </w:tc>
        <w:tc>
          <w:tcPr>
            <w:tcBorders>
              <w:left w:val="single" w:sz="4"/>
              <w:right w:val="single" w:sz="4"/>
            </w:tcBorders>
            <w:shd w:val="clear" w:color="auto" w:fill="D3D3D3"/>
            <w:vAlign w:val="bottom"/>
          </w:tcPr>
          <w:p>
            <w:pPr>
              <w:pStyle w:val="Style2"/>
              <w:keepNext w:val="0"/>
              <w:keepLines w:val="0"/>
              <w:widowControl w:val="0"/>
              <w:shd w:val="clear" w:color="auto" w:fill="auto"/>
              <w:tabs>
                <w:tab w:pos="830" w:val="left"/>
              </w:tabs>
              <w:bidi w:val="0"/>
              <w:spacing w:before="0" w:after="0" w:line="240" w:lineRule="auto"/>
              <w:ind w:left="0" w:right="0" w:firstLine="0"/>
              <w:jc w:val="right"/>
            </w:pPr>
            <w:r>
              <w:rPr>
                <w:color w:val="000000"/>
                <w:spacing w:val="0"/>
                <w:w w:val="100"/>
                <w:position w:val="0"/>
              </w:rPr>
              <w:t>担保期</w:t>
              <w:tab/>
              <w:t>履行关联方</w:t>
            </w:r>
          </w:p>
        </w:tc>
      </w:tr>
      <w:tr>
        <w:trPr>
          <w:trHeight w:val="149"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1900" w:right="0" w:firstLine="0"/>
              <w:jc w:val="left"/>
            </w:pPr>
            <w:r>
              <w:rPr>
                <w:color w:val="000000"/>
                <w:spacing w:val="0"/>
                <w:w w:val="100"/>
                <w:position w:val="0"/>
              </w:rPr>
              <w:t>公告披</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度</w:t>
            </w:r>
          </w:p>
        </w:tc>
        <w:tc>
          <w:tcPr>
            <w:tcBorders>
              <w:left w:val="single" w:sz="4"/>
            </w:tcBorders>
            <w:shd w:val="clear" w:color="auto" w:fill="D3D3D3"/>
            <w:vAlign w:val="top"/>
          </w:tcPr>
          <w:p>
            <w:pPr>
              <w:widowControl w:val="0"/>
              <w:rPr>
                <w:sz w:val="10"/>
                <w:szCs w:val="10"/>
              </w:rPr>
            </w:pPr>
          </w:p>
        </w:tc>
        <w:tc>
          <w:tcPr>
            <w:tcBorders>
              <w:left w:val="single" w:sz="4"/>
              <w:right w:val="single" w:sz="4"/>
            </w:tcBorders>
            <w:shd w:val="clear" w:color="auto" w:fill="D3D3D3"/>
            <w:vAlign w:val="top"/>
          </w:tcPr>
          <w:p>
            <w:pPr>
              <w:widowControl w:val="0"/>
              <w:rPr>
                <w:sz w:val="10"/>
                <w:szCs w:val="10"/>
              </w:rPr>
            </w:pPr>
          </w:p>
        </w:tc>
      </w:tr>
      <w:tr>
        <w:trPr>
          <w:trHeight w:val="158"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left w:val="single" w:sz="4"/>
              <w:right w:val="single" w:sz="4"/>
            </w:tcBorders>
            <w:shd w:val="clear" w:color="auto" w:fill="D3D3D3"/>
            <w:vAlign w:val="top"/>
          </w:tcPr>
          <w:p>
            <w:pPr>
              <w:pStyle w:val="Style2"/>
              <w:keepNext w:val="0"/>
              <w:keepLines w:val="0"/>
              <w:widowControl w:val="0"/>
              <w:shd w:val="clear" w:color="auto" w:fill="auto"/>
              <w:tabs>
                <w:tab w:pos="1682" w:val="left"/>
              </w:tabs>
              <w:bidi w:val="0"/>
              <w:spacing w:before="0" w:after="0" w:line="240" w:lineRule="auto"/>
              <w:ind w:left="0" w:right="0" w:firstLine="1000"/>
              <w:jc w:val="left"/>
            </w:pPr>
            <w:r>
              <w:rPr>
                <w:color w:val="000000"/>
                <w:spacing w:val="0"/>
                <w:w w:val="100"/>
                <w:position w:val="0"/>
              </w:rPr>
              <w:t>完毕</w:t>
              <w:tab/>
              <w:t>担保</w:t>
            </w:r>
          </w:p>
        </w:tc>
      </w:tr>
      <w:tr>
        <w:trPr>
          <w:trHeight w:val="274"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1900" w:right="0" w:firstLine="0"/>
              <w:jc w:val="left"/>
            </w:pPr>
            <w:r>
              <w:rPr>
                <w:color w:val="000000"/>
                <w:spacing w:val="0"/>
                <w:w w:val="100"/>
                <w:position w:val="0"/>
              </w:rPr>
              <w:t>露日期</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right w:val="single" w:sz="4"/>
            </w:tcBorders>
            <w:shd w:val="clear" w:color="auto" w:fill="D3D3D3"/>
            <w:vAlign w:val="top"/>
          </w:tcPr>
          <w:p>
            <w:pPr>
              <w:widowControl w:val="0"/>
              <w:rPr>
                <w:sz w:val="10"/>
                <w:szCs w:val="10"/>
              </w:rPr>
            </w:pPr>
          </w:p>
        </w:tc>
      </w:tr>
      <w:tr>
        <w:trPr>
          <w:trHeight w:val="403"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公司担保总额（即前三大项的合计）</w:t>
            </w:r>
          </w:p>
        </w:tc>
      </w:tr>
      <w:tr>
        <w:trPr>
          <w:trHeight w:val="28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报告期内审批担保额度合计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报告期内担保实际发生</w:t>
            </w:r>
          </w:p>
        </w:tc>
        <w:tc>
          <w:tcPr>
            <w:tcBorders>
              <w:top w:val="single" w:sz="4"/>
              <w:left w:val="single" w:sz="4"/>
              <w:right w:val="single" w:sz="4"/>
            </w:tcBorders>
            <w:shd w:val="clear" w:color="auto" w:fill="FFFFFF"/>
            <w:vAlign w:val="top"/>
          </w:tcPr>
          <w:p>
            <w:pPr>
              <w:widowControl w:val="0"/>
              <w:rPr>
                <w:sz w:val="10"/>
                <w:szCs w:val="10"/>
              </w:rPr>
            </w:pPr>
          </w:p>
        </w:tc>
      </w:tr>
      <w:tr>
        <w:trPr>
          <w:trHeight w:val="14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50,500</w:t>
            </w:r>
          </w:p>
        </w:tc>
        <w:tc>
          <w:tcPr>
            <w:tcBorders>
              <w:left w:val="single" w:sz="4"/>
            </w:tcBorders>
            <w:shd w:val="clear" w:color="auto" w:fill="D3D3D3"/>
            <w:vAlign w:val="top"/>
          </w:tcPr>
          <w:p>
            <w:pPr>
              <w:widowControl w:val="0"/>
              <w:rPr>
                <w:sz w:val="10"/>
                <w:szCs w:val="10"/>
              </w:rPr>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10,922.41</w:t>
            </w:r>
          </w:p>
        </w:tc>
      </w:tr>
      <w:tr>
        <w:trPr>
          <w:trHeight w:val="278"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A1+B1+C1</w:t>
            </w:r>
            <w:r>
              <w:rPr>
                <w:color w:val="000000"/>
                <w:spacing w:val="0"/>
                <w:w w:val="100"/>
                <w:position w:val="0"/>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额合计（</w:t>
            </w:r>
            <w:r>
              <w:rPr>
                <w:rFonts w:ascii="Times New Roman" w:eastAsia="Times New Roman" w:hAnsi="Times New Roman" w:cs="Times New Roman"/>
                <w:color w:val="000000"/>
                <w:spacing w:val="0"/>
                <w:w w:val="100"/>
                <w:position w:val="0"/>
                <w:sz w:val="18"/>
                <w:szCs w:val="18"/>
              </w:rPr>
              <w:t>A2+B2+C2</w:t>
            </w:r>
            <w:r>
              <w:rPr>
                <w:color w:val="000000"/>
                <w:spacing w:val="0"/>
                <w:w w:val="100"/>
                <w:position w:val="0"/>
              </w:rPr>
              <w:t>）</w:t>
            </w:r>
          </w:p>
        </w:tc>
        <w:tc>
          <w:tcPr>
            <w:tcBorders>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报告期末已审批的担保额度合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报告期末实际担保余额</w:t>
            </w: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112,600</w:t>
            </w:r>
          </w:p>
        </w:tc>
        <w:tc>
          <w:tcPr>
            <w:tcBorders>
              <w:left w:val="single" w:sz="4"/>
            </w:tcBorders>
            <w:shd w:val="clear" w:color="auto" w:fill="D3D3D3"/>
            <w:vAlign w:val="top"/>
          </w:tcPr>
          <w:p>
            <w:pPr>
              <w:widowControl w:val="0"/>
              <w:rPr>
                <w:sz w:val="10"/>
                <w:szCs w:val="10"/>
              </w:rPr>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8,127.38</w:t>
            </w:r>
          </w:p>
        </w:tc>
      </w:tr>
      <w:tr>
        <w:trPr>
          <w:trHeight w:val="274"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A3+B3+C3</w:t>
            </w:r>
            <w:r>
              <w:rPr>
                <w:color w:val="000000"/>
                <w:spacing w:val="0"/>
                <w:w w:val="100"/>
                <w:position w:val="0"/>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A4+B4+C4</w:t>
            </w:r>
            <w:r>
              <w:rPr>
                <w:color w:val="000000"/>
                <w:spacing w:val="0"/>
                <w:w w:val="100"/>
                <w:position w:val="0"/>
              </w:rPr>
              <w:t>)</w:t>
            </w: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实际担保总额（即</w:t>
            </w:r>
            <w:r>
              <w:rPr>
                <w:rFonts w:ascii="Times New Roman" w:eastAsia="Times New Roman" w:hAnsi="Times New Roman" w:cs="Times New Roman"/>
                <w:color w:val="000000"/>
                <w:spacing w:val="0"/>
                <w:w w:val="100"/>
                <w:position w:val="0"/>
                <w:sz w:val="18"/>
                <w:szCs w:val="18"/>
              </w:rPr>
              <w:t>A4+B4+C4</w:t>
            </w:r>
            <w:r>
              <w:rPr>
                <w:color w:val="000000"/>
                <w:spacing w:val="0"/>
                <w:w w:val="100"/>
                <w:position w:val="0"/>
              </w:rPr>
              <w:t>）</w:t>
            </w: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占公司净资产的比例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7.94%</w:t>
            </w:r>
          </w:p>
        </w:tc>
      </w:tr>
      <w:tr>
        <w:trPr>
          <w:trHeight w:val="403"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288" w:hRule="exact"/>
        </w:trPr>
        <w:tc>
          <w:tcPr>
            <w:gridSpan w:val="2"/>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直接或间接为资产负债率超过</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的被担保对象提供的债务担保</w:t>
            </w:r>
          </w:p>
        </w:tc>
        <w:tc>
          <w:tcPr>
            <w:tcBorders>
              <w:top w:val="single" w:sz="4"/>
              <w:left w:val="single" w:sz="4"/>
            </w:tcBorders>
            <w:shd w:val="clear" w:color="auto" w:fill="FFFFFF"/>
            <w:vAlign w:val="top"/>
          </w:tcPr>
          <w:p>
            <w:pPr>
              <w:widowControl w:val="0"/>
              <w:rPr>
                <w:sz w:val="10"/>
                <w:szCs w:val="10"/>
              </w:rPr>
            </w:pPr>
          </w:p>
        </w:tc>
        <w:tc>
          <w:tcPr>
            <w:tcBorders>
              <w:top w:val="single" w:sz="4"/>
              <w:right w:val="single" w:sz="4"/>
            </w:tcBorders>
            <w:shd w:val="clear" w:color="auto" w:fill="FFFFFF"/>
            <w:vAlign w:val="top"/>
          </w:tcPr>
          <w:p>
            <w:pPr>
              <w:widowControl w:val="0"/>
              <w:rPr>
                <w:sz w:val="10"/>
                <w:szCs w:val="10"/>
              </w:rPr>
            </w:pPr>
          </w:p>
        </w:tc>
      </w:tr>
      <w:tr>
        <w:trPr>
          <w:trHeight w:val="144" w:hRule="exact"/>
        </w:trPr>
        <w:tc>
          <w:tcPr>
            <w:tcBorders>
              <w:left w:val="single" w:sz="4"/>
            </w:tcBorders>
            <w:shd w:val="clear" w:color="auto" w:fill="D3D3D3"/>
            <w:vAlign w:val="top"/>
          </w:tcPr>
          <w:p>
            <w:pPr>
              <w:widowControl w:val="0"/>
              <w:rPr>
                <w:sz w:val="10"/>
                <w:szCs w:val="10"/>
              </w:rPr>
            </w:pPr>
          </w:p>
        </w:tc>
        <w:tc>
          <w:tcPr>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8,127.38</w:t>
            </w:r>
          </w:p>
        </w:tc>
      </w:tr>
      <w:tr>
        <w:trPr>
          <w:trHeight w:val="278"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E</w:t>
            </w:r>
            <w:r>
              <w:rPr>
                <w:color w:val="000000"/>
                <w:spacing w:val="0"/>
                <w:w w:val="100"/>
                <w:position w:val="0"/>
              </w:rPr>
              <w:t>）</w:t>
            </w:r>
          </w:p>
        </w:tc>
        <w:tc>
          <w:tcPr>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right w:val="single" w:sz="4"/>
            </w:tcBorders>
            <w:shd w:val="clear" w:color="auto" w:fill="FFFFFF"/>
            <w:vAlign w:val="top"/>
          </w:tcPr>
          <w:p>
            <w:pPr>
              <w:widowControl w:val="0"/>
              <w:rPr>
                <w:sz w:val="10"/>
                <w:szCs w:val="10"/>
              </w:rPr>
            </w:pPr>
          </w:p>
        </w:tc>
      </w:tr>
      <w:tr>
        <w:trPr>
          <w:trHeight w:val="413"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上述三项担保金额合计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D+E+F</w:t>
            </w:r>
            <w:r>
              <w:rPr>
                <w:color w:val="000000"/>
                <w:spacing w:val="0"/>
                <w:w w:val="100"/>
                <w:position w:val="0"/>
              </w:rPr>
              <w:t>）</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8,127.38</w:t>
            </w:r>
          </w:p>
        </w:tc>
      </w:tr>
    </w:tbl>
    <w:p>
      <w:pPr>
        <w:widowControl w:val="0"/>
        <w:spacing w:after="99" w:line="1" w:lineRule="exact"/>
      </w:pPr>
    </w:p>
    <w:p>
      <w:pPr>
        <w:pStyle w:val="Style24"/>
        <w:keepNext w:val="0"/>
        <w:keepLines w:val="0"/>
        <w:widowControl w:val="0"/>
        <w:shd w:val="clear" w:color="auto" w:fill="auto"/>
        <w:bidi w:val="0"/>
        <w:spacing w:before="0" w:after="160" w:line="240" w:lineRule="auto"/>
        <w:ind w:left="0" w:right="0" w:firstLine="0"/>
        <w:jc w:val="left"/>
      </w:pPr>
      <w:r>
        <w:rPr>
          <w:color w:val="000000"/>
          <w:spacing w:val="0"/>
          <w:w w:val="100"/>
          <w:position w:val="0"/>
        </w:rPr>
        <w:t>采用复合方式担保的具体情况说明</w:t>
      </w: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47"/>
        <w:keepNext/>
        <w:keepLines/>
        <w:widowControl w:val="0"/>
        <w:shd w:val="clear" w:color="auto" w:fill="auto"/>
        <w:bidi w:val="0"/>
        <w:spacing w:before="0" w:line="240" w:lineRule="auto"/>
        <w:ind w:left="0" w:right="0" w:firstLine="0"/>
        <w:jc w:val="left"/>
      </w:pPr>
      <w:bookmarkStart w:id="373" w:name="bookmark373"/>
      <w:bookmarkStart w:id="374" w:name="bookmark374"/>
      <w:bookmarkStart w:id="375" w:name="bookmark375"/>
      <w:bookmarkStart w:id="376" w:name="bookmark376"/>
      <w:r>
        <w:rPr>
          <w:color w:val="000000"/>
          <w:spacing w:val="0"/>
          <w:w w:val="100"/>
          <w:position w:val="0"/>
        </w:rPr>
        <w:t>（</w:t>
      </w:r>
      <w:bookmarkEnd w:id="375"/>
      <w:r>
        <w:rPr>
          <w:rFonts w:ascii="Times New Roman" w:eastAsia="Times New Roman" w:hAnsi="Times New Roman" w:cs="Times New Roman"/>
          <w:color w:val="000000"/>
          <w:spacing w:val="0"/>
          <w:w w:val="100"/>
          <w:position w:val="0"/>
        </w:rPr>
        <w:t>2</w:t>
      </w:r>
      <w:r>
        <w:rPr>
          <w:color w:val="000000"/>
          <w:spacing w:val="0"/>
          <w:w w:val="100"/>
          <w:position w:val="0"/>
        </w:rPr>
        <w:t>）违规对外担保情况</w:t>
      </w:r>
      <w:bookmarkEnd w:id="373"/>
      <w:bookmarkEnd w:id="374"/>
      <w:bookmarkEnd w:id="376"/>
    </w:p>
    <w:p>
      <w:pPr>
        <w:pStyle w:val="Style24"/>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公司报告期无违规对外担保情况。</w:t>
      </w:r>
    </w:p>
    <w:p>
      <w:pPr>
        <w:pStyle w:val="Style30"/>
        <w:keepNext/>
        <w:keepLines/>
        <w:widowControl w:val="0"/>
        <w:shd w:val="clear" w:color="auto" w:fill="auto"/>
        <w:bidi w:val="0"/>
        <w:spacing w:before="0" w:line="240" w:lineRule="auto"/>
        <w:ind w:left="0" w:right="0" w:firstLine="0"/>
        <w:jc w:val="left"/>
      </w:pPr>
      <w:bookmarkStart w:id="377" w:name="bookmark377"/>
      <w:bookmarkStart w:id="378" w:name="bookmark378"/>
      <w:bookmarkStart w:id="379" w:name="bookmark379"/>
      <w:bookmarkStart w:id="380" w:name="bookmark380"/>
      <w:r>
        <w:rPr>
          <w:rFonts w:ascii="Times New Roman" w:eastAsia="Times New Roman" w:hAnsi="Times New Roman" w:cs="Times New Roman"/>
          <w:color w:val="000000"/>
          <w:spacing w:val="0"/>
          <w:w w:val="100"/>
          <w:position w:val="0"/>
        </w:rPr>
        <w:t>3</w:t>
      </w:r>
      <w:bookmarkEnd w:id="379"/>
      <w:r>
        <w:rPr>
          <w:color w:val="000000"/>
          <w:spacing w:val="0"/>
          <w:w w:val="100"/>
          <w:position w:val="0"/>
        </w:rPr>
        <w:t>、日常经营重大合同</w:t>
      </w:r>
      <w:bookmarkEnd w:id="377"/>
      <w:bookmarkEnd w:id="378"/>
      <w:bookmarkEnd w:id="380"/>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070"/>
        <w:gridCol w:w="1435"/>
        <w:gridCol w:w="994"/>
        <w:gridCol w:w="1046"/>
        <w:gridCol w:w="1008"/>
        <w:gridCol w:w="989"/>
        <w:gridCol w:w="907"/>
        <w:gridCol w:w="1061"/>
        <w:gridCol w:w="1075"/>
      </w:tblGrid>
      <w:tr>
        <w:trPr>
          <w:trHeight w:val="196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合同订立</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公司方名</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合同订立对方</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合同总金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合同履行 的进度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本期确认 的销售收 入金额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累计确认 的销售收 入金额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应收账 款回款 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160" w:right="0" w:firstLine="0"/>
              <w:jc w:val="left"/>
            </w:pPr>
            <w:r>
              <w:rPr>
                <w:color w:val="000000"/>
                <w:spacing w:val="0"/>
                <w:w w:val="100"/>
                <w:position w:val="0"/>
              </w:rPr>
              <w:t>影响重大 合同履行 的各项条 件是否发 生重大变</w:t>
            </w:r>
          </w:p>
          <w:p>
            <w:pPr>
              <w:pStyle w:val="Style2"/>
              <w:keepNext w:val="0"/>
              <w:keepLines w:val="0"/>
              <w:widowControl w:val="0"/>
              <w:shd w:val="clear" w:color="auto" w:fill="auto"/>
              <w:bidi w:val="0"/>
              <w:spacing w:before="0" w:after="0" w:line="311" w:lineRule="exact"/>
              <w:ind w:left="0" w:right="0" w:firstLine="440"/>
              <w:jc w:val="left"/>
            </w:pPr>
            <w:r>
              <w:rPr>
                <w:color w:val="000000"/>
                <w:spacing w:val="0"/>
                <w:w w:val="100"/>
                <w:position w:val="0"/>
              </w:rPr>
              <w:t>化</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是否存在 合同无法 履行的重 大风险</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永福股份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国网福建省电 力有限公司建 设分公司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4,178.82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初设完成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1,253.64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1,253.64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永福股份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福建润峡新能 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29,979.04</w:t>
            </w:r>
          </w:p>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Calibri" w:eastAsia="Calibri" w:hAnsi="Calibri" w:cs="Calibri"/>
                <w:color w:val="FF0000"/>
                <w:spacing w:val="0"/>
                <w:w w:val="100"/>
                <w:position w:val="0"/>
                <w:sz w:val="15"/>
                <w:szCs w:val="15"/>
              </w:rPr>
              <w:t>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施工进行 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2,997.90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68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永福股份</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中交第一航务 工程局有限公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2,252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070"/>
        <w:gridCol w:w="1435"/>
        <w:gridCol w:w="994"/>
        <w:gridCol w:w="1046"/>
        <w:gridCol w:w="1008"/>
        <w:gridCol w:w="989"/>
        <w:gridCol w:w="907"/>
        <w:gridCol w:w="1061"/>
        <w:gridCol w:w="1075"/>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永福股份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国网福建省电 力有限公司建 设分公司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4,829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可研已完</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永福股份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上海电气集团</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2,498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初设已完 成、施工图 进行中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永福股份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邵武市诚鑫能 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25,303.15</w:t>
            </w:r>
          </w:p>
          <w:p>
            <w:pPr>
              <w:pStyle w:val="Style2"/>
              <w:keepNext w:val="0"/>
              <w:keepLines w:val="0"/>
              <w:widowControl w:val="0"/>
              <w:shd w:val="clear" w:color="auto" w:fill="auto"/>
              <w:bidi w:val="0"/>
              <w:spacing w:before="0" w:after="0" w:line="240" w:lineRule="auto"/>
              <w:ind w:left="0" w:right="0" w:firstLine="780"/>
              <w:jc w:val="left"/>
              <w:rPr>
                <w:sz w:val="15"/>
                <w:szCs w:val="15"/>
              </w:rPr>
            </w:pPr>
            <w:r>
              <w:rPr>
                <w:rFonts w:ascii="Calibri" w:eastAsia="Calibri" w:hAnsi="Calibri" w:cs="Calibri"/>
                <w:color w:val="FF0000"/>
                <w:spacing w:val="0"/>
                <w:w w:val="100"/>
                <w:position w:val="0"/>
                <w:sz w:val="15"/>
                <w:szCs w:val="15"/>
              </w:rPr>
              <w:t>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施工阶段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2,008.57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2,008.57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1,765.64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永福股份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中闽（富锦）生 物质热电有限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24,006.8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施工阶段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16,297.87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16,297.87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14,986.1</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永福股份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HDFC</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SINPOWER</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LIMITED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8"/>
                <w:szCs w:val="18"/>
              </w:rPr>
              <w:t>6,374.38</w:t>
            </w:r>
            <w:r>
              <w:rPr>
                <w:rFonts w:ascii="Calibri" w:eastAsia="Calibri" w:hAnsi="Calibri" w:cs="Calibri"/>
                <w:color w:val="FF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累计完成</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 xml:space="preserve">约 </w:t>
            </w: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8"/>
                <w:szCs w:val="18"/>
              </w:rPr>
              <w:t>3,056.17</w:t>
            </w:r>
            <w:r>
              <w:rPr>
                <w:rFonts w:ascii="Calibri" w:eastAsia="Calibri" w:hAnsi="Calibri" w:cs="Calibri"/>
                <w:color w:val="FF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8"/>
                <w:szCs w:val="18"/>
              </w:rPr>
              <w:t>6,674.5</w:t>
            </w:r>
            <w:r>
              <w:rPr>
                <w:rFonts w:ascii="Calibri" w:eastAsia="Calibri" w:hAnsi="Calibri" w:cs="Calibri"/>
                <w:color w:val="FF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永福股份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平顺长城光伏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32,296.72</w:t>
            </w:r>
          </w:p>
          <w:p>
            <w:pPr>
              <w:pStyle w:val="Style2"/>
              <w:keepNext w:val="0"/>
              <w:keepLines w:val="0"/>
              <w:widowControl w:val="0"/>
              <w:shd w:val="clear" w:color="auto" w:fill="auto"/>
              <w:bidi w:val="0"/>
              <w:spacing w:before="0" w:after="0" w:line="240" w:lineRule="auto"/>
              <w:ind w:left="0" w:right="0" w:firstLine="780"/>
              <w:jc w:val="left"/>
              <w:rPr>
                <w:sz w:val="15"/>
                <w:szCs w:val="15"/>
              </w:rPr>
            </w:pPr>
            <w:r>
              <w:rPr>
                <w:rFonts w:ascii="Calibri" w:eastAsia="Calibri" w:hAnsi="Calibri" w:cs="Calibri"/>
                <w:color w:val="FF0000"/>
                <w:spacing w:val="0"/>
                <w:w w:val="100"/>
                <w:position w:val="0"/>
                <w:sz w:val="15"/>
                <w:szCs w:val="15"/>
              </w:rPr>
              <w:t>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rPr>
                <w:sz w:val="18"/>
                <w:szCs w:val="18"/>
              </w:rPr>
            </w:pPr>
            <w:r>
              <w:rPr>
                <w:color w:val="000000"/>
                <w:spacing w:val="0"/>
                <w:w w:val="100"/>
                <w:position w:val="0"/>
                <w:sz w:val="17"/>
                <w:szCs w:val="17"/>
              </w:rPr>
              <w:t>累计完成 进度</w:t>
            </w: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32,296.72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32,296.7</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永福股份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福州海峡发电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23,997.95</w:t>
            </w:r>
          </w:p>
          <w:p>
            <w:pPr>
              <w:pStyle w:val="Style2"/>
              <w:keepNext w:val="0"/>
              <w:keepLines w:val="0"/>
              <w:widowControl w:val="0"/>
              <w:shd w:val="clear" w:color="auto" w:fill="auto"/>
              <w:bidi w:val="0"/>
              <w:spacing w:before="0" w:after="0" w:line="240" w:lineRule="auto"/>
              <w:ind w:left="0" w:right="0" w:firstLine="780"/>
              <w:jc w:val="left"/>
              <w:rPr>
                <w:sz w:val="15"/>
                <w:szCs w:val="15"/>
              </w:rPr>
            </w:pPr>
            <w:r>
              <w:rPr>
                <w:rFonts w:ascii="Calibri" w:eastAsia="Calibri" w:hAnsi="Calibri" w:cs="Calibri"/>
                <w:color w:val="FF0000"/>
                <w:spacing w:val="0"/>
                <w:w w:val="100"/>
                <w:position w:val="0"/>
                <w:sz w:val="15"/>
                <w:szCs w:val="15"/>
              </w:rPr>
              <w:t>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A</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w:t>
            </w:r>
            <w:r>
              <w:rPr>
                <w:color w:val="000000"/>
                <w:spacing w:val="0"/>
                <w:w w:val="100"/>
                <w:position w:val="0"/>
              </w:rPr>
              <w:t>区施 工图进行 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6,986.37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5512.22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34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永福股份</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福建中核高嵛 山风电有限公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26,842.87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项目已投 产，正在进 行消缺及 档案验收</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503.73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27,337.66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22,086.4</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pStyle w:val="Style24"/>
        <w:keepNext w:val="0"/>
        <w:keepLines w:val="0"/>
        <w:widowControl w:val="0"/>
        <w:shd w:val="clear" w:color="auto" w:fill="auto"/>
        <w:bidi w:val="0"/>
        <w:spacing w:before="0" w:after="0" w:line="322" w:lineRule="exact"/>
        <w:ind w:left="0" w:right="0" w:firstLine="0"/>
        <w:jc w:val="both"/>
      </w:pPr>
      <w:r>
        <w:rPr>
          <w:color w:val="000000"/>
          <w:spacing w:val="0"/>
          <w:w w:val="100"/>
          <w:position w:val="0"/>
        </w:rPr>
        <w:t>注：①平潭海峡公铁两用大桥照明工程分散式风电项目为联合体中标项目，总合同金额</w:t>
      </w:r>
      <w:r>
        <w:rPr>
          <w:rFonts w:ascii="Times New Roman" w:eastAsia="Times New Roman" w:hAnsi="Times New Roman" w:cs="Times New Roman"/>
          <w:color w:val="000000"/>
          <w:spacing w:val="0"/>
          <w:w w:val="100"/>
          <w:position w:val="0"/>
          <w:sz w:val="18"/>
          <w:szCs w:val="18"/>
        </w:rPr>
        <w:t>29,979.04</w:t>
      </w:r>
      <w:r>
        <w:rPr>
          <w:color w:val="000000"/>
          <w:spacing w:val="0"/>
          <w:w w:val="100"/>
          <w:position w:val="0"/>
        </w:rPr>
        <w:t>万元，根据联合体各方约 定的合同工作量划分，公司所占金额约为</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亿元。</w:t>
      </w:r>
    </w:p>
    <w:p>
      <w:pPr>
        <w:pStyle w:val="Style24"/>
        <w:keepNext w:val="0"/>
        <w:keepLines w:val="0"/>
        <w:widowControl w:val="0"/>
        <w:numPr>
          <w:ilvl w:val="0"/>
          <w:numId w:val="27"/>
        </w:numPr>
        <w:shd w:val="clear" w:color="auto" w:fill="auto"/>
        <w:tabs>
          <w:tab w:pos="373" w:val="left"/>
        </w:tabs>
        <w:bidi w:val="0"/>
        <w:spacing w:before="0" w:after="0" w:line="312" w:lineRule="exact"/>
        <w:ind w:left="0" w:right="0" w:firstLine="0"/>
        <w:jc w:val="both"/>
      </w:pPr>
      <w:bookmarkStart w:id="381" w:name="bookmark381"/>
      <w:bookmarkEnd w:id="381"/>
      <w:r>
        <w:rPr>
          <w:color w:val="000000"/>
          <w:spacing w:val="0"/>
          <w:w w:val="100"/>
          <w:position w:val="0"/>
        </w:rPr>
        <w:t>邵武市金塘工业园区热电联产项目工程总承包项目为联合体中标项目，总合同金额</w:t>
      </w:r>
      <w:r>
        <w:rPr>
          <w:rFonts w:ascii="Times New Roman" w:eastAsia="Times New Roman" w:hAnsi="Times New Roman" w:cs="Times New Roman"/>
          <w:color w:val="000000"/>
          <w:spacing w:val="0"/>
          <w:w w:val="100"/>
          <w:position w:val="0"/>
          <w:sz w:val="18"/>
          <w:szCs w:val="18"/>
        </w:rPr>
        <w:t>25,303.15</w:t>
      </w:r>
      <w:r>
        <w:rPr>
          <w:color w:val="000000"/>
          <w:spacing w:val="0"/>
          <w:w w:val="100"/>
          <w:position w:val="0"/>
        </w:rPr>
        <w:t xml:space="preserve">万元，其中永福股份占比为 </w:t>
      </w:r>
      <w:r>
        <w:rPr>
          <w:rFonts w:ascii="Times New Roman" w:eastAsia="Times New Roman" w:hAnsi="Times New Roman" w:cs="Times New Roman"/>
          <w:color w:val="000000"/>
          <w:spacing w:val="0"/>
          <w:w w:val="100"/>
          <w:position w:val="0"/>
          <w:sz w:val="18"/>
          <w:szCs w:val="18"/>
        </w:rPr>
        <w:t>54%</w:t>
      </w:r>
      <w:r>
        <w:rPr>
          <w:color w:val="000000"/>
          <w:spacing w:val="0"/>
          <w:w w:val="100"/>
          <w:position w:val="0"/>
        </w:rPr>
        <w:t>；</w:t>
      </w:r>
    </w:p>
    <w:p>
      <w:pPr>
        <w:pStyle w:val="Style24"/>
        <w:keepNext w:val="0"/>
        <w:keepLines w:val="0"/>
        <w:widowControl w:val="0"/>
        <w:numPr>
          <w:ilvl w:val="0"/>
          <w:numId w:val="27"/>
        </w:numPr>
        <w:shd w:val="clear" w:color="auto" w:fill="auto"/>
        <w:tabs>
          <w:tab w:pos="373" w:val="left"/>
        </w:tabs>
        <w:bidi w:val="0"/>
        <w:spacing w:before="0" w:after="0" w:line="317" w:lineRule="exact"/>
        <w:ind w:left="0" w:right="0" w:firstLine="0"/>
        <w:jc w:val="both"/>
      </w:pPr>
      <w:bookmarkStart w:id="382" w:name="bookmark382"/>
      <w:bookmarkEnd w:id="382"/>
      <w:r>
        <w:rPr>
          <w:color w:val="000000"/>
          <w:spacing w:val="0"/>
          <w:w w:val="100"/>
          <w:position w:val="0"/>
        </w:rPr>
        <w:t>孟加拉迈门辛</w:t>
      </w:r>
      <w:r>
        <w:rPr>
          <w:rFonts w:ascii="Times New Roman" w:eastAsia="Times New Roman" w:hAnsi="Times New Roman" w:cs="Times New Roman"/>
          <w:color w:val="000000"/>
          <w:spacing w:val="0"/>
          <w:w w:val="100"/>
          <w:position w:val="0"/>
          <w:sz w:val="18"/>
          <w:szCs w:val="18"/>
        </w:rPr>
        <w:t>50MWac</w:t>
      </w:r>
      <w:r>
        <w:rPr>
          <w:color w:val="000000"/>
          <w:spacing w:val="0"/>
          <w:w w:val="100"/>
          <w:position w:val="0"/>
        </w:rPr>
        <w:t>光伏</w:t>
      </w:r>
      <w:r>
        <w:rPr>
          <w:rFonts w:ascii="Times New Roman" w:eastAsia="Times New Roman" w:hAnsi="Times New Roman" w:cs="Times New Roman"/>
          <w:color w:val="000000"/>
          <w:spacing w:val="0"/>
          <w:w w:val="100"/>
          <w:position w:val="0"/>
          <w:sz w:val="18"/>
          <w:szCs w:val="18"/>
        </w:rPr>
        <w:t>EPC</w:t>
      </w:r>
      <w:r>
        <w:rPr>
          <w:color w:val="000000"/>
          <w:spacing w:val="0"/>
          <w:w w:val="100"/>
          <w:position w:val="0"/>
        </w:rPr>
        <w:t>总承包项目合同金额</w:t>
      </w:r>
      <w:r>
        <w:rPr>
          <w:rFonts w:ascii="Times New Roman" w:eastAsia="Times New Roman" w:hAnsi="Times New Roman" w:cs="Times New Roman"/>
          <w:color w:val="000000"/>
          <w:spacing w:val="0"/>
          <w:w w:val="100"/>
          <w:position w:val="0"/>
          <w:sz w:val="18"/>
          <w:szCs w:val="18"/>
        </w:rPr>
        <w:t>6,374.38</w:t>
      </w:r>
      <w:r>
        <w:rPr>
          <w:color w:val="000000"/>
          <w:spacing w:val="0"/>
          <w:w w:val="100"/>
          <w:position w:val="0"/>
        </w:rPr>
        <w:t>万美元（不含税，合同含税金额约为</w:t>
      </w:r>
      <w:r>
        <w:rPr>
          <w:rFonts w:ascii="Times New Roman" w:eastAsia="Times New Roman" w:hAnsi="Times New Roman" w:cs="Times New Roman"/>
          <w:color w:val="000000"/>
          <w:spacing w:val="0"/>
          <w:w w:val="100"/>
          <w:position w:val="0"/>
          <w:sz w:val="18"/>
          <w:szCs w:val="18"/>
        </w:rPr>
        <w:t>6,708.94</w:t>
      </w:r>
      <w:r>
        <w:rPr>
          <w:color w:val="000000"/>
          <w:spacing w:val="0"/>
          <w:w w:val="100"/>
          <w:position w:val="0"/>
        </w:rPr>
        <w:t>万美元）；</w:t>
      </w:r>
    </w:p>
    <w:p>
      <w:pPr>
        <w:pStyle w:val="Style24"/>
        <w:keepNext w:val="0"/>
        <w:keepLines w:val="0"/>
        <w:widowControl w:val="0"/>
        <w:numPr>
          <w:ilvl w:val="0"/>
          <w:numId w:val="27"/>
        </w:numPr>
        <w:shd w:val="clear" w:color="auto" w:fill="auto"/>
        <w:tabs>
          <w:tab w:pos="373" w:val="left"/>
        </w:tabs>
        <w:bidi w:val="0"/>
        <w:spacing w:before="0" w:after="0" w:line="317" w:lineRule="exact"/>
        <w:ind w:left="0" w:right="0" w:firstLine="0"/>
        <w:jc w:val="both"/>
      </w:pPr>
      <w:bookmarkStart w:id="383" w:name="bookmark383"/>
      <w:bookmarkEnd w:id="383"/>
      <w:r>
        <w:rPr>
          <w:color w:val="000000"/>
          <w:spacing w:val="0"/>
          <w:w w:val="100"/>
          <w:position w:val="0"/>
        </w:rPr>
        <w:t>该金额为美元</w:t>
      </w:r>
    </w:p>
    <w:p>
      <w:pPr>
        <w:pStyle w:val="Style24"/>
        <w:keepNext w:val="0"/>
        <w:keepLines w:val="0"/>
        <w:widowControl w:val="0"/>
        <w:numPr>
          <w:ilvl w:val="0"/>
          <w:numId w:val="29"/>
        </w:numPr>
        <w:shd w:val="clear" w:color="auto" w:fill="auto"/>
        <w:tabs>
          <w:tab w:pos="373" w:val="left"/>
        </w:tabs>
        <w:bidi w:val="0"/>
        <w:spacing w:before="0" w:after="0" w:line="317" w:lineRule="exact"/>
        <w:ind w:left="0" w:right="0" w:firstLine="0"/>
        <w:jc w:val="both"/>
      </w:pPr>
      <w:bookmarkStart w:id="384" w:name="bookmark384"/>
      <w:bookmarkEnd w:id="384"/>
      <w:r>
        <w:rPr>
          <w:color w:val="000000"/>
          <w:spacing w:val="0"/>
          <w:w w:val="100"/>
          <w:position w:val="0"/>
        </w:rPr>
        <w:t>该金额为美元。</w:t>
      </w:r>
    </w:p>
    <w:p>
      <w:pPr>
        <w:pStyle w:val="Style24"/>
        <w:keepNext w:val="0"/>
        <w:keepLines w:val="0"/>
        <w:widowControl w:val="0"/>
        <w:numPr>
          <w:ilvl w:val="0"/>
          <w:numId w:val="29"/>
        </w:numPr>
        <w:shd w:val="clear" w:color="auto" w:fill="auto"/>
        <w:tabs>
          <w:tab w:pos="373" w:val="left"/>
        </w:tabs>
        <w:bidi w:val="0"/>
        <w:spacing w:before="0" w:after="0" w:line="317" w:lineRule="exact"/>
        <w:ind w:left="0" w:right="0" w:firstLine="0"/>
        <w:jc w:val="both"/>
      </w:pPr>
      <w:bookmarkStart w:id="385" w:name="bookmark385"/>
      <w:bookmarkEnd w:id="385"/>
      <w:r>
        <w:rPr>
          <w:color w:val="000000"/>
          <w:spacing w:val="0"/>
          <w:w w:val="100"/>
          <w:position w:val="0"/>
        </w:rPr>
        <w:t>越南平顺省涵剑社</w:t>
      </w:r>
      <w:r>
        <w:rPr>
          <w:rFonts w:ascii="Times New Roman" w:eastAsia="Times New Roman" w:hAnsi="Times New Roman" w:cs="Times New Roman"/>
          <w:color w:val="000000"/>
          <w:spacing w:val="0"/>
          <w:w w:val="100"/>
          <w:position w:val="0"/>
          <w:sz w:val="18"/>
          <w:szCs w:val="18"/>
        </w:rPr>
        <w:t>49MW</w:t>
      </w:r>
      <w:r>
        <w:rPr>
          <w:color w:val="000000"/>
          <w:spacing w:val="0"/>
          <w:w w:val="100"/>
          <w:position w:val="0"/>
        </w:rPr>
        <w:t>地面光伏项目</w:t>
      </w:r>
      <w:r>
        <w:rPr>
          <w:rFonts w:ascii="Times New Roman" w:eastAsia="Times New Roman" w:hAnsi="Times New Roman" w:cs="Times New Roman"/>
          <w:color w:val="000000"/>
          <w:spacing w:val="0"/>
          <w:w w:val="100"/>
          <w:position w:val="0"/>
          <w:sz w:val="18"/>
          <w:szCs w:val="18"/>
        </w:rPr>
        <w:t>EPC</w:t>
      </w:r>
      <w:r>
        <w:rPr>
          <w:color w:val="000000"/>
          <w:spacing w:val="0"/>
          <w:w w:val="100"/>
          <w:position w:val="0"/>
        </w:rPr>
        <w:t>总承包合同金额为</w:t>
      </w:r>
      <w:r>
        <w:rPr>
          <w:rFonts w:ascii="Times New Roman" w:eastAsia="Times New Roman" w:hAnsi="Times New Roman" w:cs="Times New Roman"/>
          <w:color w:val="000000"/>
          <w:spacing w:val="0"/>
          <w:w w:val="100"/>
          <w:position w:val="0"/>
          <w:sz w:val="18"/>
          <w:szCs w:val="18"/>
        </w:rPr>
        <w:t>4,704</w:t>
      </w:r>
      <w:r>
        <w:rPr>
          <w:color w:val="000000"/>
          <w:spacing w:val="0"/>
          <w:w w:val="100"/>
          <w:position w:val="0"/>
        </w:rPr>
        <w:t xml:space="preserve">万美元（按合同签订当日汇率计算约合人民币 </w:t>
      </w:r>
      <w:r>
        <w:rPr>
          <w:rFonts w:ascii="Times New Roman" w:eastAsia="Times New Roman" w:hAnsi="Times New Roman" w:cs="Times New Roman"/>
          <w:color w:val="000000"/>
          <w:spacing w:val="0"/>
          <w:w w:val="100"/>
          <w:position w:val="0"/>
          <w:sz w:val="18"/>
          <w:szCs w:val="18"/>
        </w:rPr>
        <w:t>32,296.72</w:t>
      </w:r>
      <w:r>
        <w:rPr>
          <w:color w:val="000000"/>
          <w:spacing w:val="0"/>
          <w:w w:val="100"/>
          <w:position w:val="0"/>
        </w:rPr>
        <w:t>万，以最终结算金额为准）；</w:t>
      </w:r>
    </w:p>
    <w:p>
      <w:pPr>
        <w:pStyle w:val="Style24"/>
        <w:keepNext w:val="0"/>
        <w:keepLines w:val="0"/>
        <w:widowControl w:val="0"/>
        <w:numPr>
          <w:ilvl w:val="0"/>
          <w:numId w:val="29"/>
        </w:numPr>
        <w:shd w:val="clear" w:color="auto" w:fill="auto"/>
        <w:tabs>
          <w:tab w:pos="373" w:val="left"/>
        </w:tabs>
        <w:bidi w:val="0"/>
        <w:spacing w:before="0" w:after="380" w:line="317" w:lineRule="exact"/>
        <w:ind w:left="0" w:right="0" w:firstLine="0"/>
        <w:jc w:val="both"/>
      </w:pPr>
      <w:bookmarkStart w:id="386" w:name="bookmark386"/>
      <w:bookmarkEnd w:id="386"/>
      <w:r>
        <w:rPr>
          <w:color w:val="000000"/>
          <w:spacing w:val="0"/>
          <w:w w:val="100"/>
          <w:position w:val="0"/>
        </w:rPr>
        <w:t>福建长乐外海</w:t>
      </w:r>
      <w:r>
        <w:rPr>
          <w:rFonts w:ascii="Times New Roman" w:eastAsia="Times New Roman" w:hAnsi="Times New Roman" w:cs="Times New Roman"/>
          <w:color w:val="000000"/>
          <w:spacing w:val="0"/>
          <w:w w:val="100"/>
          <w:position w:val="0"/>
          <w:sz w:val="18"/>
          <w:szCs w:val="18"/>
        </w:rPr>
        <w:t>ABC</w:t>
      </w:r>
      <w:r>
        <w:rPr>
          <w:color w:val="000000"/>
          <w:spacing w:val="0"/>
          <w:w w:val="100"/>
          <w:position w:val="0"/>
        </w:rPr>
        <w:t>区海上风电场预可研、可研及施工图勘察设计项目为联合体中标项目，总合同金额</w:t>
      </w:r>
      <w:r>
        <w:rPr>
          <w:rFonts w:ascii="Times New Roman" w:eastAsia="Times New Roman" w:hAnsi="Times New Roman" w:cs="Times New Roman"/>
          <w:color w:val="000000"/>
          <w:spacing w:val="0"/>
          <w:w w:val="100"/>
          <w:position w:val="0"/>
          <w:sz w:val="18"/>
          <w:szCs w:val="18"/>
        </w:rPr>
        <w:t>23,997.95</w:t>
      </w:r>
      <w:r>
        <w:rPr>
          <w:color w:val="000000"/>
          <w:spacing w:val="0"/>
          <w:w w:val="100"/>
          <w:position w:val="0"/>
        </w:rPr>
        <w:t>万元， 其中永福股份占比为</w:t>
      </w:r>
      <w:r>
        <w:rPr>
          <w:rFonts w:ascii="Times New Roman" w:eastAsia="Times New Roman" w:hAnsi="Times New Roman" w:cs="Times New Roman"/>
          <w:color w:val="000000"/>
          <w:spacing w:val="0"/>
          <w:w w:val="100"/>
          <w:position w:val="0"/>
          <w:sz w:val="18"/>
          <w:szCs w:val="18"/>
        </w:rPr>
        <w:t>49%</w:t>
      </w:r>
      <w:r>
        <w:rPr>
          <w:color w:val="000000"/>
          <w:spacing w:val="0"/>
          <w:w w:val="100"/>
          <w:position w:val="0"/>
        </w:rPr>
        <w:t>。</w:t>
      </w:r>
    </w:p>
    <w:p>
      <w:pPr>
        <w:pStyle w:val="Style30"/>
        <w:keepNext/>
        <w:keepLines/>
        <w:widowControl w:val="0"/>
        <w:shd w:val="clear" w:color="auto" w:fill="auto"/>
        <w:bidi w:val="0"/>
        <w:spacing w:before="0" w:line="240" w:lineRule="auto"/>
        <w:ind w:left="0" w:right="0" w:firstLine="0"/>
        <w:jc w:val="both"/>
      </w:pPr>
      <w:bookmarkStart w:id="387" w:name="bookmark387"/>
      <w:bookmarkStart w:id="388" w:name="bookmark388"/>
      <w:bookmarkStart w:id="389" w:name="bookmark389"/>
      <w:bookmarkStart w:id="390" w:name="bookmark390"/>
      <w:r>
        <w:rPr>
          <w:rFonts w:ascii="Times New Roman" w:eastAsia="Times New Roman" w:hAnsi="Times New Roman" w:cs="Times New Roman"/>
          <w:color w:val="000000"/>
          <w:spacing w:val="0"/>
          <w:w w:val="100"/>
          <w:position w:val="0"/>
        </w:rPr>
        <w:t>4</w:t>
      </w:r>
      <w:bookmarkEnd w:id="389"/>
      <w:r>
        <w:rPr>
          <w:color w:val="000000"/>
          <w:spacing w:val="0"/>
          <w:w w:val="100"/>
          <w:position w:val="0"/>
        </w:rPr>
        <w:t>、委托他人进行现金资产管理情况</w:t>
      </w:r>
      <w:bookmarkEnd w:id="387"/>
      <w:bookmarkEnd w:id="388"/>
      <w:bookmarkEnd w:id="390"/>
    </w:p>
    <w:p>
      <w:pPr>
        <w:pStyle w:val="Style47"/>
        <w:keepNext/>
        <w:keepLines/>
        <w:widowControl w:val="0"/>
        <w:shd w:val="clear" w:color="auto" w:fill="auto"/>
        <w:bidi w:val="0"/>
        <w:spacing w:before="0" w:line="240" w:lineRule="auto"/>
        <w:ind w:left="0" w:right="0" w:firstLine="0"/>
        <w:jc w:val="both"/>
      </w:pPr>
      <w:bookmarkStart w:id="391" w:name="bookmark391"/>
      <w:bookmarkStart w:id="392" w:name="bookmark392"/>
      <w:bookmarkStart w:id="393" w:name="bookmark393"/>
      <w:bookmarkStart w:id="394" w:name="bookmark394"/>
      <w:r>
        <w:rPr>
          <w:color w:val="000000"/>
          <w:spacing w:val="0"/>
          <w:w w:val="100"/>
          <w:position w:val="0"/>
        </w:rPr>
        <w:t>（</w:t>
      </w:r>
      <w:bookmarkEnd w:id="393"/>
      <w:r>
        <w:rPr>
          <w:rFonts w:ascii="Times New Roman" w:eastAsia="Times New Roman" w:hAnsi="Times New Roman" w:cs="Times New Roman"/>
          <w:color w:val="000000"/>
          <w:spacing w:val="0"/>
          <w:w w:val="100"/>
          <w:position w:val="0"/>
        </w:rPr>
        <w:t>1</w:t>
      </w:r>
      <w:r>
        <w:rPr>
          <w:color w:val="000000"/>
          <w:spacing w:val="0"/>
          <w:w w:val="100"/>
          <w:position w:val="0"/>
        </w:rPr>
        <w:t>）委托理财情况</w:t>
      </w:r>
      <w:bookmarkEnd w:id="391"/>
      <w:bookmarkEnd w:id="392"/>
      <w:bookmarkEnd w:id="394"/>
    </w:p>
    <w:p>
      <w:pPr>
        <w:pStyle w:val="Style24"/>
        <w:keepNext w:val="0"/>
        <w:keepLines w:val="0"/>
        <w:widowControl w:val="0"/>
        <w:shd w:val="clear" w:color="auto" w:fill="auto"/>
        <w:bidi w:val="0"/>
        <w:spacing w:before="0" w:after="0" w:line="240" w:lineRule="auto"/>
        <w:ind w:left="0" w:right="0" w:firstLine="0"/>
        <w:jc w:val="both"/>
        <w:sectPr>
          <w:headerReference w:type="default" r:id="rId117"/>
          <w:footerReference w:type="default" r:id="rId118"/>
          <w:headerReference w:type="even" r:id="rId119"/>
          <w:footerReference w:type="even" r:id="rId120"/>
          <w:footnotePr>
            <w:pos w:val="pageBottom"/>
            <w:numFmt w:val="decimal"/>
            <w:numRestart w:val="continuous"/>
          </w:footnotePr>
          <w:pgSz w:w="11900" w:h="16840"/>
          <w:pgMar w:top="1383" w:right="1035" w:bottom="1479" w:left="1083" w:header="0" w:footer="3" w:gutter="0"/>
          <w:cols w:space="720"/>
          <w:noEndnote/>
          <w:rtlGutter w:val="0"/>
          <w:docGrid w:linePitch="360"/>
        </w:sectPr>
      </w:pPr>
      <w:r>
        <w:rPr>
          <w:rFonts w:ascii="Arial" w:eastAsia="Arial" w:hAnsi="Arial" w:cs="Arial"/>
          <w:color w:val="000000"/>
          <w:spacing w:val="0"/>
          <w:w w:val="100"/>
          <w:position w:val="0"/>
          <w:sz w:val="18"/>
          <w:szCs w:val="18"/>
        </w:rPr>
        <w:t>V</w:t>
      </w:r>
      <w:r>
        <w:rPr>
          <w:color w:val="000000"/>
          <w:spacing w:val="0"/>
          <w:w w:val="100"/>
          <w:position w:val="0"/>
        </w:rPr>
        <w:t>适用口不适用</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报告期内委托理财概况</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872"/>
        <w:gridCol w:w="1963"/>
        <w:gridCol w:w="1982"/>
        <w:gridCol w:w="1906"/>
        <w:gridCol w:w="185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具体类型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委托理财的资金来源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委托理财发生额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未到期余额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逾期未收回的金额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-30.47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-62.15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-92.62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bl>
    <w:p>
      <w:pPr>
        <w:pStyle w:val="Style24"/>
        <w:keepNext w:val="0"/>
        <w:keepLines w:val="0"/>
        <w:widowControl w:val="0"/>
        <w:shd w:val="clear" w:color="auto" w:fill="auto"/>
        <w:bidi w:val="0"/>
        <w:spacing w:before="0" w:after="40" w:line="313" w:lineRule="exact"/>
        <w:ind w:left="0" w:right="0" w:firstLine="0"/>
        <w:jc w:val="left"/>
      </w:pPr>
      <w:r>
        <w:rPr>
          <w:color w:val="000000"/>
          <w:spacing w:val="0"/>
          <w:w w:val="100"/>
          <w:position w:val="0"/>
        </w:rPr>
        <w:t>单项金额重大或安全性较低、流动性较差、不保本的高风险委托理财具体情况</w:t>
      </w:r>
    </w:p>
    <w:p>
      <w:pPr>
        <w:pStyle w:val="Style24"/>
        <w:keepNext w:val="0"/>
        <w:keepLines w:val="0"/>
        <w:widowControl w:val="0"/>
        <w:shd w:val="clear" w:color="auto" w:fill="auto"/>
        <w:bidi w:val="0"/>
        <w:spacing w:before="0" w:after="40" w:line="313" w:lineRule="exact"/>
        <w:ind w:left="0" w:right="0" w:firstLine="0"/>
        <w:jc w:val="left"/>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40" w:line="313" w:lineRule="exact"/>
        <w:ind w:left="0" w:right="0" w:firstLine="0"/>
        <w:jc w:val="left"/>
      </w:pPr>
      <w:r>
        <w:rPr>
          <w:color w:val="000000"/>
          <w:spacing w:val="0"/>
          <w:w w:val="100"/>
          <w:position w:val="0"/>
        </w:rPr>
        <w:t>委托理财出现预期无法收回本金或存在其他可能导致减值的情形</w:t>
      </w:r>
    </w:p>
    <w:p>
      <w:pPr>
        <w:pStyle w:val="Style24"/>
        <w:keepNext w:val="0"/>
        <w:keepLines w:val="0"/>
        <w:widowControl w:val="0"/>
        <w:shd w:val="clear" w:color="auto" w:fill="auto"/>
        <w:bidi w:val="0"/>
        <w:spacing w:before="0" w:after="380" w:line="313" w:lineRule="exact"/>
        <w:ind w:left="0" w:right="0" w:firstLine="0"/>
        <w:jc w:val="left"/>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sz w:val="18"/>
          <w:szCs w:val="18"/>
        </w:rPr>
        <w:t>V</w:t>
      </w:r>
      <w:r>
        <w:rPr>
          <w:color w:val="000000"/>
          <w:spacing w:val="0"/>
          <w:w w:val="100"/>
          <w:position w:val="0"/>
        </w:rPr>
        <w:t>不适用</w:t>
      </w:r>
    </w:p>
    <w:p>
      <w:pPr>
        <w:pStyle w:val="Style47"/>
        <w:keepNext/>
        <w:keepLines/>
        <w:widowControl w:val="0"/>
        <w:shd w:val="clear" w:color="auto" w:fill="auto"/>
        <w:bidi w:val="0"/>
        <w:spacing w:before="0" w:after="280" w:line="240" w:lineRule="auto"/>
        <w:ind w:left="0" w:right="0" w:firstLine="0"/>
        <w:jc w:val="left"/>
      </w:pPr>
      <w:bookmarkStart w:id="395" w:name="bookmark395"/>
      <w:bookmarkStart w:id="396" w:name="bookmark396"/>
      <w:bookmarkStart w:id="397" w:name="bookmark397"/>
      <w:bookmarkStart w:id="398" w:name="bookmark398"/>
      <w:r>
        <w:rPr>
          <w:color w:val="000000"/>
          <w:spacing w:val="0"/>
          <w:w w:val="100"/>
          <w:position w:val="0"/>
        </w:rPr>
        <w:t>（</w:t>
      </w:r>
      <w:bookmarkEnd w:id="397"/>
      <w:r>
        <w:rPr>
          <w:rFonts w:ascii="Times New Roman" w:eastAsia="Times New Roman" w:hAnsi="Times New Roman" w:cs="Times New Roman"/>
          <w:color w:val="000000"/>
          <w:spacing w:val="0"/>
          <w:w w:val="100"/>
          <w:position w:val="0"/>
        </w:rPr>
        <w:t>2</w:t>
      </w:r>
      <w:r>
        <w:rPr>
          <w:color w:val="000000"/>
          <w:spacing w:val="0"/>
          <w:w w:val="100"/>
          <w:position w:val="0"/>
        </w:rPr>
        <w:t>）委托贷款情况</w:t>
      </w:r>
      <w:bookmarkEnd w:id="395"/>
      <w:bookmarkEnd w:id="396"/>
      <w:bookmarkEnd w:id="398"/>
    </w:p>
    <w:p>
      <w:pPr>
        <w:pStyle w:val="Style24"/>
        <w:keepNext w:val="0"/>
        <w:keepLines w:val="0"/>
        <w:widowControl w:val="0"/>
        <w:shd w:val="clear" w:color="auto" w:fill="auto"/>
        <w:bidi w:val="0"/>
        <w:spacing w:before="0" w:after="40" w:line="313" w:lineRule="exact"/>
        <w:ind w:left="0" w:right="0" w:firstLine="0"/>
        <w:jc w:val="left"/>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80" w:line="313" w:lineRule="exact"/>
        <w:ind w:left="0" w:right="0" w:firstLine="0"/>
        <w:jc w:val="left"/>
      </w:pPr>
      <w:r>
        <w:rPr>
          <w:color w:val="000000"/>
          <w:spacing w:val="0"/>
          <w:w w:val="100"/>
          <w:position w:val="0"/>
        </w:rPr>
        <w:t>公司报告期不存在委托贷款。</w:t>
      </w:r>
    </w:p>
    <w:p>
      <w:pPr>
        <w:pStyle w:val="Style30"/>
        <w:keepNext/>
        <w:keepLines/>
        <w:widowControl w:val="0"/>
        <w:shd w:val="clear" w:color="auto" w:fill="auto"/>
        <w:bidi w:val="0"/>
        <w:spacing w:before="0" w:after="280" w:line="240" w:lineRule="auto"/>
        <w:ind w:left="0" w:right="0" w:firstLine="0"/>
        <w:jc w:val="left"/>
      </w:pPr>
      <w:bookmarkStart w:id="399" w:name="bookmark399"/>
      <w:bookmarkStart w:id="400" w:name="bookmark400"/>
      <w:bookmarkStart w:id="401" w:name="bookmark401"/>
      <w:bookmarkStart w:id="402" w:name="bookmark402"/>
      <w:r>
        <w:rPr>
          <w:rFonts w:ascii="Times New Roman" w:eastAsia="Times New Roman" w:hAnsi="Times New Roman" w:cs="Times New Roman"/>
          <w:color w:val="000000"/>
          <w:spacing w:val="0"/>
          <w:w w:val="100"/>
          <w:position w:val="0"/>
        </w:rPr>
        <w:t>5</w:t>
      </w:r>
      <w:bookmarkEnd w:id="401"/>
      <w:r>
        <w:rPr>
          <w:color w:val="000000"/>
          <w:spacing w:val="0"/>
          <w:w w:val="100"/>
          <w:position w:val="0"/>
        </w:rPr>
        <w:t>、其他重大合同</w:t>
      </w:r>
      <w:bookmarkEnd w:id="399"/>
      <w:bookmarkEnd w:id="400"/>
      <w:bookmarkEnd w:id="402"/>
    </w:p>
    <w:p>
      <w:pPr>
        <w:pStyle w:val="Style24"/>
        <w:keepNext w:val="0"/>
        <w:keepLines w:val="0"/>
        <w:widowControl w:val="0"/>
        <w:shd w:val="clear" w:color="auto" w:fill="auto"/>
        <w:bidi w:val="0"/>
        <w:spacing w:before="0" w:after="40" w:line="313" w:lineRule="exact"/>
        <w:ind w:left="0" w:right="0" w:firstLine="0"/>
        <w:jc w:val="left"/>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80" w:line="313" w:lineRule="exact"/>
        <w:ind w:left="0" w:right="0" w:firstLine="0"/>
        <w:jc w:val="left"/>
      </w:pPr>
      <w:r>
        <w:rPr>
          <w:color w:val="000000"/>
          <w:spacing w:val="0"/>
          <w:w w:val="100"/>
          <w:position w:val="0"/>
        </w:rPr>
        <w:t>公司报告期不存在其他重大合同。</w:t>
      </w:r>
    </w:p>
    <w:p>
      <w:pPr>
        <w:pStyle w:val="Style20"/>
        <w:keepNext/>
        <w:keepLines/>
        <w:widowControl w:val="0"/>
        <w:shd w:val="clear" w:color="auto" w:fill="auto"/>
        <w:bidi w:val="0"/>
        <w:spacing w:before="0" w:after="380" w:line="240" w:lineRule="auto"/>
        <w:ind w:left="0" w:right="0" w:firstLine="0"/>
        <w:jc w:val="left"/>
      </w:pPr>
      <w:bookmarkStart w:id="403" w:name="bookmark403"/>
      <w:bookmarkStart w:id="404" w:name="bookmark404"/>
      <w:bookmarkStart w:id="405" w:name="bookmark405"/>
      <w:r>
        <w:rPr>
          <w:color w:val="000000"/>
          <w:spacing w:val="0"/>
          <w:w w:val="100"/>
          <w:position w:val="0"/>
        </w:rPr>
        <w:t>十七、社会责任情况</w:t>
      </w:r>
      <w:bookmarkEnd w:id="403"/>
      <w:bookmarkEnd w:id="404"/>
      <w:bookmarkEnd w:id="405"/>
    </w:p>
    <w:p>
      <w:pPr>
        <w:pStyle w:val="Style30"/>
        <w:keepNext/>
        <w:keepLines/>
        <w:widowControl w:val="0"/>
        <w:shd w:val="clear" w:color="auto" w:fill="auto"/>
        <w:bidi w:val="0"/>
        <w:spacing w:before="0" w:after="280" w:line="240" w:lineRule="auto"/>
        <w:ind w:left="0" w:right="0" w:firstLine="0"/>
        <w:jc w:val="left"/>
      </w:pPr>
      <w:bookmarkStart w:id="406" w:name="bookmark406"/>
      <w:bookmarkStart w:id="407" w:name="bookmark407"/>
      <w:bookmarkStart w:id="408" w:name="bookmark408"/>
      <w:bookmarkStart w:id="409" w:name="bookmark409"/>
      <w:r>
        <w:rPr>
          <w:rFonts w:ascii="Times New Roman" w:eastAsia="Times New Roman" w:hAnsi="Times New Roman" w:cs="Times New Roman"/>
          <w:color w:val="000000"/>
          <w:spacing w:val="0"/>
          <w:w w:val="100"/>
          <w:position w:val="0"/>
        </w:rPr>
        <w:t>1</w:t>
      </w:r>
      <w:bookmarkEnd w:id="408"/>
      <w:r>
        <w:rPr>
          <w:color w:val="000000"/>
          <w:spacing w:val="0"/>
          <w:w w:val="100"/>
          <w:position w:val="0"/>
        </w:rPr>
        <w:t>、履行社会责任情况</w:t>
      </w:r>
      <w:bookmarkEnd w:id="406"/>
      <w:bookmarkEnd w:id="407"/>
      <w:bookmarkEnd w:id="409"/>
    </w:p>
    <w:p>
      <w:pPr>
        <w:pStyle w:val="Style24"/>
        <w:keepNext w:val="0"/>
        <w:keepLines w:val="0"/>
        <w:widowControl w:val="0"/>
        <w:shd w:val="clear" w:color="auto" w:fill="auto"/>
        <w:tabs>
          <w:tab w:pos="906" w:val="left"/>
        </w:tabs>
        <w:bidi w:val="0"/>
        <w:spacing w:before="0" w:after="140" w:line="313" w:lineRule="exact"/>
        <w:ind w:left="0" w:right="0" w:firstLine="360"/>
        <w:jc w:val="left"/>
      </w:pPr>
      <w:bookmarkStart w:id="410" w:name="bookmark410"/>
      <w:r>
        <w:rPr>
          <w:b/>
          <w:bCs/>
          <w:color w:val="000000"/>
          <w:spacing w:val="0"/>
          <w:w w:val="100"/>
          <w:position w:val="0"/>
        </w:rPr>
        <w:t>（</w:t>
      </w:r>
      <w:bookmarkEnd w:id="410"/>
      <w:r>
        <w:rPr>
          <w:b/>
          <w:bCs/>
          <w:color w:val="000000"/>
          <w:spacing w:val="0"/>
          <w:w w:val="100"/>
          <w:position w:val="0"/>
        </w:rPr>
        <w:t>一）</w:t>
        <w:tab/>
        <w:t>履行社会责任的宗旨和理念</w:t>
      </w:r>
    </w:p>
    <w:p>
      <w:pPr>
        <w:pStyle w:val="Style24"/>
        <w:keepNext w:val="0"/>
        <w:keepLines w:val="0"/>
        <w:widowControl w:val="0"/>
        <w:shd w:val="clear" w:color="auto" w:fill="auto"/>
        <w:bidi w:val="0"/>
        <w:spacing w:before="0" w:after="140" w:line="312" w:lineRule="exact"/>
        <w:ind w:left="0" w:right="0" w:firstLine="440"/>
        <w:jc w:val="left"/>
      </w:pPr>
      <w:r>
        <w:rPr>
          <w:color w:val="000000"/>
          <w:spacing w:val="0"/>
          <w:w w:val="100"/>
          <w:position w:val="0"/>
        </w:rPr>
        <w:t>公司坚持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客户至上、创新共赢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的核心价值观，以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让电力更清洁、更智慧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为使命，努力实现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成为国际知名的电力能 源综合服务商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的愿景。面对复杂多变的外部环境，永福股份在企业文化理念体系指引下积极创造企业价值，坚持履行对社 会的责任。</w:t>
      </w:r>
    </w:p>
    <w:p>
      <w:pPr>
        <w:pStyle w:val="Style24"/>
        <w:keepNext w:val="0"/>
        <w:keepLines w:val="0"/>
        <w:widowControl w:val="0"/>
        <w:shd w:val="clear" w:color="auto" w:fill="auto"/>
        <w:tabs>
          <w:tab w:pos="906" w:val="left"/>
        </w:tabs>
        <w:bidi w:val="0"/>
        <w:spacing w:before="0" w:after="140" w:line="313" w:lineRule="exact"/>
        <w:ind w:left="0" w:right="0" w:firstLine="360"/>
        <w:jc w:val="left"/>
      </w:pPr>
      <w:bookmarkStart w:id="411" w:name="bookmark411"/>
      <w:r>
        <w:rPr>
          <w:b/>
          <w:bCs/>
          <w:color w:val="000000"/>
          <w:spacing w:val="0"/>
          <w:w w:val="100"/>
          <w:position w:val="0"/>
        </w:rPr>
        <w:t>（</w:t>
      </w:r>
      <w:bookmarkEnd w:id="411"/>
      <w:r>
        <w:rPr>
          <w:b/>
          <w:bCs/>
          <w:color w:val="000000"/>
          <w:spacing w:val="0"/>
          <w:w w:val="100"/>
          <w:position w:val="0"/>
        </w:rPr>
        <w:t>二）</w:t>
        <w:tab/>
        <w:t>股东和债权人权益保护</w:t>
      </w:r>
    </w:p>
    <w:p>
      <w:pPr>
        <w:pStyle w:val="Style24"/>
        <w:keepNext w:val="0"/>
        <w:keepLines w:val="0"/>
        <w:widowControl w:val="0"/>
        <w:shd w:val="clear" w:color="auto" w:fill="auto"/>
        <w:bidi w:val="0"/>
        <w:spacing w:before="0" w:after="140" w:line="313" w:lineRule="exact"/>
        <w:ind w:left="0" w:right="0" w:firstLine="440"/>
        <w:jc w:val="both"/>
      </w:pPr>
      <w:r>
        <w:rPr>
          <w:color w:val="000000"/>
          <w:spacing w:val="0"/>
          <w:w w:val="100"/>
          <w:position w:val="0"/>
        </w:rPr>
        <w:t>公司严格按照《公司法》《证券法》《深圳证券交易所创业板股票上市规则》《深圳证券交易所创业板上市公司规范运作 指引》等法律法规、部门规章、规范性文件和《公司章程》的规定，不断完善公司制度，落实内控工作，健全和完善公司法 人治理结构，保证公司长期、稳定、健康发展。公司建立了《信息披露管理办法》《内幕信息知情人登记管理制度》等相关 制度，秉持真实、准确、完整、及时、公平的原则开展信息披露工作，所披露的信息简明清晰、通俗易懂，为投资者的投资 决策提供参考，更好得保护投资者的利益。</w:t>
      </w:r>
    </w:p>
    <w:p>
      <w:pPr>
        <w:pStyle w:val="Style24"/>
        <w:keepNext w:val="0"/>
        <w:keepLines w:val="0"/>
        <w:widowControl w:val="0"/>
        <w:shd w:val="clear" w:color="auto" w:fill="auto"/>
        <w:bidi w:val="0"/>
        <w:spacing w:before="0" w:after="140" w:line="317" w:lineRule="exact"/>
        <w:ind w:left="0" w:right="0" w:firstLine="440"/>
        <w:jc w:val="both"/>
      </w:pPr>
      <w:r>
        <w:rPr>
          <w:color w:val="000000"/>
          <w:spacing w:val="0"/>
          <w:w w:val="100"/>
          <w:position w:val="0"/>
        </w:rPr>
        <w:t>公司通过官网投资者关系专栏、电话、电子邮箱、互动易平台、调研活动等渠道保持与投资者的沟通与交流，建立和维 护良好的投资者关系。同时，公司依法召开股东大会，积极主动采取网络投票等方式扩大股东参与股东大会的比例。</w:t>
      </w:r>
    </w:p>
    <w:p>
      <w:pPr>
        <w:pStyle w:val="Style24"/>
        <w:keepNext w:val="0"/>
        <w:keepLines w:val="0"/>
        <w:widowControl w:val="0"/>
        <w:shd w:val="clear" w:color="auto" w:fill="auto"/>
        <w:bidi w:val="0"/>
        <w:spacing w:before="0" w:after="140" w:line="317" w:lineRule="exact"/>
        <w:ind w:left="0" w:right="0" w:firstLine="440"/>
        <w:jc w:val="both"/>
      </w:pPr>
      <w:r>
        <w:rPr>
          <w:color w:val="000000"/>
          <w:spacing w:val="0"/>
          <w:w w:val="100"/>
          <w:position w:val="0"/>
        </w:rPr>
        <w:t>此外，公司的财务政策稳健，资产、资金安全，在维护股东利益的同时兼顾债权人的利益。报告期内，公司无大股东及 关联方占用公司资金情形，亦不存在将资金直接或间接地提供给大股东及关联方使用的各种情形。</w:t>
      </w:r>
    </w:p>
    <w:p>
      <w:pPr>
        <w:pStyle w:val="Style24"/>
        <w:keepNext w:val="0"/>
        <w:keepLines w:val="0"/>
        <w:widowControl w:val="0"/>
        <w:shd w:val="clear" w:color="auto" w:fill="auto"/>
        <w:tabs>
          <w:tab w:pos="866" w:val="left"/>
        </w:tabs>
        <w:bidi w:val="0"/>
        <w:spacing w:before="0" w:after="140" w:line="313" w:lineRule="exact"/>
        <w:ind w:left="0" w:right="0" w:firstLine="380"/>
        <w:jc w:val="left"/>
      </w:pPr>
      <w:bookmarkStart w:id="412" w:name="bookmark412"/>
      <w:r>
        <w:rPr>
          <w:b/>
          <w:bCs/>
          <w:color w:val="000000"/>
          <w:spacing w:val="0"/>
          <w:w w:val="100"/>
          <w:position w:val="0"/>
        </w:rPr>
        <w:t>（</w:t>
      </w:r>
      <w:bookmarkEnd w:id="412"/>
      <w:r>
        <w:rPr>
          <w:b/>
          <w:bCs/>
          <w:color w:val="000000"/>
          <w:spacing w:val="0"/>
          <w:w w:val="100"/>
          <w:position w:val="0"/>
        </w:rPr>
        <w:t>三）</w:t>
        <w:tab/>
        <w:t>职工权益保护</w:t>
      </w:r>
    </w:p>
    <w:p>
      <w:pPr>
        <w:pStyle w:val="Style24"/>
        <w:keepNext w:val="0"/>
        <w:keepLines w:val="0"/>
        <w:widowControl w:val="0"/>
        <w:shd w:val="clear" w:color="auto" w:fill="auto"/>
        <w:bidi w:val="0"/>
        <w:spacing w:before="0" w:after="140" w:line="312" w:lineRule="exact"/>
        <w:ind w:left="0" w:right="0" w:firstLine="380"/>
        <w:jc w:val="left"/>
      </w:pPr>
      <w:r>
        <w:rPr>
          <w:color w:val="000000"/>
          <w:spacing w:val="0"/>
          <w:w w:val="100"/>
          <w:position w:val="0"/>
        </w:rPr>
        <w:t>公司严格遵守《劳动法》《社保法》等法律法规，在此基础上结合公司实际建立健全人力资源制度体系并严格执行，用 行动保护员工权益。公司按照市场化原则，提供行业内具有竞争力的薪酬水平，保有和吸纳优秀人才，依据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多劳多得、能 者多得、上不封顶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薪酬政策，规范公司薪酬管理，及时足额支付员工薪酬，保障员工的利益。同时公司还按照国家法律法 规规定和标准为员工提供法定福利保障，以及多种额外福利，让员工享有体面工作和有质量的生活。</w:t>
      </w:r>
    </w:p>
    <w:p>
      <w:pPr>
        <w:pStyle w:val="Style24"/>
        <w:keepNext w:val="0"/>
        <w:keepLines w:val="0"/>
        <w:widowControl w:val="0"/>
        <w:shd w:val="clear" w:color="auto" w:fill="auto"/>
        <w:bidi w:val="0"/>
        <w:spacing w:before="0" w:after="140" w:line="314" w:lineRule="exact"/>
        <w:ind w:left="0" w:right="0" w:firstLine="380"/>
        <w:jc w:val="left"/>
      </w:pPr>
      <w:r>
        <w:rPr>
          <w:color w:val="000000"/>
          <w:spacing w:val="0"/>
          <w:w w:val="100"/>
          <w:position w:val="0"/>
        </w:rPr>
        <w:t>公司按照国家劳动法规定设置员工假期，各类假期的申请须通过规范的审批程序，在确保企业正常运作的同时，维护员 工合法权益。公司重视员工的职业安全，提供健康安全的工作环境及条件，同时建立了以</w:t>
      </w:r>
      <w:r>
        <w:rPr>
          <w:rFonts w:ascii="Times New Roman" w:eastAsia="Times New Roman" w:hAnsi="Times New Roman" w:cs="Times New Roman"/>
          <w:color w:val="000000"/>
          <w:spacing w:val="0"/>
          <w:w w:val="100"/>
          <w:position w:val="0"/>
          <w:sz w:val="18"/>
          <w:szCs w:val="18"/>
        </w:rPr>
        <w:t>GBT45001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职业健康安全管 理体系要求为准则的标准化管理机制，设立专职人员做好日常监督和检查，以保障员工职业健康安全；公司倡导员工拥有与 保持健康体魄，鼓励员工多参与体育活动，并定期组织健康体检、运动活动等。</w:t>
      </w:r>
    </w:p>
    <w:p>
      <w:pPr>
        <w:pStyle w:val="Style24"/>
        <w:keepNext w:val="0"/>
        <w:keepLines w:val="0"/>
        <w:widowControl w:val="0"/>
        <w:shd w:val="clear" w:color="auto" w:fill="auto"/>
        <w:bidi w:val="0"/>
        <w:spacing w:before="0" w:after="140" w:line="314" w:lineRule="exact"/>
        <w:ind w:left="0" w:right="0" w:firstLine="380"/>
        <w:jc w:val="left"/>
      </w:pPr>
      <w:r>
        <w:rPr>
          <w:color w:val="000000"/>
          <w:spacing w:val="0"/>
          <w:w w:val="100"/>
          <w:position w:val="0"/>
        </w:rPr>
        <w:t>公司倡导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品格、担当、进取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的人才理念，充分激励有潜力的奋斗者，通过导师制、工程历练等多种培养方式，帮助其 快速融入、持续成长，并通过公平公正公开的竞聘、内部人才流动等方式，为员工的发展提供多样渠道。在关注员工成长发 展的同时，公司重视对员工的生活的关怀，及时了解掌握员工生活中遇到的困难并提供必要的资金援助和精神支持，让每位 员工都充分感受到永福股份大家庭的温暖。</w:t>
      </w:r>
    </w:p>
    <w:p>
      <w:pPr>
        <w:pStyle w:val="Style24"/>
        <w:keepNext w:val="0"/>
        <w:keepLines w:val="0"/>
        <w:widowControl w:val="0"/>
        <w:shd w:val="clear" w:color="auto" w:fill="auto"/>
        <w:tabs>
          <w:tab w:pos="866" w:val="left"/>
        </w:tabs>
        <w:bidi w:val="0"/>
        <w:spacing w:before="0" w:after="140" w:line="313" w:lineRule="exact"/>
        <w:ind w:left="0" w:right="0" w:firstLine="380"/>
        <w:jc w:val="left"/>
      </w:pPr>
      <w:bookmarkStart w:id="413" w:name="bookmark413"/>
      <w:r>
        <w:rPr>
          <w:b/>
          <w:bCs/>
          <w:color w:val="000000"/>
          <w:spacing w:val="0"/>
          <w:w w:val="100"/>
          <w:position w:val="0"/>
        </w:rPr>
        <w:t>（</w:t>
      </w:r>
      <w:bookmarkEnd w:id="413"/>
      <w:r>
        <w:rPr>
          <w:b/>
          <w:bCs/>
          <w:color w:val="000000"/>
          <w:spacing w:val="0"/>
          <w:w w:val="100"/>
          <w:position w:val="0"/>
        </w:rPr>
        <w:t>四）</w:t>
        <w:tab/>
        <w:t>客户、供应商权益保护</w:t>
      </w:r>
    </w:p>
    <w:p>
      <w:pPr>
        <w:pStyle w:val="Style24"/>
        <w:keepNext w:val="0"/>
        <w:keepLines w:val="0"/>
        <w:widowControl w:val="0"/>
        <w:shd w:val="clear" w:color="auto" w:fill="auto"/>
        <w:bidi w:val="0"/>
        <w:spacing w:before="0" w:after="140" w:line="312" w:lineRule="exact"/>
        <w:ind w:left="0" w:right="0" w:firstLine="380"/>
        <w:jc w:val="left"/>
      </w:pPr>
      <w:r>
        <w:rPr>
          <w:color w:val="000000"/>
          <w:spacing w:val="0"/>
          <w:w w:val="100"/>
          <w:position w:val="0"/>
        </w:rPr>
        <w:t>公司将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客户至上、创新共赢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作为核心价值观，与客户和供应商建立深厚和长期良好的合作伙伴关系，充分尊重并保护 客户和供应商的合法权益。</w:t>
      </w:r>
    </w:p>
    <w:p>
      <w:pPr>
        <w:pStyle w:val="Style24"/>
        <w:keepNext w:val="0"/>
        <w:keepLines w:val="0"/>
        <w:widowControl w:val="0"/>
        <w:shd w:val="clear" w:color="auto" w:fill="auto"/>
        <w:bidi w:val="0"/>
        <w:spacing w:before="0" w:after="140" w:line="313" w:lineRule="exact"/>
        <w:ind w:left="0" w:right="0" w:firstLine="380"/>
        <w:jc w:val="left"/>
      </w:pPr>
      <w:r>
        <w:rPr>
          <w:color w:val="000000"/>
          <w:spacing w:val="0"/>
          <w:w w:val="100"/>
          <w:position w:val="0"/>
        </w:rPr>
        <w:t xml:space="preserve">公司的主要客户是央企和地方国企，客户委托业务均严格遵守国家相关法律法规，主要采用公开招标模式。公司通过公 共媒体信息、客户邀约及合作伙伴的推荐来获取市场信息，根据具体项目的招标要求制定投标文件，参与客户组织的招标。 公司建立了完善的质量、环境和职业健康安全管理体系，获得中电联（北京）检测认证中心有限责任公司颁发的 </w:t>
      </w:r>
      <w:r>
        <w:rPr>
          <w:rFonts w:ascii="Times New Roman" w:eastAsia="Times New Roman" w:hAnsi="Times New Roman" w:cs="Times New Roman"/>
          <w:color w:val="000000"/>
          <w:spacing w:val="0"/>
          <w:w w:val="100"/>
          <w:position w:val="0"/>
          <w:sz w:val="18"/>
          <w:szCs w:val="18"/>
        </w:rPr>
        <w:t>GB/T19001-2016</w:t>
      </w:r>
      <w:r>
        <w:rPr>
          <w:color w:val="000000"/>
          <w:spacing w:val="0"/>
          <w:w w:val="100"/>
          <w:position w:val="0"/>
        </w:rPr>
        <w:t>质量管理体系、</w:t>
      </w:r>
      <w:r>
        <w:rPr>
          <w:rFonts w:ascii="Times New Roman" w:eastAsia="Times New Roman" w:hAnsi="Times New Roman" w:cs="Times New Roman"/>
          <w:color w:val="000000"/>
          <w:spacing w:val="0"/>
          <w:w w:val="100"/>
          <w:position w:val="0"/>
          <w:sz w:val="18"/>
          <w:szCs w:val="18"/>
        </w:rPr>
        <w:t>GB/T24001-2016</w:t>
      </w:r>
      <w:r>
        <w:rPr>
          <w:color w:val="000000"/>
          <w:spacing w:val="0"/>
          <w:w w:val="100"/>
          <w:position w:val="0"/>
        </w:rPr>
        <w:t>环境管理体系、</w:t>
      </w:r>
      <w:r>
        <w:rPr>
          <w:rFonts w:ascii="Times New Roman" w:eastAsia="Times New Roman" w:hAnsi="Times New Roman" w:cs="Times New Roman"/>
          <w:color w:val="000000"/>
          <w:spacing w:val="0"/>
          <w:w w:val="100"/>
          <w:position w:val="0"/>
          <w:sz w:val="18"/>
          <w:szCs w:val="18"/>
        </w:rPr>
        <w:t>GB/T45001-202</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职业健康安全管理体系证书，</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年通过 其监督审核。多年来，公司持续优化产品和服务水平，受到客户的高度认可与赞誉。</w:t>
      </w:r>
    </w:p>
    <w:p>
      <w:pPr>
        <w:pStyle w:val="Style24"/>
        <w:keepNext w:val="0"/>
        <w:keepLines w:val="0"/>
        <w:widowControl w:val="0"/>
        <w:shd w:val="clear" w:color="auto" w:fill="auto"/>
        <w:bidi w:val="0"/>
        <w:spacing w:before="0" w:after="140" w:line="314" w:lineRule="exact"/>
        <w:ind w:left="0" w:right="0" w:firstLine="380"/>
        <w:jc w:val="left"/>
      </w:pPr>
      <w:r>
        <w:rPr>
          <w:color w:val="000000"/>
          <w:spacing w:val="0"/>
          <w:w w:val="100"/>
          <w:position w:val="0"/>
        </w:rPr>
        <w:t>公司建立完整的供应商管理体系，从供应商入库、选择和评价等实施全过程管理。供应商的入库管理含资质、人员、装 备、业绩、经营和财务情况等；供应商的选择采用竞争性谈判或封闭式报价等形式，通过公司各项严谨完整的流程确认；每 年公司对供应商进行年度考核评价。公司通过全过程精细化管理，确保供应商的资质、资信、技术能力等能全面满足公司的 各项管理要求，提供的产品可以满足客户的要求。</w:t>
      </w:r>
    </w:p>
    <w:p>
      <w:pPr>
        <w:pStyle w:val="Style24"/>
        <w:keepNext w:val="0"/>
        <w:keepLines w:val="0"/>
        <w:widowControl w:val="0"/>
        <w:shd w:val="clear" w:color="auto" w:fill="auto"/>
        <w:tabs>
          <w:tab w:pos="866" w:val="left"/>
        </w:tabs>
        <w:bidi w:val="0"/>
        <w:spacing w:before="0" w:after="140" w:line="313" w:lineRule="exact"/>
        <w:ind w:left="0" w:right="0" w:firstLine="380"/>
        <w:jc w:val="left"/>
      </w:pPr>
      <w:bookmarkStart w:id="414" w:name="bookmark414"/>
      <w:r>
        <w:rPr>
          <w:b/>
          <w:bCs/>
          <w:color w:val="000000"/>
          <w:spacing w:val="0"/>
          <w:w w:val="100"/>
          <w:position w:val="0"/>
        </w:rPr>
        <w:t>（</w:t>
      </w:r>
      <w:bookmarkEnd w:id="414"/>
      <w:r>
        <w:rPr>
          <w:b/>
          <w:bCs/>
          <w:color w:val="000000"/>
          <w:spacing w:val="0"/>
          <w:w w:val="100"/>
          <w:position w:val="0"/>
        </w:rPr>
        <w:t>五）</w:t>
        <w:tab/>
        <w:t>环境保护与可持续发展</w:t>
      </w:r>
    </w:p>
    <w:p>
      <w:pPr>
        <w:pStyle w:val="Style24"/>
        <w:keepNext w:val="0"/>
        <w:keepLines w:val="0"/>
        <w:widowControl w:val="0"/>
        <w:shd w:val="clear" w:color="auto" w:fill="auto"/>
        <w:bidi w:val="0"/>
        <w:spacing w:before="0" w:after="140" w:line="312" w:lineRule="exact"/>
        <w:ind w:left="0" w:right="0" w:firstLine="380"/>
        <w:jc w:val="left"/>
      </w:pPr>
      <w:r>
        <w:rPr>
          <w:color w:val="000000"/>
          <w:spacing w:val="0"/>
          <w:w w:val="100"/>
          <w:position w:val="0"/>
        </w:rPr>
        <w:t>公司秉承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让电力更清洁、更智慧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的企业使命，坚持走可持续发展道路，力争成为核心竞争力突出、品牌和技术领先、 具备较强的盈利能力和抗风险能力的优质上市公司。随着国家持续推动能源生产和利用方式变革，调整优化能源结构，电力 工业不断向结构优化、资源节约化的方向迈进。公司紧跟行业发展趋势，注重环境保护，大力发展清洁能源及新能源发电（包 括大型燃机及分布式能源站、风力发电、太阳能发电、生物质发电、核电等），通过加大相应的技术储备和提升业务能力使 清洁能源及新能源发电逐步成为公司的优势产品。公司按照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两源两海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业务策略，积极开展海上风电关键技术研发，扩大海 上风电等核心技术优势；开展综合能源项目规划研究，构建以电为中心的各类能源互联互通、综合利用、优化共享的综合能 源生态体系；依托电力行业技术优势，融合多家控股自动化、信息科技子公司，为电网公司、发电企业及能源产业链其他相 关企业提供电力数字化、电力通信（含</w:t>
      </w:r>
      <w:r>
        <w:rPr>
          <w:rFonts w:ascii="Times New Roman" w:eastAsia="Times New Roman" w:hAnsi="Times New Roman" w:cs="Times New Roman"/>
          <w:color w:val="000000"/>
          <w:spacing w:val="0"/>
          <w:w w:val="100"/>
          <w:position w:val="0"/>
          <w:sz w:val="18"/>
          <w:szCs w:val="18"/>
        </w:rPr>
        <w:t>4G</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无线技术）、电力自动化、电力信息化、电力生产信息安全等涉及电力项目设 计、建造、运维等全生命周期各阶段的智慧能源集成解决方案和配套产品。</w:t>
      </w:r>
    </w:p>
    <w:p>
      <w:pPr>
        <w:pStyle w:val="Style24"/>
        <w:keepNext w:val="0"/>
        <w:keepLines w:val="0"/>
        <w:widowControl w:val="0"/>
        <w:shd w:val="clear" w:color="auto" w:fill="auto"/>
        <w:tabs>
          <w:tab w:pos="866" w:val="left"/>
        </w:tabs>
        <w:bidi w:val="0"/>
        <w:spacing w:before="0" w:after="140" w:line="313" w:lineRule="exact"/>
        <w:ind w:left="0" w:right="0" w:firstLine="380"/>
        <w:jc w:val="both"/>
      </w:pPr>
      <w:bookmarkStart w:id="415" w:name="bookmark415"/>
      <w:r>
        <w:rPr>
          <w:b/>
          <w:bCs/>
          <w:color w:val="000000"/>
          <w:spacing w:val="0"/>
          <w:w w:val="100"/>
          <w:position w:val="0"/>
        </w:rPr>
        <w:t>（</w:t>
      </w:r>
      <w:bookmarkEnd w:id="415"/>
      <w:r>
        <w:rPr>
          <w:b/>
          <w:bCs/>
          <w:color w:val="000000"/>
          <w:spacing w:val="0"/>
          <w:w w:val="100"/>
          <w:position w:val="0"/>
        </w:rPr>
        <w:t>六）</w:t>
        <w:tab/>
        <w:t>公共关系及社会公益事业</w:t>
      </w:r>
    </w:p>
    <w:p>
      <w:pPr>
        <w:pStyle w:val="Style24"/>
        <w:keepNext w:val="0"/>
        <w:keepLines w:val="0"/>
        <w:widowControl w:val="0"/>
        <w:shd w:val="clear" w:color="auto" w:fill="auto"/>
        <w:bidi w:val="0"/>
        <w:spacing w:before="0" w:after="360" w:line="307" w:lineRule="exact"/>
        <w:ind w:left="0" w:right="0" w:firstLine="380"/>
        <w:jc w:val="both"/>
      </w:pPr>
      <w:r>
        <w:rPr>
          <w:color w:val="000000"/>
          <w:spacing w:val="0"/>
          <w:w w:val="100"/>
          <w:position w:val="0"/>
        </w:rPr>
        <w:t>公司严格遵守国家法律法规以及相关政策的规定，始终依法诚信经营，积极纳税，发展就业岗位，并在力所能及的范围 内，积极回馈社会，支持社会公益事业。</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年新型冠状病毒疫情爆发，永福股份积极响应福州高新区非公有制企业党委的 号召，捐赠人民币</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万元，支援武汉抗击疫情，并向孟加拉当地政府捐赠一批价值</w:t>
      </w:r>
      <w:r>
        <w:rPr>
          <w:rFonts w:ascii="Times New Roman" w:eastAsia="Times New Roman" w:hAnsi="Times New Roman" w:cs="Times New Roman"/>
          <w:color w:val="000000"/>
          <w:spacing w:val="0"/>
          <w:w w:val="100"/>
          <w:position w:val="0"/>
          <w:sz w:val="18"/>
          <w:szCs w:val="18"/>
        </w:rPr>
        <w:t>26.6</w:t>
      </w:r>
      <w:r>
        <w:rPr>
          <w:color w:val="000000"/>
          <w:spacing w:val="0"/>
          <w:w w:val="100"/>
          <w:position w:val="0"/>
        </w:rPr>
        <w:t xml:space="preserve">万元的防疫物资，为孟加拉国战胜疫 </w:t>
      </w:r>
      <w:r>
        <w:rPr>
          <w:color w:val="000000"/>
          <w:spacing w:val="0"/>
          <w:w w:val="100"/>
          <w:position w:val="0"/>
        </w:rPr>
        <w:t>情提供力所能及的帮助。此外，公司配合福州高新区举办首届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三创节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青榕汇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活动，助力打造中国东南（福建）科技城; 参与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以电传情，情暖闽西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公益活动，助力脱贫攻坚；开展雷锋月主题志愿者活动，派出志愿者前往南屿社区慰问困难群众。</w:t>
      </w:r>
    </w:p>
    <w:p>
      <w:pPr>
        <w:pStyle w:val="Style30"/>
        <w:keepNext/>
        <w:keepLines/>
        <w:widowControl w:val="0"/>
        <w:shd w:val="clear" w:color="auto" w:fill="auto"/>
        <w:bidi w:val="0"/>
        <w:spacing w:before="0" w:after="360" w:line="240" w:lineRule="auto"/>
        <w:ind w:left="0" w:right="0" w:firstLine="0"/>
        <w:jc w:val="both"/>
      </w:pPr>
      <w:bookmarkStart w:id="416" w:name="bookmark416"/>
      <w:bookmarkStart w:id="417" w:name="bookmark417"/>
      <w:bookmarkStart w:id="418" w:name="bookmark418"/>
      <w:bookmarkStart w:id="419" w:name="bookmark419"/>
      <w:r>
        <w:rPr>
          <w:rFonts w:ascii="Times New Roman" w:eastAsia="Times New Roman" w:hAnsi="Times New Roman" w:cs="Times New Roman"/>
          <w:color w:val="000000"/>
          <w:spacing w:val="0"/>
          <w:w w:val="100"/>
          <w:position w:val="0"/>
        </w:rPr>
        <w:t>2</w:t>
      </w:r>
      <w:bookmarkEnd w:id="418"/>
      <w:r>
        <w:rPr>
          <w:color w:val="000000"/>
          <w:spacing w:val="0"/>
          <w:w w:val="100"/>
          <w:position w:val="0"/>
        </w:rPr>
        <w:t>、履行精准扶贫社会责任情况</w:t>
      </w:r>
      <w:bookmarkEnd w:id="416"/>
      <w:bookmarkEnd w:id="417"/>
      <w:bookmarkEnd w:id="419"/>
    </w:p>
    <w:p>
      <w:pPr>
        <w:pStyle w:val="Style47"/>
        <w:keepNext/>
        <w:keepLines/>
        <w:widowControl w:val="0"/>
        <w:shd w:val="clear" w:color="auto" w:fill="auto"/>
        <w:tabs>
          <w:tab w:pos="493" w:val="left"/>
        </w:tabs>
        <w:bidi w:val="0"/>
        <w:spacing w:before="0" w:after="280" w:line="240" w:lineRule="auto"/>
        <w:ind w:left="0" w:right="0" w:firstLine="0"/>
        <w:jc w:val="both"/>
      </w:pPr>
      <w:bookmarkStart w:id="420" w:name="bookmark420"/>
      <w:bookmarkStart w:id="421" w:name="bookmark421"/>
      <w:bookmarkStart w:id="422" w:name="bookmark422"/>
      <w:bookmarkStart w:id="423" w:name="bookmark423"/>
      <w:r>
        <w:rPr>
          <w:color w:val="000000"/>
          <w:spacing w:val="0"/>
          <w:w w:val="100"/>
          <w:position w:val="0"/>
        </w:rPr>
        <w:t>（</w:t>
      </w:r>
      <w:bookmarkEnd w:id="422"/>
      <w:r>
        <w:rPr>
          <w:rFonts w:ascii="Times New Roman" w:eastAsia="Times New Roman" w:hAnsi="Times New Roman" w:cs="Times New Roman"/>
          <w:color w:val="000000"/>
          <w:spacing w:val="0"/>
          <w:w w:val="100"/>
          <w:position w:val="0"/>
        </w:rPr>
        <w:t>1</w:t>
      </w:r>
      <w:r>
        <w:rPr>
          <w:color w:val="000000"/>
          <w:spacing w:val="0"/>
          <w:w w:val="100"/>
          <w:position w:val="0"/>
        </w:rPr>
        <w:t>）</w:t>
        <w:tab/>
        <w:t>精准扶贫规划</w:t>
      </w:r>
      <w:bookmarkEnd w:id="420"/>
      <w:bookmarkEnd w:id="421"/>
      <w:bookmarkEnd w:id="423"/>
    </w:p>
    <w:p>
      <w:pPr>
        <w:pStyle w:val="Style24"/>
        <w:keepNext w:val="0"/>
        <w:keepLines w:val="0"/>
        <w:widowControl w:val="0"/>
        <w:shd w:val="clear" w:color="auto" w:fill="auto"/>
        <w:bidi w:val="0"/>
        <w:spacing w:before="0" w:after="360" w:line="312" w:lineRule="exact"/>
        <w:ind w:left="0" w:right="0" w:firstLine="380"/>
        <w:jc w:val="both"/>
      </w:pPr>
      <w:r>
        <w:rPr>
          <w:color w:val="000000"/>
          <w:spacing w:val="0"/>
          <w:w w:val="100"/>
          <w:position w:val="0"/>
        </w:rPr>
        <w:t>公司积极参与精准扶贫攻坚战，对接地方政府的扶贫项目，带动当地经济社会发展，达到脱贫的目的。主要任务是在未 来一段时期内让贫困人口提高教育水平，提升生产技能，拥有持续发展能力，通过自己的劳动脱贫致富。公司从资金、社会 资源等多方面保障这一目标有序推进。</w:t>
      </w:r>
    </w:p>
    <w:p>
      <w:pPr>
        <w:pStyle w:val="Style47"/>
        <w:keepNext/>
        <w:keepLines/>
        <w:widowControl w:val="0"/>
        <w:shd w:val="clear" w:color="auto" w:fill="auto"/>
        <w:tabs>
          <w:tab w:pos="493" w:val="left"/>
        </w:tabs>
        <w:bidi w:val="0"/>
        <w:spacing w:before="0" w:after="280" w:line="240" w:lineRule="auto"/>
        <w:ind w:left="0" w:right="0" w:firstLine="0"/>
        <w:jc w:val="both"/>
      </w:pPr>
      <w:bookmarkStart w:id="424" w:name="bookmark424"/>
      <w:bookmarkStart w:id="425" w:name="bookmark425"/>
      <w:bookmarkStart w:id="426" w:name="bookmark426"/>
      <w:bookmarkStart w:id="427" w:name="bookmark427"/>
      <w:r>
        <w:rPr>
          <w:color w:val="000000"/>
          <w:spacing w:val="0"/>
          <w:w w:val="100"/>
          <w:position w:val="0"/>
        </w:rPr>
        <w:t>（</w:t>
      </w:r>
      <w:bookmarkEnd w:id="426"/>
      <w:r>
        <w:rPr>
          <w:rFonts w:ascii="Times New Roman" w:eastAsia="Times New Roman" w:hAnsi="Times New Roman" w:cs="Times New Roman"/>
          <w:color w:val="000000"/>
          <w:spacing w:val="0"/>
          <w:w w:val="100"/>
          <w:position w:val="0"/>
        </w:rPr>
        <w:t>2</w:t>
      </w:r>
      <w:r>
        <w:rPr>
          <w:color w:val="000000"/>
          <w:spacing w:val="0"/>
          <w:w w:val="100"/>
          <w:position w:val="0"/>
        </w:rPr>
        <w:t>）</w:t>
        <w:tab/>
        <w:t>年度精准扶贫概要</w:t>
      </w:r>
      <w:bookmarkEnd w:id="424"/>
      <w:bookmarkEnd w:id="425"/>
      <w:bookmarkEnd w:id="427"/>
    </w:p>
    <w:p>
      <w:pPr>
        <w:pStyle w:val="Style24"/>
        <w:keepNext w:val="0"/>
        <w:keepLines w:val="0"/>
        <w:widowControl w:val="0"/>
        <w:shd w:val="clear" w:color="auto" w:fill="auto"/>
        <w:bidi w:val="0"/>
        <w:spacing w:before="0" w:after="360" w:line="317" w:lineRule="exact"/>
        <w:ind w:left="0" w:right="0" w:firstLine="380"/>
        <w:jc w:val="both"/>
      </w:pPr>
      <w:r>
        <w:rPr>
          <w:color w:val="000000"/>
          <w:spacing w:val="0"/>
          <w:w w:val="100"/>
          <w:position w:val="0"/>
        </w:rPr>
        <w:t>报告期内，公司参与国网龙岩供电公司与龙岩市扶贫基金会（扶贫开发协会）共同举办</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以电传情，情暖闽西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助力脱贫 攻坚公益活动，助力产业扶贫与教育扶贫。</w:t>
      </w:r>
    </w:p>
    <w:p>
      <w:pPr>
        <w:pStyle w:val="Style47"/>
        <w:keepNext/>
        <w:keepLines/>
        <w:widowControl w:val="0"/>
        <w:shd w:val="clear" w:color="auto" w:fill="auto"/>
        <w:bidi w:val="0"/>
        <w:spacing w:before="0" w:after="360" w:line="240" w:lineRule="auto"/>
        <w:ind w:left="0" w:right="0" w:firstLine="0"/>
        <w:jc w:val="both"/>
      </w:pPr>
      <w:bookmarkStart w:id="428" w:name="bookmark428"/>
      <w:bookmarkStart w:id="429" w:name="bookmark429"/>
      <w:bookmarkStart w:id="430" w:name="bookmark430"/>
      <w:bookmarkStart w:id="431" w:name="bookmark431"/>
      <w:r>
        <w:rPr>
          <w:color w:val="000000"/>
          <w:spacing w:val="0"/>
          <w:w w:val="100"/>
          <w:position w:val="0"/>
        </w:rPr>
        <w:t>（</w:t>
      </w:r>
      <w:bookmarkEnd w:id="430"/>
      <w:r>
        <w:rPr>
          <w:rFonts w:ascii="Times New Roman" w:eastAsia="Times New Roman" w:hAnsi="Times New Roman" w:cs="Times New Roman"/>
          <w:color w:val="000000"/>
          <w:spacing w:val="0"/>
          <w:w w:val="100"/>
          <w:position w:val="0"/>
        </w:rPr>
        <w:t>3</w:t>
      </w:r>
      <w:r>
        <w:rPr>
          <w:color w:val="000000"/>
          <w:spacing w:val="0"/>
          <w:w w:val="100"/>
          <w:position w:val="0"/>
        </w:rPr>
        <w:t>）精准扶贫成效</w:t>
      </w:r>
      <w:bookmarkEnd w:id="428"/>
      <w:bookmarkEnd w:id="429"/>
      <w:bookmarkEnd w:id="431"/>
    </w:p>
    <w:tbl>
      <w:tblPr>
        <w:tblOverlap w:val="never"/>
        <w:jc w:val="center"/>
        <w:tblLayout w:type="fixed"/>
      </w:tblPr>
      <w:tblGrid>
        <w:gridCol w:w="3629"/>
        <w:gridCol w:w="1555"/>
        <w:gridCol w:w="43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计量单位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开展情况</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一、总体情况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其中：</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二、分项投入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产业发展脱贫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产业发展脱贫项目投入金额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转移就业脱贫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易地搬迁脱贫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教育扶贫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健康扶贫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生态保护扶贫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兜底保障</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sz w:val="18"/>
                <w:szCs w:val="18"/>
              </w:rPr>
              <w:t>8.</w:t>
            </w:r>
            <w:r>
              <w:rPr>
                <w:color w:val="000000"/>
                <w:spacing w:val="0"/>
                <w:w w:val="100"/>
                <w:position w:val="0"/>
              </w:rPr>
              <w:t>社会扶贫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其他项目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三、所获奖项（内容、级别）</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w:t>
            </w:r>
          </w:p>
        </w:tc>
      </w:tr>
    </w:tbl>
    <w:p>
      <w:pPr>
        <w:widowControl w:val="0"/>
        <w:spacing w:after="359" w:line="1" w:lineRule="exact"/>
      </w:pPr>
    </w:p>
    <w:p>
      <w:pPr>
        <w:pStyle w:val="Style47"/>
        <w:keepNext/>
        <w:keepLines/>
        <w:widowControl w:val="0"/>
        <w:shd w:val="clear" w:color="auto" w:fill="auto"/>
        <w:bidi w:val="0"/>
        <w:spacing w:before="0" w:after="280" w:line="240" w:lineRule="auto"/>
        <w:ind w:left="0" w:right="0" w:firstLine="0"/>
        <w:jc w:val="both"/>
      </w:pPr>
      <w:bookmarkStart w:id="432" w:name="bookmark432"/>
      <w:bookmarkStart w:id="433" w:name="bookmark433"/>
      <w:bookmarkStart w:id="434" w:name="bookmark434"/>
      <w:bookmarkStart w:id="435" w:name="bookmark435"/>
      <w:r>
        <w:rPr>
          <w:color w:val="000000"/>
          <w:spacing w:val="0"/>
          <w:w w:val="100"/>
          <w:position w:val="0"/>
        </w:rPr>
        <w:t>（</w:t>
      </w:r>
      <w:bookmarkEnd w:id="434"/>
      <w:r>
        <w:rPr>
          <w:rFonts w:ascii="Times New Roman" w:eastAsia="Times New Roman" w:hAnsi="Times New Roman" w:cs="Times New Roman"/>
          <w:color w:val="000000"/>
          <w:spacing w:val="0"/>
          <w:w w:val="100"/>
          <w:position w:val="0"/>
        </w:rPr>
        <w:t>4</w:t>
      </w:r>
      <w:r>
        <w:rPr>
          <w:color w:val="000000"/>
          <w:spacing w:val="0"/>
          <w:w w:val="100"/>
          <w:position w:val="0"/>
        </w:rPr>
        <w:t>）后续精准扶贫计划</w:t>
      </w:r>
      <w:bookmarkEnd w:id="432"/>
      <w:bookmarkEnd w:id="433"/>
      <w:bookmarkEnd w:id="435"/>
    </w:p>
    <w:p>
      <w:pPr>
        <w:pStyle w:val="Style24"/>
        <w:keepNext w:val="0"/>
        <w:keepLines w:val="0"/>
        <w:widowControl w:val="0"/>
        <w:shd w:val="clear" w:color="auto" w:fill="auto"/>
        <w:bidi w:val="0"/>
        <w:spacing w:before="0" w:after="360" w:line="322" w:lineRule="exact"/>
        <w:ind w:left="0" w:right="0" w:firstLine="380"/>
        <w:jc w:val="both"/>
      </w:pPr>
      <w:r>
        <w:rPr>
          <w:color w:val="000000"/>
          <w:spacing w:val="0"/>
          <w:w w:val="100"/>
          <w:position w:val="0"/>
        </w:rPr>
        <w:t>公司在巩固现有精准扶贫成果的基础上，继续做好企村结对帮扶、促进贫困山区特色农产品销售，以务实举措助力帮扶 对象脱贫致富进程。公司将根据实际情况，整合有关资源，继续参与精准扶贫计划及社会其他公益项目。</w:t>
      </w:r>
    </w:p>
    <w:p>
      <w:pPr>
        <w:pStyle w:val="Style30"/>
        <w:keepNext/>
        <w:keepLines/>
        <w:widowControl w:val="0"/>
        <w:shd w:val="clear" w:color="auto" w:fill="auto"/>
        <w:bidi w:val="0"/>
        <w:spacing w:before="0" w:after="280" w:line="240" w:lineRule="auto"/>
        <w:ind w:left="0" w:right="0" w:firstLine="0"/>
        <w:jc w:val="left"/>
      </w:pPr>
      <w:bookmarkStart w:id="436" w:name="bookmark436"/>
      <w:bookmarkStart w:id="437" w:name="bookmark437"/>
      <w:bookmarkStart w:id="438" w:name="bookmark438"/>
      <w:bookmarkStart w:id="439" w:name="bookmark439"/>
      <w:r>
        <w:rPr>
          <w:rFonts w:ascii="Times New Roman" w:eastAsia="Times New Roman" w:hAnsi="Times New Roman" w:cs="Times New Roman"/>
          <w:color w:val="000000"/>
          <w:spacing w:val="0"/>
          <w:w w:val="100"/>
          <w:position w:val="0"/>
        </w:rPr>
        <w:t>3</w:t>
      </w:r>
      <w:bookmarkEnd w:id="438"/>
      <w:r>
        <w:rPr>
          <w:color w:val="000000"/>
          <w:spacing w:val="0"/>
          <w:w w:val="100"/>
          <w:position w:val="0"/>
        </w:rPr>
        <w:t>、环境保护相关的情况</w:t>
      </w:r>
      <w:bookmarkEnd w:id="436"/>
      <w:bookmarkEnd w:id="437"/>
      <w:bookmarkEnd w:id="439"/>
    </w:p>
    <w:p>
      <w:pPr>
        <w:pStyle w:val="Style24"/>
        <w:keepNext w:val="0"/>
        <w:keepLines w:val="0"/>
        <w:widowControl w:val="0"/>
        <w:shd w:val="clear" w:color="auto" w:fill="auto"/>
        <w:bidi w:val="0"/>
        <w:spacing w:before="0" w:after="0" w:line="314" w:lineRule="exact"/>
        <w:ind w:left="0" w:right="0" w:firstLine="0"/>
        <w:jc w:val="left"/>
      </w:pPr>
      <w:r>
        <w:rPr>
          <w:color w:val="000000"/>
          <w:spacing w:val="0"/>
          <w:w w:val="100"/>
          <w:position w:val="0"/>
        </w:rPr>
        <w:t>上市公司及其子公司是否属于环境保护部门公布的重点排污单位</w:t>
      </w:r>
    </w:p>
    <w:p>
      <w:pPr>
        <w:pStyle w:val="Style24"/>
        <w:keepNext w:val="0"/>
        <w:keepLines w:val="0"/>
        <w:widowControl w:val="0"/>
        <w:shd w:val="clear" w:color="auto" w:fill="auto"/>
        <w:bidi w:val="0"/>
        <w:spacing w:before="0" w:after="0" w:line="314" w:lineRule="exact"/>
        <w:ind w:left="0" w:right="0" w:firstLine="0"/>
        <w:jc w:val="left"/>
      </w:pPr>
      <w:r>
        <w:rPr>
          <w:color w:val="000000"/>
          <w:spacing w:val="0"/>
          <w:w w:val="100"/>
          <w:position w:val="0"/>
        </w:rPr>
        <w:t>口</w:t>
      </w:r>
      <w:r>
        <w:rPr>
          <w:color w:val="000000"/>
          <w:spacing w:val="0"/>
          <w:w w:val="100"/>
          <w:position w:val="0"/>
        </w:rPr>
        <w:t>是"否</w:t>
      </w:r>
    </w:p>
    <w:p>
      <w:pPr>
        <w:pStyle w:val="Style24"/>
        <w:keepNext w:val="0"/>
        <w:keepLines w:val="0"/>
        <w:widowControl w:val="0"/>
        <w:shd w:val="clear" w:color="auto" w:fill="auto"/>
        <w:bidi w:val="0"/>
        <w:spacing w:before="0" w:after="0" w:line="314" w:lineRule="exact"/>
        <w:ind w:left="0" w:right="0" w:firstLine="0"/>
        <w:jc w:val="left"/>
      </w:pPr>
      <w:r>
        <w:rPr>
          <w:color w:val="000000"/>
          <w:spacing w:val="0"/>
          <w:w w:val="100"/>
          <w:position w:val="0"/>
        </w:rPr>
        <w:t>不适用</w:t>
      </w:r>
    </w:p>
    <w:p>
      <w:pPr>
        <w:pStyle w:val="Style24"/>
        <w:keepNext w:val="0"/>
        <w:keepLines w:val="0"/>
        <w:widowControl w:val="0"/>
        <w:shd w:val="clear" w:color="auto" w:fill="auto"/>
        <w:bidi w:val="0"/>
        <w:spacing w:before="0" w:after="360" w:line="317" w:lineRule="exact"/>
        <w:ind w:left="0" w:right="0" w:firstLine="380"/>
        <w:jc w:val="both"/>
      </w:pPr>
      <w:r>
        <w:rPr>
          <w:color w:val="000000"/>
          <w:spacing w:val="0"/>
          <w:w w:val="100"/>
          <w:position w:val="0"/>
        </w:rPr>
        <w:t>公司及其子公司在日常生产经营中认真执行《中华人民共和国环境保护法》《中华人民共和国大气污染防治法》《中华人 民共和国水污染防治法》《中华人民共和国固体废物污染环境防治法》《土壤污染防治行动计划》等环保方面的法律法规，报 告期内未出现因违反环境保护法律法规而受到行政处罚的情形，公司及子公司不属于环境保护部门公布的重点排污单位。</w:t>
      </w:r>
    </w:p>
    <w:p>
      <w:pPr>
        <w:pStyle w:val="Style20"/>
        <w:keepNext/>
        <w:keepLines/>
        <w:widowControl w:val="0"/>
        <w:shd w:val="clear" w:color="auto" w:fill="auto"/>
        <w:bidi w:val="0"/>
        <w:spacing w:before="0" w:after="280" w:line="240" w:lineRule="auto"/>
        <w:ind w:left="0" w:right="0" w:firstLine="0"/>
        <w:jc w:val="left"/>
      </w:pPr>
      <w:bookmarkStart w:id="440" w:name="bookmark440"/>
      <w:bookmarkStart w:id="441" w:name="bookmark441"/>
      <w:bookmarkStart w:id="442" w:name="bookmark442"/>
      <w:r>
        <w:rPr>
          <w:color w:val="000000"/>
          <w:spacing w:val="0"/>
          <w:w w:val="100"/>
          <w:position w:val="0"/>
        </w:rPr>
        <w:t>十八、其他重大事项的说明</w:t>
      </w:r>
      <w:bookmarkEnd w:id="440"/>
      <w:bookmarkEnd w:id="441"/>
      <w:bookmarkEnd w:id="442"/>
    </w:p>
    <w:p>
      <w:pPr>
        <w:pStyle w:val="Style24"/>
        <w:keepNext w:val="0"/>
        <w:keepLines w:val="0"/>
        <w:widowControl w:val="0"/>
        <w:shd w:val="clear" w:color="auto" w:fill="auto"/>
        <w:bidi w:val="0"/>
        <w:spacing w:before="0" w:after="140" w:line="314" w:lineRule="exact"/>
        <w:ind w:left="0" w:right="0" w:firstLine="0"/>
        <w:jc w:val="left"/>
      </w:pPr>
      <w:r>
        <w:rPr>
          <w:rFonts w:ascii="Arial" w:eastAsia="Arial" w:hAnsi="Arial" w:cs="Arial"/>
          <w:color w:val="000000"/>
          <w:spacing w:val="0"/>
          <w:w w:val="100"/>
          <w:position w:val="0"/>
          <w:sz w:val="18"/>
          <w:szCs w:val="18"/>
        </w:rPr>
        <w:t>V</w:t>
      </w:r>
      <w:r>
        <w:rPr>
          <w:color w:val="000000"/>
          <w:spacing w:val="0"/>
          <w:w w:val="100"/>
          <w:position w:val="0"/>
        </w:rPr>
        <w:t>适用口不适用</w:t>
      </w:r>
    </w:p>
    <w:p>
      <w:pPr>
        <w:pStyle w:val="Style24"/>
        <w:keepNext w:val="0"/>
        <w:keepLines w:val="0"/>
        <w:widowControl w:val="0"/>
        <w:shd w:val="clear" w:color="auto" w:fill="auto"/>
        <w:bidi w:val="0"/>
        <w:spacing w:before="0" w:after="140" w:line="317" w:lineRule="exact"/>
        <w:ind w:left="0" w:right="0" w:firstLine="38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日披露了《关于股东减持股份完成的公告》，截至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日，平潭卓成以大宗交易方式共减持公 司股份数量为</w:t>
      </w:r>
      <w:r>
        <w:rPr>
          <w:rFonts w:ascii="Times New Roman" w:eastAsia="Times New Roman" w:hAnsi="Times New Roman" w:cs="Times New Roman"/>
          <w:color w:val="000000"/>
          <w:spacing w:val="0"/>
          <w:w w:val="100"/>
          <w:position w:val="0"/>
          <w:sz w:val="18"/>
          <w:szCs w:val="18"/>
        </w:rPr>
        <w:t>2,946,190</w:t>
      </w:r>
      <w:r>
        <w:rPr>
          <w:color w:val="000000"/>
          <w:spacing w:val="0"/>
          <w:w w:val="100"/>
          <w:position w:val="0"/>
        </w:rPr>
        <w:t>股（占公司总股本的</w:t>
      </w:r>
      <w:r>
        <w:rPr>
          <w:rFonts w:ascii="Times New Roman" w:eastAsia="Times New Roman" w:hAnsi="Times New Roman" w:cs="Times New Roman"/>
          <w:color w:val="000000"/>
          <w:spacing w:val="0"/>
          <w:w w:val="100"/>
          <w:position w:val="0"/>
          <w:sz w:val="18"/>
          <w:szCs w:val="18"/>
        </w:rPr>
        <w:t>1.6179%</w:t>
      </w:r>
      <w:r>
        <w:rPr>
          <w:color w:val="000000"/>
          <w:spacing w:val="0"/>
          <w:w w:val="100"/>
          <w:position w:val="0"/>
        </w:rPr>
        <w:t>）。本次减持计划实施情况与此前已披露的意向、承诺及减持计划一致。 具体内容详见当日披露在巨潮网的《关于股东减持股份完成的公告》（公告编号：</w:t>
      </w:r>
      <w:r>
        <w:rPr>
          <w:rFonts w:ascii="Times New Roman" w:eastAsia="Times New Roman" w:hAnsi="Times New Roman" w:cs="Times New Roman"/>
          <w:color w:val="000000"/>
          <w:spacing w:val="0"/>
          <w:w w:val="100"/>
          <w:position w:val="0"/>
          <w:sz w:val="18"/>
          <w:szCs w:val="18"/>
        </w:rPr>
        <w:t>2020-004</w:t>
      </w:r>
      <w:r>
        <w:rPr>
          <w:color w:val="000000"/>
          <w:spacing w:val="0"/>
          <w:w w:val="100"/>
          <w:position w:val="0"/>
        </w:rPr>
        <w:t>）。</w:t>
      </w:r>
    </w:p>
    <w:p>
      <w:pPr>
        <w:pStyle w:val="Style24"/>
        <w:keepNext w:val="0"/>
        <w:keepLines w:val="0"/>
        <w:widowControl w:val="0"/>
        <w:shd w:val="clear" w:color="auto" w:fill="auto"/>
        <w:bidi w:val="0"/>
        <w:spacing w:before="0" w:after="140" w:line="316" w:lineRule="exact"/>
        <w:ind w:left="0" w:right="0" w:firstLine="38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日收到特定股东中国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比利时直接股权投资基金的《减持公司股份进展告知函》，截至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17 </w:t>
      </w:r>
      <w:r>
        <w:rPr>
          <w:color w:val="000000"/>
          <w:spacing w:val="0"/>
          <w:w w:val="100"/>
          <w:position w:val="0"/>
        </w:rPr>
        <w:t>日，中比基金以集中竞价方式共减持公司股份数量为</w:t>
      </w:r>
      <w:r>
        <w:rPr>
          <w:rFonts w:ascii="Times New Roman" w:eastAsia="Times New Roman" w:hAnsi="Times New Roman" w:cs="Times New Roman"/>
          <w:color w:val="000000"/>
          <w:spacing w:val="0"/>
          <w:w w:val="100"/>
          <w:position w:val="0"/>
          <w:sz w:val="18"/>
          <w:szCs w:val="18"/>
        </w:rPr>
        <w:t>2,799,880</w:t>
      </w:r>
      <w:r>
        <w:rPr>
          <w:color w:val="000000"/>
          <w:spacing w:val="0"/>
          <w:w w:val="100"/>
          <w:position w:val="0"/>
        </w:rPr>
        <w:t>股（占公司总股本的</w:t>
      </w:r>
      <w:r>
        <w:rPr>
          <w:rFonts w:ascii="Times New Roman" w:eastAsia="Times New Roman" w:hAnsi="Times New Roman" w:cs="Times New Roman"/>
          <w:color w:val="000000"/>
          <w:spacing w:val="0"/>
          <w:w w:val="100"/>
          <w:position w:val="0"/>
          <w:sz w:val="18"/>
          <w:szCs w:val="18"/>
        </w:rPr>
        <w:t>1.5375%</w:t>
      </w:r>
      <w:r>
        <w:rPr>
          <w:color w:val="000000"/>
          <w:spacing w:val="0"/>
          <w:w w:val="100"/>
          <w:position w:val="0"/>
        </w:rPr>
        <w:t>）（公告编号：</w:t>
      </w:r>
      <w:r>
        <w:rPr>
          <w:rFonts w:ascii="Times New Roman" w:eastAsia="Times New Roman" w:hAnsi="Times New Roman" w:cs="Times New Roman"/>
          <w:color w:val="000000"/>
          <w:spacing w:val="0"/>
          <w:w w:val="100"/>
          <w:position w:val="0"/>
          <w:sz w:val="18"/>
          <w:szCs w:val="18"/>
        </w:rPr>
        <w:t>2020-014</w:t>
      </w:r>
      <w:r>
        <w:rPr>
          <w:color w:val="000000"/>
          <w:spacing w:val="0"/>
          <w:w w:val="100"/>
          <w:position w:val="0"/>
        </w:rPr>
        <w:t>）,</w:t>
      </w:r>
      <w:r>
        <w:rPr>
          <w:color w:val="000000"/>
          <w:spacing w:val="0"/>
          <w:w w:val="100"/>
          <w:position w:val="0"/>
        </w:rPr>
        <w:t xml:space="preserve">并在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日发出《股份减持计划函》，拟通过集中竞价方式减持不超过</w:t>
      </w:r>
      <w:r>
        <w:rPr>
          <w:rFonts w:ascii="Times New Roman" w:eastAsia="Times New Roman" w:hAnsi="Times New Roman" w:cs="Times New Roman"/>
          <w:color w:val="000000"/>
          <w:spacing w:val="0"/>
          <w:w w:val="100"/>
          <w:position w:val="0"/>
          <w:sz w:val="18"/>
          <w:szCs w:val="18"/>
        </w:rPr>
        <w:t>3,482,323</w:t>
      </w:r>
      <w:r>
        <w:rPr>
          <w:color w:val="000000"/>
          <w:spacing w:val="0"/>
          <w:w w:val="100"/>
          <w:position w:val="0"/>
        </w:rPr>
        <w:t>股，不超过公司总股本的</w:t>
      </w:r>
      <w:r>
        <w:rPr>
          <w:rFonts w:ascii="Times New Roman" w:eastAsia="Times New Roman" w:hAnsi="Times New Roman" w:cs="Times New Roman"/>
          <w:color w:val="000000"/>
          <w:spacing w:val="0"/>
          <w:w w:val="100"/>
          <w:position w:val="0"/>
          <w:sz w:val="18"/>
          <w:szCs w:val="18"/>
        </w:rPr>
        <w:t>1.9123%</w:t>
      </w:r>
      <w:r>
        <w:rPr>
          <w:color w:val="000000"/>
          <w:spacing w:val="0"/>
          <w:w w:val="100"/>
          <w:position w:val="0"/>
        </w:rPr>
        <w:t>；且任 意连续九十个自然日内通过证券交易所集中竞价减持股份的总数，不超过上市公司股份总数的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,即不超过</w:t>
      </w:r>
      <w:r>
        <w:rPr>
          <w:rFonts w:ascii="Times New Roman" w:eastAsia="Times New Roman" w:hAnsi="Times New Roman" w:cs="Times New Roman"/>
          <w:color w:val="000000"/>
          <w:spacing w:val="0"/>
          <w:w w:val="100"/>
          <w:position w:val="0"/>
          <w:sz w:val="18"/>
          <w:szCs w:val="18"/>
        </w:rPr>
        <w:t>1,821,040</w:t>
      </w:r>
      <w:r>
        <w:rPr>
          <w:color w:val="000000"/>
          <w:spacing w:val="0"/>
          <w:w w:val="100"/>
          <w:position w:val="0"/>
        </w:rPr>
        <w:t>股。 具体内容详见披露在巨潮网的《关于特定股东股份减持计划的预披露公告》（公告编号：</w:t>
      </w:r>
      <w:r>
        <w:rPr>
          <w:rFonts w:ascii="Times New Roman" w:eastAsia="Times New Roman" w:hAnsi="Times New Roman" w:cs="Times New Roman"/>
          <w:color w:val="000000"/>
          <w:spacing w:val="0"/>
          <w:w w:val="100"/>
          <w:position w:val="0"/>
          <w:sz w:val="18"/>
          <w:szCs w:val="18"/>
        </w:rPr>
        <w:t>2020-016</w:t>
      </w:r>
      <w:r>
        <w:rPr>
          <w:color w:val="000000"/>
          <w:spacing w:val="0"/>
          <w:w w:val="100"/>
          <w:position w:val="0"/>
        </w:rPr>
        <w:t>）。</w:t>
      </w:r>
    </w:p>
    <w:p>
      <w:pPr>
        <w:pStyle w:val="Style24"/>
        <w:keepNext w:val="0"/>
        <w:keepLines w:val="0"/>
        <w:widowControl w:val="0"/>
        <w:shd w:val="clear" w:color="auto" w:fill="auto"/>
        <w:bidi w:val="0"/>
        <w:spacing w:before="0" w:after="140" w:line="312" w:lineRule="exact"/>
        <w:ind w:left="0" w:right="0" w:firstLine="38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日披露了《关于工程勘察甲级资质证书延续的公告》，本次工程勘察专业类（岩土工程、水文地质勘 察、工程测量）甲级工程勘察资质证书延续申请的获批，有助于持续稳定地为公司主营电力业务提供勘察服务，为勘察专项 业务的承接提供资质基础，促进公司业务多元化发展。具体内容详见披露在巨潮网的《关于工程勘察甲级资质证书延续的公 告》（公告编号：</w:t>
      </w:r>
      <w:r>
        <w:rPr>
          <w:rFonts w:ascii="Times New Roman" w:eastAsia="Times New Roman" w:hAnsi="Times New Roman" w:cs="Times New Roman"/>
          <w:color w:val="000000"/>
          <w:spacing w:val="0"/>
          <w:w w:val="100"/>
          <w:position w:val="0"/>
          <w:sz w:val="18"/>
          <w:szCs w:val="18"/>
        </w:rPr>
        <w:t>2020-046</w:t>
      </w:r>
      <w:r>
        <w:rPr>
          <w:color w:val="000000"/>
          <w:spacing w:val="0"/>
          <w:w w:val="100"/>
          <w:position w:val="0"/>
        </w:rPr>
        <w:t>）。</w:t>
      </w:r>
    </w:p>
    <w:p>
      <w:pPr>
        <w:pStyle w:val="Style24"/>
        <w:keepNext w:val="0"/>
        <w:keepLines w:val="0"/>
        <w:widowControl w:val="0"/>
        <w:shd w:val="clear" w:color="auto" w:fill="auto"/>
        <w:bidi w:val="0"/>
        <w:spacing w:before="0" w:after="140" w:line="314" w:lineRule="exact"/>
        <w:ind w:left="0" w:right="0" w:firstLine="38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日召开第二届董事会第十四次会议，审议通过了《关于变更经营范围并修改〈公司章程〉的议案》， 因公司经营业务发展需要，变更公司经营范围并完成公司变更登记及换发营业执照。具体内容详见分别于</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rPr>
        <w:t>日披露在巨潮网的《关于变更公司经营范围并修改〈公司章程〉的公告》（公告编号：</w:t>
      </w:r>
      <w:r>
        <w:rPr>
          <w:rFonts w:ascii="Times New Roman" w:eastAsia="Times New Roman" w:hAnsi="Times New Roman" w:cs="Times New Roman"/>
          <w:color w:val="000000"/>
          <w:spacing w:val="0"/>
          <w:w w:val="100"/>
          <w:position w:val="0"/>
          <w:sz w:val="18"/>
          <w:szCs w:val="18"/>
        </w:rPr>
        <w:t>2020-061</w:t>
      </w:r>
      <w:r>
        <w:rPr>
          <w:color w:val="000000"/>
          <w:spacing w:val="0"/>
          <w:w w:val="100"/>
          <w:position w:val="0"/>
        </w:rPr>
        <w:t>）</w:t>
      </w:r>
      <w:r>
        <w:rPr>
          <w:color w:val="000000"/>
          <w:spacing w:val="0"/>
          <w:w w:val="100"/>
          <w:position w:val="0"/>
        </w:rPr>
        <w:t>和《关于完成工商变更登 记并换发营业执照的公告》（公告编号：</w:t>
      </w:r>
      <w:r>
        <w:rPr>
          <w:rFonts w:ascii="Times New Roman" w:eastAsia="Times New Roman" w:hAnsi="Times New Roman" w:cs="Times New Roman"/>
          <w:color w:val="000000"/>
          <w:spacing w:val="0"/>
          <w:w w:val="100"/>
          <w:position w:val="0"/>
          <w:sz w:val="18"/>
          <w:szCs w:val="18"/>
        </w:rPr>
        <w:t>2020-068</w:t>
      </w:r>
      <w:r>
        <w:rPr>
          <w:color w:val="000000"/>
          <w:spacing w:val="0"/>
          <w:w w:val="100"/>
          <w:position w:val="0"/>
        </w:rPr>
        <w:t>）。</w:t>
      </w:r>
    </w:p>
    <w:p>
      <w:pPr>
        <w:pStyle w:val="Style24"/>
        <w:keepNext w:val="0"/>
        <w:keepLines w:val="0"/>
        <w:widowControl w:val="0"/>
        <w:shd w:val="clear" w:color="auto" w:fill="auto"/>
        <w:bidi w:val="0"/>
        <w:spacing w:before="0" w:after="140" w:line="313" w:lineRule="exact"/>
        <w:ind w:left="0" w:right="0" w:firstLine="38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日收到特定股东中国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比利时直接股权投资基金的《股份减持计划告知函》，截止公告日，由于减持 计划时间区间已届满。中比基金在该减持计划期间，合计以集中竞价方式减持公司股份</w:t>
      </w:r>
      <w:r>
        <w:rPr>
          <w:rFonts w:ascii="Times New Roman" w:eastAsia="Times New Roman" w:hAnsi="Times New Roman" w:cs="Times New Roman"/>
          <w:color w:val="000000"/>
          <w:spacing w:val="0"/>
          <w:w w:val="100"/>
          <w:position w:val="0"/>
          <w:sz w:val="18"/>
          <w:szCs w:val="18"/>
        </w:rPr>
        <w:t>2,300,000</w:t>
      </w:r>
      <w:r>
        <w:rPr>
          <w:color w:val="000000"/>
          <w:spacing w:val="0"/>
          <w:w w:val="100"/>
          <w:position w:val="0"/>
        </w:rPr>
        <w:t xml:space="preserve">股，占公司总股本的 </w:t>
      </w:r>
      <w:r>
        <w:rPr>
          <w:rFonts w:ascii="Times New Roman" w:eastAsia="Times New Roman" w:hAnsi="Times New Roman" w:cs="Times New Roman"/>
          <w:color w:val="000000"/>
          <w:spacing w:val="0"/>
          <w:w w:val="100"/>
          <w:position w:val="0"/>
          <w:sz w:val="18"/>
          <w:szCs w:val="18"/>
        </w:rPr>
        <w:t>1.2630%</w:t>
      </w:r>
      <w:r>
        <w:rPr>
          <w:color w:val="000000"/>
          <w:spacing w:val="0"/>
          <w:w w:val="100"/>
          <w:position w:val="0"/>
        </w:rPr>
        <w:t>。未来减持拟通过集中竞价方式减持不超过</w:t>
      </w:r>
      <w:r>
        <w:rPr>
          <w:rFonts w:ascii="Times New Roman" w:eastAsia="Times New Roman" w:hAnsi="Times New Roman" w:cs="Times New Roman"/>
          <w:color w:val="000000"/>
          <w:spacing w:val="0"/>
          <w:w w:val="100"/>
          <w:position w:val="0"/>
          <w:sz w:val="18"/>
          <w:szCs w:val="18"/>
        </w:rPr>
        <w:t>1,182,323</w:t>
      </w:r>
      <w:r>
        <w:rPr>
          <w:color w:val="000000"/>
          <w:spacing w:val="0"/>
          <w:w w:val="100"/>
          <w:position w:val="0"/>
        </w:rPr>
        <w:t>股，不超过公司总股本</w:t>
      </w:r>
      <w:r>
        <w:rPr>
          <w:rFonts w:ascii="Times New Roman" w:eastAsia="Times New Roman" w:hAnsi="Times New Roman" w:cs="Times New Roman"/>
          <w:color w:val="000000"/>
          <w:spacing w:val="0"/>
          <w:w w:val="100"/>
          <w:position w:val="0"/>
          <w:sz w:val="18"/>
          <w:szCs w:val="18"/>
        </w:rPr>
        <w:t>0.6493%</w:t>
      </w:r>
      <w:r>
        <w:rPr>
          <w:color w:val="000000"/>
          <w:spacing w:val="0"/>
          <w:w w:val="100"/>
          <w:position w:val="0"/>
        </w:rPr>
        <w:t>,减持期间为通过证券交易所 集中竞价交易减持期间为本公告披露之日起三个交易日后的六个月内。具体内容详见披露在巨潮网的《关于特定股东股份减 持期限届满及未来股份减持计划的公告》（公告编号：</w:t>
      </w:r>
      <w:r>
        <w:rPr>
          <w:rFonts w:ascii="Times New Roman" w:eastAsia="Times New Roman" w:hAnsi="Times New Roman" w:cs="Times New Roman"/>
          <w:color w:val="000000"/>
          <w:spacing w:val="0"/>
          <w:w w:val="100"/>
          <w:position w:val="0"/>
          <w:sz w:val="18"/>
          <w:szCs w:val="18"/>
        </w:rPr>
        <w:t>2020-070</w:t>
      </w:r>
      <w:r>
        <w:rPr>
          <w:color w:val="000000"/>
          <w:spacing w:val="0"/>
          <w:w w:val="100"/>
          <w:position w:val="0"/>
        </w:rPr>
        <w:t>）,</w:t>
      </w: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日收到《关于股份减持进展情况告知函》， 中比基金以集中竞价方式减持完毕公司股份数量为</w:t>
      </w:r>
      <w:r>
        <w:rPr>
          <w:rFonts w:ascii="Times New Roman" w:eastAsia="Times New Roman" w:hAnsi="Times New Roman" w:cs="Times New Roman"/>
          <w:color w:val="000000"/>
          <w:spacing w:val="0"/>
          <w:w w:val="100"/>
          <w:position w:val="0"/>
          <w:sz w:val="18"/>
          <w:szCs w:val="18"/>
        </w:rPr>
        <w:t>1,182,323</w:t>
      </w:r>
      <w:r>
        <w:rPr>
          <w:color w:val="000000"/>
          <w:spacing w:val="0"/>
          <w:w w:val="100"/>
          <w:position w:val="0"/>
        </w:rPr>
        <w:t>股，占公司总股本</w:t>
      </w:r>
      <w:r>
        <w:rPr>
          <w:rFonts w:ascii="Times New Roman" w:eastAsia="Times New Roman" w:hAnsi="Times New Roman" w:cs="Times New Roman"/>
          <w:color w:val="000000"/>
          <w:spacing w:val="0"/>
          <w:w w:val="100"/>
          <w:position w:val="0"/>
          <w:sz w:val="18"/>
          <w:szCs w:val="18"/>
        </w:rPr>
        <w:t>0.6493%</w:t>
      </w:r>
      <w:r>
        <w:rPr>
          <w:color w:val="000000"/>
          <w:spacing w:val="0"/>
          <w:w w:val="100"/>
          <w:position w:val="0"/>
        </w:rPr>
        <w:t>。具体内容详见披露在巨潮网的《关 于特定股东减持股份完成的公告》（公告编号：</w:t>
      </w:r>
      <w:r>
        <w:rPr>
          <w:rFonts w:ascii="Times New Roman" w:eastAsia="Times New Roman" w:hAnsi="Times New Roman" w:cs="Times New Roman"/>
          <w:color w:val="000000"/>
          <w:spacing w:val="0"/>
          <w:w w:val="100"/>
          <w:position w:val="0"/>
          <w:sz w:val="18"/>
          <w:szCs w:val="18"/>
        </w:rPr>
        <w:t>2020-083</w:t>
      </w:r>
      <w:r>
        <w:rPr>
          <w:color w:val="000000"/>
          <w:spacing w:val="0"/>
          <w:w w:val="100"/>
          <w:position w:val="0"/>
        </w:rPr>
        <w:t>）。</w:t>
      </w:r>
    </w:p>
    <w:p>
      <w:pPr>
        <w:pStyle w:val="Style24"/>
        <w:keepNext w:val="0"/>
        <w:keepLines w:val="0"/>
        <w:widowControl w:val="0"/>
        <w:shd w:val="clear" w:color="auto" w:fill="auto"/>
        <w:bidi w:val="0"/>
        <w:spacing w:before="0" w:after="140" w:line="314" w:lineRule="exact"/>
        <w:ind w:left="0" w:right="0" w:firstLine="38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日披露了《首次公开发行前已发行股份上市流通提示性公告》，股东福州博宏投资管理有限公司、 福州永福恒诚投资管理股份有限公司、福建省永福博发投资股份有限公司，解除限售的股份数量为</w:t>
      </w:r>
      <w:r>
        <w:rPr>
          <w:rFonts w:ascii="Times New Roman" w:eastAsia="Times New Roman" w:hAnsi="Times New Roman" w:cs="Times New Roman"/>
          <w:color w:val="000000"/>
          <w:spacing w:val="0"/>
          <w:w w:val="100"/>
          <w:position w:val="0"/>
          <w:sz w:val="18"/>
          <w:szCs w:val="18"/>
        </w:rPr>
        <w:t>103,604,756</w:t>
      </w:r>
      <w:r>
        <w:rPr>
          <w:color w:val="000000"/>
          <w:spacing w:val="0"/>
          <w:w w:val="100"/>
          <w:position w:val="0"/>
        </w:rPr>
        <w:t>股，占公司总 股本</w:t>
      </w:r>
      <w:r>
        <w:rPr>
          <w:rFonts w:ascii="Times New Roman" w:eastAsia="Times New Roman" w:hAnsi="Times New Roman" w:cs="Times New Roman"/>
          <w:color w:val="000000"/>
          <w:spacing w:val="0"/>
          <w:w w:val="100"/>
          <w:position w:val="0"/>
          <w:sz w:val="18"/>
          <w:szCs w:val="18"/>
        </w:rPr>
        <w:t>56.8932%</w:t>
      </w:r>
      <w:r>
        <w:rPr>
          <w:color w:val="000000"/>
          <w:spacing w:val="0"/>
          <w:w w:val="100"/>
          <w:position w:val="0"/>
        </w:rPr>
        <w:t>，本次限售股份可上市流通日为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日（星期一）。具体内容详见披露在巨潮网的《首次公开发行前 已发行股份上市流通提示性公告》（公告编号：</w:t>
      </w:r>
      <w:r>
        <w:rPr>
          <w:rFonts w:ascii="Times New Roman" w:eastAsia="Times New Roman" w:hAnsi="Times New Roman" w:cs="Times New Roman"/>
          <w:color w:val="000000"/>
          <w:spacing w:val="0"/>
          <w:w w:val="100"/>
          <w:position w:val="0"/>
          <w:sz w:val="18"/>
          <w:szCs w:val="18"/>
        </w:rPr>
        <w:t>2020-081</w:t>
      </w:r>
      <w:r>
        <w:rPr>
          <w:color w:val="000000"/>
          <w:spacing w:val="0"/>
          <w:w w:val="100"/>
          <w:position w:val="0"/>
        </w:rPr>
        <w:t>）。</w:t>
      </w:r>
    </w:p>
    <w:p>
      <w:pPr>
        <w:pStyle w:val="Style24"/>
        <w:keepNext w:val="0"/>
        <w:keepLines w:val="0"/>
        <w:widowControl w:val="0"/>
        <w:shd w:val="clear" w:color="auto" w:fill="auto"/>
        <w:bidi w:val="0"/>
        <w:spacing w:before="0" w:after="140" w:line="312" w:lineRule="exact"/>
        <w:ind w:left="0" w:right="0" w:firstLine="380"/>
        <w:jc w:val="both"/>
        <w:sectPr>
          <w:headerReference w:type="default" r:id="rId121"/>
          <w:footerReference w:type="default" r:id="rId122"/>
          <w:headerReference w:type="even" r:id="rId123"/>
          <w:footerReference w:type="even" r:id="rId124"/>
          <w:footnotePr>
            <w:pos w:val="pageBottom"/>
            <w:numFmt w:val="decimal"/>
            <w:numRestart w:val="continuous"/>
          </w:footnotePr>
          <w:type w:val="continuous"/>
          <w:pgSz w:w="11900" w:h="16840"/>
          <w:pgMar w:top="1383" w:right="1035" w:bottom="1479" w:left="1083" w:header="0" w:footer="3" w:gutter="0"/>
          <w:cols w:space="720"/>
          <w:noEndnote/>
          <w:rtlGutter w:val="0"/>
          <w:docGrid w:linePitch="360"/>
        </w:sectPr>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日披露了《关于控股股东股份减持计划的预披露公告》，拟以集中竞价、大宗交易或协议转让的方 式减持，减持数量不超过</w:t>
      </w:r>
      <w:r>
        <w:rPr>
          <w:rFonts w:ascii="Times New Roman" w:eastAsia="Times New Roman" w:hAnsi="Times New Roman" w:cs="Times New Roman"/>
          <w:color w:val="000000"/>
          <w:spacing w:val="0"/>
          <w:w w:val="100"/>
          <w:position w:val="0"/>
          <w:sz w:val="18"/>
          <w:szCs w:val="18"/>
        </w:rPr>
        <w:t>18,210,400</w:t>
      </w:r>
      <w:r>
        <w:rPr>
          <w:color w:val="000000"/>
          <w:spacing w:val="0"/>
          <w:w w:val="100"/>
          <w:position w:val="0"/>
        </w:rPr>
        <w:t>股，不超过公司总股本的</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。减持期间为通过集中竞价方式减持的，减持期间自本公</w:t>
      </w:r>
    </w:p>
    <w:p>
      <w:pPr>
        <w:pStyle w:val="Style56"/>
        <w:keepNext w:val="0"/>
        <w:keepLines w:val="0"/>
        <w:widowControl w:val="0"/>
        <w:shd w:val="clear" w:color="auto" w:fill="auto"/>
        <w:bidi w:val="0"/>
        <w:spacing w:before="0" w:after="160"/>
        <w:ind w:left="0" w:right="0" w:firstLine="0"/>
        <w:jc w:val="center"/>
      </w:pPr>
      <w:r>
        <w:rPr>
          <w:rFonts w:ascii="SimSun" w:eastAsia="SimSun" w:hAnsi="SimSun" w:cs="SimSun"/>
          <w:b w:val="0"/>
          <w:bCs w:val="0"/>
          <w:color w:val="222222"/>
          <w:spacing w:val="0"/>
          <w:w w:val="100"/>
          <w:position w:val="0"/>
          <w:sz w:val="18"/>
          <w:szCs w:val="18"/>
        </w:rPr>
        <w:t>永福</w:t>
        <w:br/>
      </w:r>
      <w:r>
        <w:rPr>
          <w:spacing w:val="0"/>
          <w:w w:val="100"/>
          <w:position w:val="0"/>
        </w:rPr>
        <w:t>Yongfu</w:t>
      </w:r>
    </w:p>
    <w:p>
      <w:pPr>
        <w:pStyle w:val="Style24"/>
        <w:keepNext w:val="0"/>
        <w:keepLines w:val="0"/>
        <w:widowControl w:val="0"/>
        <w:shd w:val="clear" w:color="auto" w:fill="auto"/>
        <w:bidi w:val="0"/>
        <w:spacing w:before="0" w:after="160" w:line="322" w:lineRule="exact"/>
        <w:ind w:left="0" w:right="0" w:firstLine="0"/>
        <w:jc w:val="both"/>
      </w:pPr>
      <w:r>
        <w:rPr>
          <w:color w:val="000000"/>
          <w:spacing w:val="0"/>
          <w:w w:val="100"/>
          <w:position w:val="0"/>
        </w:rPr>
        <w:t>告之日起</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个交易日后</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个月内；通过大宗交易或协议转让方式减持的，减持期间自本公告之日起</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个交易日后</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个月内。具 体内容详见披露在巨潮网的《关于控股股东股份减持计划的预披露公告》（公告编号：</w:t>
      </w:r>
      <w:r>
        <w:rPr>
          <w:rFonts w:ascii="Times New Roman" w:eastAsia="Times New Roman" w:hAnsi="Times New Roman" w:cs="Times New Roman"/>
          <w:color w:val="000000"/>
          <w:spacing w:val="0"/>
          <w:w w:val="100"/>
          <w:position w:val="0"/>
          <w:sz w:val="18"/>
          <w:szCs w:val="18"/>
        </w:rPr>
        <w:t>2020-082</w:t>
      </w:r>
      <w:r>
        <w:rPr>
          <w:color w:val="000000"/>
          <w:spacing w:val="0"/>
          <w:w w:val="100"/>
          <w:position w:val="0"/>
        </w:rPr>
        <w:t>）。</w:t>
      </w:r>
    </w:p>
    <w:p>
      <w:pPr>
        <w:pStyle w:val="Style24"/>
        <w:keepNext w:val="0"/>
        <w:keepLines w:val="0"/>
        <w:widowControl w:val="0"/>
        <w:shd w:val="clear" w:color="auto" w:fill="auto"/>
        <w:bidi w:val="0"/>
        <w:spacing w:before="0" w:after="160" w:line="312" w:lineRule="exact"/>
        <w:ind w:left="0" w:right="0" w:firstLine="36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日收到控股股东福州博宏投资管理有限公司、福州永福恒诚投资管理股份有限公司、福建省永福博 发投资股份有限公司发来的《股份减持情况告知函》，知悉控股股东于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 xml:space="preserve">日同大宗交易的方式合计减持公司股份 </w:t>
      </w:r>
      <w:r>
        <w:rPr>
          <w:rFonts w:ascii="Times New Roman" w:eastAsia="Times New Roman" w:hAnsi="Times New Roman" w:cs="Times New Roman"/>
          <w:color w:val="000000"/>
          <w:spacing w:val="0"/>
          <w:w w:val="100"/>
          <w:position w:val="0"/>
          <w:sz w:val="18"/>
          <w:szCs w:val="18"/>
        </w:rPr>
        <w:t>3,642,079</w:t>
      </w:r>
      <w:r>
        <w:rPr>
          <w:color w:val="000000"/>
          <w:spacing w:val="0"/>
          <w:w w:val="100"/>
          <w:position w:val="0"/>
        </w:rPr>
        <w:t>股，同日与宁德时代新能源科技股份有限公司签署了《股份转让协议》，拟将其所持有的公司</w:t>
      </w:r>
      <w:r>
        <w:rPr>
          <w:rFonts w:ascii="Times New Roman" w:eastAsia="Times New Roman" w:hAnsi="Times New Roman" w:cs="Times New Roman"/>
          <w:color w:val="000000"/>
          <w:spacing w:val="0"/>
          <w:w w:val="100"/>
          <w:position w:val="0"/>
          <w:sz w:val="18"/>
          <w:szCs w:val="18"/>
        </w:rPr>
        <w:t>14,567,942</w:t>
      </w:r>
      <w:r>
        <w:rPr>
          <w:color w:val="000000"/>
          <w:spacing w:val="0"/>
          <w:w w:val="100"/>
          <w:position w:val="0"/>
        </w:rPr>
        <w:t>股股份，占 公司股份总数的</w:t>
      </w:r>
      <w:r>
        <w:rPr>
          <w:rFonts w:ascii="Times New Roman" w:eastAsia="Times New Roman" w:hAnsi="Times New Roman" w:cs="Times New Roman"/>
          <w:color w:val="000000"/>
          <w:spacing w:val="0"/>
          <w:w w:val="100"/>
          <w:position w:val="0"/>
          <w:sz w:val="18"/>
          <w:szCs w:val="18"/>
        </w:rPr>
        <w:t xml:space="preserve">7.9998% </w:t>
      </w:r>
      <w:r>
        <w:rPr>
          <w:color w:val="000000"/>
          <w:spacing w:val="0"/>
          <w:w w:val="100"/>
          <w:position w:val="0"/>
        </w:rPr>
        <w:t>（无限售流通股，占公司总股本的</w:t>
      </w:r>
      <w:r>
        <w:rPr>
          <w:rFonts w:ascii="Times New Roman" w:eastAsia="Times New Roman" w:hAnsi="Times New Roman" w:cs="Times New Roman"/>
          <w:color w:val="000000"/>
          <w:spacing w:val="0"/>
          <w:w w:val="100"/>
          <w:position w:val="0"/>
          <w:sz w:val="18"/>
          <w:szCs w:val="18"/>
        </w:rPr>
        <w:t>7.9998%</w:t>
      </w:r>
      <w:r>
        <w:rPr>
          <w:color w:val="000000"/>
          <w:spacing w:val="0"/>
          <w:w w:val="100"/>
          <w:position w:val="0"/>
        </w:rPr>
        <w:t>）协议转让给宁德时代新能源科技股份有限公司。具体 内容详见披露在巨潮网的《关于控股股东持股增减变动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的公告》《关于控股股东签署〈股份转让协议〉暨权益变动的提示 性公告》（公告编号：</w:t>
      </w:r>
      <w:r>
        <w:rPr>
          <w:rFonts w:ascii="Times New Roman" w:eastAsia="Times New Roman" w:hAnsi="Times New Roman" w:cs="Times New Roman"/>
          <w:color w:val="000000"/>
          <w:spacing w:val="0"/>
          <w:w w:val="100"/>
          <w:position w:val="0"/>
          <w:sz w:val="18"/>
          <w:szCs w:val="18"/>
        </w:rPr>
        <w:t>2020-085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2020-086</w:t>
      </w:r>
      <w:r>
        <w:rPr>
          <w:color w:val="000000"/>
          <w:spacing w:val="0"/>
          <w:w w:val="100"/>
          <w:position w:val="0"/>
        </w:rPr>
        <w:t>）。</w:t>
      </w:r>
    </w:p>
    <w:p>
      <w:pPr>
        <w:pStyle w:val="Style24"/>
        <w:keepNext w:val="0"/>
        <w:keepLines w:val="0"/>
        <w:widowControl w:val="0"/>
        <w:shd w:val="clear" w:color="auto" w:fill="auto"/>
        <w:bidi w:val="0"/>
        <w:spacing w:before="0" w:after="360" w:line="312" w:lineRule="exact"/>
        <w:ind w:left="0" w:right="0" w:firstLine="36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日收到控股股东《关于股份减持进展情况的告知函》博宏投资、恒诚投资、博发投资以大宗交易及 协议转让方式共减持公司股份数量为</w:t>
      </w:r>
      <w:r>
        <w:rPr>
          <w:rFonts w:ascii="Times New Roman" w:eastAsia="Times New Roman" w:hAnsi="Times New Roman" w:cs="Times New Roman"/>
          <w:color w:val="000000"/>
          <w:spacing w:val="0"/>
          <w:w w:val="100"/>
          <w:position w:val="0"/>
          <w:sz w:val="18"/>
          <w:szCs w:val="18"/>
        </w:rPr>
        <w:t>18,210,021</w:t>
      </w:r>
      <w:r>
        <w:rPr>
          <w:color w:val="000000"/>
          <w:spacing w:val="0"/>
          <w:w w:val="100"/>
          <w:position w:val="0"/>
        </w:rPr>
        <w:t>股（占公司总股本的</w:t>
      </w:r>
      <w:r>
        <w:rPr>
          <w:rFonts w:ascii="Times New Roman" w:eastAsia="Times New Roman" w:hAnsi="Times New Roman" w:cs="Times New Roman"/>
          <w:color w:val="000000"/>
          <w:spacing w:val="0"/>
          <w:w w:val="100"/>
          <w:position w:val="0"/>
          <w:sz w:val="18"/>
          <w:szCs w:val="18"/>
        </w:rPr>
        <w:t>9.9998%</w:t>
      </w:r>
      <w:r>
        <w:rPr>
          <w:color w:val="000000"/>
          <w:spacing w:val="0"/>
          <w:w w:val="100"/>
          <w:position w:val="0"/>
        </w:rPr>
        <w:t>）。具体内容详见披露在巨潮网的《关于控股股 东股份减持计划完成的公告》（公告编号：</w:t>
      </w:r>
      <w:r>
        <w:rPr>
          <w:rFonts w:ascii="Times New Roman" w:eastAsia="Times New Roman" w:hAnsi="Times New Roman" w:cs="Times New Roman"/>
          <w:color w:val="000000"/>
          <w:spacing w:val="0"/>
          <w:w w:val="100"/>
          <w:position w:val="0"/>
          <w:sz w:val="18"/>
          <w:szCs w:val="18"/>
        </w:rPr>
        <w:t>2020-088</w:t>
      </w:r>
      <w:r>
        <w:rPr>
          <w:color w:val="000000"/>
          <w:spacing w:val="0"/>
          <w:w w:val="100"/>
          <w:position w:val="0"/>
        </w:rPr>
        <w:t>）。</w:t>
      </w:r>
    </w:p>
    <w:p>
      <w:pPr>
        <w:pStyle w:val="Style20"/>
        <w:keepNext/>
        <w:keepLines/>
        <w:widowControl w:val="0"/>
        <w:shd w:val="clear" w:color="auto" w:fill="auto"/>
        <w:bidi w:val="0"/>
        <w:spacing w:before="0" w:after="280" w:line="240" w:lineRule="auto"/>
        <w:ind w:left="0" w:right="0" w:firstLine="0"/>
        <w:jc w:val="both"/>
      </w:pPr>
      <w:bookmarkStart w:id="443" w:name="bookmark443"/>
      <w:bookmarkStart w:id="444" w:name="bookmark444"/>
      <w:bookmarkStart w:id="445" w:name="bookmark445"/>
      <w:r>
        <w:rPr>
          <w:color w:val="000000"/>
          <w:spacing w:val="0"/>
          <w:w w:val="100"/>
          <w:position w:val="0"/>
        </w:rPr>
        <w:t>十九、公司子公司重大事项</w:t>
      </w:r>
      <w:bookmarkEnd w:id="443"/>
      <w:bookmarkEnd w:id="444"/>
      <w:bookmarkEnd w:id="445"/>
    </w:p>
    <w:p>
      <w:pPr>
        <w:pStyle w:val="Style24"/>
        <w:keepNext w:val="0"/>
        <w:keepLines w:val="0"/>
        <w:widowControl w:val="0"/>
        <w:shd w:val="clear" w:color="auto" w:fill="auto"/>
        <w:bidi w:val="0"/>
        <w:spacing w:before="0" w:after="220" w:line="312" w:lineRule="exact"/>
        <w:ind w:left="0" w:right="0" w:firstLine="0"/>
        <w:jc w:val="both"/>
        <w:sectPr>
          <w:footnotePr>
            <w:pos w:val="pageBottom"/>
            <w:numFmt w:val="decimal"/>
            <w:numRestart w:val="continuous"/>
          </w:footnotePr>
          <w:pgSz w:w="11900" w:h="16840"/>
          <w:pgMar w:top="860" w:right="1102" w:bottom="1201" w:left="1112" w:header="0" w:footer="3" w:gutter="0"/>
          <w:cols w:space="720"/>
          <w:noEndnote/>
          <w:rtlGutter w:val="0"/>
          <w:docGrid w:linePitch="360"/>
        </w:sectPr>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sz w:val="18"/>
          <w:szCs w:val="18"/>
        </w:rPr>
        <w:t>V</w:t>
      </w:r>
      <w:r>
        <w:rPr>
          <w:color w:val="000000"/>
          <w:spacing w:val="0"/>
          <w:w w:val="100"/>
          <w:position w:val="0"/>
        </w:rPr>
        <w:t>不适用</w:t>
      </w:r>
    </w:p>
    <w:p>
      <w:pPr>
        <w:pStyle w:val="Style8"/>
        <w:keepNext/>
        <w:keepLines/>
        <w:widowControl w:val="0"/>
        <w:shd w:val="clear" w:color="auto" w:fill="auto"/>
        <w:bidi w:val="0"/>
        <w:spacing w:before="0" w:after="540" w:line="240" w:lineRule="auto"/>
        <w:ind w:left="0" w:right="0" w:firstLine="0"/>
        <w:jc w:val="center"/>
      </w:pPr>
      <w:bookmarkStart w:id="446" w:name="bookmark446"/>
      <w:bookmarkStart w:id="447" w:name="bookmark447"/>
      <w:bookmarkStart w:id="448" w:name="bookmark448"/>
      <w:r>
        <w:rPr>
          <w:color w:val="000000"/>
          <w:spacing w:val="0"/>
          <w:w w:val="100"/>
          <w:position w:val="0"/>
        </w:rPr>
        <w:t>第六节股份变动及股东情况</w:t>
      </w:r>
      <w:bookmarkEnd w:id="446"/>
      <w:bookmarkEnd w:id="447"/>
      <w:bookmarkEnd w:id="448"/>
    </w:p>
    <w:p>
      <w:pPr>
        <w:pStyle w:val="Style20"/>
        <w:keepNext/>
        <w:keepLines/>
        <w:widowControl w:val="0"/>
        <w:shd w:val="clear" w:color="auto" w:fill="auto"/>
        <w:bidi w:val="0"/>
        <w:spacing w:before="0" w:after="380" w:line="240" w:lineRule="auto"/>
        <w:ind w:left="0" w:right="0" w:firstLine="0"/>
        <w:jc w:val="left"/>
      </w:pPr>
      <w:bookmarkStart w:id="449" w:name="bookmark449"/>
      <w:bookmarkStart w:id="450" w:name="bookmark450"/>
      <w:bookmarkStart w:id="451" w:name="bookmark451"/>
      <w:bookmarkStart w:id="452" w:name="bookmark452"/>
      <w:r>
        <w:rPr>
          <w:color w:val="000000"/>
          <w:spacing w:val="0"/>
          <w:w w:val="100"/>
          <w:position w:val="0"/>
        </w:rPr>
        <w:t>一</w:t>
      </w:r>
      <w:bookmarkEnd w:id="451"/>
      <w:r>
        <w:rPr>
          <w:color w:val="000000"/>
          <w:spacing w:val="0"/>
          <w:w w:val="100"/>
          <w:position w:val="0"/>
        </w:rPr>
        <w:t>、股份变动情况</w:t>
      </w:r>
      <w:bookmarkEnd w:id="449"/>
      <w:bookmarkEnd w:id="450"/>
      <w:bookmarkEnd w:id="452"/>
    </w:p>
    <w:p>
      <w:pPr>
        <w:pStyle w:val="Style30"/>
        <w:keepNext/>
        <w:keepLines/>
        <w:widowControl w:val="0"/>
        <w:shd w:val="clear" w:color="auto" w:fill="auto"/>
        <w:bidi w:val="0"/>
        <w:spacing w:before="0" w:line="240" w:lineRule="auto"/>
        <w:ind w:left="0" w:right="0" w:firstLine="0"/>
        <w:jc w:val="left"/>
      </w:pPr>
      <w:bookmarkStart w:id="453" w:name="bookmark453"/>
      <w:bookmarkStart w:id="454" w:name="bookmark454"/>
      <w:bookmarkStart w:id="455" w:name="bookmark455"/>
      <w:bookmarkStart w:id="456" w:name="bookmark456"/>
      <w:r>
        <w:rPr>
          <w:rFonts w:ascii="Times New Roman" w:eastAsia="Times New Roman" w:hAnsi="Times New Roman" w:cs="Times New Roman"/>
          <w:color w:val="000000"/>
          <w:spacing w:val="0"/>
          <w:w w:val="100"/>
          <w:position w:val="0"/>
        </w:rPr>
        <w:t>1</w:t>
      </w:r>
      <w:bookmarkEnd w:id="455"/>
      <w:r>
        <w:rPr>
          <w:color w:val="000000"/>
          <w:spacing w:val="0"/>
          <w:w w:val="100"/>
          <w:position w:val="0"/>
        </w:rPr>
        <w:t>、股份变动情况</w:t>
      </w:r>
      <w:bookmarkEnd w:id="453"/>
      <w:bookmarkEnd w:id="454"/>
      <w:bookmarkEnd w:id="456"/>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2232"/>
        <w:gridCol w:w="821"/>
        <w:gridCol w:w="826"/>
        <w:gridCol w:w="821"/>
        <w:gridCol w:w="826"/>
        <w:gridCol w:w="821"/>
        <w:gridCol w:w="821"/>
        <w:gridCol w:w="821"/>
        <w:gridCol w:w="797"/>
        <w:gridCol w:w="802"/>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发行新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公积金 转股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103,604</w:t>
            </w:r>
          </w:p>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56.89%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-103,60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-103,60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、国家持股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、国有法人持股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103,604</w:t>
            </w:r>
          </w:p>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56.89%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-103,60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-103,60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其中：境内法人持股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103,604</w:t>
            </w:r>
          </w:p>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56.89%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-103,60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-103,60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境内自然人持股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、外资持股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其中：境外法人持股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境外自然人持股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78,499,</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43.11%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103,604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103,604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182,10</w:t>
            </w:r>
          </w:p>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78,499,</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43.11%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103,604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103,604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182,10</w:t>
            </w:r>
          </w:p>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、境内上市的外资股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、境外上市的外资股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182,104</w:t>
            </w:r>
          </w:p>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182,10</w:t>
            </w:r>
          </w:p>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4"/>
        <w:keepNext w:val="0"/>
        <w:keepLines w:val="0"/>
        <w:widowControl w:val="0"/>
        <w:shd w:val="clear" w:color="auto" w:fill="auto"/>
        <w:bidi w:val="0"/>
        <w:spacing w:before="0" w:after="140" w:line="312" w:lineRule="exact"/>
        <w:ind w:left="0" w:right="0" w:firstLine="0"/>
        <w:jc w:val="left"/>
      </w:pPr>
      <w:r>
        <w:rPr>
          <w:color w:val="000000"/>
          <w:spacing w:val="0"/>
          <w:w w:val="100"/>
          <w:position w:val="0"/>
        </w:rPr>
        <w:t>股份变动的原因</w:t>
      </w:r>
    </w:p>
    <w:p>
      <w:pPr>
        <w:pStyle w:val="Style24"/>
        <w:keepNext w:val="0"/>
        <w:keepLines w:val="0"/>
        <w:widowControl w:val="0"/>
        <w:shd w:val="clear" w:color="auto" w:fill="auto"/>
        <w:bidi w:val="0"/>
        <w:spacing w:before="0" w:after="0" w:line="360" w:lineRule="auto"/>
        <w:ind w:left="0" w:right="0" w:firstLine="0"/>
        <w:jc w:val="left"/>
      </w:pPr>
      <w:r>
        <w:rPr>
          <w:rFonts w:ascii="Arial" w:eastAsia="Arial" w:hAnsi="Arial" w:cs="Arial"/>
          <w:color w:val="000000"/>
          <w:spacing w:val="0"/>
          <w:w w:val="100"/>
          <w:position w:val="0"/>
          <w:sz w:val="18"/>
          <w:szCs w:val="18"/>
        </w:rPr>
        <w:t>V</w:t>
      </w:r>
      <w:r>
        <w:rPr>
          <w:color w:val="000000"/>
          <w:spacing w:val="0"/>
          <w:w w:val="100"/>
          <w:position w:val="0"/>
        </w:rPr>
        <w:t>适用口不适用</w:t>
      </w:r>
    </w:p>
    <w:p>
      <w:pPr>
        <w:pStyle w:val="Style24"/>
        <w:keepNext w:val="0"/>
        <w:keepLines w:val="0"/>
        <w:widowControl w:val="0"/>
        <w:shd w:val="clear" w:color="auto" w:fill="auto"/>
        <w:bidi w:val="0"/>
        <w:spacing w:before="0" w:after="40" w:line="312"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日公司发布《首次公开发行前已发行股份上市流通提示性公告》（公告编号：</w:t>
      </w:r>
      <w:r>
        <w:rPr>
          <w:rFonts w:ascii="Times New Roman" w:eastAsia="Times New Roman" w:hAnsi="Times New Roman" w:cs="Times New Roman"/>
          <w:color w:val="000000"/>
          <w:spacing w:val="0"/>
          <w:w w:val="100"/>
          <w:position w:val="0"/>
          <w:sz w:val="18"/>
          <w:szCs w:val="18"/>
        </w:rPr>
        <w:t>2020-081</w:t>
      </w:r>
      <w:r>
        <w:rPr>
          <w:color w:val="000000"/>
          <w:spacing w:val="0"/>
          <w:w w:val="100"/>
          <w:position w:val="0"/>
        </w:rPr>
        <w:t>）,</w:t>
      </w:r>
      <w:r>
        <w:rPr>
          <w:color w:val="000000"/>
          <w:spacing w:val="0"/>
          <w:w w:val="100"/>
          <w:position w:val="0"/>
        </w:rPr>
        <w:t>公司首次公开发行前 已发行股份</w:t>
      </w:r>
      <w:r>
        <w:rPr>
          <w:rFonts w:ascii="Times New Roman" w:eastAsia="Times New Roman" w:hAnsi="Times New Roman" w:cs="Times New Roman"/>
          <w:color w:val="000000"/>
          <w:spacing w:val="0"/>
          <w:w w:val="100"/>
          <w:position w:val="0"/>
          <w:sz w:val="18"/>
          <w:szCs w:val="18"/>
        </w:rPr>
        <w:t>103,604,756</w:t>
      </w:r>
      <w:r>
        <w:rPr>
          <w:color w:val="000000"/>
          <w:spacing w:val="0"/>
          <w:w w:val="100"/>
          <w:position w:val="0"/>
        </w:rPr>
        <w:t>股解除限售并于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日上市流通。</w:t>
      </w:r>
    </w:p>
    <w:p>
      <w:pPr>
        <w:pStyle w:val="Style24"/>
        <w:keepNext w:val="0"/>
        <w:keepLines w:val="0"/>
        <w:widowControl w:val="0"/>
        <w:shd w:val="clear" w:color="auto" w:fill="auto"/>
        <w:bidi w:val="0"/>
        <w:spacing w:before="0" w:after="260" w:line="312" w:lineRule="exact"/>
        <w:ind w:left="0" w:right="0" w:firstLine="0"/>
        <w:jc w:val="left"/>
        <w:sectPr>
          <w:footnotePr>
            <w:pos w:val="pageBottom"/>
            <w:numFmt w:val="decimal"/>
            <w:numRestart w:val="continuous"/>
          </w:footnotePr>
          <w:pgSz w:w="11900" w:h="16840"/>
          <w:pgMar w:top="1940" w:right="1102" w:bottom="1705" w:left="1102" w:header="0" w:footer="3" w:gutter="0"/>
          <w:cols w:space="720"/>
          <w:noEndnote/>
          <w:rtlGutter w:val="0"/>
          <w:docGrid w:linePitch="360"/>
        </w:sectPr>
      </w:pPr>
      <w:r>
        <w:rPr>
          <w:color w:val="000000"/>
          <w:spacing w:val="0"/>
          <w:w w:val="100"/>
          <w:position w:val="0"/>
        </w:rPr>
        <w:t>股份变动的批准情况</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222222"/>
          <w:spacing w:val="0"/>
          <w:w w:val="100"/>
          <w:position w:val="0"/>
          <w:sz w:val="18"/>
          <w:szCs w:val="18"/>
        </w:rPr>
        <w:t>永福</w:t>
      </w:r>
    </w:p>
    <w:p>
      <w:pPr>
        <w:pStyle w:val="Style56"/>
        <w:keepNext w:val="0"/>
        <w:keepLines w:val="0"/>
        <w:widowControl w:val="0"/>
        <w:shd w:val="clear" w:color="auto" w:fill="auto"/>
        <w:bidi w:val="0"/>
        <w:spacing w:before="0" w:after="300" w:line="199" w:lineRule="auto"/>
        <w:ind w:left="0" w:right="0" w:firstLine="0"/>
        <w:jc w:val="right"/>
      </w:pPr>
      <w:r>
        <w:rPr>
          <w:spacing w:val="0"/>
          <w:w w:val="100"/>
          <w:position w:val="0"/>
        </w:rPr>
        <w:t>VongTu</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股份变动的过户情况</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股份回购的实施进展情况</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采用集中竞价方式减持回购股份的实施进展情况</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股份变动对最近一年和最近一期基本每股收益和稀释每股收益、归属于公司普通股股东的每股净资产等财务指标的影响</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公司认为必要或证券监管机构要求披露的其他内容</w:t>
      </w: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bidi w:val="0"/>
        <w:spacing w:before="0" w:line="240" w:lineRule="auto"/>
        <w:ind w:left="0" w:right="0" w:firstLine="0"/>
        <w:jc w:val="left"/>
      </w:pPr>
      <w:bookmarkStart w:id="457" w:name="bookmark457"/>
      <w:bookmarkStart w:id="458" w:name="bookmark458"/>
      <w:bookmarkStart w:id="459" w:name="bookmark459"/>
      <w:bookmarkStart w:id="460" w:name="bookmark460"/>
      <w:r>
        <w:rPr>
          <w:rFonts w:ascii="Times New Roman" w:eastAsia="Times New Roman" w:hAnsi="Times New Roman" w:cs="Times New Roman"/>
          <w:color w:val="000000"/>
          <w:spacing w:val="0"/>
          <w:w w:val="100"/>
          <w:position w:val="0"/>
        </w:rPr>
        <w:t>2</w:t>
      </w:r>
      <w:bookmarkEnd w:id="459"/>
      <w:r>
        <w:rPr>
          <w:color w:val="000000"/>
          <w:spacing w:val="0"/>
          <w:w w:val="100"/>
          <w:position w:val="0"/>
        </w:rPr>
        <w:t>、限售股份变动情况</w:t>
      </w:r>
      <w:bookmarkEnd w:id="457"/>
      <w:bookmarkEnd w:id="458"/>
      <w:bookmarkEnd w:id="460"/>
    </w:p>
    <w:p>
      <w:pPr>
        <w:pStyle w:val="Style24"/>
        <w:keepNext w:val="0"/>
        <w:keepLines w:val="0"/>
        <w:widowControl w:val="0"/>
        <w:shd w:val="clear" w:color="auto" w:fill="auto"/>
        <w:bidi w:val="0"/>
        <w:spacing w:before="0" w:after="140" w:line="240" w:lineRule="auto"/>
        <w:ind w:left="0" w:right="0" w:firstLine="0"/>
        <w:jc w:val="both"/>
      </w:pPr>
      <w:r>
        <w:rPr>
          <w:rFonts w:ascii="Arial" w:eastAsia="Arial" w:hAnsi="Arial" w:cs="Arial"/>
          <w:color w:val="000000"/>
          <w:spacing w:val="0"/>
          <w:w w:val="100"/>
          <w:position w:val="0"/>
          <w:sz w:val="18"/>
          <w:szCs w:val="18"/>
        </w:rPr>
        <w:t>V</w:t>
      </w:r>
      <w:r>
        <w:rPr>
          <w:color w:val="000000"/>
          <w:spacing w:val="0"/>
          <w:w w:val="100"/>
          <w:position w:val="0"/>
        </w:rPr>
        <w:t>适用口不适用</w:t>
      </w:r>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1210"/>
        <w:gridCol w:w="1488"/>
        <w:gridCol w:w="1488"/>
        <w:gridCol w:w="1488"/>
        <w:gridCol w:w="1488"/>
        <w:gridCol w:w="1205"/>
        <w:gridCol w:w="1214"/>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股东名称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期初限售股数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本期增加限售股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本期解除限售股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期末限售股数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限售原因</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拟解除限售 日期</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福州博宏投 资管理有限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54,594,735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54,594,735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首发限售承 诺，现已解 除限售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福州永福恒 诚投资管理 股份有限公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44,481,731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44,481,731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首发限售承 诺，现已解 除限售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福建省永福</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博发投资股</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4,528,290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4,528,290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首发限售承 诺，现已解 除限售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103,604,756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103,604,756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299" w:line="1" w:lineRule="exact"/>
      </w:pPr>
    </w:p>
    <w:p>
      <w:pPr>
        <w:pStyle w:val="Style20"/>
        <w:keepNext/>
        <w:keepLines/>
        <w:widowControl w:val="0"/>
        <w:shd w:val="clear" w:color="auto" w:fill="auto"/>
        <w:bidi w:val="0"/>
        <w:spacing w:before="0" w:after="380" w:line="240" w:lineRule="auto"/>
        <w:ind w:left="0" w:right="0" w:firstLine="0"/>
        <w:jc w:val="both"/>
      </w:pPr>
      <w:bookmarkStart w:id="461" w:name="bookmark461"/>
      <w:bookmarkStart w:id="462" w:name="bookmark462"/>
      <w:bookmarkStart w:id="463" w:name="bookmark463"/>
      <w:bookmarkStart w:id="464" w:name="bookmark464"/>
      <w:r>
        <w:rPr>
          <w:color w:val="000000"/>
          <w:spacing w:val="0"/>
          <w:w w:val="100"/>
          <w:position w:val="0"/>
        </w:rPr>
        <w:t>二</w:t>
      </w:r>
      <w:bookmarkEnd w:id="463"/>
      <w:r>
        <w:rPr>
          <w:color w:val="000000"/>
          <w:spacing w:val="0"/>
          <w:w w:val="100"/>
          <w:position w:val="0"/>
        </w:rPr>
        <w:t>、证券发行与上市情况</w:t>
      </w:r>
      <w:bookmarkEnd w:id="461"/>
      <w:bookmarkEnd w:id="462"/>
      <w:bookmarkEnd w:id="464"/>
    </w:p>
    <w:p>
      <w:pPr>
        <w:pStyle w:val="Style30"/>
        <w:keepNext/>
        <w:keepLines/>
        <w:widowControl w:val="0"/>
        <w:shd w:val="clear" w:color="auto" w:fill="auto"/>
        <w:tabs>
          <w:tab w:pos="368" w:val="left"/>
        </w:tabs>
        <w:bidi w:val="0"/>
        <w:spacing w:before="0" w:line="240" w:lineRule="auto"/>
        <w:ind w:left="0" w:right="0" w:firstLine="0"/>
        <w:jc w:val="both"/>
      </w:pPr>
      <w:bookmarkStart w:id="465" w:name="bookmark465"/>
      <w:bookmarkStart w:id="466" w:name="bookmark466"/>
      <w:bookmarkStart w:id="467" w:name="bookmark467"/>
      <w:bookmarkStart w:id="468" w:name="bookmark468"/>
      <w:r>
        <w:rPr>
          <w:rFonts w:ascii="Times New Roman" w:eastAsia="Times New Roman" w:hAnsi="Times New Roman" w:cs="Times New Roman"/>
          <w:color w:val="000000"/>
          <w:spacing w:val="0"/>
          <w:w w:val="100"/>
          <w:position w:val="0"/>
        </w:rPr>
        <w:t>1</w:t>
      </w:r>
      <w:bookmarkEnd w:id="467"/>
      <w:r>
        <w:rPr>
          <w:color w:val="000000"/>
          <w:spacing w:val="0"/>
          <w:w w:val="100"/>
          <w:position w:val="0"/>
        </w:rPr>
        <w:t>、</w:t>
        <w:tab/>
        <w:t>报告期内证券发行（不含优先股）情况</w:t>
      </w:r>
      <w:bookmarkEnd w:id="465"/>
      <w:bookmarkEnd w:id="466"/>
      <w:bookmarkEnd w:id="468"/>
    </w:p>
    <w:p>
      <w:pPr>
        <w:pStyle w:val="Style24"/>
        <w:keepNext w:val="0"/>
        <w:keepLines w:val="0"/>
        <w:widowControl w:val="0"/>
        <w:shd w:val="clear" w:color="auto" w:fill="auto"/>
        <w:bidi w:val="0"/>
        <w:spacing w:before="0" w:after="380" w:line="240" w:lineRule="auto"/>
        <w:ind w:left="0" w:right="0" w:firstLine="0"/>
        <w:jc w:val="both"/>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tabs>
          <w:tab w:pos="378" w:val="left"/>
        </w:tabs>
        <w:bidi w:val="0"/>
        <w:spacing w:before="0" w:line="240" w:lineRule="auto"/>
        <w:ind w:left="0" w:right="0" w:firstLine="0"/>
        <w:jc w:val="both"/>
      </w:pPr>
      <w:bookmarkStart w:id="469" w:name="bookmark469"/>
      <w:bookmarkStart w:id="470" w:name="bookmark470"/>
      <w:bookmarkStart w:id="471" w:name="bookmark471"/>
      <w:bookmarkStart w:id="472" w:name="bookmark472"/>
      <w:r>
        <w:rPr>
          <w:rFonts w:ascii="Times New Roman" w:eastAsia="Times New Roman" w:hAnsi="Times New Roman" w:cs="Times New Roman"/>
          <w:color w:val="000000"/>
          <w:spacing w:val="0"/>
          <w:w w:val="100"/>
          <w:position w:val="0"/>
        </w:rPr>
        <w:t>2</w:t>
      </w:r>
      <w:bookmarkEnd w:id="471"/>
      <w:r>
        <w:rPr>
          <w:color w:val="000000"/>
          <w:spacing w:val="0"/>
          <w:w w:val="100"/>
          <w:position w:val="0"/>
        </w:rPr>
        <w:t>、</w:t>
        <w:tab/>
        <w:t>公司股份总数及股东结构的变动、公司资产和负债结构的变动情况说明</w:t>
      </w:r>
      <w:bookmarkEnd w:id="469"/>
      <w:bookmarkEnd w:id="470"/>
      <w:bookmarkEnd w:id="472"/>
    </w:p>
    <w:p>
      <w:pPr>
        <w:pStyle w:val="Style24"/>
        <w:keepNext w:val="0"/>
        <w:keepLines w:val="0"/>
        <w:widowControl w:val="0"/>
        <w:shd w:val="clear" w:color="auto" w:fill="auto"/>
        <w:bidi w:val="0"/>
        <w:spacing w:before="0" w:after="140" w:line="240" w:lineRule="auto"/>
        <w:ind w:left="0" w:right="0" w:firstLine="0"/>
        <w:jc w:val="both"/>
        <w:sectPr>
          <w:footnotePr>
            <w:pos w:val="pageBottom"/>
            <w:numFmt w:val="decimal"/>
            <w:numRestart w:val="continuous"/>
          </w:footnotePr>
          <w:pgSz w:w="11900" w:h="16840"/>
          <w:pgMar w:top="860" w:right="1155" w:bottom="1201" w:left="1107" w:header="0" w:footer="3" w:gutter="0"/>
          <w:cols w:space="720"/>
          <w:noEndnote/>
          <w:rtlGutter w:val="0"/>
          <w:docGrid w:linePitch="360"/>
        </w:sectPr>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bidi w:val="0"/>
        <w:spacing w:before="0" w:line="240" w:lineRule="auto"/>
        <w:ind w:left="0" w:right="0" w:firstLine="0"/>
        <w:jc w:val="left"/>
      </w:pPr>
      <w:bookmarkStart w:id="473" w:name="bookmark473"/>
      <w:bookmarkStart w:id="474" w:name="bookmark474"/>
      <w:bookmarkStart w:id="475" w:name="bookmark475"/>
      <w:bookmarkStart w:id="476" w:name="bookmark476"/>
      <w:r>
        <w:rPr>
          <w:rFonts w:ascii="Times New Roman" w:eastAsia="Times New Roman" w:hAnsi="Times New Roman" w:cs="Times New Roman"/>
          <w:color w:val="000000"/>
          <w:spacing w:val="0"/>
          <w:w w:val="100"/>
          <w:position w:val="0"/>
        </w:rPr>
        <w:t>3</w:t>
      </w:r>
      <w:bookmarkEnd w:id="475"/>
      <w:r>
        <w:rPr>
          <w:color w:val="000000"/>
          <w:spacing w:val="0"/>
          <w:w w:val="100"/>
          <w:position w:val="0"/>
        </w:rPr>
        <w:t>、现存的内部职工股情况</w:t>
      </w:r>
      <w:bookmarkEnd w:id="473"/>
      <w:bookmarkEnd w:id="474"/>
      <w:bookmarkEnd w:id="476"/>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sz w:val="18"/>
          <w:szCs w:val="18"/>
        </w:rPr>
        <w:t>V</w:t>
      </w:r>
      <w:r>
        <w:rPr>
          <w:color w:val="000000"/>
          <w:spacing w:val="0"/>
          <w:w w:val="100"/>
          <w:position w:val="0"/>
        </w:rPr>
        <w:t>不适用</w:t>
      </w:r>
    </w:p>
    <w:p>
      <w:pPr>
        <w:pStyle w:val="Style20"/>
        <w:keepNext/>
        <w:keepLines/>
        <w:widowControl w:val="0"/>
        <w:shd w:val="clear" w:color="auto" w:fill="auto"/>
        <w:bidi w:val="0"/>
        <w:spacing w:before="0" w:after="380" w:line="240" w:lineRule="auto"/>
        <w:ind w:left="0" w:right="0" w:firstLine="0"/>
        <w:jc w:val="left"/>
      </w:pPr>
      <w:bookmarkStart w:id="477" w:name="bookmark477"/>
      <w:bookmarkStart w:id="478" w:name="bookmark478"/>
      <w:bookmarkStart w:id="479" w:name="bookmark479"/>
      <w:bookmarkStart w:id="480" w:name="bookmark480"/>
      <w:r>
        <w:rPr>
          <w:color w:val="000000"/>
          <w:spacing w:val="0"/>
          <w:w w:val="100"/>
          <w:position w:val="0"/>
        </w:rPr>
        <w:t>三</w:t>
      </w:r>
      <w:bookmarkEnd w:id="479"/>
      <w:r>
        <w:rPr>
          <w:color w:val="000000"/>
          <w:spacing w:val="0"/>
          <w:w w:val="100"/>
          <w:position w:val="0"/>
        </w:rPr>
        <w:t>、股东和实际控制人情况</w:t>
      </w:r>
      <w:bookmarkEnd w:id="477"/>
      <w:bookmarkEnd w:id="478"/>
      <w:bookmarkEnd w:id="480"/>
    </w:p>
    <w:p>
      <w:pPr>
        <w:pStyle w:val="Style30"/>
        <w:keepNext/>
        <w:keepLines/>
        <w:widowControl w:val="0"/>
        <w:shd w:val="clear" w:color="auto" w:fill="auto"/>
        <w:bidi w:val="0"/>
        <w:spacing w:before="0" w:line="240" w:lineRule="auto"/>
        <w:ind w:left="0" w:right="0" w:firstLine="0"/>
        <w:jc w:val="left"/>
      </w:pPr>
      <w:bookmarkStart w:id="481" w:name="bookmark481"/>
      <w:bookmarkStart w:id="482" w:name="bookmark482"/>
      <w:bookmarkStart w:id="483" w:name="bookmark483"/>
      <w:bookmarkStart w:id="484" w:name="bookmark484"/>
      <w:r>
        <w:rPr>
          <w:rFonts w:ascii="Times New Roman" w:eastAsia="Times New Roman" w:hAnsi="Times New Roman" w:cs="Times New Roman"/>
          <w:color w:val="000000"/>
          <w:spacing w:val="0"/>
          <w:w w:val="100"/>
          <w:position w:val="0"/>
        </w:rPr>
        <w:t>1</w:t>
      </w:r>
      <w:bookmarkEnd w:id="483"/>
      <w:r>
        <w:rPr>
          <w:color w:val="000000"/>
          <w:spacing w:val="0"/>
          <w:w w:val="100"/>
          <w:position w:val="0"/>
        </w:rPr>
        <w:t>、公司股东数量及持股情况</w:t>
      </w:r>
      <w:bookmarkEnd w:id="481"/>
      <w:bookmarkEnd w:id="482"/>
      <w:bookmarkEnd w:id="484"/>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1205"/>
        <w:gridCol w:w="1195"/>
        <w:gridCol w:w="931"/>
        <w:gridCol w:w="1066"/>
        <w:gridCol w:w="1061"/>
        <w:gridCol w:w="1066"/>
        <w:gridCol w:w="922"/>
        <w:gridCol w:w="1070"/>
        <w:gridCol w:w="1070"/>
      </w:tblGrid>
      <w:tr>
        <w:trPr>
          <w:trHeight w:val="228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报告期末普 通股股东总 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12,141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年度报 告披露 日前上 一月末 普通股 股东总 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10,230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报告期末 表决权恢 复的优先 股股东总 数（如有）</w:t>
            </w:r>
          </w:p>
          <w:p>
            <w:pPr>
              <w:pStyle w:val="Style2"/>
              <w:keepNext w:val="0"/>
              <w:keepLines w:val="0"/>
              <w:widowControl w:val="0"/>
              <w:shd w:val="clear" w:color="auto" w:fill="auto"/>
              <w:bidi w:val="0"/>
              <w:spacing w:before="0" w:after="120" w:line="312" w:lineRule="exact"/>
              <w:ind w:left="0" w:right="0" w:firstLine="0"/>
              <w:jc w:val="left"/>
            </w:pPr>
            <w:r>
              <w:rPr>
                <w:color w:val="000000"/>
                <w:spacing w:val="0"/>
                <w:w w:val="100"/>
                <w:position w:val="0"/>
              </w:rPr>
              <w:t>（参见注</w:t>
            </w:r>
          </w:p>
          <w:p>
            <w:pPr>
              <w:pStyle w:val="Style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9" w:lineRule="exact"/>
              <w:ind w:left="0" w:right="0" w:firstLine="0"/>
              <w:jc w:val="left"/>
            </w:pPr>
            <w:r>
              <w:rPr>
                <w:color w:val="000000"/>
                <w:spacing w:val="0"/>
                <w:w w:val="100"/>
                <w:position w:val="0"/>
              </w:rPr>
              <w:t>年度报告披露日前上 一月末表决权恢复的 优先股股东总数（如 有）（参见注</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名股东持股情况</w:t>
            </w:r>
          </w:p>
        </w:tc>
      </w:tr>
      <w:tr>
        <w:trPr>
          <w:trHeight w:val="39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持股比 例</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报告期末 持股数量</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报告期内 增减变动 情况</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持有有限 售条件的 股份数量</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180" w:right="0" w:firstLine="0"/>
              <w:jc w:val="left"/>
            </w:pPr>
            <w:r>
              <w:rPr>
                <w:color w:val="000000"/>
                <w:spacing w:val="0"/>
                <w:w w:val="100"/>
                <w:position w:val="0"/>
              </w:rPr>
              <w:t>持有无 限售条 件的股 份数量</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质押或冻结情况</w:t>
            </w:r>
          </w:p>
        </w:tc>
      </w:tr>
      <w:tr>
        <w:trPr>
          <w:trHeight w:val="936"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股份状态</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40" w:firstLine="0"/>
              <w:jc w:val="right"/>
            </w:pPr>
            <w:r>
              <w:rPr>
                <w:color w:val="000000"/>
                <w:spacing w:val="0"/>
                <w:w w:val="100"/>
                <w:position w:val="0"/>
              </w:rPr>
              <w:t>数量</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福州博宏投 资管理有限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境内非国有 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25.36%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46,185,486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-8,409,249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46,185,4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21,200,000</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福州永福恒 诚投资管理 股份有限公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境内非国有 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19.43%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35,378,453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-9,103,278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35,378,4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19,510,000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both"/>
            </w:pPr>
            <w:r>
              <w:rPr>
                <w:color w:val="000000"/>
                <w:spacing w:val="0"/>
                <w:w w:val="100"/>
                <w:position w:val="0"/>
              </w:rPr>
              <w:t>宁德时代新 能源科技股 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境内非国有 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14,567,942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14,567,942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14,567,9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刘长羽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5,927,170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5,927,170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5,927,17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青岛汉缆股 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境内非国有 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4,540,900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-763,100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4,540,90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福建省永福 博发投资股 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境内非国有 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3,830,796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-697,494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3,830,79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中国国际金 融股份有限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3,642,079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3,642,079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3,642,07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05"/>
        <w:gridCol w:w="1195"/>
        <w:gridCol w:w="931"/>
        <w:gridCol w:w="1066"/>
        <w:gridCol w:w="1061"/>
        <w:gridCol w:w="1066"/>
        <w:gridCol w:w="922"/>
        <w:gridCol w:w="1070"/>
        <w:gridCol w:w="1070"/>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张建林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927,280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927,280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927,280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姚瑞官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794,700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794,700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794,700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林文福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610,700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610,700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610,700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战略投资者或一般法人因配 售新股成为前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名股东的 情况（如有）</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715"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上述股东关联关系或一致行 动的说明</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报告期内</w:t>
            </w:r>
            <w:r>
              <w:rPr>
                <w:color w:val="000000"/>
                <w:spacing w:val="0"/>
                <w:w w:val="100"/>
                <w:position w:val="0"/>
                <w:sz w:val="18"/>
                <w:szCs w:val="18"/>
              </w:rPr>
              <w:t>，</w:t>
            </w:r>
            <w:r>
              <w:rPr>
                <w:color w:val="000000"/>
                <w:spacing w:val="0"/>
                <w:w w:val="100"/>
                <w:position w:val="0"/>
              </w:rPr>
              <w:t>福州博宏投资管理有限公司</w:t>
            </w:r>
            <w:r>
              <w:rPr>
                <w:color w:val="000000"/>
                <w:spacing w:val="0"/>
                <w:w w:val="100"/>
                <w:position w:val="0"/>
                <w:sz w:val="18"/>
                <w:szCs w:val="18"/>
              </w:rPr>
              <w:t>，</w:t>
            </w:r>
            <w:r>
              <w:rPr>
                <w:color w:val="000000"/>
                <w:spacing w:val="0"/>
                <w:w w:val="100"/>
                <w:position w:val="0"/>
              </w:rPr>
              <w:t>福州永福恒诚投资管理股份有限公司和福建省永福 博发投资股份有限公司均为公司实际控制人控制，为公司的控股股东。</w:t>
            </w:r>
          </w:p>
        </w:tc>
      </w:tr>
      <w:tr>
        <w:trPr>
          <w:trHeight w:val="1022"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上述股东涉及委托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受托表 决权、放弃表决权情况的说 明</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403"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4"/>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403" w:hRule="exact"/>
        </w:trPr>
        <w:tc>
          <w:tcPr>
            <w:gridSpan w:val="2"/>
            <w:vMerge/>
            <w:tcBorders>
              <w:left w:val="single" w:sz="4"/>
            </w:tcBorders>
            <w:shd w:val="clear" w:color="auto" w:fill="D3D3D3"/>
            <w:vAlign w:val="center"/>
          </w:tcPr>
          <w:p>
            <w:pPr/>
          </w:p>
        </w:tc>
        <w:tc>
          <w:tcPr>
            <w:gridSpan w:val="4"/>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股份种类</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数量</w:t>
            </w:r>
          </w:p>
        </w:tc>
      </w:tr>
      <w:tr>
        <w:trPr>
          <w:trHeight w:val="398"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福州博宏投资管理有限公司</w:t>
            </w:r>
          </w:p>
        </w:tc>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46,185,486</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46,185,486</w:t>
            </w:r>
          </w:p>
        </w:tc>
      </w:tr>
      <w:tr>
        <w:trPr>
          <w:trHeight w:val="71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福州永福恒诚投资管理股份 有限公司</w:t>
            </w:r>
          </w:p>
        </w:tc>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35,378,453</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35,378,453</w:t>
            </w:r>
          </w:p>
        </w:tc>
      </w:tr>
      <w:tr>
        <w:trPr>
          <w:trHeight w:val="71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宁德时代新能源科技股份有 限公司</w:t>
            </w:r>
          </w:p>
        </w:tc>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14,567,942</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14,567,942</w:t>
            </w: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刘长羽</w:t>
            </w:r>
          </w:p>
        </w:tc>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5,927,170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5,927,170</w:t>
            </w:r>
          </w:p>
        </w:tc>
      </w:tr>
      <w:tr>
        <w:trPr>
          <w:trHeight w:val="398"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青岛汉缆股份有限公司</w:t>
            </w:r>
          </w:p>
        </w:tc>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4,540,900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4,540,900</w:t>
            </w:r>
          </w:p>
        </w:tc>
      </w:tr>
      <w:tr>
        <w:trPr>
          <w:trHeight w:val="71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福建省永福博发投资股份有 限公司</w:t>
            </w:r>
          </w:p>
        </w:tc>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3,830,796</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3,830,796</w:t>
            </w: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中国国际金融股份有限公司</w:t>
            </w:r>
          </w:p>
        </w:tc>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3,642,079</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3,642,079</w:t>
            </w: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张建林</w:t>
            </w:r>
          </w:p>
        </w:tc>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927,280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927,280</w:t>
            </w:r>
          </w:p>
        </w:tc>
      </w:tr>
      <w:tr>
        <w:trPr>
          <w:trHeight w:val="398"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姚瑞官</w:t>
            </w:r>
          </w:p>
        </w:tc>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794,700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794,700</w:t>
            </w: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林文福</w:t>
            </w:r>
          </w:p>
        </w:tc>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610,700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610,700</w:t>
            </w:r>
          </w:p>
        </w:tc>
      </w:tr>
      <w:tr>
        <w:trPr>
          <w:trHeight w:val="1651"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6"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 之间，以及前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 通股股东和前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名股东之 间关联关系或一致行动的说 明</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报告期内</w:t>
            </w:r>
            <w:r>
              <w:rPr>
                <w:color w:val="000000"/>
                <w:spacing w:val="0"/>
                <w:w w:val="100"/>
                <w:position w:val="0"/>
                <w:sz w:val="18"/>
                <w:szCs w:val="18"/>
              </w:rPr>
              <w:t>，</w:t>
            </w:r>
            <w:r>
              <w:rPr>
                <w:color w:val="000000"/>
                <w:spacing w:val="0"/>
                <w:w w:val="100"/>
                <w:position w:val="0"/>
              </w:rPr>
              <w:t>福州博宏投资管理有限公司</w:t>
            </w:r>
            <w:r>
              <w:rPr>
                <w:color w:val="000000"/>
                <w:spacing w:val="0"/>
                <w:w w:val="100"/>
                <w:position w:val="0"/>
                <w:sz w:val="18"/>
                <w:szCs w:val="18"/>
              </w:rPr>
              <w:t>，</w:t>
            </w:r>
            <w:r>
              <w:rPr>
                <w:color w:val="000000"/>
                <w:spacing w:val="0"/>
                <w:w w:val="100"/>
                <w:position w:val="0"/>
              </w:rPr>
              <w:t>福州永福恒诚投资管理股份有限公司和福建省永福 博发投资股份有限公司均为公司实际控制人控制，为公司的控股股东，公司未知其余股东 之间以及上述股东和前十名股东之间是否存在关联关系，也未知是否属于一致行动人。</w:t>
            </w:r>
          </w:p>
        </w:tc>
      </w:tr>
      <w:tr>
        <w:trPr>
          <w:trHeight w:val="1738"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参与融资融券业务股东情况 说明（如有）</w:t>
            </w:r>
          </w:p>
        </w:tc>
        <w:tc>
          <w:tcPr>
            <w:gridSpan w:val="7"/>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公司股东刘长羽通过华西证券股份有限公司客户信用交易担保证券账户持有</w:t>
            </w:r>
            <w:r>
              <w:rPr>
                <w:rFonts w:ascii="Times New Roman" w:eastAsia="Times New Roman" w:hAnsi="Times New Roman" w:cs="Times New Roman"/>
                <w:color w:val="000000"/>
                <w:spacing w:val="0"/>
                <w:w w:val="100"/>
                <w:position w:val="0"/>
                <w:sz w:val="18"/>
                <w:szCs w:val="18"/>
              </w:rPr>
              <w:t xml:space="preserve">5,927,170 </w:t>
            </w:r>
            <w:r>
              <w:rPr>
                <w:color w:val="000000"/>
                <w:spacing w:val="0"/>
                <w:w w:val="100"/>
                <w:position w:val="0"/>
              </w:rPr>
              <w:t>股。</w:t>
            </w:r>
          </w:p>
          <w:p>
            <w:pPr>
              <w:pStyle w:val="Style2"/>
              <w:keepNext w:val="0"/>
              <w:keepLines w:val="0"/>
              <w:widowControl w:val="0"/>
              <w:shd w:val="clear" w:color="auto" w:fill="auto"/>
              <w:bidi w:val="0"/>
              <w:spacing w:before="0" w:after="0" w:line="334" w:lineRule="exact"/>
              <w:ind w:left="0" w:right="0" w:firstLine="0"/>
              <w:jc w:val="both"/>
            </w:pPr>
            <w:r>
              <w:rPr>
                <w:color w:val="000000"/>
                <w:spacing w:val="0"/>
                <w:w w:val="100"/>
                <w:position w:val="0"/>
              </w:rPr>
              <w:t>公司股东张建林通过安信证券股份有限公司客户信用交易担保证券账户持有</w:t>
            </w:r>
            <w:r>
              <w:rPr>
                <w:rFonts w:ascii="Times New Roman" w:eastAsia="Times New Roman" w:hAnsi="Times New Roman" w:cs="Times New Roman"/>
                <w:color w:val="000000"/>
                <w:spacing w:val="0"/>
                <w:w w:val="100"/>
                <w:position w:val="0"/>
                <w:sz w:val="18"/>
                <w:szCs w:val="18"/>
              </w:rPr>
              <w:t>927,280</w:t>
            </w:r>
            <w:r>
              <w:rPr>
                <w:color w:val="000000"/>
                <w:spacing w:val="0"/>
                <w:w w:val="100"/>
                <w:position w:val="0"/>
              </w:rPr>
              <w:t>股。 公司股东姚瑞官通过中信建投证券股份有限公司客户信用交易担保证券账户持有</w:t>
            </w:r>
            <w:r>
              <w:rPr>
                <w:rFonts w:ascii="Times New Roman" w:eastAsia="Times New Roman" w:hAnsi="Times New Roman" w:cs="Times New Roman"/>
                <w:color w:val="000000"/>
                <w:spacing w:val="0"/>
                <w:w w:val="100"/>
                <w:position w:val="0"/>
                <w:sz w:val="18"/>
                <w:szCs w:val="18"/>
              </w:rPr>
              <w:t xml:space="preserve">794,700 </w:t>
            </w:r>
            <w:r>
              <w:rPr>
                <w:color w:val="000000"/>
                <w:spacing w:val="0"/>
                <w:w w:val="100"/>
                <w:position w:val="0"/>
              </w:rPr>
              <w:t>股。</w:t>
            </w:r>
          </w:p>
        </w:tc>
      </w:tr>
    </w:tbl>
    <w:p>
      <w:pPr>
        <w:pStyle w:val="Style22"/>
        <w:keepNext w:val="0"/>
        <w:keepLines w:val="0"/>
        <w:widowControl w:val="0"/>
        <w:shd w:val="clear" w:color="auto" w:fill="auto"/>
        <w:bidi w:val="0"/>
        <w:spacing w:before="0" w:after="0" w:line="240" w:lineRule="auto"/>
        <w:ind w:left="0" w:right="0" w:firstLine="0"/>
        <w:jc w:val="left"/>
        <w:sectPr>
          <w:headerReference w:type="default" r:id="rId125"/>
          <w:footerReference w:type="default" r:id="rId126"/>
          <w:headerReference w:type="even" r:id="rId127"/>
          <w:footerReference w:type="even" r:id="rId128"/>
          <w:footnotePr>
            <w:pos w:val="pageBottom"/>
            <w:numFmt w:val="decimal"/>
            <w:numRestart w:val="continuous"/>
          </w:footnotePr>
          <w:pgSz w:w="11900" w:h="16840"/>
          <w:pgMar w:top="1436" w:right="1186" w:bottom="1546" w:left="1109" w:header="0" w:footer="3" w:gutter="0"/>
          <w:cols w:space="720"/>
          <w:noEndnote/>
          <w:rtlGutter w:val="0"/>
          <w:docGrid w:linePitch="360"/>
        </w:sectPr>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名无限售条件普通股股东在报告期内是否进行约定购回交易</w:t>
      </w:r>
    </w:p>
    <w:p>
      <w:pPr>
        <w:pStyle w:val="Style56"/>
        <w:keepNext w:val="0"/>
        <w:keepLines w:val="0"/>
        <w:widowControl w:val="0"/>
        <w:shd w:val="clear" w:color="auto" w:fill="auto"/>
        <w:bidi w:val="0"/>
        <w:spacing w:before="0" w:after="300"/>
        <w:ind w:left="0" w:right="0" w:firstLine="0"/>
        <w:jc w:val="center"/>
      </w:pPr>
      <w:r>
        <w:rPr>
          <w:rFonts w:ascii="SimSun" w:eastAsia="SimSun" w:hAnsi="SimSun" w:cs="SimSun"/>
          <w:b w:val="0"/>
          <w:bCs w:val="0"/>
          <w:color w:val="222222"/>
          <w:spacing w:val="0"/>
          <w:w w:val="100"/>
          <w:position w:val="0"/>
          <w:sz w:val="18"/>
          <w:szCs w:val="18"/>
        </w:rPr>
        <w:t>永福</w:t>
        <w:br/>
      </w:r>
      <w:r>
        <w:rPr>
          <w:spacing w:val="0"/>
          <w:w w:val="100"/>
          <w:position w:val="0"/>
        </w:rPr>
        <w:t>VongTu</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 xml:space="preserve">口 </w:t>
      </w:r>
      <w:r>
        <w:rPr>
          <w:color w:val="000000"/>
          <w:spacing w:val="0"/>
          <w:w w:val="100"/>
          <w:position w:val="0"/>
        </w:rPr>
        <w:t>是"否</w:t>
      </w: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名无限售条件普通股股东在报告期内未进行约定购回交易。</w:t>
      </w:r>
    </w:p>
    <w:p>
      <w:pPr>
        <w:pStyle w:val="Style30"/>
        <w:keepNext/>
        <w:keepLines/>
        <w:widowControl w:val="0"/>
        <w:shd w:val="clear" w:color="auto" w:fill="auto"/>
        <w:bidi w:val="0"/>
        <w:spacing w:before="0" w:line="240" w:lineRule="auto"/>
        <w:ind w:left="0" w:right="0" w:firstLine="0"/>
        <w:jc w:val="left"/>
      </w:pPr>
      <w:bookmarkStart w:id="485" w:name="bookmark485"/>
      <w:bookmarkStart w:id="486" w:name="bookmark486"/>
      <w:bookmarkStart w:id="487" w:name="bookmark487"/>
      <w:bookmarkStart w:id="488" w:name="bookmark488"/>
      <w:r>
        <w:rPr>
          <w:rFonts w:ascii="Times New Roman" w:eastAsia="Times New Roman" w:hAnsi="Times New Roman" w:cs="Times New Roman"/>
          <w:color w:val="000000"/>
          <w:spacing w:val="0"/>
          <w:w w:val="100"/>
          <w:position w:val="0"/>
        </w:rPr>
        <w:t>2</w:t>
      </w:r>
      <w:bookmarkEnd w:id="487"/>
      <w:r>
        <w:rPr>
          <w:color w:val="000000"/>
          <w:spacing w:val="0"/>
          <w:w w:val="100"/>
          <w:position w:val="0"/>
        </w:rPr>
        <w:t>、公司控股股东情况</w:t>
      </w:r>
      <w:bookmarkEnd w:id="485"/>
      <w:bookmarkEnd w:id="486"/>
      <w:bookmarkEnd w:id="488"/>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控股股东性质：自然人控股</w:t>
      </w:r>
    </w:p>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控股股东类型：法人</w:t>
      </w:r>
    </w:p>
    <w:tbl>
      <w:tblPr>
        <w:tblOverlap w:val="never"/>
        <w:jc w:val="center"/>
        <w:tblLayout w:type="fixed"/>
      </w:tblPr>
      <w:tblGrid>
        <w:gridCol w:w="2208"/>
        <w:gridCol w:w="1229"/>
        <w:gridCol w:w="1728"/>
        <w:gridCol w:w="1843"/>
        <w:gridCol w:w="2573"/>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法定代表人</w:t>
            </w: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单位负责人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组织机构代码</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主要经营业务</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福州博宏投资管理有限公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林一文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91350100060378750J</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7"/>
                <w:szCs w:val="17"/>
              </w:rPr>
              <w:t>投资管理；对电力业、房地产 业、通讯业、计算机网络的投 资；企业资产管理；企业管理 咨询。</w:t>
            </w:r>
            <w:r>
              <w:rPr>
                <w:color w:val="000000"/>
                <w:spacing w:val="0"/>
                <w:w w:val="100"/>
                <w:position w:val="0"/>
                <w:sz w:val="18"/>
                <w:szCs w:val="18"/>
              </w:rPr>
              <w:t>（</w:t>
            </w:r>
            <w:r>
              <w:rPr>
                <w:color w:val="000000"/>
                <w:spacing w:val="0"/>
                <w:w w:val="100"/>
                <w:position w:val="0"/>
                <w:sz w:val="17"/>
                <w:szCs w:val="17"/>
              </w:rPr>
              <w:t>依法须经批准的项目， 经相关部门批准后方可开展经 营活动</w:t>
            </w:r>
            <w:r>
              <w:rPr>
                <w:color w:val="000000"/>
                <w:spacing w:val="0"/>
                <w:w w:val="100"/>
                <w:position w:val="0"/>
                <w:sz w:val="18"/>
                <w:szCs w:val="18"/>
              </w:rPr>
              <w:t>）</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福州永福恒诚投资管理股 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林一文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913501000603524468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7"/>
                <w:szCs w:val="17"/>
              </w:rPr>
              <w:t>对电力业、房地产业、通讯业、 计算机网络的投资及资产管 理，企业管理咨询。</w:t>
            </w:r>
            <w:r>
              <w:rPr>
                <w:color w:val="000000"/>
                <w:spacing w:val="0"/>
                <w:w w:val="100"/>
                <w:position w:val="0"/>
                <w:sz w:val="18"/>
                <w:szCs w:val="18"/>
              </w:rPr>
              <w:t>（</w:t>
            </w:r>
            <w:r>
              <w:rPr>
                <w:color w:val="000000"/>
                <w:spacing w:val="0"/>
                <w:w w:val="100"/>
                <w:position w:val="0"/>
                <w:sz w:val="17"/>
                <w:szCs w:val="17"/>
              </w:rPr>
              <w:t>依法须经 批准的项目，经相关部门批准 后方可开展经营活动</w:t>
            </w:r>
            <w:r>
              <w:rPr>
                <w:color w:val="000000"/>
                <w:spacing w:val="0"/>
                <w:w w:val="100"/>
                <w:position w:val="0"/>
                <w:sz w:val="18"/>
                <w:szCs w:val="18"/>
              </w:rPr>
              <w:t>）</w:t>
            </w: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福建省永福博发投资股份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林一文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913501000561386157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8"/>
                <w:szCs w:val="18"/>
              </w:rPr>
            </w:pPr>
            <w:r>
              <w:rPr>
                <w:color w:val="000000"/>
                <w:spacing w:val="0"/>
                <w:w w:val="100"/>
                <w:position w:val="0"/>
                <w:sz w:val="17"/>
                <w:szCs w:val="17"/>
              </w:rPr>
              <w:t>对电力业、房地产业、通讯业、 计算机网络的投资及资产管 理，企业管理咨询。</w:t>
            </w:r>
            <w:r>
              <w:rPr>
                <w:color w:val="000000"/>
                <w:spacing w:val="0"/>
                <w:w w:val="100"/>
                <w:position w:val="0"/>
                <w:sz w:val="18"/>
                <w:szCs w:val="18"/>
              </w:rPr>
              <w:t>（</w:t>
            </w:r>
            <w:r>
              <w:rPr>
                <w:color w:val="000000"/>
                <w:spacing w:val="0"/>
                <w:w w:val="100"/>
                <w:position w:val="0"/>
                <w:sz w:val="17"/>
                <w:szCs w:val="17"/>
              </w:rPr>
              <w:t>依法须经 批准的项目，经相关部门批准 后方可开展经营活动</w:t>
            </w:r>
            <w:r>
              <w:rPr>
                <w:color w:val="000000"/>
                <w:spacing w:val="0"/>
                <w:w w:val="100"/>
                <w:position w:val="0"/>
                <w:sz w:val="18"/>
                <w:szCs w:val="18"/>
              </w:rPr>
              <w:t>）</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控股股东报告期内控股和 参股的其他境内外上市公 司的股权情况</w:t>
            </w:r>
          </w:p>
        </w:tc>
        <w:tc>
          <w:tcPr>
            <w:gridSpan w:val="4"/>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79" w:line="1" w:lineRule="exact"/>
      </w:pP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控股股东报告期内变更</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公司报告期控股股东未发生变更。</w:t>
      </w:r>
    </w:p>
    <w:p>
      <w:pPr>
        <w:pStyle w:val="Style30"/>
        <w:keepNext/>
        <w:keepLines/>
        <w:widowControl w:val="0"/>
        <w:shd w:val="clear" w:color="auto" w:fill="auto"/>
        <w:bidi w:val="0"/>
        <w:spacing w:before="0" w:line="240" w:lineRule="auto"/>
        <w:ind w:left="0" w:right="0" w:firstLine="0"/>
        <w:jc w:val="left"/>
      </w:pPr>
      <w:bookmarkStart w:id="489" w:name="bookmark489"/>
      <w:bookmarkStart w:id="490" w:name="bookmark490"/>
      <w:bookmarkStart w:id="491" w:name="bookmark491"/>
      <w:bookmarkStart w:id="492" w:name="bookmark492"/>
      <w:r>
        <w:rPr>
          <w:rFonts w:ascii="Times New Roman" w:eastAsia="Times New Roman" w:hAnsi="Times New Roman" w:cs="Times New Roman"/>
          <w:color w:val="000000"/>
          <w:spacing w:val="0"/>
          <w:w w:val="100"/>
          <w:position w:val="0"/>
        </w:rPr>
        <w:t>3</w:t>
      </w:r>
      <w:bookmarkEnd w:id="491"/>
      <w:r>
        <w:rPr>
          <w:color w:val="000000"/>
          <w:spacing w:val="0"/>
          <w:w w:val="100"/>
          <w:position w:val="0"/>
        </w:rPr>
        <w:t>、公司实际控制人及其一致行动人</w:t>
      </w:r>
      <w:bookmarkEnd w:id="489"/>
      <w:bookmarkEnd w:id="490"/>
      <w:bookmarkEnd w:id="492"/>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实际控制人性质：境内自然人</w:t>
      </w:r>
    </w:p>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实际控制人类型：自然人</w:t>
      </w:r>
    </w:p>
    <w:tbl>
      <w:tblPr>
        <w:tblOverlap w:val="never"/>
        <w:jc w:val="center"/>
        <w:tblLayout w:type="fixed"/>
      </w:tblPr>
      <w:tblGrid>
        <w:gridCol w:w="2194"/>
        <w:gridCol w:w="2597"/>
        <w:gridCol w:w="2390"/>
        <w:gridCol w:w="240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实际控制人姓名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与实际控制人关系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是否取得其他国家或地区居 留权</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林一文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本人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季征南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本人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王劲军</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本人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sectPr>
          <w:footnotePr>
            <w:pos w:val="pageBottom"/>
            <w:numFmt w:val="decimal"/>
            <w:numRestart w:val="continuous"/>
          </w:footnotePr>
          <w:pgSz w:w="11900" w:h="16840"/>
          <w:pgMar w:top="860" w:right="1155" w:bottom="1201" w:left="1107" w:header="0" w:footer="3" w:gutter="0"/>
          <w:cols w:space="720"/>
          <w:noEndnote/>
          <w:rtlGutter w:val="0"/>
          <w:docGrid w:linePitch="360"/>
        </w:sectPr>
      </w:pPr>
    </w:p>
    <w:p>
      <w:pPr>
        <w:widowControl w:val="0"/>
        <w:spacing w:after="159" w:line="1" w:lineRule="exact"/>
      </w:pPr>
    </w:p>
    <w:tbl>
      <w:tblPr>
        <w:tblOverlap w:val="never"/>
        <w:jc w:val="center"/>
        <w:tblLayout w:type="fixed"/>
      </w:tblPr>
      <w:tblGrid>
        <w:gridCol w:w="2194"/>
        <w:gridCol w:w="2597"/>
        <w:gridCol w:w="2390"/>
        <w:gridCol w:w="2400"/>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宋发兴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钱有武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卓秀者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卢庆议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3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报告期内，林一文先生担任公司董事长、总经理；季征南先生担任公司副董事长；王劲军先 生担任公司董事、副总经理；宋发兴先生担任公司副总经理；钱有武先生担任公司董事、副 总经理；卓秀者女士担任公司副总经理；陈强先生担任公司副总经理（</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日已辞 职，但仍为公司实际控制人）；卢庆议先生担任公司董事会秘书、副总经理、工会主席。</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年曾控股的境内</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外上市公司情况</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bl>
    <w:p>
      <w:pPr>
        <w:widowControl w:val="0"/>
        <w:spacing w:after="99" w:line="1" w:lineRule="exact"/>
      </w:pP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实际控制人报告期内变更</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公司报告期实际控制人未发生变更。</w:t>
      </w: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公司与实际控制人之间的产权及控制关系的方框图</w:t>
      </w:r>
    </w:p>
    <w:p>
      <w:pPr>
        <w:widowControl w:val="0"/>
        <w:jc w:val="center"/>
        <w:rPr>
          <w:sz w:val="2"/>
          <w:szCs w:val="2"/>
        </w:rPr>
      </w:pPr>
      <w:r>
        <w:drawing>
          <wp:inline>
            <wp:extent cx="4852670" cy="3627120"/>
            <wp:docPr id="298" name="Picutre 298"/>
            <a:graphic xmlns:a="http://schemas.openxmlformats.org/drawingml/2006/main">
              <a:graphicData uri="http://schemas.openxmlformats.org/drawingml/2006/picture">
                <pic:pic xmlns:pic="http://schemas.openxmlformats.org/drawingml/2006/picture">
                  <pic:nvPicPr>
                    <pic:cNvPr id="298" name="Picture 298"/>
                    <pic:cNvPicPr/>
                  </pic:nvPicPr>
                  <pic:blipFill>
                    <a:blip r:embed="rId129"/>
                    <a:stretch/>
                  </pic:blipFill>
                  <pic:spPr>
                    <a:xfrm>
                      <a:ext cx="4852670" cy="3627120"/>
                    </a:xfrm>
                    <a:prstGeom prst="rect"/>
                  </pic:spPr>
                </pic:pic>
              </a:graphicData>
            </a:graphic>
          </wp:inline>
        </w:drawing>
      </w:r>
    </w:p>
    <w:p>
      <w:pPr>
        <w:widowControl w:val="0"/>
        <w:spacing w:after="379" w:line="1" w:lineRule="exact"/>
      </w:pP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实际控制人通过信托或其他资产管理方式控制公司</w:t>
      </w: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bidi w:val="0"/>
        <w:spacing w:before="0" w:line="240" w:lineRule="auto"/>
        <w:ind w:left="0" w:right="0" w:firstLine="0"/>
        <w:jc w:val="left"/>
      </w:pPr>
      <w:bookmarkStart w:id="493" w:name="bookmark493"/>
      <w:bookmarkStart w:id="494" w:name="bookmark494"/>
      <w:bookmarkStart w:id="495" w:name="bookmark495"/>
      <w:bookmarkStart w:id="496" w:name="bookmark496"/>
      <w:r>
        <w:rPr>
          <w:rFonts w:ascii="Times New Roman" w:eastAsia="Times New Roman" w:hAnsi="Times New Roman" w:cs="Times New Roman"/>
          <w:color w:val="000000"/>
          <w:spacing w:val="0"/>
          <w:w w:val="100"/>
          <w:position w:val="0"/>
        </w:rPr>
        <w:t>4</w:t>
      </w:r>
      <w:bookmarkEnd w:id="495"/>
      <w:r>
        <w:rPr>
          <w:color w:val="000000"/>
          <w:spacing w:val="0"/>
          <w:w w:val="100"/>
          <w:position w:val="0"/>
        </w:rPr>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493"/>
      <w:bookmarkEnd w:id="494"/>
      <w:bookmarkEnd w:id="496"/>
    </w:p>
    <w:p>
      <w:pPr>
        <w:pStyle w:val="Style24"/>
        <w:keepNext w:val="0"/>
        <w:keepLines w:val="0"/>
        <w:widowControl w:val="0"/>
        <w:shd w:val="clear" w:color="auto" w:fill="auto"/>
        <w:bidi w:val="0"/>
        <w:spacing w:before="0" w:after="260" w:line="240" w:lineRule="auto"/>
        <w:ind w:left="0" w:right="0" w:firstLine="0"/>
        <w:jc w:val="left"/>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222222"/>
          <w:spacing w:val="0"/>
          <w:w w:val="100"/>
          <w:position w:val="0"/>
          <w:sz w:val="18"/>
          <w:szCs w:val="18"/>
        </w:rPr>
        <w:t>永福</w:t>
      </w:r>
    </w:p>
    <w:p>
      <w:pPr>
        <w:pStyle w:val="Style56"/>
        <w:keepNext w:val="0"/>
        <w:keepLines w:val="0"/>
        <w:widowControl w:val="0"/>
        <w:shd w:val="clear" w:color="auto" w:fill="auto"/>
        <w:bidi w:val="0"/>
        <w:spacing w:before="0" w:after="260" w:line="199" w:lineRule="auto"/>
        <w:ind w:left="0" w:right="0" w:firstLine="0"/>
        <w:jc w:val="right"/>
      </w:pPr>
      <w:r>
        <w:rPr>
          <w:spacing w:val="0"/>
          <w:w w:val="100"/>
          <w:position w:val="0"/>
        </w:rPr>
        <w:t>VongTu</w:t>
      </w:r>
    </w:p>
    <w:p>
      <w:pPr>
        <w:pStyle w:val="Style30"/>
        <w:keepNext/>
        <w:keepLines/>
        <w:widowControl w:val="0"/>
        <w:shd w:val="clear" w:color="auto" w:fill="auto"/>
        <w:bidi w:val="0"/>
        <w:spacing w:before="0" w:line="240" w:lineRule="auto"/>
        <w:ind w:left="0" w:right="0" w:firstLine="0"/>
        <w:jc w:val="left"/>
      </w:pPr>
      <w:bookmarkStart w:id="497" w:name="bookmark497"/>
      <w:bookmarkStart w:id="498" w:name="bookmark498"/>
      <w:bookmarkStart w:id="499" w:name="bookmark499"/>
      <w:bookmarkStart w:id="500" w:name="bookmark500"/>
      <w:r>
        <w:rPr>
          <w:rFonts w:ascii="Times New Roman" w:eastAsia="Times New Roman" w:hAnsi="Times New Roman" w:cs="Times New Roman"/>
          <w:color w:val="000000"/>
          <w:spacing w:val="0"/>
          <w:w w:val="100"/>
          <w:position w:val="0"/>
        </w:rPr>
        <w:t>5</w:t>
      </w:r>
      <w:bookmarkEnd w:id="499"/>
      <w:r>
        <w:rPr>
          <w:color w:val="000000"/>
          <w:spacing w:val="0"/>
          <w:w w:val="100"/>
          <w:position w:val="0"/>
        </w:rPr>
        <w:t>、控股股东、实际控制人、重组方及其他承诺主体股份限制减持情况</w:t>
      </w:r>
      <w:bookmarkEnd w:id="497"/>
      <w:bookmarkEnd w:id="498"/>
      <w:bookmarkEnd w:id="500"/>
    </w:p>
    <w:p>
      <w:pPr>
        <w:pStyle w:val="Style24"/>
        <w:keepNext w:val="0"/>
        <w:keepLines w:val="0"/>
        <w:widowControl w:val="0"/>
        <w:shd w:val="clear" w:color="auto" w:fill="auto"/>
        <w:bidi w:val="0"/>
        <w:spacing w:before="0" w:after="320" w:line="240" w:lineRule="auto"/>
        <w:ind w:left="0" w:right="0" w:firstLine="0"/>
        <w:jc w:val="left"/>
        <w:sectPr>
          <w:footnotePr>
            <w:pos w:val="pageBottom"/>
            <w:numFmt w:val="decimal"/>
            <w:numRestart w:val="continuous"/>
          </w:footnotePr>
          <w:pgSz w:w="11900" w:h="16840"/>
          <w:pgMar w:top="1308" w:right="1164" w:bottom="1693" w:left="1097" w:header="0" w:footer="3" w:gutter="0"/>
          <w:cols w:space="720"/>
          <w:noEndnote/>
          <w:rtlGutter w:val="0"/>
          <w:docGrid w:linePitch="360"/>
        </w:sectPr>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sz w:val="18"/>
          <w:szCs w:val="18"/>
        </w:rPr>
        <w:t>V</w:t>
      </w:r>
      <w:r>
        <w:rPr>
          <w:color w:val="000000"/>
          <w:spacing w:val="0"/>
          <w:w w:val="100"/>
          <w:position w:val="0"/>
        </w:rPr>
        <w:t>不适用</w:t>
      </w:r>
    </w:p>
    <w:p>
      <w:pPr>
        <w:pStyle w:val="Style8"/>
        <w:keepNext/>
        <w:keepLines/>
        <w:widowControl w:val="0"/>
        <w:shd w:val="clear" w:color="auto" w:fill="auto"/>
        <w:bidi w:val="0"/>
        <w:spacing w:before="0" w:after="560" w:line="240" w:lineRule="auto"/>
        <w:ind w:left="0" w:right="0" w:firstLine="0"/>
        <w:jc w:val="center"/>
      </w:pPr>
      <w:bookmarkStart w:id="501" w:name="bookmark501"/>
      <w:bookmarkStart w:id="502" w:name="bookmark502"/>
      <w:bookmarkStart w:id="503" w:name="bookmark503"/>
      <w:r>
        <w:rPr>
          <w:color w:val="000000"/>
          <w:spacing w:val="0"/>
          <w:w w:val="100"/>
          <w:position w:val="0"/>
        </w:rPr>
        <w:t>第七节优先股相关情况</w:t>
      </w:r>
      <w:bookmarkEnd w:id="501"/>
      <w:bookmarkEnd w:id="502"/>
      <w:bookmarkEnd w:id="503"/>
    </w:p>
    <w:p>
      <w:pPr>
        <w:pStyle w:val="Style24"/>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60" w:line="240" w:lineRule="auto"/>
        <w:ind w:left="0" w:right="0" w:firstLine="0"/>
        <w:jc w:val="left"/>
        <w:sectPr>
          <w:headerReference w:type="default" r:id="rId131"/>
          <w:footerReference w:type="default" r:id="rId132"/>
          <w:headerReference w:type="even" r:id="rId133"/>
          <w:footerReference w:type="even" r:id="rId134"/>
          <w:footnotePr>
            <w:pos w:val="pageBottom"/>
            <w:numFmt w:val="decimal"/>
            <w:numRestart w:val="continuous"/>
          </w:footnotePr>
          <w:pgSz w:w="11900" w:h="16840"/>
          <w:pgMar w:top="1935" w:right="1155" w:bottom="1935" w:left="1107" w:header="0" w:footer="3" w:gutter="0"/>
          <w:cols w:space="720"/>
          <w:noEndnote/>
          <w:rtlGutter w:val="0"/>
          <w:docGrid w:linePitch="360"/>
        </w:sectPr>
      </w:pPr>
      <w:r>
        <w:rPr>
          <w:color w:val="000000"/>
          <w:spacing w:val="0"/>
          <w:w w:val="100"/>
          <w:position w:val="0"/>
        </w:rPr>
        <w:t>报告期公司不存在优先股。</w:t>
      </w:r>
    </w:p>
    <w:p>
      <w:pPr>
        <w:pStyle w:val="Style8"/>
        <w:keepNext/>
        <w:keepLines/>
        <w:widowControl w:val="0"/>
        <w:shd w:val="clear" w:color="auto" w:fill="auto"/>
        <w:bidi w:val="0"/>
        <w:spacing w:before="540" w:after="560" w:line="240" w:lineRule="auto"/>
        <w:ind w:left="0" w:right="0" w:firstLine="0"/>
        <w:jc w:val="center"/>
      </w:pPr>
      <w:bookmarkStart w:id="504" w:name="bookmark504"/>
      <w:bookmarkStart w:id="505" w:name="bookmark505"/>
      <w:bookmarkStart w:id="506" w:name="bookmark506"/>
      <w:r>
        <w:rPr>
          <w:color w:val="000000"/>
          <w:spacing w:val="0"/>
          <w:w w:val="100"/>
          <w:position w:val="0"/>
        </w:rPr>
        <w:t>第八节可转换公司债券相关情况</w:t>
      </w:r>
      <w:bookmarkEnd w:id="504"/>
      <w:bookmarkEnd w:id="505"/>
      <w:bookmarkEnd w:id="506"/>
    </w:p>
    <w:p>
      <w:pPr>
        <w:pStyle w:val="Style24"/>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报告期公司不存在可转换公司债券。</w:t>
      </w:r>
      <w:r>
        <w:br w:type="page"/>
      </w:r>
    </w:p>
    <w:p>
      <w:pPr>
        <w:pStyle w:val="Style8"/>
        <w:keepNext/>
        <w:keepLines/>
        <w:widowControl w:val="0"/>
        <w:shd w:val="clear" w:color="auto" w:fill="auto"/>
        <w:bidi w:val="0"/>
        <w:spacing w:before="0" w:after="520" w:line="240" w:lineRule="auto"/>
        <w:ind w:left="0" w:right="0" w:firstLine="0"/>
        <w:jc w:val="center"/>
      </w:pPr>
      <w:bookmarkStart w:id="507" w:name="bookmark507"/>
      <w:bookmarkStart w:id="508" w:name="bookmark508"/>
      <w:bookmarkStart w:id="509" w:name="bookmark509"/>
      <w:r>
        <w:rPr>
          <w:color w:val="000000"/>
          <w:spacing w:val="0"/>
          <w:w w:val="100"/>
          <w:position w:val="0"/>
        </w:rPr>
        <w:t>第九节 董事、监事、高级管理人员和员工情况</w:t>
      </w:r>
      <w:bookmarkEnd w:id="507"/>
      <w:bookmarkEnd w:id="508"/>
      <w:bookmarkEnd w:id="509"/>
    </w:p>
    <w:p>
      <w:pPr>
        <w:pStyle w:val="Style20"/>
        <w:keepNext/>
        <w:keepLines/>
        <w:widowControl w:val="0"/>
        <w:shd w:val="clear" w:color="auto" w:fill="auto"/>
        <w:bidi w:val="0"/>
        <w:spacing w:before="0" w:after="340" w:line="240" w:lineRule="auto"/>
        <w:ind w:left="0" w:right="0" w:firstLine="0"/>
        <w:jc w:val="left"/>
      </w:pPr>
      <w:bookmarkStart w:id="510" w:name="bookmark510"/>
      <w:bookmarkStart w:id="511" w:name="bookmark511"/>
      <w:bookmarkStart w:id="512" w:name="bookmark512"/>
      <w:bookmarkStart w:id="513" w:name="bookmark513"/>
      <w:r>
        <w:rPr>
          <w:color w:val="000000"/>
          <w:spacing w:val="0"/>
          <w:w w:val="100"/>
          <w:position w:val="0"/>
        </w:rPr>
        <w:t>一</w:t>
      </w:r>
      <w:bookmarkEnd w:id="512"/>
      <w:r>
        <w:rPr>
          <w:color w:val="000000"/>
          <w:spacing w:val="0"/>
          <w:w w:val="100"/>
          <w:position w:val="0"/>
        </w:rPr>
        <w:t>、董事、监事和高级管理人员持股变动</w:t>
      </w:r>
      <w:bookmarkEnd w:id="510"/>
      <w:bookmarkEnd w:id="511"/>
      <w:bookmarkEnd w:id="513"/>
    </w:p>
    <w:tbl>
      <w:tblPr>
        <w:tblOverlap w:val="never"/>
        <w:jc w:val="center"/>
        <w:tblLayout w:type="fixed"/>
      </w:tblPr>
      <w:tblGrid>
        <w:gridCol w:w="802"/>
        <w:gridCol w:w="797"/>
        <w:gridCol w:w="797"/>
        <w:gridCol w:w="797"/>
        <w:gridCol w:w="802"/>
        <w:gridCol w:w="797"/>
        <w:gridCol w:w="797"/>
        <w:gridCol w:w="797"/>
        <w:gridCol w:w="797"/>
        <w:gridCol w:w="802"/>
        <w:gridCol w:w="797"/>
        <w:gridCol w:w="806"/>
      </w:tblGrid>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任职状 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任期起 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任期终 止日期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期初持 股数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 持股份 数量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本期减 持股份 数量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307" w:lineRule="exact"/>
              <w:ind w:left="0" w:right="0" w:firstLine="0"/>
              <w:jc w:val="left"/>
            </w:pPr>
            <w:r>
              <w:rPr>
                <w:color w:val="000000"/>
                <w:spacing w:val="0"/>
                <w:w w:val="100"/>
                <w:position w:val="0"/>
              </w:rPr>
              <w:t>其他增 减变动</w:t>
            </w:r>
          </w:p>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期末持 股数 （股）</w:t>
            </w:r>
          </w:p>
        </w:tc>
      </w:tr>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林一文</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长、总</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49</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5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67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季征南</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副董事</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50"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王劲军</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51</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5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钱有武</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49</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41"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董事、 副总经 理、总 工程师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6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梁成都</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47</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46"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黄肇敏</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41</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46"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68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陈冲</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独立董</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事</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41"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68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胡继荣</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独立董</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事</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41"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68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许永东</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独立董</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事</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55" w:hRule="exact"/>
        </w:trPr>
        <w:tc>
          <w:tcPr>
            <w:tcBorders>
              <w:left w:val="single" w:sz="4"/>
              <w:bottom w:val="single" w:sz="4"/>
            </w:tcBorders>
            <w:shd w:val="clear" w:color="auto" w:fill="FFFFFF"/>
            <w:vAlign w:val="top"/>
          </w:tcPr>
          <w:p>
            <w:pPr>
              <w:widowControl w:val="0"/>
              <w:rPr>
                <w:sz w:val="10"/>
                <w:szCs w:val="10"/>
              </w:rPr>
            </w:pP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02"/>
        <w:gridCol w:w="797"/>
        <w:gridCol w:w="797"/>
        <w:gridCol w:w="797"/>
        <w:gridCol w:w="802"/>
        <w:gridCol w:w="797"/>
        <w:gridCol w:w="797"/>
        <w:gridCol w:w="797"/>
        <w:gridCol w:w="797"/>
        <w:gridCol w:w="802"/>
        <w:gridCol w:w="797"/>
        <w:gridCol w:w="806"/>
      </w:tblGrid>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郭泗煊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监事会</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r>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李庆先</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42</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r>
      <w:tr>
        <w:trPr>
          <w:trHeight w:val="346"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张俊财</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42</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r>
      <w:tr>
        <w:trPr>
          <w:trHeight w:val="346"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68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宋发兴</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副总经</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r>
      <w:tr>
        <w:trPr>
          <w:trHeight w:val="346"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卢庆议</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pPr>
            <w:r>
              <w:rPr>
                <w:color w:val="000000"/>
                <w:spacing w:val="0"/>
                <w:w w:val="100"/>
                <w:position w:val="0"/>
              </w:rPr>
              <w:t>副总经 理、董 事会秘 书</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r>
      <w:tr>
        <w:trPr>
          <w:trHeight w:val="509"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67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张善传</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财务总</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r>
      <w:tr>
        <w:trPr>
          <w:trHeight w:val="346"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68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罗志青</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副总经</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41"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68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卓秀者</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副总经</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41"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68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陈强</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副总经</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46"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319" w:line="1" w:lineRule="exact"/>
      </w:pPr>
    </w:p>
    <w:p>
      <w:pPr>
        <w:pStyle w:val="Style20"/>
        <w:keepNext/>
        <w:keepLines/>
        <w:widowControl w:val="0"/>
        <w:shd w:val="clear" w:color="auto" w:fill="auto"/>
        <w:bidi w:val="0"/>
        <w:spacing w:before="0" w:line="240" w:lineRule="auto"/>
        <w:ind w:left="0" w:right="0" w:firstLine="0"/>
        <w:jc w:val="left"/>
      </w:pPr>
      <w:bookmarkStart w:id="514" w:name="bookmark514"/>
      <w:bookmarkStart w:id="515" w:name="bookmark515"/>
      <w:bookmarkStart w:id="516" w:name="bookmark516"/>
      <w:bookmarkStart w:id="517" w:name="bookmark517"/>
      <w:r>
        <w:rPr>
          <w:color w:val="000000"/>
          <w:spacing w:val="0"/>
          <w:w w:val="100"/>
          <w:position w:val="0"/>
        </w:rPr>
        <w:t>二</w:t>
      </w:r>
      <w:bookmarkEnd w:id="516"/>
      <w:r>
        <w:rPr>
          <w:color w:val="000000"/>
          <w:spacing w:val="0"/>
          <w:w w:val="100"/>
          <w:position w:val="0"/>
        </w:rPr>
        <w:t>、公司董事、监事、高级管理人员变动情况</w:t>
      </w:r>
      <w:bookmarkEnd w:id="514"/>
      <w:bookmarkEnd w:id="515"/>
      <w:bookmarkEnd w:id="517"/>
    </w:p>
    <w:p>
      <w:pPr>
        <w:pStyle w:val="Style22"/>
        <w:keepNext w:val="0"/>
        <w:keepLines w:val="0"/>
        <w:widowControl w:val="0"/>
        <w:shd w:val="clear" w:color="auto" w:fill="auto"/>
        <w:bidi w:val="0"/>
        <w:spacing w:before="0" w:after="0" w:line="240" w:lineRule="auto"/>
        <w:ind w:left="5" w:right="0" w:firstLine="0"/>
        <w:jc w:val="left"/>
      </w:pPr>
      <w:r>
        <w:rPr>
          <w:rFonts w:ascii="Arial" w:eastAsia="Arial" w:hAnsi="Arial" w:cs="Arial"/>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1334"/>
        <w:gridCol w:w="1330"/>
        <w:gridCol w:w="1330"/>
        <w:gridCol w:w="1906"/>
        <w:gridCol w:w="368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解聘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个人原因请辞</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黄肇敏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个人原因请辞</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梁成都</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r>
    </w:tbl>
    <w:p>
      <w:pPr>
        <w:sectPr>
          <w:footnotePr>
            <w:pos w:val="pageBottom"/>
            <w:numFmt w:val="decimal"/>
            <w:numRestart w:val="continuous"/>
          </w:footnotePr>
          <w:pgSz w:w="11900" w:h="16840"/>
          <w:pgMar w:top="1393" w:right="1055" w:bottom="1479" w:left="1057" w:header="0" w:footer="3" w:gutter="0"/>
          <w:cols w:space="720"/>
          <w:noEndnote/>
          <w:rtlGutter w:val="0"/>
          <w:docGrid w:linePitch="360"/>
        </w:sectPr>
      </w:pPr>
    </w:p>
    <w:p>
      <w:pPr>
        <w:pStyle w:val="Style20"/>
        <w:keepNext/>
        <w:keepLines/>
        <w:widowControl w:val="0"/>
        <w:shd w:val="clear" w:color="auto" w:fill="auto"/>
        <w:bidi w:val="0"/>
        <w:spacing w:before="0" w:after="260" w:line="240" w:lineRule="auto"/>
        <w:ind w:left="0" w:right="0" w:firstLine="0"/>
        <w:jc w:val="left"/>
      </w:pPr>
      <w:bookmarkStart w:id="518" w:name="bookmark518"/>
      <w:bookmarkStart w:id="519" w:name="bookmark519"/>
      <w:bookmarkStart w:id="520" w:name="bookmark520"/>
      <w:bookmarkStart w:id="521" w:name="bookmark521"/>
      <w:r>
        <w:rPr>
          <w:color w:val="000000"/>
          <w:spacing w:val="0"/>
          <w:w w:val="100"/>
          <w:position w:val="0"/>
        </w:rPr>
        <w:t>三</w:t>
      </w:r>
      <w:bookmarkEnd w:id="520"/>
      <w:r>
        <w:rPr>
          <w:color w:val="000000"/>
          <w:spacing w:val="0"/>
          <w:w w:val="100"/>
          <w:position w:val="0"/>
        </w:rPr>
        <w:t>、任职情况</w:t>
      </w:r>
      <w:bookmarkEnd w:id="518"/>
      <w:bookmarkEnd w:id="519"/>
      <w:bookmarkEnd w:id="521"/>
    </w:p>
    <w:p>
      <w:pPr>
        <w:pStyle w:val="Style24"/>
        <w:keepNext w:val="0"/>
        <w:keepLines w:val="0"/>
        <w:widowControl w:val="0"/>
        <w:shd w:val="clear" w:color="auto" w:fill="auto"/>
        <w:bidi w:val="0"/>
        <w:spacing w:before="0" w:after="140" w:line="314" w:lineRule="exact"/>
        <w:ind w:left="0" w:right="0" w:firstLine="0"/>
        <w:jc w:val="both"/>
      </w:pPr>
      <w:r>
        <w:rPr>
          <w:color w:val="000000"/>
          <w:spacing w:val="0"/>
          <w:w w:val="100"/>
          <w:position w:val="0"/>
        </w:rPr>
        <w:t>公司现任董事、监事、高级管理人员专业背景、主要工作经历以及目前在公司的主要职责</w:t>
      </w:r>
    </w:p>
    <w:p>
      <w:pPr>
        <w:pStyle w:val="Style24"/>
        <w:keepNext w:val="0"/>
        <w:keepLines w:val="0"/>
        <w:widowControl w:val="0"/>
        <w:numPr>
          <w:ilvl w:val="0"/>
          <w:numId w:val="31"/>
        </w:numPr>
        <w:shd w:val="clear" w:color="auto" w:fill="auto"/>
        <w:tabs>
          <w:tab w:pos="730" w:val="left"/>
        </w:tabs>
        <w:bidi w:val="0"/>
        <w:spacing w:before="0" w:after="140" w:line="314" w:lineRule="exact"/>
        <w:ind w:left="0" w:right="0" w:firstLine="500"/>
        <w:jc w:val="both"/>
      </w:pPr>
      <w:bookmarkStart w:id="522" w:name="bookmark522"/>
      <w:bookmarkEnd w:id="522"/>
      <w:r>
        <w:rPr>
          <w:color w:val="000000"/>
          <w:spacing w:val="0"/>
          <w:w w:val="100"/>
          <w:position w:val="0"/>
        </w:rPr>
        <w:t>林一文先生：</w:t>
      </w:r>
      <w:r>
        <w:rPr>
          <w:rFonts w:ascii="Times New Roman" w:eastAsia="Times New Roman" w:hAnsi="Times New Roman" w:cs="Times New Roman"/>
          <w:color w:val="000000"/>
          <w:spacing w:val="0"/>
          <w:w w:val="100"/>
          <w:position w:val="0"/>
          <w:sz w:val="18"/>
          <w:szCs w:val="18"/>
        </w:rPr>
        <w:t>1971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月出生，中国国籍，无永久境外居留权，上海交通大学热能工程学本科学历，高级工程师。</w:t>
      </w:r>
      <w:r>
        <w:rPr>
          <w:rFonts w:ascii="Times New Roman" w:eastAsia="Times New Roman" w:hAnsi="Times New Roman" w:cs="Times New Roman"/>
          <w:color w:val="000000"/>
          <w:spacing w:val="0"/>
          <w:w w:val="100"/>
          <w:position w:val="0"/>
          <w:sz w:val="18"/>
          <w:szCs w:val="18"/>
        </w:rPr>
        <w:t xml:space="preserve">1993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月，福建省电力勘测设计院部门副主任、院副总工程师；</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月，福建永福工程顾问有限公 司总经理；</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月，福建永福工程顾问有限公司董事兼总经理；</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月，福建永福工程顾 问有限公司副董事长兼总经理；</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月，福建永福工程顾问有限公司董事长兼总经理；</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月至今，福 建永福电力设计股份有限公司董事长兼总经理。</w:t>
      </w:r>
    </w:p>
    <w:p>
      <w:pPr>
        <w:pStyle w:val="Style24"/>
        <w:keepNext w:val="0"/>
        <w:keepLines w:val="0"/>
        <w:widowControl w:val="0"/>
        <w:numPr>
          <w:ilvl w:val="0"/>
          <w:numId w:val="31"/>
        </w:numPr>
        <w:shd w:val="clear" w:color="auto" w:fill="auto"/>
        <w:tabs>
          <w:tab w:pos="730" w:val="left"/>
        </w:tabs>
        <w:bidi w:val="0"/>
        <w:spacing w:before="0" w:after="140" w:line="314" w:lineRule="exact"/>
        <w:ind w:left="0" w:right="0" w:firstLine="500"/>
        <w:jc w:val="both"/>
      </w:pPr>
      <w:bookmarkStart w:id="523" w:name="bookmark523"/>
      <w:bookmarkEnd w:id="523"/>
      <w:r>
        <w:rPr>
          <w:color w:val="000000"/>
          <w:spacing w:val="0"/>
          <w:w w:val="100"/>
          <w:position w:val="0"/>
        </w:rPr>
        <w:t>季征南先生：</w:t>
      </w:r>
      <w:r>
        <w:rPr>
          <w:rFonts w:ascii="Times New Roman" w:eastAsia="Times New Roman" w:hAnsi="Times New Roman" w:cs="Times New Roman"/>
          <w:color w:val="000000"/>
          <w:spacing w:val="0"/>
          <w:w w:val="100"/>
          <w:position w:val="0"/>
          <w:sz w:val="18"/>
          <w:szCs w:val="18"/>
        </w:rPr>
        <w:t>1964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月出生，中国国籍，无永久境外居留权，同济大学工业自动化专业本科学历，高级工程师。</w:t>
      </w:r>
      <w:r>
        <w:rPr>
          <w:rFonts w:ascii="Times New Roman" w:eastAsia="Times New Roman" w:hAnsi="Times New Roman" w:cs="Times New Roman"/>
          <w:color w:val="000000"/>
          <w:spacing w:val="0"/>
          <w:w w:val="100"/>
          <w:position w:val="0"/>
          <w:sz w:val="18"/>
          <w:szCs w:val="18"/>
        </w:rPr>
        <w:t xml:space="preserve">1985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月，福建省电力勘测设计院组长、副主任、主任；</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月，福建永福工程顾问有限公司董 事、总经理；</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月，福建永福工程顾问有限公司董事长；</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月，福建永福工程顾问有限 公司副董事长；</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月至今，福建永福电力设计股份有限公司副董事长。</w:t>
      </w:r>
    </w:p>
    <w:p>
      <w:pPr>
        <w:pStyle w:val="Style24"/>
        <w:keepNext w:val="0"/>
        <w:keepLines w:val="0"/>
        <w:widowControl w:val="0"/>
        <w:numPr>
          <w:ilvl w:val="0"/>
          <w:numId w:val="31"/>
        </w:numPr>
        <w:shd w:val="clear" w:color="auto" w:fill="auto"/>
        <w:bidi w:val="0"/>
        <w:spacing w:before="0" w:after="140" w:line="315" w:lineRule="exact"/>
        <w:ind w:left="0" w:right="0" w:firstLine="500"/>
        <w:jc w:val="both"/>
      </w:pPr>
      <w:bookmarkStart w:id="524" w:name="bookmark524"/>
      <w:bookmarkEnd w:id="524"/>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王劲军先生：</w:t>
      </w:r>
      <w:r>
        <w:rPr>
          <w:rFonts w:ascii="Times New Roman" w:eastAsia="Times New Roman" w:hAnsi="Times New Roman" w:cs="Times New Roman"/>
          <w:color w:val="000000"/>
          <w:spacing w:val="0"/>
          <w:w w:val="100"/>
          <w:position w:val="0"/>
          <w:sz w:val="18"/>
          <w:szCs w:val="18"/>
        </w:rPr>
        <w:t>1969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月出生，中国国籍，无永久境外居留权，华南理工大学本科学历，高级工程师。</w:t>
      </w:r>
      <w:r>
        <w:rPr>
          <w:rFonts w:ascii="Times New Roman" w:eastAsia="Times New Roman" w:hAnsi="Times New Roman" w:cs="Times New Roman"/>
          <w:color w:val="000000"/>
          <w:spacing w:val="0"/>
          <w:w w:val="100"/>
          <w:position w:val="0"/>
          <w:sz w:val="18"/>
          <w:szCs w:val="18"/>
        </w:rPr>
        <w:t>1991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 xml:space="preserve">月至 </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月，福建省电力勘测设计院电控设计部主任；</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 xml:space="preserve">月，福建永福工程顾问有限公司董事、副总经理； </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日，福建永福电力设计股份有限公司董事、副总经理、总工程师；</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日至今</w:t>
      </w:r>
      <w:r>
        <w:rPr>
          <w:color w:val="000000"/>
          <w:spacing w:val="0"/>
          <w:w w:val="100"/>
          <w:position w:val="0"/>
          <w:sz w:val="18"/>
          <w:szCs w:val="18"/>
        </w:rPr>
        <w:t>，</w:t>
      </w:r>
      <w:r>
        <w:rPr>
          <w:color w:val="000000"/>
          <w:spacing w:val="0"/>
          <w:w w:val="100"/>
          <w:position w:val="0"/>
        </w:rPr>
        <w:t>福建永福电 力设计股份有限公司董事、副总经理。</w:t>
      </w:r>
    </w:p>
    <w:p>
      <w:pPr>
        <w:pStyle w:val="Style24"/>
        <w:keepNext w:val="0"/>
        <w:keepLines w:val="0"/>
        <w:widowControl w:val="0"/>
        <w:numPr>
          <w:ilvl w:val="0"/>
          <w:numId w:val="31"/>
        </w:numPr>
        <w:shd w:val="clear" w:color="auto" w:fill="auto"/>
        <w:tabs>
          <w:tab w:pos="730" w:val="left"/>
        </w:tabs>
        <w:bidi w:val="0"/>
        <w:spacing w:before="0" w:after="140" w:line="314" w:lineRule="exact"/>
        <w:ind w:left="0" w:right="0" w:firstLine="500"/>
        <w:jc w:val="both"/>
      </w:pPr>
      <w:bookmarkStart w:id="525" w:name="bookmark525"/>
      <w:bookmarkEnd w:id="525"/>
      <w:r>
        <w:rPr>
          <w:color w:val="000000"/>
          <w:spacing w:val="0"/>
          <w:w w:val="100"/>
          <w:position w:val="0"/>
        </w:rPr>
        <w:t>钱有武先生：</w:t>
      </w:r>
      <w:r>
        <w:rPr>
          <w:rFonts w:ascii="Times New Roman" w:eastAsia="Times New Roman" w:hAnsi="Times New Roman" w:cs="Times New Roman"/>
          <w:color w:val="000000"/>
          <w:spacing w:val="0"/>
          <w:w w:val="100"/>
          <w:position w:val="0"/>
          <w:sz w:val="18"/>
          <w:szCs w:val="18"/>
        </w:rPr>
        <w:t>1971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月出生，中国国籍，无永久境外居留权，山东建筑工程学院工民建专业本科学历，高级工程 师。</w:t>
      </w:r>
      <w:r>
        <w:rPr>
          <w:rFonts w:ascii="Times New Roman" w:eastAsia="Times New Roman" w:hAnsi="Times New Roman" w:cs="Times New Roman"/>
          <w:color w:val="000000"/>
          <w:spacing w:val="0"/>
          <w:w w:val="100"/>
          <w:position w:val="0"/>
          <w:sz w:val="18"/>
          <w:szCs w:val="18"/>
        </w:rPr>
        <w:t>1994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月，福建省电力勘测设计院组长、专职设总；</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月，福建永福工程顾问有限公司 董事、副总经理；</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月至今任福建永福电力设计股份有限公司董事、副总经理。</w:t>
      </w:r>
    </w:p>
    <w:p>
      <w:pPr>
        <w:pStyle w:val="Style24"/>
        <w:keepNext w:val="0"/>
        <w:keepLines w:val="0"/>
        <w:widowControl w:val="0"/>
        <w:numPr>
          <w:ilvl w:val="0"/>
          <w:numId w:val="31"/>
        </w:numPr>
        <w:shd w:val="clear" w:color="auto" w:fill="auto"/>
        <w:tabs>
          <w:tab w:pos="745" w:val="left"/>
        </w:tabs>
        <w:bidi w:val="0"/>
        <w:spacing w:before="0" w:after="140" w:line="314" w:lineRule="exact"/>
        <w:ind w:left="0" w:right="0" w:firstLine="500"/>
        <w:jc w:val="both"/>
      </w:pPr>
      <w:bookmarkStart w:id="526" w:name="bookmark526"/>
      <w:bookmarkEnd w:id="526"/>
      <w:r>
        <w:rPr>
          <w:color w:val="000000"/>
          <w:spacing w:val="0"/>
          <w:w w:val="100"/>
          <w:position w:val="0"/>
        </w:rPr>
        <w:t>刘勇先生：</w:t>
      </w:r>
      <w:r>
        <w:rPr>
          <w:rFonts w:ascii="Times New Roman" w:eastAsia="Times New Roman" w:hAnsi="Times New Roman" w:cs="Times New Roman"/>
          <w:color w:val="000000"/>
          <w:spacing w:val="0"/>
          <w:w w:val="100"/>
          <w:position w:val="0"/>
          <w:sz w:val="18"/>
          <w:szCs w:val="18"/>
        </w:rPr>
        <w:t>1973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月出生，中国国籍，无永久境外居留权，上海交通大学热能工程专业和技术经济专业本科学历， 高级工程师，注册公用设备师（动力）、注册咨询工程师（投资）、注册环保工程师。</w:t>
      </w:r>
      <w:r>
        <w:rPr>
          <w:rFonts w:ascii="Times New Roman" w:eastAsia="Times New Roman" w:hAnsi="Times New Roman" w:cs="Times New Roman"/>
          <w:color w:val="000000"/>
          <w:spacing w:val="0"/>
          <w:w w:val="100"/>
          <w:position w:val="0"/>
          <w:sz w:val="18"/>
          <w:szCs w:val="18"/>
        </w:rPr>
        <w:t>1993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月，福建省电力 勘测设计院设计师、专职设总、主任工程师、副主任、副总工程师；</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月，福建永福工程顾问有限公司副 总经理；</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日任福建永福电力设计股份有限公司董事、副总经理、副总工程师；</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日至今， 任福建永福电力设计股份有限公司董事、副总经理、总工程师。</w:t>
      </w:r>
    </w:p>
    <w:p>
      <w:pPr>
        <w:pStyle w:val="Style24"/>
        <w:keepNext w:val="0"/>
        <w:keepLines w:val="0"/>
        <w:widowControl w:val="0"/>
        <w:numPr>
          <w:ilvl w:val="0"/>
          <w:numId w:val="31"/>
        </w:numPr>
        <w:shd w:val="clear" w:color="auto" w:fill="auto"/>
        <w:tabs>
          <w:tab w:pos="735" w:val="left"/>
        </w:tabs>
        <w:bidi w:val="0"/>
        <w:spacing w:before="0" w:after="140" w:line="319" w:lineRule="exact"/>
        <w:ind w:left="0" w:right="0" w:firstLine="500"/>
        <w:jc w:val="both"/>
      </w:pPr>
      <w:bookmarkStart w:id="527" w:name="bookmark527"/>
      <w:bookmarkEnd w:id="527"/>
      <w:r>
        <w:rPr>
          <w:color w:val="000000"/>
          <w:spacing w:val="0"/>
          <w:w w:val="100"/>
          <w:position w:val="0"/>
        </w:rPr>
        <w:t>梁成都先生：</w:t>
      </w:r>
      <w:r>
        <w:rPr>
          <w:rFonts w:ascii="Times New Roman" w:eastAsia="Times New Roman" w:hAnsi="Times New Roman" w:cs="Times New Roman"/>
          <w:color w:val="000000"/>
          <w:spacing w:val="0"/>
          <w:w w:val="100"/>
          <w:position w:val="0"/>
          <w:sz w:val="18"/>
          <w:szCs w:val="18"/>
        </w:rPr>
        <w:t>1973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月出生，中国国籍，有永久境外居留权，美国田纳西大学材料化学博士。</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月，为美国橡树岭国家实验室高级研究员；</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月至今，为浙江大学特聘教授；</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月至今任福建永福电力设计 股份有限公司董事。</w:t>
      </w:r>
    </w:p>
    <w:p>
      <w:pPr>
        <w:pStyle w:val="Style24"/>
        <w:keepNext w:val="0"/>
        <w:keepLines w:val="0"/>
        <w:widowControl w:val="0"/>
        <w:numPr>
          <w:ilvl w:val="0"/>
          <w:numId w:val="31"/>
        </w:numPr>
        <w:shd w:val="clear" w:color="auto" w:fill="auto"/>
        <w:bidi w:val="0"/>
        <w:spacing w:before="0" w:after="140" w:line="319" w:lineRule="exact"/>
        <w:ind w:left="0" w:right="0" w:firstLine="500"/>
        <w:jc w:val="both"/>
      </w:pPr>
      <w:bookmarkStart w:id="528" w:name="bookmark528"/>
      <w:bookmarkEnd w:id="528"/>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陈冲先生：</w:t>
      </w:r>
      <w:r>
        <w:rPr>
          <w:rFonts w:ascii="Times New Roman" w:eastAsia="Times New Roman" w:hAnsi="Times New Roman" w:cs="Times New Roman"/>
          <w:color w:val="000000"/>
          <w:spacing w:val="0"/>
          <w:w w:val="100"/>
          <w:position w:val="0"/>
          <w:sz w:val="18"/>
          <w:szCs w:val="18"/>
        </w:rPr>
        <w:t>1954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月出生，中国国籍，无永久境外居留权，哈尔滨工业大学自动控制专业博士研究生，教授。</w:t>
      </w:r>
      <w:r>
        <w:rPr>
          <w:rFonts w:ascii="Times New Roman" w:eastAsia="Times New Roman" w:hAnsi="Times New Roman" w:cs="Times New Roman"/>
          <w:color w:val="000000"/>
          <w:spacing w:val="0"/>
          <w:w w:val="100"/>
          <w:position w:val="0"/>
          <w:sz w:val="18"/>
          <w:szCs w:val="18"/>
        </w:rPr>
        <w:t xml:space="preserve">1985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1994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月，哈尔滨工业大学副教授；</w:t>
      </w:r>
      <w:r>
        <w:rPr>
          <w:rFonts w:ascii="Times New Roman" w:eastAsia="Times New Roman" w:hAnsi="Times New Roman" w:cs="Times New Roman"/>
          <w:color w:val="000000"/>
          <w:spacing w:val="0"/>
          <w:w w:val="100"/>
          <w:position w:val="0"/>
          <w:sz w:val="18"/>
          <w:szCs w:val="18"/>
        </w:rPr>
        <w:t>1994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月，福州大学教授、博士生导师；</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月至今任福建 永福电力设计股份有限公司独立董事。</w:t>
      </w:r>
    </w:p>
    <w:p>
      <w:pPr>
        <w:pStyle w:val="Style24"/>
        <w:keepNext w:val="0"/>
        <w:keepLines w:val="0"/>
        <w:widowControl w:val="0"/>
        <w:numPr>
          <w:ilvl w:val="0"/>
          <w:numId w:val="31"/>
        </w:numPr>
        <w:shd w:val="clear" w:color="auto" w:fill="auto"/>
        <w:tabs>
          <w:tab w:pos="740" w:val="left"/>
        </w:tabs>
        <w:bidi w:val="0"/>
        <w:spacing w:before="0" w:after="140" w:line="312" w:lineRule="exact"/>
        <w:ind w:left="0" w:right="0" w:firstLine="500"/>
        <w:jc w:val="both"/>
      </w:pPr>
      <w:bookmarkStart w:id="529" w:name="bookmark529"/>
      <w:bookmarkEnd w:id="529"/>
      <w:r>
        <w:rPr>
          <w:color w:val="000000"/>
          <w:spacing w:val="0"/>
          <w:w w:val="100"/>
          <w:position w:val="0"/>
        </w:rPr>
        <w:t>胡继荣先生：</w:t>
      </w:r>
      <w:r>
        <w:rPr>
          <w:rFonts w:ascii="Times New Roman" w:eastAsia="Times New Roman" w:hAnsi="Times New Roman" w:cs="Times New Roman"/>
          <w:color w:val="000000"/>
          <w:spacing w:val="0"/>
          <w:w w:val="100"/>
          <w:position w:val="0"/>
          <w:sz w:val="18"/>
          <w:szCs w:val="18"/>
        </w:rPr>
        <w:t>1956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月出生，中国国籍，无永久境外居留权，香港公开大学工商管理硕士研究生，教授、注册会计 师。</w:t>
      </w:r>
      <w:r>
        <w:rPr>
          <w:rFonts w:ascii="Times New Roman" w:eastAsia="Times New Roman" w:hAnsi="Times New Roman" w:cs="Times New Roman"/>
          <w:color w:val="000000"/>
          <w:spacing w:val="0"/>
          <w:w w:val="100"/>
          <w:position w:val="0"/>
          <w:sz w:val="18"/>
          <w:szCs w:val="18"/>
        </w:rPr>
        <w:t>1974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1979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月，江西省吉安县文工团演员；</w:t>
      </w:r>
      <w:r>
        <w:rPr>
          <w:rFonts w:ascii="Times New Roman" w:eastAsia="Times New Roman" w:hAnsi="Times New Roman" w:cs="Times New Roman"/>
          <w:color w:val="000000"/>
          <w:spacing w:val="0"/>
          <w:w w:val="100"/>
          <w:position w:val="0"/>
          <w:sz w:val="18"/>
          <w:szCs w:val="18"/>
        </w:rPr>
        <w:t>1979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1983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月，在江西财经大学学习；</w:t>
      </w:r>
      <w:r>
        <w:rPr>
          <w:rFonts w:ascii="Times New Roman" w:eastAsia="Times New Roman" w:hAnsi="Times New Roman" w:cs="Times New Roman"/>
          <w:color w:val="000000"/>
          <w:spacing w:val="0"/>
          <w:w w:val="100"/>
          <w:position w:val="0"/>
          <w:sz w:val="18"/>
          <w:szCs w:val="18"/>
        </w:rPr>
        <w:t>1983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 xml:space="preserve">1986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月，任教于扬州大学水建学院；</w:t>
      </w:r>
      <w:r>
        <w:rPr>
          <w:rFonts w:ascii="Times New Roman" w:eastAsia="Times New Roman" w:hAnsi="Times New Roman" w:cs="Times New Roman"/>
          <w:color w:val="000000"/>
          <w:spacing w:val="0"/>
          <w:w w:val="100"/>
          <w:position w:val="0"/>
          <w:sz w:val="18"/>
          <w:szCs w:val="18"/>
        </w:rPr>
        <w:t>1986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1993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月，扬州大学商学院讲师；</w:t>
      </w:r>
      <w:r>
        <w:rPr>
          <w:rFonts w:ascii="Times New Roman" w:eastAsia="Times New Roman" w:hAnsi="Times New Roman" w:cs="Times New Roman"/>
          <w:color w:val="000000"/>
          <w:spacing w:val="0"/>
          <w:w w:val="100"/>
          <w:position w:val="0"/>
          <w:sz w:val="18"/>
          <w:szCs w:val="18"/>
        </w:rPr>
        <w:t>1993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月，福州大学经济 与管理学院副教授、教授；</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月任福建省内部审计协会秘书长，</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月至今任福建省内部审计协会 监事长</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月至今，福建永福电力设计股份有限公司独立董事。</w:t>
      </w:r>
    </w:p>
    <w:p>
      <w:pPr>
        <w:pStyle w:val="Style24"/>
        <w:keepNext w:val="0"/>
        <w:keepLines w:val="0"/>
        <w:widowControl w:val="0"/>
        <w:numPr>
          <w:ilvl w:val="0"/>
          <w:numId w:val="31"/>
        </w:numPr>
        <w:shd w:val="clear" w:color="auto" w:fill="auto"/>
        <w:tabs>
          <w:tab w:pos="740" w:val="left"/>
        </w:tabs>
        <w:bidi w:val="0"/>
        <w:spacing w:before="0" w:after="140"/>
        <w:ind w:left="0" w:right="0" w:firstLine="500"/>
        <w:jc w:val="both"/>
      </w:pPr>
      <w:bookmarkStart w:id="530" w:name="bookmark530"/>
      <w:bookmarkEnd w:id="530"/>
      <w:r>
        <w:rPr>
          <w:color w:val="000000"/>
          <w:spacing w:val="0"/>
          <w:w w:val="100"/>
          <w:position w:val="0"/>
        </w:rPr>
        <w:t>许永东先生：男，</w:t>
      </w:r>
      <w:r>
        <w:rPr>
          <w:rFonts w:ascii="Times New Roman" w:eastAsia="Times New Roman" w:hAnsi="Times New Roman" w:cs="Times New Roman"/>
          <w:color w:val="000000"/>
          <w:spacing w:val="0"/>
          <w:w w:val="100"/>
          <w:position w:val="0"/>
          <w:sz w:val="18"/>
          <w:szCs w:val="18"/>
        </w:rPr>
        <w:t>1968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月生，中国国籍，无境外永久居留权。华东政法学院法学学士，北京大学高级管理人员 工商管理硕士。</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年至今，任福建拓维律师事务所首席合伙人、律师。</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年至今，任福建省政协委员。</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月至今， 福建永福电力设计股份有限公司独立董事。</w:t>
      </w:r>
    </w:p>
    <w:p>
      <w:pPr>
        <w:pStyle w:val="Style24"/>
        <w:keepNext w:val="0"/>
        <w:keepLines w:val="0"/>
        <w:widowControl w:val="0"/>
        <w:shd w:val="clear" w:color="auto" w:fill="auto"/>
        <w:bidi w:val="0"/>
        <w:spacing w:before="0" w:after="140" w:line="314" w:lineRule="exact"/>
        <w:ind w:left="0" w:right="0" w:firstLine="50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）公司监事任职情况：</w:t>
      </w:r>
    </w:p>
    <w:p>
      <w:pPr>
        <w:pStyle w:val="Style24"/>
        <w:keepNext w:val="0"/>
        <w:keepLines w:val="0"/>
        <w:widowControl w:val="0"/>
        <w:numPr>
          <w:ilvl w:val="0"/>
          <w:numId w:val="33"/>
        </w:numPr>
        <w:shd w:val="clear" w:color="auto" w:fill="auto"/>
        <w:tabs>
          <w:tab w:pos="740" w:val="left"/>
        </w:tabs>
        <w:bidi w:val="0"/>
        <w:spacing w:before="0" w:after="140" w:line="311" w:lineRule="exact"/>
        <w:ind w:left="0" w:right="0" w:firstLine="500"/>
        <w:jc w:val="both"/>
      </w:pPr>
      <w:bookmarkStart w:id="531" w:name="bookmark531"/>
      <w:bookmarkEnd w:id="531"/>
      <w:r>
        <w:rPr>
          <w:color w:val="000000"/>
          <w:spacing w:val="0"/>
          <w:w w:val="100"/>
          <w:position w:val="0"/>
        </w:rPr>
        <w:t>郭泗煊先生：男</w:t>
      </w:r>
      <w:r>
        <w:rPr>
          <w:rFonts w:ascii="Times New Roman" w:eastAsia="Times New Roman" w:hAnsi="Times New Roman" w:cs="Times New Roman"/>
          <w:color w:val="000000"/>
          <w:spacing w:val="0"/>
          <w:w w:val="100"/>
          <w:position w:val="0"/>
          <w:sz w:val="18"/>
          <w:szCs w:val="18"/>
        </w:rPr>
        <w:t>,1968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月出生，中国国籍，无永久境外居留权，西南交通大学工商管理专业本科学历。</w:t>
      </w:r>
      <w:r>
        <w:rPr>
          <w:rFonts w:ascii="Times New Roman" w:eastAsia="Times New Roman" w:hAnsi="Times New Roman" w:cs="Times New Roman"/>
          <w:color w:val="000000"/>
          <w:spacing w:val="0"/>
          <w:w w:val="100"/>
          <w:position w:val="0"/>
          <w:sz w:val="18"/>
          <w:szCs w:val="18"/>
        </w:rPr>
        <w:t>1988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w:t>
      </w:r>
      <w:r>
        <w:rPr>
          <w:color w:val="000000"/>
          <w:spacing w:val="0"/>
          <w:w w:val="100"/>
          <w:position w:val="0"/>
        </w:rPr>
        <w:t>福建省电力勘测设计院出纳、会计；</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月，福建永福集团有限公司财务部主办、副主任； </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月，福建永福工程顾问有限公司审计部主任。</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月，福建永福电力设计股份有限公司 监事、审计部主任；</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月，福建永福电力设计股份有限公司监事会主席、工程部副主任；</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月福建永福电力设计股份有限公司监事会主席、采购管理部副主任。</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月福建永福电力设计股份有限 公司监事会主席、档案出版部副主任。</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月至今福建永福电力设计股份有限公司监事会主席、开发运营部副总经理。</w:t>
      </w:r>
    </w:p>
    <w:p>
      <w:pPr>
        <w:pStyle w:val="Style24"/>
        <w:keepNext w:val="0"/>
        <w:keepLines w:val="0"/>
        <w:widowControl w:val="0"/>
        <w:numPr>
          <w:ilvl w:val="0"/>
          <w:numId w:val="33"/>
        </w:numPr>
        <w:shd w:val="clear" w:color="auto" w:fill="auto"/>
        <w:tabs>
          <w:tab w:pos="730" w:val="left"/>
        </w:tabs>
        <w:bidi w:val="0"/>
        <w:spacing w:before="0" w:after="140" w:line="312" w:lineRule="exact"/>
        <w:ind w:left="0" w:right="0" w:firstLine="500"/>
        <w:jc w:val="both"/>
      </w:pPr>
      <w:bookmarkStart w:id="532" w:name="bookmark532"/>
      <w:bookmarkEnd w:id="532"/>
      <w:r>
        <w:rPr>
          <w:color w:val="000000"/>
          <w:spacing w:val="0"/>
          <w:w w:val="100"/>
          <w:position w:val="0"/>
        </w:rPr>
        <w:t>李庆先先生：</w:t>
      </w:r>
      <w:r>
        <w:rPr>
          <w:rFonts w:ascii="Times New Roman" w:eastAsia="Times New Roman" w:hAnsi="Times New Roman" w:cs="Times New Roman"/>
          <w:color w:val="000000"/>
          <w:spacing w:val="0"/>
          <w:w w:val="100"/>
          <w:position w:val="0"/>
          <w:sz w:val="18"/>
          <w:szCs w:val="18"/>
        </w:rPr>
        <w:t>1978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月出生，中国国籍，无永久境外居留权，福州大学电力系统及其自动化专业本科学历，高级 工程师。</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月，福建省电力勘测设计院设计员、副组长、组长；</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月，福建永福工程顾 问有限公司副主任、主任、副总工程师；</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月，福建永福电力设计股份有限公司监事，副总工程师、线路 设计部主任。</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月至今，福建永福电力设计股份有限公司监事，总经理助理、电网事业部总经理。</w:t>
      </w:r>
    </w:p>
    <w:p>
      <w:pPr>
        <w:pStyle w:val="Style24"/>
        <w:keepNext w:val="0"/>
        <w:keepLines w:val="0"/>
        <w:widowControl w:val="0"/>
        <w:numPr>
          <w:ilvl w:val="0"/>
          <w:numId w:val="33"/>
        </w:numPr>
        <w:shd w:val="clear" w:color="auto" w:fill="auto"/>
        <w:tabs>
          <w:tab w:pos="745" w:val="left"/>
        </w:tabs>
        <w:bidi w:val="0"/>
        <w:spacing w:before="0" w:after="140" w:line="314" w:lineRule="exact"/>
        <w:ind w:left="0" w:right="0" w:firstLine="500"/>
        <w:jc w:val="both"/>
      </w:pPr>
      <w:bookmarkStart w:id="533" w:name="bookmark533"/>
      <w:bookmarkEnd w:id="533"/>
      <w:r>
        <w:rPr>
          <w:color w:val="000000"/>
          <w:spacing w:val="0"/>
          <w:w w:val="100"/>
          <w:position w:val="0"/>
        </w:rPr>
        <w:t>张俊财先生：</w:t>
      </w:r>
      <w:r>
        <w:rPr>
          <w:rFonts w:ascii="Times New Roman" w:eastAsia="Times New Roman" w:hAnsi="Times New Roman" w:cs="Times New Roman"/>
          <w:color w:val="000000"/>
          <w:spacing w:val="0"/>
          <w:w w:val="100"/>
          <w:position w:val="0"/>
          <w:sz w:val="18"/>
          <w:szCs w:val="18"/>
        </w:rPr>
        <w:t>1978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月出生，中国国籍，无永久境外居留权，华北电力大学热能工程专业本科学历，高级工程师， 注册公用设备师。</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月，华阳电业有限公司漳州后石电厂生产运行主值；</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月，福建省 电力勘测设计院发电工艺部设计师；</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月福建永福工程顾问有限公司发电部工艺组组长、发电设计部副主 任；</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月，福建永福电力设计股份有限公司发电设计部副主任、主任；</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月，福建永福 电力设计股份有限公司发电事业部总经理；</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月至今，福建永福电力设计股份有限公司监事。</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月至今，任福 建永福电力设计股份有限公司企业运营部主任。</w:t>
      </w:r>
    </w:p>
    <w:p>
      <w:pPr>
        <w:pStyle w:val="Style24"/>
        <w:keepNext w:val="0"/>
        <w:keepLines w:val="0"/>
        <w:widowControl w:val="0"/>
        <w:shd w:val="clear" w:color="auto" w:fill="auto"/>
        <w:bidi w:val="0"/>
        <w:spacing w:before="0" w:after="140" w:line="312" w:lineRule="exact"/>
        <w:ind w:left="0" w:right="0" w:firstLine="50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）公司高级管理人员任职情况：</w:t>
      </w:r>
    </w:p>
    <w:p>
      <w:pPr>
        <w:pStyle w:val="Style24"/>
        <w:keepNext w:val="0"/>
        <w:keepLines w:val="0"/>
        <w:widowControl w:val="0"/>
        <w:numPr>
          <w:ilvl w:val="0"/>
          <w:numId w:val="35"/>
        </w:numPr>
        <w:shd w:val="clear" w:color="auto" w:fill="auto"/>
        <w:tabs>
          <w:tab w:pos="741" w:val="left"/>
        </w:tabs>
        <w:bidi w:val="0"/>
        <w:spacing w:before="0" w:after="140" w:line="312" w:lineRule="exact"/>
        <w:ind w:left="0" w:right="0" w:firstLine="500"/>
        <w:jc w:val="both"/>
      </w:pPr>
      <w:bookmarkStart w:id="534" w:name="bookmark534"/>
      <w:bookmarkEnd w:id="534"/>
      <w:r>
        <w:rPr>
          <w:color w:val="000000"/>
          <w:spacing w:val="0"/>
          <w:w w:val="100"/>
          <w:position w:val="0"/>
        </w:rPr>
        <w:t>林一文先生：公司总经理（详见董事简历）</w:t>
      </w:r>
    </w:p>
    <w:p>
      <w:pPr>
        <w:pStyle w:val="Style24"/>
        <w:keepNext w:val="0"/>
        <w:keepLines w:val="0"/>
        <w:widowControl w:val="0"/>
        <w:numPr>
          <w:ilvl w:val="0"/>
          <w:numId w:val="35"/>
        </w:numPr>
        <w:shd w:val="clear" w:color="auto" w:fill="auto"/>
        <w:tabs>
          <w:tab w:pos="760" w:val="left"/>
        </w:tabs>
        <w:bidi w:val="0"/>
        <w:spacing w:before="0" w:after="140" w:line="312" w:lineRule="exact"/>
        <w:ind w:left="0" w:right="0" w:firstLine="500"/>
        <w:jc w:val="both"/>
      </w:pPr>
      <w:bookmarkStart w:id="535" w:name="bookmark535"/>
      <w:bookmarkEnd w:id="535"/>
      <w:r>
        <w:rPr>
          <w:color w:val="000000"/>
          <w:spacing w:val="0"/>
          <w:w w:val="100"/>
          <w:position w:val="0"/>
        </w:rPr>
        <w:t>王劲军先生：公司副总经理（详见董事简历）</w:t>
      </w:r>
    </w:p>
    <w:p>
      <w:pPr>
        <w:pStyle w:val="Style24"/>
        <w:keepNext w:val="0"/>
        <w:keepLines w:val="0"/>
        <w:widowControl w:val="0"/>
        <w:numPr>
          <w:ilvl w:val="0"/>
          <w:numId w:val="35"/>
        </w:numPr>
        <w:shd w:val="clear" w:color="auto" w:fill="auto"/>
        <w:bidi w:val="0"/>
        <w:spacing w:before="0" w:after="140"/>
        <w:ind w:left="0" w:right="0" w:firstLine="500"/>
        <w:jc w:val="both"/>
      </w:pPr>
      <w:bookmarkStart w:id="536" w:name="bookmark536"/>
      <w:bookmarkEnd w:id="536"/>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宋发兴先生：</w:t>
      </w:r>
      <w:r>
        <w:rPr>
          <w:rFonts w:ascii="Times New Roman" w:eastAsia="Times New Roman" w:hAnsi="Times New Roman" w:cs="Times New Roman"/>
          <w:color w:val="000000"/>
          <w:spacing w:val="0"/>
          <w:w w:val="100"/>
          <w:position w:val="0"/>
          <w:sz w:val="18"/>
          <w:szCs w:val="18"/>
        </w:rPr>
        <w:t>1962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月出生，中国国籍，无永久境外居留权，中共中央党校函授学院本科学历，工程师。</w:t>
      </w:r>
      <w:r>
        <w:rPr>
          <w:rFonts w:ascii="Times New Roman" w:eastAsia="Times New Roman" w:hAnsi="Times New Roman" w:cs="Times New Roman"/>
          <w:color w:val="000000"/>
          <w:spacing w:val="0"/>
          <w:w w:val="100"/>
          <w:position w:val="0"/>
          <w:sz w:val="18"/>
          <w:szCs w:val="18"/>
        </w:rPr>
        <w:t>1984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8 </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月，福建省电力勘测设计院组长、副主任；</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月，福建永福工程顾问有限公司董事、副总经 理；</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月至今，福建永福电力设计股份有限公司副总经理。</w:t>
      </w:r>
    </w:p>
    <w:p>
      <w:pPr>
        <w:pStyle w:val="Style24"/>
        <w:keepNext w:val="0"/>
        <w:keepLines w:val="0"/>
        <w:widowControl w:val="0"/>
        <w:numPr>
          <w:ilvl w:val="0"/>
          <w:numId w:val="35"/>
        </w:numPr>
        <w:shd w:val="clear" w:color="auto" w:fill="auto"/>
        <w:tabs>
          <w:tab w:pos="760" w:val="left"/>
        </w:tabs>
        <w:bidi w:val="0"/>
        <w:spacing w:before="0" w:after="140" w:line="312" w:lineRule="exact"/>
        <w:ind w:left="0" w:right="0" w:firstLine="500"/>
        <w:jc w:val="both"/>
      </w:pPr>
      <w:bookmarkStart w:id="537" w:name="bookmark537"/>
      <w:bookmarkEnd w:id="537"/>
      <w:r>
        <w:rPr>
          <w:color w:val="000000"/>
          <w:spacing w:val="0"/>
          <w:w w:val="100"/>
          <w:position w:val="0"/>
        </w:rPr>
        <w:t>钱有武先生：公司副总经理（详见董事简历）</w:t>
      </w:r>
    </w:p>
    <w:p>
      <w:pPr>
        <w:pStyle w:val="Style24"/>
        <w:keepNext w:val="0"/>
        <w:keepLines w:val="0"/>
        <w:widowControl w:val="0"/>
        <w:numPr>
          <w:ilvl w:val="0"/>
          <w:numId w:val="35"/>
        </w:numPr>
        <w:shd w:val="clear" w:color="auto" w:fill="auto"/>
        <w:tabs>
          <w:tab w:pos="760" w:val="left"/>
        </w:tabs>
        <w:bidi w:val="0"/>
        <w:spacing w:before="0" w:after="140" w:line="312" w:lineRule="exact"/>
        <w:ind w:left="0" w:right="0" w:firstLine="500"/>
        <w:jc w:val="both"/>
      </w:pPr>
      <w:bookmarkStart w:id="538" w:name="bookmark538"/>
      <w:bookmarkEnd w:id="538"/>
      <w:r>
        <w:rPr>
          <w:color w:val="000000"/>
          <w:spacing w:val="0"/>
          <w:w w:val="100"/>
          <w:position w:val="0"/>
        </w:rPr>
        <w:t>刘勇先生：公司副总经理、总工程师（详见董事简历）</w:t>
      </w:r>
    </w:p>
    <w:p>
      <w:pPr>
        <w:pStyle w:val="Style24"/>
        <w:keepNext w:val="0"/>
        <w:keepLines w:val="0"/>
        <w:widowControl w:val="0"/>
        <w:numPr>
          <w:ilvl w:val="0"/>
          <w:numId w:val="35"/>
        </w:numPr>
        <w:shd w:val="clear" w:color="auto" w:fill="auto"/>
        <w:tabs>
          <w:tab w:pos="735" w:val="left"/>
        </w:tabs>
        <w:bidi w:val="0"/>
        <w:spacing w:before="0" w:after="140" w:line="314" w:lineRule="exact"/>
        <w:ind w:left="0" w:right="0" w:firstLine="500"/>
        <w:jc w:val="both"/>
      </w:pPr>
      <w:bookmarkStart w:id="539" w:name="bookmark539"/>
      <w:bookmarkEnd w:id="539"/>
      <w:r>
        <w:rPr>
          <w:color w:val="000000"/>
          <w:spacing w:val="0"/>
          <w:w w:val="100"/>
          <w:position w:val="0"/>
        </w:rPr>
        <w:t>卢庆议先生：</w:t>
      </w:r>
      <w:r>
        <w:rPr>
          <w:rFonts w:ascii="Times New Roman" w:eastAsia="Times New Roman" w:hAnsi="Times New Roman" w:cs="Times New Roman"/>
          <w:color w:val="000000"/>
          <w:spacing w:val="0"/>
          <w:w w:val="100"/>
          <w:position w:val="0"/>
          <w:sz w:val="18"/>
          <w:szCs w:val="18"/>
        </w:rPr>
        <w:t>1975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 xml:space="preserve">月出生，中国国籍，无永久境外居留权，上海电力学院工业自动化专业本科学历，高级工程师。 </w:t>
      </w:r>
      <w:r>
        <w:rPr>
          <w:rFonts w:ascii="Times New Roman" w:eastAsia="Times New Roman" w:hAnsi="Times New Roman" w:cs="Times New Roman"/>
          <w:color w:val="000000"/>
          <w:spacing w:val="0"/>
          <w:w w:val="100"/>
          <w:position w:val="0"/>
          <w:sz w:val="18"/>
          <w:szCs w:val="18"/>
        </w:rPr>
        <w:t>1998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月，任职福建省电力勘测设计研究院电控设计部；</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月，福建永福工程顾问有限公 司监事；</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月，福建永福集团有限公司工会主席、董事会秘书、监事会主席；</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月，福 建永福工程顾问有限公司工会主席；</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月，永福工程顾问有限公司副总经理、董事会秘书；</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 今，福建永福电力设计股份有限公司副总经理、董事会秘书。</w:t>
      </w:r>
    </w:p>
    <w:p>
      <w:pPr>
        <w:pStyle w:val="Style24"/>
        <w:keepNext w:val="0"/>
        <w:keepLines w:val="0"/>
        <w:widowControl w:val="0"/>
        <w:numPr>
          <w:ilvl w:val="0"/>
          <w:numId w:val="35"/>
        </w:numPr>
        <w:shd w:val="clear" w:color="auto" w:fill="auto"/>
        <w:tabs>
          <w:tab w:pos="735" w:val="left"/>
        </w:tabs>
        <w:bidi w:val="0"/>
        <w:spacing w:before="0" w:after="140" w:line="312" w:lineRule="exact"/>
        <w:ind w:left="0" w:right="0" w:firstLine="500"/>
        <w:jc w:val="both"/>
      </w:pPr>
      <w:bookmarkStart w:id="540" w:name="bookmark540"/>
      <w:bookmarkEnd w:id="540"/>
      <w:r>
        <w:rPr>
          <w:color w:val="000000"/>
          <w:spacing w:val="0"/>
          <w:w w:val="100"/>
          <w:position w:val="0"/>
        </w:rPr>
        <w:t>张善传先生：</w:t>
      </w:r>
      <w:r>
        <w:rPr>
          <w:rFonts w:ascii="Times New Roman" w:eastAsia="Times New Roman" w:hAnsi="Times New Roman" w:cs="Times New Roman"/>
          <w:color w:val="000000"/>
          <w:spacing w:val="0"/>
          <w:w w:val="100"/>
          <w:position w:val="0"/>
          <w:sz w:val="18"/>
          <w:szCs w:val="18"/>
        </w:rPr>
        <w:t>1970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月出生，中国国籍，无永久境外居留权，福州大学会计与审计专业本科学历，高级会计师。 </w:t>
      </w:r>
      <w:r>
        <w:rPr>
          <w:rFonts w:ascii="Times New Roman" w:eastAsia="Times New Roman" w:hAnsi="Times New Roman" w:cs="Times New Roman"/>
          <w:color w:val="000000"/>
          <w:spacing w:val="0"/>
          <w:w w:val="100"/>
          <w:position w:val="0"/>
          <w:sz w:val="18"/>
          <w:szCs w:val="18"/>
        </w:rPr>
        <w:t>1996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月，福建省古田溪水电厂主办会计、多经财务主任、审计部副主任；</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月，福建省瑞 新集团有限公司财务主任、财务总监、董事会秘书；</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月，福建永福工程顾问有限公司副总会计师兼财务 主任、财务总监；</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月至今，福建永福电力设计股份有限公司财务总监。</w:t>
      </w:r>
    </w:p>
    <w:p>
      <w:pPr>
        <w:pStyle w:val="Style24"/>
        <w:keepNext w:val="0"/>
        <w:keepLines w:val="0"/>
        <w:widowControl w:val="0"/>
        <w:numPr>
          <w:ilvl w:val="0"/>
          <w:numId w:val="35"/>
        </w:numPr>
        <w:shd w:val="clear" w:color="auto" w:fill="auto"/>
        <w:bidi w:val="0"/>
        <w:spacing w:before="0" w:after="140" w:line="312" w:lineRule="exact"/>
        <w:ind w:left="0" w:right="0" w:firstLine="500"/>
        <w:jc w:val="both"/>
        <w:sectPr>
          <w:headerReference w:type="default" r:id="rId135"/>
          <w:footerReference w:type="default" r:id="rId136"/>
          <w:headerReference w:type="even" r:id="rId137"/>
          <w:footerReference w:type="even" r:id="rId138"/>
          <w:footnotePr>
            <w:pos w:val="pageBottom"/>
            <w:numFmt w:val="decimal"/>
            <w:numRestart w:val="continuous"/>
          </w:footnotePr>
          <w:type w:val="continuous"/>
          <w:pgSz w:w="11900" w:h="16840"/>
          <w:pgMar w:top="1393" w:right="1055" w:bottom="1479" w:left="1057" w:header="0" w:footer="3" w:gutter="0"/>
          <w:cols w:space="720"/>
          <w:noEndnote/>
          <w:rtlGutter w:val="0"/>
          <w:docGrid w:linePitch="360"/>
        </w:sectPr>
      </w:pPr>
      <w:bookmarkStart w:id="541" w:name="bookmark541"/>
      <w:bookmarkEnd w:id="541"/>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罗志青先生：</w:t>
      </w:r>
      <w:r>
        <w:rPr>
          <w:rFonts w:ascii="Times New Roman" w:eastAsia="Times New Roman" w:hAnsi="Times New Roman" w:cs="Times New Roman"/>
          <w:color w:val="000000"/>
          <w:spacing w:val="0"/>
          <w:w w:val="100"/>
          <w:position w:val="0"/>
          <w:sz w:val="18"/>
          <w:szCs w:val="18"/>
        </w:rPr>
        <w:t>1971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月出生，中国国籍，无永久境外居留权，福州大学会计系本科学历，湖南大学会计学研究生班 研究生结业，高级会计师。</w:t>
      </w:r>
      <w:r>
        <w:rPr>
          <w:rFonts w:ascii="Times New Roman" w:eastAsia="Times New Roman" w:hAnsi="Times New Roman" w:cs="Times New Roman"/>
          <w:color w:val="000000"/>
          <w:spacing w:val="0"/>
          <w:w w:val="100"/>
          <w:position w:val="0"/>
          <w:sz w:val="18"/>
          <w:szCs w:val="18"/>
        </w:rPr>
        <w:t>1992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1995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月，福建省火电工程承包公司财务部出纳、成本会计；</w:t>
      </w:r>
      <w:r>
        <w:rPr>
          <w:rFonts w:ascii="Times New Roman" w:eastAsia="Times New Roman" w:hAnsi="Times New Roman" w:cs="Times New Roman"/>
          <w:color w:val="000000"/>
          <w:spacing w:val="0"/>
          <w:w w:val="100"/>
          <w:position w:val="0"/>
          <w:sz w:val="18"/>
          <w:szCs w:val="18"/>
        </w:rPr>
        <w:t>1995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 xml:space="preserve">2001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月，福建省电力有限公司（福建省电力工业局）财务部机关会计、预算管理；</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月，福建省第一电力 建设公司总会计师（委派）；</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月，华电集团福建公司财务部副主任；</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月，中海福建 燃气发电有限公司财务总监（兼）；</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月，华电福建发电有限公司财务部副主任；</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月，中国华电集团财务部会计处副处长（挂职主持工作）；</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月，华电福新能源股份有限公司财务管理部</w:t>
      </w:r>
    </w:p>
    <w:p>
      <w:pPr>
        <w:pStyle w:val="Style56"/>
        <w:keepNext w:val="0"/>
        <w:keepLines w:val="0"/>
        <w:widowControl w:val="0"/>
        <w:shd w:val="clear" w:color="auto" w:fill="auto"/>
        <w:bidi w:val="0"/>
        <w:spacing w:before="0" w:after="140"/>
        <w:ind w:left="0" w:right="0" w:firstLine="0"/>
        <w:jc w:val="center"/>
      </w:pPr>
      <w:r>
        <w:rPr>
          <w:rFonts w:ascii="SimSun" w:eastAsia="SimSun" w:hAnsi="SimSun" w:cs="SimSun"/>
          <w:b w:val="0"/>
          <w:bCs w:val="0"/>
          <w:color w:val="222222"/>
          <w:spacing w:val="0"/>
          <w:w w:val="100"/>
          <w:position w:val="0"/>
          <w:sz w:val="18"/>
          <w:szCs w:val="18"/>
        </w:rPr>
        <w:t>永福</w:t>
        <w:br/>
      </w:r>
      <w:r>
        <w:rPr>
          <w:spacing w:val="0"/>
          <w:w w:val="100"/>
          <w:position w:val="0"/>
        </w:rPr>
        <w:t>VongTu</w:t>
      </w:r>
    </w:p>
    <w:p>
      <w:pPr>
        <w:pStyle w:val="Style24"/>
        <w:keepNext w:val="0"/>
        <w:keepLines w:val="0"/>
        <w:widowControl w:val="0"/>
        <w:shd w:val="clear" w:color="auto" w:fill="auto"/>
        <w:bidi w:val="0"/>
        <w:spacing w:before="0" w:after="140" w:line="317" w:lineRule="exact"/>
        <w:ind w:left="0" w:right="0" w:firstLine="0"/>
        <w:jc w:val="both"/>
      </w:pPr>
      <w:r>
        <w:rPr>
          <w:color w:val="000000"/>
          <w:spacing w:val="0"/>
          <w:w w:val="100"/>
          <w:position w:val="0"/>
        </w:rPr>
        <w:t>主任；</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月，华电福新能源股份有限公司资本运营及产权管理部主任；</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月，上海华 信国际集团工业装备有限公司副总经理；</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月至今，福建永福电力设计股份有限公司副总经理。</w:t>
      </w:r>
    </w:p>
    <w:p>
      <w:pPr>
        <w:pStyle w:val="Style24"/>
        <w:keepNext w:val="0"/>
        <w:keepLines w:val="0"/>
        <w:widowControl w:val="0"/>
        <w:numPr>
          <w:ilvl w:val="0"/>
          <w:numId w:val="35"/>
        </w:numPr>
        <w:shd w:val="clear" w:color="auto" w:fill="auto"/>
        <w:bidi w:val="0"/>
        <w:spacing w:before="0" w:after="140" w:line="316" w:lineRule="exact"/>
        <w:ind w:left="0" w:right="0" w:firstLine="500"/>
        <w:jc w:val="both"/>
      </w:pPr>
      <w:bookmarkStart w:id="542" w:name="bookmark542"/>
      <w:bookmarkEnd w:id="542"/>
      <w:r>
        <w:rPr>
          <w:color w:val="000000"/>
          <w:spacing w:val="0"/>
          <w:w w:val="100"/>
          <w:position w:val="0"/>
        </w:rPr>
        <w:t xml:space="preserve">卓秀者女士： </w:t>
      </w:r>
      <w:r>
        <w:rPr>
          <w:rFonts w:ascii="Times New Roman" w:eastAsia="Times New Roman" w:hAnsi="Times New Roman" w:cs="Times New Roman"/>
          <w:color w:val="000000"/>
          <w:spacing w:val="0"/>
          <w:w w:val="100"/>
          <w:position w:val="0"/>
          <w:sz w:val="18"/>
          <w:szCs w:val="18"/>
        </w:rPr>
        <w:t>1966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月出生，中国国籍，无永久境外居留权，华中科技大学通信工程专业工程硕士研究生，高级 工程师。</w:t>
      </w:r>
      <w:r>
        <w:rPr>
          <w:rFonts w:ascii="Times New Roman" w:eastAsia="Times New Roman" w:hAnsi="Times New Roman" w:cs="Times New Roman"/>
          <w:color w:val="000000"/>
          <w:spacing w:val="0"/>
          <w:w w:val="100"/>
          <w:position w:val="0"/>
          <w:sz w:val="18"/>
          <w:szCs w:val="18"/>
        </w:rPr>
        <w:t>1989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1992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月，供职福建省石狮电力联营公司；</w:t>
      </w:r>
      <w:r>
        <w:rPr>
          <w:rFonts w:ascii="Times New Roman" w:eastAsia="Times New Roman" w:hAnsi="Times New Roman" w:cs="Times New Roman"/>
          <w:color w:val="000000"/>
          <w:spacing w:val="0"/>
          <w:w w:val="100"/>
          <w:position w:val="0"/>
          <w:sz w:val="18"/>
          <w:szCs w:val="18"/>
        </w:rPr>
        <w:t>1992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月，福建省电力勘测设计院职工、 副组长；</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月，福建永福电通技术开发有限公司副总经理（主持工作）、总经理；</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月至今，福 建永福电通技术开发有限公司总经理；</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月，福建永福工程顾问有限公司副总经理；</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月至今，福 建永福电力设计股份有限公司副总经理。</w:t>
      </w:r>
    </w:p>
    <w:p>
      <w:pPr>
        <w:pStyle w:val="Style24"/>
        <w:keepNext w:val="0"/>
        <w:keepLines w:val="0"/>
        <w:widowControl w:val="0"/>
        <w:shd w:val="clear" w:color="auto" w:fill="auto"/>
        <w:bidi w:val="0"/>
        <w:spacing w:before="0" w:after="140" w:line="316" w:lineRule="exact"/>
        <w:ind w:left="0" w:right="0" w:firstLine="0"/>
        <w:jc w:val="left"/>
      </w:pPr>
      <w:r>
        <w:rPr>
          <w:color w:val="000000"/>
          <w:spacing w:val="0"/>
          <w:w w:val="100"/>
          <w:position w:val="0"/>
        </w:rPr>
        <w:t>在股东单位任职情况</w:t>
      </w:r>
    </w:p>
    <w:p>
      <w:pPr>
        <w:pStyle w:val="Style22"/>
        <w:keepNext w:val="0"/>
        <w:keepLines w:val="0"/>
        <w:widowControl w:val="0"/>
        <w:shd w:val="clear" w:color="auto" w:fill="auto"/>
        <w:bidi w:val="0"/>
        <w:spacing w:before="0" w:after="0" w:line="240" w:lineRule="auto"/>
        <w:ind w:left="5" w:right="0" w:firstLine="0"/>
        <w:jc w:val="left"/>
      </w:pPr>
      <w:r>
        <w:rPr>
          <w:rFonts w:ascii="Arial" w:eastAsia="Arial" w:hAnsi="Arial" w:cs="Arial"/>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1205"/>
        <w:gridCol w:w="3192"/>
        <w:gridCol w:w="1061"/>
        <w:gridCol w:w="1195"/>
        <w:gridCol w:w="1334"/>
        <w:gridCol w:w="1594"/>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任职人员姓</w:t>
            </w:r>
          </w:p>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在股东单 位担任的 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任期起始日 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在股东单位是否 领取报酬津贴</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林一文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福建省永福博发投资股份有限公司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林一文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福州永福恒诚投资管理股份有限公司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林一文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福州博宏投资管理有限公司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季征南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福建省永福博发投资股份有限公司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董事、总经 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季征南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福州永福恒诚投资管理股份有限公司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董事、总经 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季征南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福州博宏投资管理有限公司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王劲军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福建省永福博发投资股份有限公司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王劲军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福州永福恒诚投资管理股份有限公司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钱有武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福建省永福博发投资股份有限公司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钱有武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福州永福恒诚投资管理股份有限公司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刘勇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福建省永福博发投资股份有限公司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刘勇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福州永福恒诚投资管理股份有限公司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郭泗煊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福建省永福博发投资股份有限公司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郭泗煊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福州永福恒诚投资管理股份有限公司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sectPr>
          <w:footnotePr>
            <w:pos w:val="pageBottom"/>
            <w:numFmt w:val="decimal"/>
            <w:numRestart w:val="continuous"/>
          </w:footnotePr>
          <w:pgSz w:w="11900" w:h="16840"/>
          <w:pgMar w:top="860" w:right="1102" w:bottom="1201" w:left="1107" w:header="0" w:footer="3" w:gutter="0"/>
          <w:cols w:space="720"/>
          <w:noEndnote/>
          <w:rtlGutter w:val="0"/>
          <w:docGrid w:linePitch="360"/>
        </w:sectPr>
      </w:pPr>
    </w:p>
    <w:tbl>
      <w:tblPr>
        <w:tblOverlap w:val="never"/>
        <w:jc w:val="center"/>
        <w:tblLayout w:type="fixed"/>
      </w:tblPr>
      <w:tblGrid>
        <w:gridCol w:w="1205"/>
        <w:gridCol w:w="3192"/>
        <w:gridCol w:w="1061"/>
        <w:gridCol w:w="1195"/>
        <w:gridCol w:w="1334"/>
        <w:gridCol w:w="1594"/>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郭泗煊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福州博宏投资管理有限公司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李庆先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福建省永福博发投资股份有限公司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李庆先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福州永福恒诚投资管理股份有限公司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张俊财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福建省永福博发投资股份有限公司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张俊财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福州永福恒诚投资管理股份有限公司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宋发兴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福建省永福博发投资股份有限公司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宋发兴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福州永福恒诚投资管理股份有限公司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张善传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福建省永福博发投资股份有限公司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张善传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福州永福恒诚投资管理股份有限公司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罗志青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福建省永福博发投资股份有限公司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罗志青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福州永福恒诚投资管理股份有限公司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在股东单位 任职情况的 说明</w:t>
            </w:r>
          </w:p>
        </w:tc>
        <w:tc>
          <w:tcPr>
            <w:gridSpan w:val="5"/>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在其他单位任职情况</w:t>
      </w:r>
    </w:p>
    <w:p>
      <w:pPr>
        <w:widowControl w:val="0"/>
        <w:spacing w:after="119" w:line="1" w:lineRule="exact"/>
      </w:pPr>
    </w:p>
    <w:p>
      <w:pPr>
        <w:pStyle w:val="Style22"/>
        <w:keepNext w:val="0"/>
        <w:keepLines w:val="0"/>
        <w:widowControl w:val="0"/>
        <w:shd w:val="clear" w:color="auto" w:fill="auto"/>
        <w:bidi w:val="0"/>
        <w:spacing w:before="0" w:after="0" w:line="240" w:lineRule="auto"/>
        <w:ind w:left="5" w:right="0" w:firstLine="0"/>
        <w:jc w:val="left"/>
      </w:pPr>
      <w:r>
        <w:rPr>
          <w:rFonts w:ascii="Arial" w:eastAsia="Arial" w:hAnsi="Arial" w:cs="Arial"/>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1205"/>
        <w:gridCol w:w="3192"/>
        <w:gridCol w:w="1061"/>
        <w:gridCol w:w="1195"/>
        <w:gridCol w:w="1325"/>
        <w:gridCol w:w="1603"/>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任职人员姓</w:t>
            </w:r>
          </w:p>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在其他单 位担任的 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任期起始日 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在其他单位是否 领取报酬津贴</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林一文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福建永福集团有限公司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林一文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上海毅昊信息科技股份有限公司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季征南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福建永福集团有限公司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董事长、总 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季征南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厦门瑞新热电有限公司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205"/>
        <w:gridCol w:w="3192"/>
        <w:gridCol w:w="1061"/>
        <w:gridCol w:w="1195"/>
        <w:gridCol w:w="1325"/>
        <w:gridCol w:w="1603"/>
      </w:tblGrid>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季征南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南平兴峰水电有限公司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季征南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福建和盛高科技产业有限公司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王劲军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甘肃电通电力工程设计咨询有限公司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王劲军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福建永福信息科技有限公司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王劲军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上海毅昊信息科技股份有限公司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王劲军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福建永鑫昌电力科技有限公司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宋发兴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福建永福运维科技有限公司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宋发兴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福思威特（福建）电力工程有限公司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执行董事、</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钱有武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福州新创机电设备有限公司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执行董事、</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钱有武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福建永福铁塔技术开发有限公司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钱有武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四川云能水利电力工程咨询有限公司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刘勇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福建永福信息科技有限公司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刘勇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福建华超信息科技有限公司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刘勇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上海永福工程科技有限公司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卢庆议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上海永福工程科技有限公司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梁成都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屏南时代新材料技术有限公司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执行董事</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兼总经理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梁成都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厦门时代思康新能源研究院有限公司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梁成都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龙岩思康新材料有限公司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梁成都</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时代思康新材料有限公司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205"/>
        <w:gridCol w:w="3192"/>
        <w:gridCol w:w="1061"/>
        <w:gridCol w:w="1195"/>
        <w:gridCol w:w="1325"/>
        <w:gridCol w:w="1603"/>
      </w:tblGrid>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陈冲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福建海源复合材料科技股份有限公司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胡继荣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四川福蓉科技股份公司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胡继荣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福建福光股份有限公司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胡继荣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福建榕基软件股份有限公司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胡继荣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中阈抵色食品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控股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独立非执</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许永东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福建拓维律师事务所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首席合伙 人、律师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许永东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福建德诚鑫投资有限公司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郭泗煊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福建永福集团有限公司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郭泗煊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漳浦国电投光伏有限公司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卓秀者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福建永福信息科技有限公司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卓秀者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福建华超信息科技有限公司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卓秀者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福建永福电通技术开发有限公司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执行董事、</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张善传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福建永帆风电科技有限公司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张善传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福建永福集团有限公司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张善传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福建平潭福润投资合伙企业（有限合 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执行事务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合伙人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罗志青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福建永帆风电科技有限公司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罗志青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福建海电运维科技有限责任公司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罗志青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福建永福集团有限公司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罗志青</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福建永福新能电力投资有限公司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205"/>
        <w:gridCol w:w="3192"/>
        <w:gridCol w:w="1061"/>
        <w:gridCol w:w="1195"/>
        <w:gridCol w:w="1325"/>
        <w:gridCol w:w="1603"/>
      </w:tblGrid>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罗志青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福建永福创智能源管理有限公司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执行董事</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兼总经理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罗志青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上海毅昊信息科技股份有限公司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李庆先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福建永鑫昌电力科技有限公司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李庆先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四川云能水利电力工程咨询有限公司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在其他单位 任职情况的 说明</w:t>
            </w:r>
          </w:p>
        </w:tc>
        <w:tc>
          <w:tcPr>
            <w:gridSpan w:val="5"/>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119" w:line="1" w:lineRule="exact"/>
      </w:pP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公司现任及报告期内离任董事、监事和高级管理人员近三年证券监管机构处罚的情况</w:t>
      </w: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sz w:val="18"/>
          <w:szCs w:val="18"/>
        </w:rPr>
        <w:t>V</w:t>
      </w:r>
      <w:r>
        <w:rPr>
          <w:color w:val="000000"/>
          <w:spacing w:val="0"/>
          <w:w w:val="100"/>
          <w:position w:val="0"/>
        </w:rPr>
        <w:t>不适用</w:t>
      </w:r>
    </w:p>
    <w:p>
      <w:pPr>
        <w:pStyle w:val="Style20"/>
        <w:keepNext/>
        <w:keepLines/>
        <w:widowControl w:val="0"/>
        <w:shd w:val="clear" w:color="auto" w:fill="auto"/>
        <w:bidi w:val="0"/>
        <w:spacing w:before="0" w:after="280" w:line="240" w:lineRule="auto"/>
        <w:ind w:left="0" w:right="0" w:firstLine="0"/>
        <w:jc w:val="left"/>
      </w:pPr>
      <w:bookmarkStart w:id="543" w:name="bookmark543"/>
      <w:bookmarkStart w:id="544" w:name="bookmark544"/>
      <w:bookmarkStart w:id="545" w:name="bookmark545"/>
      <w:bookmarkStart w:id="546" w:name="bookmark546"/>
      <w:r>
        <w:rPr>
          <w:color w:val="000000"/>
          <w:spacing w:val="0"/>
          <w:w w:val="100"/>
          <w:position w:val="0"/>
        </w:rPr>
        <w:t>四</w:t>
      </w:r>
      <w:bookmarkEnd w:id="545"/>
      <w:r>
        <w:rPr>
          <w:color w:val="000000"/>
          <w:spacing w:val="0"/>
          <w:w w:val="100"/>
          <w:position w:val="0"/>
        </w:rPr>
        <w:t>、董事、监事、高级管理人员报酬情况</w:t>
      </w:r>
      <w:bookmarkEnd w:id="543"/>
      <w:bookmarkEnd w:id="544"/>
      <w:bookmarkEnd w:id="546"/>
    </w:p>
    <w:p>
      <w:pPr>
        <w:pStyle w:val="Style24"/>
        <w:keepNext w:val="0"/>
        <w:keepLines w:val="0"/>
        <w:widowControl w:val="0"/>
        <w:shd w:val="clear" w:color="auto" w:fill="auto"/>
        <w:bidi w:val="0"/>
        <w:spacing w:before="0" w:after="120" w:line="314" w:lineRule="exact"/>
        <w:ind w:left="0" w:right="0" w:firstLine="0"/>
        <w:jc w:val="left"/>
      </w:pPr>
      <w:r>
        <w:rPr>
          <w:color w:val="000000"/>
          <w:spacing w:val="0"/>
          <w:w w:val="100"/>
          <w:position w:val="0"/>
        </w:rPr>
        <w:t>董事、监事、高级管理人员报酬的决策程序、确定依据、实际支付情况</w:t>
      </w:r>
    </w:p>
    <w:p>
      <w:pPr>
        <w:pStyle w:val="Style24"/>
        <w:keepNext w:val="0"/>
        <w:keepLines w:val="0"/>
        <w:widowControl w:val="0"/>
        <w:shd w:val="clear" w:color="auto" w:fill="auto"/>
        <w:tabs>
          <w:tab w:pos="546" w:val="left"/>
        </w:tabs>
        <w:bidi w:val="0"/>
        <w:spacing w:before="0" w:after="120" w:line="314" w:lineRule="exact"/>
        <w:ind w:left="0" w:right="0" w:firstLine="0"/>
        <w:jc w:val="left"/>
      </w:pPr>
      <w:bookmarkStart w:id="547" w:name="bookmark547"/>
      <w:r>
        <w:rPr>
          <w:b/>
          <w:bCs/>
          <w:color w:val="000000"/>
          <w:spacing w:val="0"/>
          <w:w w:val="100"/>
          <w:position w:val="0"/>
        </w:rPr>
        <w:t>（</w:t>
      </w:r>
      <w:bookmarkEnd w:id="547"/>
      <w:r>
        <w:rPr>
          <w:b/>
          <w:bCs/>
          <w:color w:val="000000"/>
          <w:spacing w:val="0"/>
          <w:w w:val="100"/>
          <w:position w:val="0"/>
        </w:rPr>
        <w:t>一）</w:t>
        <w:tab/>
        <w:t>董事、监事、高级管理人员报酬的决策程序</w:t>
      </w:r>
    </w:p>
    <w:p>
      <w:pPr>
        <w:pStyle w:val="Style24"/>
        <w:keepNext w:val="0"/>
        <w:keepLines w:val="0"/>
        <w:widowControl w:val="0"/>
        <w:shd w:val="clear" w:color="auto" w:fill="auto"/>
        <w:bidi w:val="0"/>
        <w:spacing w:before="0" w:after="120" w:line="317" w:lineRule="exact"/>
        <w:ind w:left="0" w:right="0" w:firstLine="380"/>
        <w:jc w:val="left"/>
      </w:pPr>
      <w:r>
        <w:rPr>
          <w:color w:val="000000"/>
          <w:spacing w:val="0"/>
          <w:w w:val="100"/>
          <w:position w:val="0"/>
        </w:rPr>
        <w:t>公司董事、监事薪酬由股东大会决定；总经理薪酬由董事会薪酬与绩效考核委员会考核确定，报董事会批准执行；其他 高管薪酬由总经理考核确定，经董事会薪酬与绩效考核委员会审核后报董事会批准执行。</w:t>
      </w:r>
    </w:p>
    <w:p>
      <w:pPr>
        <w:pStyle w:val="Style24"/>
        <w:keepNext w:val="0"/>
        <w:keepLines w:val="0"/>
        <w:widowControl w:val="0"/>
        <w:shd w:val="clear" w:color="auto" w:fill="auto"/>
        <w:tabs>
          <w:tab w:pos="546" w:val="left"/>
        </w:tabs>
        <w:bidi w:val="0"/>
        <w:spacing w:before="0" w:after="120" w:line="314" w:lineRule="exact"/>
        <w:ind w:left="0" w:right="0" w:firstLine="0"/>
        <w:jc w:val="left"/>
      </w:pPr>
      <w:bookmarkStart w:id="548" w:name="bookmark548"/>
      <w:r>
        <w:rPr>
          <w:b/>
          <w:bCs/>
          <w:color w:val="000000"/>
          <w:spacing w:val="0"/>
          <w:w w:val="100"/>
          <w:position w:val="0"/>
        </w:rPr>
        <w:t>（</w:t>
      </w:r>
      <w:bookmarkEnd w:id="548"/>
      <w:r>
        <w:rPr>
          <w:b/>
          <w:bCs/>
          <w:color w:val="000000"/>
          <w:spacing w:val="0"/>
          <w:w w:val="100"/>
          <w:position w:val="0"/>
        </w:rPr>
        <w:t>二）</w:t>
        <w:tab/>
        <w:t>董事、监事、高级管理人员报酬的确定依据</w:t>
      </w:r>
    </w:p>
    <w:p>
      <w:pPr>
        <w:pStyle w:val="Style24"/>
        <w:keepNext w:val="0"/>
        <w:keepLines w:val="0"/>
        <w:widowControl w:val="0"/>
        <w:shd w:val="clear" w:color="auto" w:fill="auto"/>
        <w:bidi w:val="0"/>
        <w:spacing w:before="0" w:after="120" w:line="314" w:lineRule="exact"/>
        <w:ind w:left="0" w:right="0" w:firstLine="380"/>
        <w:jc w:val="left"/>
      </w:pPr>
      <w:r>
        <w:rPr>
          <w:color w:val="000000"/>
          <w:spacing w:val="0"/>
          <w:w w:val="100"/>
          <w:position w:val="0"/>
        </w:rPr>
        <w:t>不在公司担任职务的董事（含独立董事）薪酬为</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年（含税），在公司担任职务的董事（指公司管理人员或员工兼 任的董事）领取其职务薪酬，公司不另行支付其作为董事的薪酬；监事在公司领取其原职务薪酬，公司不再另行支付其作为 监事的薪酬；总经理薪酬由薪酬与绩效考核委员会根据考核方案进行考核确定；其他高级管理人员薪酬由总经理根据公司经 营完成利润目标的情况及高级管理人员完成工作目标的情况进行考核。</w:t>
      </w:r>
    </w:p>
    <w:p>
      <w:pPr>
        <w:pStyle w:val="Style24"/>
        <w:keepNext w:val="0"/>
        <w:keepLines w:val="0"/>
        <w:widowControl w:val="0"/>
        <w:shd w:val="clear" w:color="auto" w:fill="auto"/>
        <w:tabs>
          <w:tab w:pos="546" w:val="left"/>
        </w:tabs>
        <w:bidi w:val="0"/>
        <w:spacing w:before="0" w:after="120" w:line="314" w:lineRule="exact"/>
        <w:ind w:left="0" w:right="0" w:firstLine="0"/>
        <w:jc w:val="left"/>
      </w:pPr>
      <w:bookmarkStart w:id="549" w:name="bookmark549"/>
      <w:r>
        <w:rPr>
          <w:b/>
          <w:bCs/>
          <w:color w:val="000000"/>
          <w:spacing w:val="0"/>
          <w:w w:val="100"/>
          <w:position w:val="0"/>
        </w:rPr>
        <w:t>（</w:t>
      </w:r>
      <w:bookmarkEnd w:id="549"/>
      <w:r>
        <w:rPr>
          <w:b/>
          <w:bCs/>
          <w:color w:val="000000"/>
          <w:spacing w:val="0"/>
          <w:w w:val="100"/>
          <w:position w:val="0"/>
        </w:rPr>
        <w:t>三）</w:t>
        <w:tab/>
        <w:t>董事、监事、高级管理人员报酬的实际支付情况</w:t>
      </w:r>
    </w:p>
    <w:p>
      <w:pPr>
        <w:pStyle w:val="Style24"/>
        <w:keepNext w:val="0"/>
        <w:keepLines w:val="0"/>
        <w:widowControl w:val="0"/>
        <w:shd w:val="clear" w:color="auto" w:fill="auto"/>
        <w:bidi w:val="0"/>
        <w:spacing w:before="0" w:after="120" w:line="314" w:lineRule="exact"/>
        <w:ind w:left="0" w:right="0" w:firstLine="380"/>
        <w:jc w:val="left"/>
      </w:pPr>
      <w:r>
        <w:rPr>
          <w:color w:val="000000"/>
          <w:spacing w:val="0"/>
          <w:w w:val="100"/>
          <w:position w:val="0"/>
        </w:rPr>
        <w:t>公司董事、监事、高级管理人员共</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年支付薪酬合计</w:t>
      </w:r>
      <w:r>
        <w:rPr>
          <w:rFonts w:ascii="Times New Roman" w:eastAsia="Times New Roman" w:hAnsi="Times New Roman" w:cs="Times New Roman"/>
          <w:color w:val="000000"/>
          <w:spacing w:val="0"/>
          <w:w w:val="100"/>
          <w:position w:val="0"/>
          <w:sz w:val="18"/>
          <w:szCs w:val="18"/>
        </w:rPr>
        <w:t>710.58</w:t>
      </w:r>
      <w:r>
        <w:rPr>
          <w:color w:val="000000"/>
          <w:spacing w:val="0"/>
          <w:w w:val="100"/>
          <w:position w:val="0"/>
        </w:rPr>
        <w:t>万元。</w:t>
      </w:r>
    </w:p>
    <w:p>
      <w:pPr>
        <w:pStyle w:val="Style24"/>
        <w:keepNext w:val="0"/>
        <w:keepLines w:val="0"/>
        <w:widowControl w:val="0"/>
        <w:shd w:val="clear" w:color="auto" w:fill="auto"/>
        <w:bidi w:val="0"/>
        <w:spacing w:before="0" w:after="120" w:line="314" w:lineRule="exact"/>
        <w:ind w:left="0" w:right="0" w:firstLine="0"/>
        <w:jc w:val="left"/>
      </w:pPr>
      <w:r>
        <w:rPr>
          <w:color w:val="000000"/>
          <w:spacing w:val="0"/>
          <w:w w:val="100"/>
          <w:position w:val="0"/>
        </w:rPr>
        <w:t>公司报告期内董事、监事和高级管理人员报酬情况</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965"/>
        <w:gridCol w:w="3221"/>
        <w:gridCol w:w="754"/>
        <w:gridCol w:w="912"/>
        <w:gridCol w:w="989"/>
        <w:gridCol w:w="1368"/>
        <w:gridCol w:w="137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任职状态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从公司获得的 税前报酬总额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是否在公司关</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联方获取报酬</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林一文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季征南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王劲军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钱有武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董事、副总经理、总工程师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黄肇敏</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董事、副总工程师、智慧能源部主任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965"/>
        <w:gridCol w:w="3221"/>
        <w:gridCol w:w="754"/>
        <w:gridCol w:w="912"/>
        <w:gridCol w:w="989"/>
        <w:gridCol w:w="1368"/>
        <w:gridCol w:w="1378"/>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胡继荣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许永东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郭泗煊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监事会主席、职工代表监事、开发运营 部副总经理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李庆先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监事、总经理助理、电网事业部总经理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张俊财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监事、企业运营部主任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宋发兴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卢庆议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副总经理、董事会秘书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张善传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罗志青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卓秀者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710.58</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公司董事、高级管理人员报告期内被授予的股权激励情况</w:t>
      </w: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sz w:val="18"/>
          <w:szCs w:val="18"/>
        </w:rPr>
        <w:t>V</w:t>
      </w:r>
      <w:r>
        <w:rPr>
          <w:color w:val="000000"/>
          <w:spacing w:val="0"/>
          <w:w w:val="100"/>
          <w:position w:val="0"/>
        </w:rPr>
        <w:t>不适用</w:t>
      </w:r>
    </w:p>
    <w:p>
      <w:pPr>
        <w:pStyle w:val="Style20"/>
        <w:keepNext/>
        <w:keepLines/>
        <w:widowControl w:val="0"/>
        <w:shd w:val="clear" w:color="auto" w:fill="auto"/>
        <w:bidi w:val="0"/>
        <w:spacing w:before="0" w:after="380" w:line="240" w:lineRule="auto"/>
        <w:ind w:left="0" w:right="0" w:firstLine="0"/>
        <w:jc w:val="left"/>
      </w:pPr>
      <w:bookmarkStart w:id="550" w:name="bookmark550"/>
      <w:bookmarkStart w:id="551" w:name="bookmark551"/>
      <w:bookmarkStart w:id="552" w:name="bookmark552"/>
      <w:bookmarkStart w:id="553" w:name="bookmark553"/>
      <w:r>
        <w:rPr>
          <w:color w:val="000000"/>
          <w:spacing w:val="0"/>
          <w:w w:val="100"/>
          <w:position w:val="0"/>
        </w:rPr>
        <w:t>五</w:t>
      </w:r>
      <w:bookmarkEnd w:id="552"/>
      <w:r>
        <w:rPr>
          <w:color w:val="000000"/>
          <w:spacing w:val="0"/>
          <w:w w:val="100"/>
          <w:position w:val="0"/>
        </w:rPr>
        <w:t>、公司员工情况</w:t>
      </w:r>
      <w:bookmarkEnd w:id="550"/>
      <w:bookmarkEnd w:id="551"/>
      <w:bookmarkEnd w:id="553"/>
    </w:p>
    <w:p>
      <w:pPr>
        <w:pStyle w:val="Style30"/>
        <w:keepNext/>
        <w:keepLines/>
        <w:widowControl w:val="0"/>
        <w:shd w:val="clear" w:color="auto" w:fill="auto"/>
        <w:bidi w:val="0"/>
        <w:spacing w:before="0" w:after="320" w:line="240" w:lineRule="auto"/>
        <w:ind w:left="0" w:right="0" w:firstLine="0"/>
        <w:jc w:val="left"/>
      </w:pPr>
      <w:bookmarkStart w:id="554" w:name="bookmark554"/>
      <w:bookmarkStart w:id="555" w:name="bookmark555"/>
      <w:bookmarkStart w:id="556" w:name="bookmark556"/>
      <w:bookmarkStart w:id="557" w:name="bookmark557"/>
      <w:r>
        <w:rPr>
          <w:rFonts w:ascii="Times New Roman" w:eastAsia="Times New Roman" w:hAnsi="Times New Roman" w:cs="Times New Roman"/>
          <w:color w:val="000000"/>
          <w:spacing w:val="0"/>
          <w:w w:val="100"/>
          <w:position w:val="0"/>
        </w:rPr>
        <w:t>1</w:t>
      </w:r>
      <w:bookmarkEnd w:id="556"/>
      <w:r>
        <w:rPr>
          <w:color w:val="000000"/>
          <w:spacing w:val="0"/>
          <w:w w:val="100"/>
          <w:position w:val="0"/>
        </w:rPr>
        <w:t>、员工数量、专业构成及教育程度</w:t>
      </w:r>
      <w:bookmarkEnd w:id="554"/>
      <w:bookmarkEnd w:id="555"/>
      <w:bookmarkEnd w:id="557"/>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00" w:right="0" w:firstLine="0"/>
              <w:jc w:val="left"/>
              <w:rPr>
                <w:sz w:val="18"/>
                <w:szCs w:val="18"/>
              </w:rPr>
            </w:pPr>
            <w:r>
              <w:rPr>
                <w:rFonts w:ascii="Times New Roman" w:eastAsia="Times New Roman" w:hAnsi="Times New Roman" w:cs="Times New Roman"/>
                <w:color w:val="000000"/>
                <w:spacing w:val="0"/>
                <w:w w:val="100"/>
                <w:position w:val="0"/>
                <w:sz w:val="18"/>
                <w:szCs w:val="18"/>
              </w:rPr>
              <w:t>591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00" w:right="0" w:firstLine="0"/>
              <w:jc w:val="left"/>
              <w:rPr>
                <w:sz w:val="18"/>
                <w:szCs w:val="18"/>
              </w:rPr>
            </w:pPr>
            <w:r>
              <w:rPr>
                <w:rFonts w:ascii="Times New Roman" w:eastAsia="Times New Roman" w:hAnsi="Times New Roman" w:cs="Times New Roman"/>
                <w:color w:val="000000"/>
                <w:spacing w:val="0"/>
                <w:w w:val="100"/>
                <w:position w:val="0"/>
                <w:sz w:val="18"/>
                <w:szCs w:val="18"/>
              </w:rPr>
              <w:t>547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260" w:right="0" w:firstLine="0"/>
              <w:jc w:val="left"/>
              <w:rPr>
                <w:sz w:val="18"/>
                <w:szCs w:val="18"/>
              </w:rPr>
            </w:pPr>
            <w:r>
              <w:rPr>
                <w:rFonts w:ascii="Times New Roman" w:eastAsia="Times New Roman" w:hAnsi="Times New Roman" w:cs="Times New Roman"/>
                <w:color w:val="000000"/>
                <w:spacing w:val="0"/>
                <w:w w:val="100"/>
                <w:position w:val="0"/>
                <w:sz w:val="18"/>
                <w:szCs w:val="18"/>
              </w:rPr>
              <w:t>1,138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260" w:right="0" w:firstLine="0"/>
              <w:jc w:val="left"/>
              <w:rPr>
                <w:sz w:val="18"/>
                <w:szCs w:val="18"/>
              </w:rPr>
            </w:pPr>
            <w:r>
              <w:rPr>
                <w:rFonts w:ascii="Times New Roman" w:eastAsia="Times New Roman" w:hAnsi="Times New Roman" w:cs="Times New Roman"/>
                <w:color w:val="000000"/>
                <w:spacing w:val="0"/>
                <w:w w:val="100"/>
                <w:position w:val="0"/>
                <w:sz w:val="18"/>
                <w:szCs w:val="18"/>
              </w:rPr>
              <w:t>1,138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00" w:right="0" w:firstLine="0"/>
              <w:jc w:val="left"/>
              <w:rPr>
                <w:sz w:val="18"/>
                <w:szCs w:val="18"/>
              </w:rPr>
            </w:pPr>
            <w:r>
              <w:rPr>
                <w:rFonts w:ascii="Times New Roman" w:eastAsia="Times New Roman" w:hAnsi="Times New Roman" w:cs="Times New Roman"/>
                <w:color w:val="000000"/>
                <w:spacing w:val="0"/>
                <w:w w:val="100"/>
                <w:position w:val="0"/>
                <w:sz w:val="18"/>
                <w:szCs w:val="18"/>
              </w:rPr>
              <w:t>775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00" w:right="0" w:firstLine="0"/>
              <w:jc w:val="left"/>
              <w:rPr>
                <w:sz w:val="18"/>
                <w:szCs w:val="18"/>
              </w:rPr>
            </w:pPr>
            <w:r>
              <w:rPr>
                <w:rFonts w:ascii="Times New Roman" w:eastAsia="Times New Roman" w:hAnsi="Times New Roman" w:cs="Times New Roman"/>
                <w:color w:val="000000"/>
                <w:spacing w:val="0"/>
                <w:w w:val="100"/>
                <w:position w:val="0"/>
                <w:sz w:val="18"/>
                <w:szCs w:val="18"/>
              </w:rPr>
              <w:t>63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00" w:right="0" w:firstLine="0"/>
              <w:jc w:val="left"/>
              <w:rPr>
                <w:sz w:val="18"/>
                <w:szCs w:val="18"/>
              </w:rPr>
            </w:pPr>
            <w:r>
              <w:rPr>
                <w:rFonts w:ascii="Times New Roman" w:eastAsia="Times New Roman" w:hAnsi="Times New Roman" w:cs="Times New Roman"/>
                <w:color w:val="000000"/>
                <w:spacing w:val="0"/>
                <w:w w:val="100"/>
                <w:position w:val="0"/>
                <w:sz w:val="18"/>
                <w:szCs w:val="18"/>
              </w:rPr>
              <w:t>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00" w:right="0" w:firstLine="0"/>
              <w:jc w:val="left"/>
              <w:rPr>
                <w:sz w:val="18"/>
                <w:szCs w:val="18"/>
              </w:rPr>
            </w:pPr>
            <w:r>
              <w:rPr>
                <w:rFonts w:ascii="Times New Roman" w:eastAsia="Times New Roman" w:hAnsi="Times New Roman" w:cs="Times New Roman"/>
                <w:color w:val="000000"/>
                <w:spacing w:val="0"/>
                <w:w w:val="100"/>
                <w:position w:val="0"/>
                <w:sz w:val="18"/>
                <w:szCs w:val="18"/>
              </w:rPr>
              <w:t>134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0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后勤人员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00" w:right="0" w:firstLine="0"/>
              <w:jc w:val="left"/>
              <w:rPr>
                <w:sz w:val="18"/>
                <w:szCs w:val="18"/>
              </w:rPr>
            </w:pPr>
            <w:r>
              <w:rPr>
                <w:rFonts w:ascii="Times New Roman" w:eastAsia="Times New Roman" w:hAnsi="Times New Roman" w:cs="Times New Roman"/>
                <w:color w:val="000000"/>
                <w:spacing w:val="0"/>
                <w:w w:val="100"/>
                <w:position w:val="0"/>
                <w:sz w:val="18"/>
                <w:szCs w:val="18"/>
              </w:rPr>
              <w:t>36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260" w:right="0" w:firstLine="0"/>
              <w:jc w:val="left"/>
              <w:rPr>
                <w:sz w:val="18"/>
                <w:szCs w:val="18"/>
              </w:rPr>
            </w:pPr>
            <w:r>
              <w:rPr>
                <w:rFonts w:ascii="Times New Roman" w:eastAsia="Times New Roman" w:hAnsi="Times New Roman" w:cs="Times New Roman"/>
                <w:color w:val="000000"/>
                <w:spacing w:val="0"/>
                <w:w w:val="100"/>
                <w:position w:val="0"/>
                <w:sz w:val="18"/>
                <w:szCs w:val="18"/>
              </w:rPr>
              <w:t>1,138</w:t>
            </w:r>
          </w:p>
        </w:tc>
      </w:tr>
      <w:tr>
        <w:trPr>
          <w:trHeight w:val="413" w:hRule="exact"/>
        </w:trPr>
        <w:tc>
          <w:tcPr>
            <w:gridSpan w:val="2"/>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bl>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数量（人）</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研究生及以上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00" w:right="0" w:firstLine="0"/>
              <w:jc w:val="left"/>
              <w:rPr>
                <w:sz w:val="18"/>
                <w:szCs w:val="18"/>
              </w:rPr>
            </w:pPr>
            <w:r>
              <w:rPr>
                <w:rFonts w:ascii="Times New Roman" w:eastAsia="Times New Roman" w:hAnsi="Times New Roman" w:cs="Times New Roman"/>
                <w:color w:val="000000"/>
                <w:spacing w:val="0"/>
                <w:w w:val="100"/>
                <w:position w:val="0"/>
                <w:sz w:val="18"/>
                <w:szCs w:val="18"/>
              </w:rPr>
              <w:t>127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大学本科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00" w:right="0" w:firstLine="0"/>
              <w:jc w:val="left"/>
              <w:rPr>
                <w:sz w:val="18"/>
                <w:szCs w:val="18"/>
              </w:rPr>
            </w:pPr>
            <w:r>
              <w:rPr>
                <w:rFonts w:ascii="Times New Roman" w:eastAsia="Times New Roman" w:hAnsi="Times New Roman" w:cs="Times New Roman"/>
                <w:color w:val="000000"/>
                <w:spacing w:val="0"/>
                <w:w w:val="100"/>
                <w:position w:val="0"/>
                <w:sz w:val="18"/>
                <w:szCs w:val="18"/>
              </w:rPr>
              <w:t>771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大专及以下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00" w:right="0" w:firstLine="0"/>
              <w:jc w:val="left"/>
              <w:rPr>
                <w:sz w:val="18"/>
                <w:szCs w:val="18"/>
              </w:rPr>
            </w:pPr>
            <w:r>
              <w:rPr>
                <w:rFonts w:ascii="Times New Roman" w:eastAsia="Times New Roman" w:hAnsi="Times New Roman" w:cs="Times New Roman"/>
                <w:color w:val="000000"/>
                <w:spacing w:val="0"/>
                <w:w w:val="100"/>
                <w:position w:val="0"/>
                <w:sz w:val="18"/>
                <w:szCs w:val="18"/>
              </w:rPr>
              <w:t>240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1,138</w:t>
            </w:r>
          </w:p>
        </w:tc>
      </w:tr>
    </w:tbl>
    <w:p>
      <w:pPr>
        <w:widowControl w:val="0"/>
        <w:spacing w:after="319" w:line="1" w:lineRule="exact"/>
      </w:pPr>
    </w:p>
    <w:p>
      <w:pPr>
        <w:pStyle w:val="Style30"/>
        <w:keepNext/>
        <w:keepLines/>
        <w:widowControl w:val="0"/>
        <w:shd w:val="clear" w:color="auto" w:fill="auto"/>
        <w:bidi w:val="0"/>
        <w:spacing w:before="0" w:after="260" w:line="240" w:lineRule="auto"/>
        <w:ind w:left="0" w:right="0" w:firstLine="0"/>
        <w:jc w:val="left"/>
      </w:pPr>
      <w:bookmarkStart w:id="558" w:name="bookmark558"/>
      <w:bookmarkStart w:id="559" w:name="bookmark559"/>
      <w:bookmarkStart w:id="560" w:name="bookmark560"/>
      <w:bookmarkStart w:id="561" w:name="bookmark561"/>
      <w:r>
        <w:rPr>
          <w:rFonts w:ascii="Times New Roman" w:eastAsia="Times New Roman" w:hAnsi="Times New Roman" w:cs="Times New Roman"/>
          <w:color w:val="000000"/>
          <w:spacing w:val="0"/>
          <w:w w:val="100"/>
          <w:position w:val="0"/>
        </w:rPr>
        <w:t>2</w:t>
      </w:r>
      <w:bookmarkEnd w:id="560"/>
      <w:r>
        <w:rPr>
          <w:color w:val="000000"/>
          <w:spacing w:val="0"/>
          <w:w w:val="100"/>
          <w:position w:val="0"/>
        </w:rPr>
        <w:t>、薪酬政策</w:t>
      </w:r>
      <w:bookmarkEnd w:id="558"/>
      <w:bookmarkEnd w:id="559"/>
      <w:bookmarkEnd w:id="561"/>
    </w:p>
    <w:p>
      <w:pPr>
        <w:pStyle w:val="Style24"/>
        <w:keepNext w:val="0"/>
        <w:keepLines w:val="0"/>
        <w:widowControl w:val="0"/>
        <w:shd w:val="clear" w:color="auto" w:fill="auto"/>
        <w:bidi w:val="0"/>
        <w:spacing w:before="0" w:after="0" w:line="322" w:lineRule="exact"/>
        <w:ind w:left="0" w:right="0" w:firstLine="380"/>
        <w:jc w:val="both"/>
      </w:pPr>
      <w:r>
        <w:rPr>
          <w:color w:val="000000"/>
          <w:spacing w:val="0"/>
          <w:w w:val="100"/>
          <w:position w:val="0"/>
        </w:rPr>
        <w:t>为吸引和留住人才，公司进一步完善薪酬福利体系。根据公司战略规划和业务结构，参照同行业薪酬水平，结合公司实 际，针对不同序列、不同层级的员工制定了相应的薪酬政策和薪酬方案。</w:t>
      </w:r>
    </w:p>
    <w:p>
      <w:pPr>
        <w:pStyle w:val="Style24"/>
        <w:keepNext w:val="0"/>
        <w:keepLines w:val="0"/>
        <w:widowControl w:val="0"/>
        <w:shd w:val="clear" w:color="auto" w:fill="auto"/>
        <w:bidi w:val="0"/>
        <w:spacing w:before="0" w:after="380" w:line="314" w:lineRule="exact"/>
        <w:ind w:left="0" w:right="0" w:firstLine="380"/>
        <w:jc w:val="both"/>
      </w:pPr>
      <w:r>
        <w:rPr>
          <w:color w:val="000000"/>
          <w:spacing w:val="0"/>
          <w:w w:val="100"/>
          <w:position w:val="0"/>
        </w:rPr>
        <w:t>报告期内，为进一步激发员工积极性、提高管理效能及盈利能力，公司根据事业部运行情况，进一步完善部门绩效考核 体系，建立公司、事业部、班组和员工的利益趋同的可量化的绩效考核体系，使员工收入与创造的价值深度挂钩；同时，始 终坚持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多劳多得、能者多得、上不封顶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的薪酬分配原则，进一步优化各职业发展序列分配机制、各事业部二、三级分配机 制，形成科学有效的激励和约束，以实现公司目标与员工利益相统一。</w:t>
      </w:r>
    </w:p>
    <w:p>
      <w:pPr>
        <w:pStyle w:val="Style30"/>
        <w:keepNext/>
        <w:keepLines/>
        <w:widowControl w:val="0"/>
        <w:shd w:val="clear" w:color="auto" w:fill="auto"/>
        <w:tabs>
          <w:tab w:pos="324" w:val="left"/>
        </w:tabs>
        <w:bidi w:val="0"/>
        <w:spacing w:before="0" w:after="260" w:line="240" w:lineRule="auto"/>
        <w:ind w:left="0" w:right="0" w:firstLine="0"/>
        <w:jc w:val="left"/>
      </w:pPr>
      <w:bookmarkStart w:id="562" w:name="bookmark562"/>
      <w:bookmarkStart w:id="563" w:name="bookmark563"/>
      <w:bookmarkStart w:id="564" w:name="bookmark564"/>
      <w:bookmarkStart w:id="565" w:name="bookmark565"/>
      <w:r>
        <w:rPr>
          <w:rFonts w:ascii="Times New Roman" w:eastAsia="Times New Roman" w:hAnsi="Times New Roman" w:cs="Times New Roman"/>
          <w:color w:val="000000"/>
          <w:spacing w:val="0"/>
          <w:w w:val="100"/>
          <w:position w:val="0"/>
        </w:rPr>
        <w:t>3</w:t>
      </w:r>
      <w:bookmarkEnd w:id="564"/>
      <w:r>
        <w:rPr>
          <w:color w:val="000000"/>
          <w:spacing w:val="0"/>
          <w:w w:val="100"/>
          <w:position w:val="0"/>
        </w:rPr>
        <w:t>、</w:t>
        <w:tab/>
        <w:t>培训计划</w:t>
      </w:r>
      <w:bookmarkEnd w:id="562"/>
      <w:bookmarkEnd w:id="563"/>
      <w:bookmarkEnd w:id="565"/>
    </w:p>
    <w:p>
      <w:pPr>
        <w:pStyle w:val="Style24"/>
        <w:keepNext w:val="0"/>
        <w:keepLines w:val="0"/>
        <w:widowControl w:val="0"/>
        <w:shd w:val="clear" w:color="auto" w:fill="auto"/>
        <w:bidi w:val="0"/>
        <w:spacing w:before="0" w:after="0" w:line="317" w:lineRule="exact"/>
        <w:ind w:left="0" w:right="0" w:firstLine="380"/>
        <w:jc w:val="both"/>
      </w:pPr>
      <w:r>
        <w:rPr>
          <w:color w:val="000000"/>
          <w:spacing w:val="0"/>
          <w:w w:val="100"/>
          <w:position w:val="0"/>
        </w:rPr>
        <w:t>为保障公司经营业务发展需要，提高员工专业技能和素质，进一步推进公司教育培训工作有计划、有组织、有重点开展， 每年初，公司组织各部门（分公司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子公司）开展年度培训计划编制工作并以此实施。</w:t>
      </w:r>
    </w:p>
    <w:p>
      <w:pPr>
        <w:pStyle w:val="Style24"/>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报告期内，按照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覆盖全员，突出重点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'的原则，在开展全员培训工作的基础上，重点加强了企业管理、市场营销、经营 管理等关键岗位人才的培训。公司统一组织开展干部管理能力、市场开拓能力、经营管理能力、企业文化、国家政策方向和 行业发展趋势等专项培训</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场，累计参训</w:t>
      </w:r>
      <w:r>
        <w:rPr>
          <w:rFonts w:ascii="Times New Roman" w:eastAsia="Times New Roman" w:hAnsi="Times New Roman" w:cs="Times New Roman"/>
          <w:color w:val="000000"/>
          <w:spacing w:val="0"/>
          <w:w w:val="100"/>
          <w:position w:val="0"/>
          <w:sz w:val="18"/>
          <w:szCs w:val="18"/>
        </w:rPr>
        <w:t>2452</w:t>
      </w:r>
      <w:r>
        <w:rPr>
          <w:color w:val="000000"/>
          <w:spacing w:val="0"/>
          <w:w w:val="100"/>
          <w:position w:val="0"/>
        </w:rPr>
        <w:t>人次；各部门分别组织开展各项内部培训活动</w:t>
      </w:r>
      <w:r>
        <w:rPr>
          <w:rFonts w:ascii="Times New Roman" w:eastAsia="Times New Roman" w:hAnsi="Times New Roman" w:cs="Times New Roman"/>
          <w:color w:val="000000"/>
          <w:spacing w:val="0"/>
          <w:w w:val="100"/>
          <w:position w:val="0"/>
          <w:sz w:val="18"/>
          <w:szCs w:val="18"/>
        </w:rPr>
        <w:t>600</w:t>
      </w:r>
      <w:r>
        <w:rPr>
          <w:color w:val="000000"/>
          <w:spacing w:val="0"/>
          <w:w w:val="100"/>
          <w:position w:val="0"/>
        </w:rPr>
        <w:t>余场。为推动公司差异化、 集团化、国际化发展提供了有力的人才支持和智力支撑。</w:t>
      </w:r>
    </w:p>
    <w:p>
      <w:pPr>
        <w:pStyle w:val="Style24"/>
        <w:keepNext w:val="0"/>
        <w:keepLines w:val="0"/>
        <w:widowControl w:val="0"/>
        <w:shd w:val="clear" w:color="auto" w:fill="auto"/>
        <w:bidi w:val="0"/>
        <w:spacing w:before="0" w:after="380" w:line="314" w:lineRule="exact"/>
        <w:ind w:left="0" w:right="0" w:firstLine="380"/>
        <w:jc w:val="both"/>
      </w:pPr>
      <w:r>
        <w:rPr>
          <w:color w:val="000000"/>
          <w:spacing w:val="0"/>
          <w:w w:val="100"/>
          <w:position w:val="0"/>
        </w:rPr>
        <w:t>报告期内，为提升教育培训效果，公司进一步改进了培训组织方式，在干部管理能力、市场开拓能力、经营管理能力以 及新员工的入职培训中，均组建专项工作小组，对教材和课件进行评审，精心组织授课，取得了良好的培训效果。其中干部 管理能力、市场开拓能力、经营管理能力培训还形成了累计</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份文本化成果，为后续持续开展员工教育培训积累了知识和经 验。</w:t>
      </w:r>
    </w:p>
    <w:p>
      <w:pPr>
        <w:pStyle w:val="Style30"/>
        <w:keepNext/>
        <w:keepLines/>
        <w:widowControl w:val="0"/>
        <w:shd w:val="clear" w:color="auto" w:fill="auto"/>
        <w:tabs>
          <w:tab w:pos="324" w:val="left"/>
        </w:tabs>
        <w:bidi w:val="0"/>
        <w:spacing w:before="0" w:line="240" w:lineRule="auto"/>
        <w:ind w:left="0" w:right="0" w:firstLine="0"/>
        <w:jc w:val="left"/>
      </w:pPr>
      <w:bookmarkStart w:id="566" w:name="bookmark566"/>
      <w:bookmarkStart w:id="567" w:name="bookmark567"/>
      <w:bookmarkStart w:id="568" w:name="bookmark568"/>
      <w:bookmarkStart w:id="569" w:name="bookmark569"/>
      <w:r>
        <w:rPr>
          <w:rFonts w:ascii="Times New Roman" w:eastAsia="Times New Roman" w:hAnsi="Times New Roman" w:cs="Times New Roman"/>
          <w:color w:val="000000"/>
          <w:spacing w:val="0"/>
          <w:w w:val="100"/>
          <w:position w:val="0"/>
        </w:rPr>
        <w:t>4</w:t>
      </w:r>
      <w:bookmarkEnd w:id="568"/>
      <w:r>
        <w:rPr>
          <w:color w:val="000000"/>
          <w:spacing w:val="0"/>
          <w:w w:val="100"/>
          <w:position w:val="0"/>
        </w:rPr>
        <w:t>、</w:t>
        <w:tab/>
        <w:t>劳务外包情况</w:t>
      </w:r>
      <w:bookmarkEnd w:id="566"/>
      <w:bookmarkEnd w:id="567"/>
      <w:bookmarkEnd w:id="569"/>
    </w:p>
    <w:p>
      <w:pPr>
        <w:pStyle w:val="Style22"/>
        <w:keepNext w:val="0"/>
        <w:keepLines w:val="0"/>
        <w:widowControl w:val="0"/>
        <w:shd w:val="clear" w:color="auto" w:fill="auto"/>
        <w:bidi w:val="0"/>
        <w:spacing w:before="0" w:after="0" w:line="240" w:lineRule="auto"/>
        <w:ind w:left="5" w:right="0" w:firstLine="0"/>
        <w:jc w:val="left"/>
      </w:pPr>
      <w:r>
        <w:rPr>
          <w:rFonts w:ascii="Arial" w:eastAsia="Arial" w:hAnsi="Arial" w:cs="Arial"/>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劳务外包的工时总数（小时）</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劳务外包支付的报酬总额（元）</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19,016,900.00</w:t>
            </w:r>
          </w:p>
        </w:tc>
      </w:tr>
    </w:tbl>
    <w:p>
      <w:pPr>
        <w:sectPr>
          <w:headerReference w:type="default" r:id="rId139"/>
          <w:footerReference w:type="default" r:id="rId140"/>
          <w:headerReference w:type="even" r:id="rId141"/>
          <w:footerReference w:type="even" r:id="rId142"/>
          <w:footnotePr>
            <w:pos w:val="pageBottom"/>
            <w:numFmt w:val="decimal"/>
            <w:numRestart w:val="continuous"/>
          </w:footnotePr>
          <w:pgSz w:w="11900" w:h="16840"/>
          <w:pgMar w:top="1441" w:right="1080" w:bottom="1508" w:left="1048" w:header="0" w:footer="3" w:gutter="0"/>
          <w:cols w:space="720"/>
          <w:noEndnote/>
          <w:rtlGutter w:val="0"/>
          <w:docGrid w:linePitch="360"/>
        </w:sectPr>
      </w:pPr>
    </w:p>
    <w:p>
      <w:pPr>
        <w:pStyle w:val="Style8"/>
        <w:keepNext/>
        <w:keepLines/>
        <w:widowControl w:val="0"/>
        <w:shd w:val="clear" w:color="auto" w:fill="auto"/>
        <w:bidi w:val="0"/>
        <w:spacing w:before="520" w:after="560" w:line="240" w:lineRule="auto"/>
        <w:ind w:left="0" w:right="0" w:firstLine="0"/>
        <w:jc w:val="center"/>
      </w:pPr>
      <w:bookmarkStart w:id="570" w:name="bookmark570"/>
      <w:bookmarkStart w:id="571" w:name="bookmark571"/>
      <w:bookmarkStart w:id="572" w:name="bookmark572"/>
      <w:r>
        <w:rPr>
          <w:color w:val="000000"/>
          <w:spacing w:val="0"/>
          <w:w w:val="100"/>
          <w:position w:val="0"/>
        </w:rPr>
        <w:t>第十节公司治理</w:t>
      </w:r>
      <w:bookmarkEnd w:id="570"/>
      <w:bookmarkEnd w:id="571"/>
      <w:bookmarkEnd w:id="572"/>
    </w:p>
    <w:p>
      <w:pPr>
        <w:pStyle w:val="Style20"/>
        <w:keepNext/>
        <w:keepLines/>
        <w:widowControl w:val="0"/>
        <w:shd w:val="clear" w:color="auto" w:fill="auto"/>
        <w:bidi w:val="0"/>
        <w:spacing w:before="0" w:after="260" w:line="240" w:lineRule="auto"/>
        <w:ind w:left="0" w:right="0" w:firstLine="0"/>
        <w:jc w:val="left"/>
      </w:pPr>
      <w:bookmarkStart w:id="573" w:name="bookmark573"/>
      <w:bookmarkStart w:id="574" w:name="bookmark574"/>
      <w:bookmarkStart w:id="575" w:name="bookmark575"/>
      <w:bookmarkStart w:id="576" w:name="bookmark576"/>
      <w:r>
        <w:rPr>
          <w:color w:val="000000"/>
          <w:spacing w:val="0"/>
          <w:w w:val="100"/>
          <w:position w:val="0"/>
        </w:rPr>
        <w:t>一</w:t>
      </w:r>
      <w:bookmarkEnd w:id="575"/>
      <w:r>
        <w:rPr>
          <w:color w:val="000000"/>
          <w:spacing w:val="0"/>
          <w:w w:val="100"/>
          <w:position w:val="0"/>
        </w:rPr>
        <w:t>、公司治理的基本状况</w:t>
      </w:r>
      <w:bookmarkEnd w:id="573"/>
      <w:bookmarkEnd w:id="574"/>
      <w:bookmarkEnd w:id="576"/>
    </w:p>
    <w:p>
      <w:pPr>
        <w:pStyle w:val="Style24"/>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公司严格按照《公司法》《证券法》《上市公司治理准则》《深圳证券交易所创业板股票上市规则》《深圳证券交易所创 业板上市公司规范运作指引》等法律法规及中国证监会有关法律法规的要求，确定了股东大会、董事会、监事会及经营管理 层的分层治理结构，不断完善公司法人治理结构，建立健全公司内部控制制度，进一步规范公司运作，提高公司治理水平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截止报告期末，公司治理的实际状况符合中国证监会发布的有关上市公司治理的规范性文件的相关要求。</w:t>
      </w:r>
    </w:p>
    <w:p>
      <w:pPr>
        <w:pStyle w:val="Style24"/>
        <w:keepNext w:val="0"/>
        <w:keepLines w:val="0"/>
        <w:widowControl w:val="0"/>
        <w:shd w:val="clear" w:color="auto" w:fill="auto"/>
        <w:tabs>
          <w:tab w:pos="959" w:val="left"/>
        </w:tabs>
        <w:bidi w:val="0"/>
        <w:spacing w:before="0" w:after="100" w:line="314" w:lineRule="exact"/>
        <w:ind w:left="0" w:right="0" w:firstLine="440"/>
        <w:jc w:val="left"/>
      </w:pPr>
      <w:bookmarkStart w:id="577" w:name="bookmark577"/>
      <w:r>
        <w:rPr>
          <w:b/>
          <w:bCs/>
          <w:color w:val="000000"/>
          <w:spacing w:val="0"/>
          <w:w w:val="100"/>
          <w:position w:val="0"/>
        </w:rPr>
        <w:t>（</w:t>
      </w:r>
      <w:bookmarkEnd w:id="577"/>
      <w:r>
        <w:rPr>
          <w:b/>
          <w:bCs/>
          <w:color w:val="000000"/>
          <w:spacing w:val="0"/>
          <w:w w:val="100"/>
          <w:position w:val="0"/>
        </w:rPr>
        <w:t>一）</w:t>
        <w:tab/>
        <w:t>关于股东和股东大会</w:t>
      </w:r>
    </w:p>
    <w:p>
      <w:pPr>
        <w:pStyle w:val="Style24"/>
        <w:keepNext w:val="0"/>
        <w:keepLines w:val="0"/>
        <w:widowControl w:val="0"/>
        <w:shd w:val="clear" w:color="auto" w:fill="auto"/>
        <w:bidi w:val="0"/>
        <w:spacing w:before="0" w:after="100" w:line="317" w:lineRule="exact"/>
        <w:ind w:left="0" w:right="0" w:firstLine="440"/>
        <w:jc w:val="both"/>
      </w:pPr>
      <w:r>
        <w:rPr>
          <w:color w:val="000000"/>
          <w:spacing w:val="0"/>
          <w:w w:val="100"/>
          <w:position w:val="0"/>
        </w:rPr>
        <w:t>公司严格按照《公司法》《上市公司股东大会规则》《公司章程》和《股东大会议事规则》等规定和要求，规范地召集、 召开股东大会，平等的对待所有股东，并采取网络投票等方式为股东参加股东大会提供便利，使其充分行使股东权利。</w:t>
      </w:r>
    </w:p>
    <w:p>
      <w:pPr>
        <w:pStyle w:val="Style24"/>
        <w:keepNext w:val="0"/>
        <w:keepLines w:val="0"/>
        <w:widowControl w:val="0"/>
        <w:shd w:val="clear" w:color="auto" w:fill="auto"/>
        <w:tabs>
          <w:tab w:pos="959" w:val="left"/>
        </w:tabs>
        <w:bidi w:val="0"/>
        <w:spacing w:before="0" w:after="100" w:line="314" w:lineRule="exact"/>
        <w:ind w:left="0" w:right="0" w:firstLine="440"/>
        <w:jc w:val="left"/>
      </w:pPr>
      <w:bookmarkStart w:id="578" w:name="bookmark578"/>
      <w:r>
        <w:rPr>
          <w:b/>
          <w:bCs/>
          <w:color w:val="000000"/>
          <w:spacing w:val="0"/>
          <w:w w:val="100"/>
          <w:position w:val="0"/>
        </w:rPr>
        <w:t>（</w:t>
      </w:r>
      <w:bookmarkEnd w:id="578"/>
      <w:r>
        <w:rPr>
          <w:b/>
          <w:bCs/>
          <w:color w:val="000000"/>
          <w:spacing w:val="0"/>
          <w:w w:val="100"/>
          <w:position w:val="0"/>
        </w:rPr>
        <w:t>二）</w:t>
        <w:tab/>
        <w:t>关于董事和董事会</w:t>
      </w:r>
    </w:p>
    <w:p>
      <w:pPr>
        <w:pStyle w:val="Style24"/>
        <w:keepNext w:val="0"/>
        <w:keepLines w:val="0"/>
        <w:widowControl w:val="0"/>
        <w:shd w:val="clear" w:color="auto" w:fill="auto"/>
        <w:bidi w:val="0"/>
        <w:spacing w:before="0" w:after="100" w:line="319" w:lineRule="exact"/>
        <w:ind w:left="0" w:right="0" w:firstLine="440"/>
        <w:jc w:val="both"/>
      </w:pPr>
      <w:r>
        <w:rPr>
          <w:color w:val="000000"/>
          <w:spacing w:val="0"/>
          <w:w w:val="100"/>
          <w:position w:val="0"/>
        </w:rPr>
        <w:t>公司董事会由</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名董事组成，其中</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名为独立董事，董事会的人数及人员构成符合法律、法规和《公司章程》的要求。 公司董事能够依据《公司章程》《董事会议事规则》《独立董事工作细则》等要求开展工作，出席董事会、董事会专门委员会 和股东大会，勤勉尽责地履行职责和义务。同时，积极组织相关培训，促进董事的规范履职和科学决策。</w:t>
      </w:r>
    </w:p>
    <w:p>
      <w:pPr>
        <w:pStyle w:val="Style24"/>
        <w:keepNext w:val="0"/>
        <w:keepLines w:val="0"/>
        <w:widowControl w:val="0"/>
        <w:shd w:val="clear" w:color="auto" w:fill="auto"/>
        <w:tabs>
          <w:tab w:pos="959" w:val="left"/>
        </w:tabs>
        <w:bidi w:val="0"/>
        <w:spacing w:before="0" w:after="100" w:line="314" w:lineRule="exact"/>
        <w:ind w:left="0" w:right="0" w:firstLine="440"/>
        <w:jc w:val="both"/>
      </w:pPr>
      <w:bookmarkStart w:id="579" w:name="bookmark579"/>
      <w:r>
        <w:rPr>
          <w:b/>
          <w:bCs/>
          <w:color w:val="000000"/>
          <w:spacing w:val="0"/>
          <w:w w:val="100"/>
          <w:position w:val="0"/>
        </w:rPr>
        <w:t>（</w:t>
      </w:r>
      <w:bookmarkEnd w:id="579"/>
      <w:r>
        <w:rPr>
          <w:b/>
          <w:bCs/>
          <w:color w:val="000000"/>
          <w:spacing w:val="0"/>
          <w:w w:val="100"/>
          <w:position w:val="0"/>
        </w:rPr>
        <w:t>三）</w:t>
        <w:tab/>
        <w:t>关于监事和监事会</w:t>
      </w:r>
    </w:p>
    <w:p>
      <w:pPr>
        <w:pStyle w:val="Style24"/>
        <w:keepNext w:val="0"/>
        <w:keepLines w:val="0"/>
        <w:widowControl w:val="0"/>
        <w:shd w:val="clear" w:color="auto" w:fill="auto"/>
        <w:bidi w:val="0"/>
        <w:spacing w:before="0" w:after="100" w:line="319" w:lineRule="exact"/>
        <w:ind w:left="0" w:right="0" w:firstLine="440"/>
        <w:jc w:val="both"/>
      </w:pPr>
      <w:r>
        <w:rPr>
          <w:color w:val="000000"/>
          <w:spacing w:val="0"/>
          <w:w w:val="100"/>
          <w:position w:val="0"/>
        </w:rPr>
        <w:t>公司监事会设</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名监事，其中职工代表监事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名，非职工代表监事</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名，监事会的人数及人员构成符合法律、法规和《公 司章程》的要求。公司监事能够按照《公司章程》《监事会议事规则》等规定的要求，认真履行自己的职责，对公司的重大 事项、关联交易、财务状况以及董事、高级管理人员履行职责的合法合规性进行监督，维护公司及股东的合法权益。</w:t>
      </w:r>
    </w:p>
    <w:p>
      <w:pPr>
        <w:pStyle w:val="Style24"/>
        <w:keepNext w:val="0"/>
        <w:keepLines w:val="0"/>
        <w:widowControl w:val="0"/>
        <w:shd w:val="clear" w:color="auto" w:fill="auto"/>
        <w:tabs>
          <w:tab w:pos="959" w:val="left"/>
        </w:tabs>
        <w:bidi w:val="0"/>
        <w:spacing w:before="0" w:after="100" w:line="314" w:lineRule="exact"/>
        <w:ind w:left="0" w:right="0" w:firstLine="440"/>
        <w:jc w:val="both"/>
      </w:pPr>
      <w:bookmarkStart w:id="580" w:name="bookmark580"/>
      <w:r>
        <w:rPr>
          <w:b/>
          <w:bCs/>
          <w:color w:val="000000"/>
          <w:spacing w:val="0"/>
          <w:w w:val="100"/>
          <w:position w:val="0"/>
        </w:rPr>
        <w:t>（</w:t>
      </w:r>
      <w:bookmarkEnd w:id="580"/>
      <w:r>
        <w:rPr>
          <w:b/>
          <w:bCs/>
          <w:color w:val="000000"/>
          <w:spacing w:val="0"/>
          <w:w w:val="100"/>
          <w:position w:val="0"/>
        </w:rPr>
        <w:t>四）</w:t>
        <w:tab/>
        <w:t>关于高级管理人员与公司激励约束机制</w:t>
      </w:r>
    </w:p>
    <w:p>
      <w:pPr>
        <w:pStyle w:val="Style24"/>
        <w:keepNext w:val="0"/>
        <w:keepLines w:val="0"/>
        <w:widowControl w:val="0"/>
        <w:shd w:val="clear" w:color="auto" w:fill="auto"/>
        <w:bidi w:val="0"/>
        <w:spacing w:before="0" w:after="100" w:line="314" w:lineRule="exact"/>
        <w:ind w:left="0" w:right="0" w:firstLine="440"/>
        <w:jc w:val="both"/>
      </w:pPr>
      <w:r>
        <w:rPr>
          <w:color w:val="000000"/>
          <w:spacing w:val="0"/>
          <w:w w:val="100"/>
          <w:position w:val="0"/>
        </w:rPr>
        <w:t>公司建立了科学有效的激励约束机制，以完善公司高级管理人员绩效考核，规范公司高管人员薪酬管理，提高公司经 营管理水平和核心竞争力。公司根据经营目标完成情况及高管工作目标完成情况，由董事会薪酬与绩效考核委员会考核确定 总经理薪酬，由总经理考核确定公司其他高管的薪酬，高管薪酬均由董事会批准执行。高级管理人员的聘任符合法律、法规 的规定。</w:t>
      </w:r>
    </w:p>
    <w:p>
      <w:pPr>
        <w:pStyle w:val="Style24"/>
        <w:keepNext w:val="0"/>
        <w:keepLines w:val="0"/>
        <w:widowControl w:val="0"/>
        <w:shd w:val="clear" w:color="auto" w:fill="auto"/>
        <w:tabs>
          <w:tab w:pos="959" w:val="left"/>
        </w:tabs>
        <w:bidi w:val="0"/>
        <w:spacing w:before="0" w:after="100" w:line="314" w:lineRule="exact"/>
        <w:ind w:left="0" w:right="0" w:firstLine="440"/>
        <w:jc w:val="both"/>
      </w:pPr>
      <w:bookmarkStart w:id="581" w:name="bookmark581"/>
      <w:r>
        <w:rPr>
          <w:b/>
          <w:bCs/>
          <w:color w:val="000000"/>
          <w:spacing w:val="0"/>
          <w:w w:val="100"/>
          <w:position w:val="0"/>
        </w:rPr>
        <w:t>（</w:t>
      </w:r>
      <w:bookmarkEnd w:id="581"/>
      <w:r>
        <w:rPr>
          <w:b/>
          <w:bCs/>
          <w:color w:val="000000"/>
          <w:spacing w:val="0"/>
          <w:w w:val="100"/>
          <w:position w:val="0"/>
        </w:rPr>
        <w:t>五）</w:t>
        <w:tab/>
        <w:t>关于公司与控股股东及其关联方</w:t>
      </w:r>
    </w:p>
    <w:p>
      <w:pPr>
        <w:pStyle w:val="Style24"/>
        <w:keepNext w:val="0"/>
        <w:keepLines w:val="0"/>
        <w:widowControl w:val="0"/>
        <w:shd w:val="clear" w:color="auto" w:fill="auto"/>
        <w:bidi w:val="0"/>
        <w:spacing w:before="0" w:after="100" w:line="313" w:lineRule="exact"/>
        <w:ind w:left="0" w:right="0" w:firstLine="440"/>
        <w:jc w:val="both"/>
      </w:pPr>
      <w:r>
        <w:rPr>
          <w:color w:val="000000"/>
          <w:spacing w:val="0"/>
          <w:w w:val="100"/>
          <w:position w:val="0"/>
        </w:rPr>
        <w:t>公司控股股东及其关联方严格按照《上市公司治理准则》《深圳证券交易所创业板股票上市规则》《深圳证券交易所创 业板上市公司规范运作指引》《公司章程》等规定和要求，规范自己的行为。控股股东不存在超越股东大会权限直接或间接 干预公司的决策和经营活动的行为，未损害公司及其他股东的利益，不存在控股股东占用公司资金的现象，亦无为控股股东 提供担保的情形。公司拥有独立完整的业务和自主经营能力，在业务、人员、资产、机构、财务上独立于控股股东，公司董 事会、监事会和内部机构独立运作。</w:t>
      </w:r>
    </w:p>
    <w:p>
      <w:pPr>
        <w:pStyle w:val="Style24"/>
        <w:keepNext w:val="0"/>
        <w:keepLines w:val="0"/>
        <w:widowControl w:val="0"/>
        <w:shd w:val="clear" w:color="auto" w:fill="auto"/>
        <w:tabs>
          <w:tab w:pos="959" w:val="left"/>
        </w:tabs>
        <w:bidi w:val="0"/>
        <w:spacing w:before="0" w:after="100" w:line="314" w:lineRule="exact"/>
        <w:ind w:left="0" w:right="0" w:firstLine="440"/>
        <w:jc w:val="both"/>
      </w:pPr>
      <w:bookmarkStart w:id="582" w:name="bookmark582"/>
      <w:r>
        <w:rPr>
          <w:b/>
          <w:bCs/>
          <w:color w:val="000000"/>
          <w:spacing w:val="0"/>
          <w:w w:val="100"/>
          <w:position w:val="0"/>
        </w:rPr>
        <w:t>（</w:t>
      </w:r>
      <w:bookmarkEnd w:id="582"/>
      <w:r>
        <w:rPr>
          <w:b/>
          <w:bCs/>
          <w:color w:val="000000"/>
          <w:spacing w:val="0"/>
          <w:w w:val="100"/>
          <w:position w:val="0"/>
        </w:rPr>
        <w:t>六）</w:t>
        <w:tab/>
        <w:t>关于利益相关者</w:t>
      </w:r>
    </w:p>
    <w:p>
      <w:pPr>
        <w:pStyle w:val="Style24"/>
        <w:keepNext w:val="0"/>
        <w:keepLines w:val="0"/>
        <w:widowControl w:val="0"/>
        <w:shd w:val="clear" w:color="auto" w:fill="auto"/>
        <w:bidi w:val="0"/>
        <w:spacing w:before="0" w:after="100" w:line="317" w:lineRule="exact"/>
        <w:ind w:left="0" w:right="0" w:firstLine="440"/>
        <w:jc w:val="both"/>
      </w:pPr>
      <w:r>
        <w:rPr>
          <w:color w:val="000000"/>
          <w:spacing w:val="0"/>
          <w:w w:val="100"/>
          <w:position w:val="0"/>
        </w:rPr>
        <w:t>公司充分尊重和维护利益相关者的合法权益，积极与利益相关者合作，加强与各方的沟通与交流，实现股东、员工、 社会等各方利益的协调平衡，共同推动公司持续健康发展。</w:t>
      </w:r>
    </w:p>
    <w:p>
      <w:pPr>
        <w:pStyle w:val="Style24"/>
        <w:keepNext w:val="0"/>
        <w:keepLines w:val="0"/>
        <w:widowControl w:val="0"/>
        <w:shd w:val="clear" w:color="auto" w:fill="auto"/>
        <w:tabs>
          <w:tab w:pos="959" w:val="left"/>
        </w:tabs>
        <w:bidi w:val="0"/>
        <w:spacing w:before="0" w:after="100" w:line="314" w:lineRule="exact"/>
        <w:ind w:left="0" w:right="0" w:firstLine="440"/>
        <w:jc w:val="both"/>
      </w:pPr>
      <w:bookmarkStart w:id="583" w:name="bookmark583"/>
      <w:r>
        <w:rPr>
          <w:b/>
          <w:bCs/>
          <w:color w:val="000000"/>
          <w:spacing w:val="0"/>
          <w:w w:val="100"/>
          <w:position w:val="0"/>
        </w:rPr>
        <w:t>（</w:t>
      </w:r>
      <w:bookmarkEnd w:id="583"/>
      <w:r>
        <w:rPr>
          <w:b/>
          <w:bCs/>
          <w:color w:val="000000"/>
          <w:spacing w:val="0"/>
          <w:w w:val="100"/>
          <w:position w:val="0"/>
        </w:rPr>
        <w:t>七）</w:t>
        <w:tab/>
        <w:t>关于信息披露与透明度</w:t>
      </w:r>
    </w:p>
    <w:p>
      <w:pPr>
        <w:pStyle w:val="Style24"/>
        <w:keepNext w:val="0"/>
        <w:keepLines w:val="0"/>
        <w:widowControl w:val="0"/>
        <w:shd w:val="clear" w:color="auto" w:fill="auto"/>
        <w:bidi w:val="0"/>
        <w:spacing w:before="0" w:after="100" w:line="314" w:lineRule="exact"/>
        <w:ind w:left="0" w:right="0" w:firstLine="440"/>
        <w:jc w:val="both"/>
      </w:pPr>
      <w:r>
        <w:rPr>
          <w:color w:val="000000"/>
          <w:spacing w:val="0"/>
          <w:w w:val="100"/>
          <w:position w:val="0"/>
        </w:rPr>
        <w:t xml:space="preserve">公司严格按照《中华人民共和国证券法》《深圳证券交易所创业板股票上市规则》《深圳证券交易所创业板上市公司规 范运作指引》《公司章程》及《信息披露事务管理制度》等法律法规及规范性文件、制度的要求，真实、准确、完整、公平、 及时地披露有关信息。公司指定董事会秘书负责信息披露工作，并负责接待投资者来访和咨询及投资者关系管理，设立董事 </w:t>
      </w:r>
      <w:r>
        <w:rPr>
          <w:color w:val="000000"/>
          <w:spacing w:val="0"/>
          <w:w w:val="100"/>
          <w:position w:val="0"/>
        </w:rPr>
        <w:t>会办公室负责信息披露日常事务。</w:t>
      </w:r>
    </w:p>
    <w:p>
      <w:pPr>
        <w:pStyle w:val="Style24"/>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公司治理的实际状况与中国证监会发布的有关上市公司治理的规范性文件是否存在重大差异</w:t>
      </w:r>
    </w:p>
    <w:p>
      <w:pPr>
        <w:pStyle w:val="Style24"/>
        <w:keepNext w:val="0"/>
        <w:keepLines w:val="0"/>
        <w:widowControl w:val="0"/>
        <w:shd w:val="clear" w:color="auto" w:fill="auto"/>
        <w:bidi w:val="0"/>
        <w:spacing w:before="0" w:after="0" w:line="314" w:lineRule="exact"/>
        <w:ind w:left="0" w:right="0" w:firstLine="0"/>
        <w:jc w:val="left"/>
      </w:pPr>
      <w:r>
        <w:rPr>
          <w:color w:val="000000"/>
          <w:spacing w:val="0"/>
          <w:w w:val="100"/>
          <w:position w:val="0"/>
        </w:rPr>
        <w:t xml:space="preserve">口 </w:t>
      </w:r>
      <w:r>
        <w:rPr>
          <w:color w:val="000000"/>
          <w:spacing w:val="0"/>
          <w:w w:val="100"/>
          <w:position w:val="0"/>
        </w:rPr>
        <w:t>是］否</w:t>
      </w:r>
    </w:p>
    <w:p>
      <w:pPr>
        <w:pStyle w:val="Style24"/>
        <w:keepNext w:val="0"/>
        <w:keepLines w:val="0"/>
        <w:widowControl w:val="0"/>
        <w:shd w:val="clear" w:color="auto" w:fill="auto"/>
        <w:bidi w:val="0"/>
        <w:spacing w:before="0" w:after="380" w:line="314" w:lineRule="exact"/>
        <w:ind w:left="0" w:right="0" w:firstLine="0"/>
        <w:jc w:val="left"/>
      </w:pPr>
      <w:r>
        <w:rPr>
          <w:color w:val="000000"/>
          <w:spacing w:val="0"/>
          <w:w w:val="100"/>
          <w:position w:val="0"/>
        </w:rPr>
        <w:t>公司治理的实际状况与中国证监会发布的有关上市公司治理的规范性文件不存在重大差异。</w:t>
      </w:r>
    </w:p>
    <w:p>
      <w:pPr>
        <w:pStyle w:val="Style20"/>
        <w:keepNext/>
        <w:keepLines/>
        <w:widowControl w:val="0"/>
        <w:shd w:val="clear" w:color="auto" w:fill="auto"/>
        <w:tabs>
          <w:tab w:pos="517" w:val="left"/>
        </w:tabs>
        <w:bidi w:val="0"/>
        <w:spacing w:before="0" w:after="260" w:line="240" w:lineRule="auto"/>
        <w:ind w:left="0" w:right="0" w:firstLine="0"/>
        <w:jc w:val="left"/>
      </w:pPr>
      <w:bookmarkStart w:id="584" w:name="bookmark584"/>
      <w:bookmarkStart w:id="585" w:name="bookmark585"/>
      <w:bookmarkStart w:id="586" w:name="bookmark586"/>
      <w:bookmarkStart w:id="587" w:name="bookmark587"/>
      <w:r>
        <w:rPr>
          <w:color w:val="000000"/>
          <w:spacing w:val="0"/>
          <w:w w:val="100"/>
          <w:position w:val="0"/>
        </w:rPr>
        <w:t>二</w:t>
      </w:r>
      <w:bookmarkEnd w:id="586"/>
      <w:r>
        <w:rPr>
          <w:color w:val="000000"/>
          <w:spacing w:val="0"/>
          <w:w w:val="100"/>
          <w:position w:val="0"/>
        </w:rPr>
        <w:t>、</w:t>
        <w:tab/>
        <w:t>公司相对于控股股东在业务、人员、资产、机构、财务等方面的独立情况</w:t>
      </w:r>
      <w:bookmarkEnd w:id="584"/>
      <w:bookmarkEnd w:id="585"/>
      <w:bookmarkEnd w:id="587"/>
    </w:p>
    <w:p>
      <w:pPr>
        <w:pStyle w:val="Style24"/>
        <w:keepNext w:val="0"/>
        <w:keepLines w:val="0"/>
        <w:widowControl w:val="0"/>
        <w:shd w:val="clear" w:color="auto" w:fill="auto"/>
        <w:bidi w:val="0"/>
        <w:spacing w:before="0" w:after="380" w:line="314" w:lineRule="exact"/>
        <w:ind w:left="0" w:right="0" w:firstLine="440"/>
        <w:jc w:val="left"/>
      </w:pPr>
      <w:r>
        <w:rPr>
          <w:color w:val="000000"/>
          <w:spacing w:val="0"/>
          <w:w w:val="100"/>
          <w:position w:val="0"/>
        </w:rPr>
        <w:t>公司严格按照《公司法》《证券法》等有关法律、法规和《公司章程》的相关规定规范运作，在业务、人员、资产、机 构、财务等方面与控股股东相互独立，公司董事会、监事会和内部机构独立运作，具有完整的业务体系和面向市场独立经营 的能力。</w:t>
      </w:r>
    </w:p>
    <w:p>
      <w:pPr>
        <w:pStyle w:val="Style20"/>
        <w:keepNext/>
        <w:keepLines/>
        <w:widowControl w:val="0"/>
        <w:shd w:val="clear" w:color="auto" w:fill="auto"/>
        <w:tabs>
          <w:tab w:pos="517" w:val="left"/>
        </w:tabs>
        <w:bidi w:val="0"/>
        <w:spacing w:before="0" w:after="260" w:line="240" w:lineRule="auto"/>
        <w:ind w:left="0" w:right="0" w:firstLine="0"/>
        <w:jc w:val="left"/>
      </w:pPr>
      <w:bookmarkStart w:id="588" w:name="bookmark588"/>
      <w:bookmarkStart w:id="589" w:name="bookmark589"/>
      <w:bookmarkStart w:id="590" w:name="bookmark590"/>
      <w:bookmarkStart w:id="591" w:name="bookmark591"/>
      <w:r>
        <w:rPr>
          <w:color w:val="000000"/>
          <w:spacing w:val="0"/>
          <w:w w:val="100"/>
          <w:position w:val="0"/>
        </w:rPr>
        <w:t>三</w:t>
      </w:r>
      <w:bookmarkEnd w:id="590"/>
      <w:r>
        <w:rPr>
          <w:color w:val="000000"/>
          <w:spacing w:val="0"/>
          <w:w w:val="100"/>
          <w:position w:val="0"/>
        </w:rPr>
        <w:t>、</w:t>
        <w:tab/>
        <w:t>同业竞争情况</w:t>
      </w:r>
      <w:bookmarkEnd w:id="588"/>
      <w:bookmarkEnd w:id="589"/>
      <w:bookmarkEnd w:id="591"/>
    </w:p>
    <w:p>
      <w:pPr>
        <w:pStyle w:val="Style24"/>
        <w:keepNext w:val="0"/>
        <w:keepLines w:val="0"/>
        <w:widowControl w:val="0"/>
        <w:shd w:val="clear" w:color="auto" w:fill="auto"/>
        <w:bidi w:val="0"/>
        <w:spacing w:before="0" w:after="380" w:line="314" w:lineRule="exact"/>
        <w:ind w:left="0" w:right="0" w:firstLine="0"/>
        <w:jc w:val="left"/>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sz w:val="18"/>
          <w:szCs w:val="18"/>
        </w:rPr>
        <w:t>V</w:t>
      </w:r>
      <w:r>
        <w:rPr>
          <w:color w:val="000000"/>
          <w:spacing w:val="0"/>
          <w:w w:val="100"/>
          <w:position w:val="0"/>
        </w:rPr>
        <w:t>不适用</w:t>
      </w:r>
    </w:p>
    <w:p>
      <w:pPr>
        <w:pStyle w:val="Style20"/>
        <w:keepNext/>
        <w:keepLines/>
        <w:widowControl w:val="0"/>
        <w:shd w:val="clear" w:color="auto" w:fill="auto"/>
        <w:bidi w:val="0"/>
        <w:spacing w:before="0" w:after="380" w:line="240" w:lineRule="auto"/>
        <w:ind w:left="0" w:right="0" w:firstLine="0"/>
        <w:jc w:val="left"/>
      </w:pPr>
      <w:bookmarkStart w:id="592" w:name="bookmark592"/>
      <w:bookmarkStart w:id="593" w:name="bookmark593"/>
      <w:bookmarkStart w:id="594" w:name="bookmark594"/>
      <w:bookmarkStart w:id="595" w:name="bookmark595"/>
      <w:r>
        <w:rPr>
          <w:color w:val="000000"/>
          <w:spacing w:val="0"/>
          <w:w w:val="100"/>
          <w:position w:val="0"/>
        </w:rPr>
        <w:t>四</w:t>
      </w:r>
      <w:bookmarkEnd w:id="594"/>
      <w:r>
        <w:rPr>
          <w:color w:val="000000"/>
          <w:spacing w:val="0"/>
          <w:w w:val="100"/>
          <w:position w:val="0"/>
        </w:rPr>
        <w:t>、报告期内召开的年度股东大会和临时股东大会的有关情况</w:t>
      </w:r>
      <w:bookmarkEnd w:id="592"/>
      <w:bookmarkEnd w:id="593"/>
      <w:bookmarkEnd w:id="595"/>
    </w:p>
    <w:p>
      <w:pPr>
        <w:pStyle w:val="Style30"/>
        <w:keepNext/>
        <w:keepLines/>
        <w:widowControl w:val="0"/>
        <w:shd w:val="clear" w:color="auto" w:fill="auto"/>
        <w:bidi w:val="0"/>
        <w:spacing w:before="0" w:after="320" w:line="240" w:lineRule="auto"/>
        <w:ind w:left="0" w:right="0" w:firstLine="0"/>
        <w:jc w:val="left"/>
      </w:pPr>
      <w:bookmarkStart w:id="596" w:name="bookmark596"/>
      <w:bookmarkStart w:id="597" w:name="bookmark597"/>
      <w:bookmarkStart w:id="598" w:name="bookmark598"/>
      <w:bookmarkStart w:id="599" w:name="bookmark599"/>
      <w:r>
        <w:rPr>
          <w:rFonts w:ascii="Times New Roman" w:eastAsia="Times New Roman" w:hAnsi="Times New Roman" w:cs="Times New Roman"/>
          <w:color w:val="000000"/>
          <w:spacing w:val="0"/>
          <w:w w:val="100"/>
          <w:position w:val="0"/>
        </w:rPr>
        <w:t>1</w:t>
      </w:r>
      <w:bookmarkEnd w:id="598"/>
      <w:r>
        <w:rPr>
          <w:color w:val="000000"/>
          <w:spacing w:val="0"/>
          <w:w w:val="100"/>
          <w:position w:val="0"/>
        </w:rPr>
        <w:t>、本报告期股东大会情况</w:t>
      </w:r>
      <w:bookmarkEnd w:id="596"/>
      <w:bookmarkEnd w:id="597"/>
      <w:bookmarkEnd w:id="599"/>
    </w:p>
    <w:tbl>
      <w:tblPr>
        <w:tblOverlap w:val="never"/>
        <w:jc w:val="center"/>
        <w:tblLayout w:type="fixed"/>
      </w:tblPr>
      <w:tblGrid>
        <w:gridCol w:w="1603"/>
        <w:gridCol w:w="1354"/>
        <w:gridCol w:w="1546"/>
        <w:gridCol w:w="1666"/>
        <w:gridCol w:w="1651"/>
        <w:gridCol w:w="176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会议届次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投资者参与比例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披露索引</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年第一次临 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56.89%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巨潮网：《</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 一次临时股东大会 决议》</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2020-007</w:t>
            </w:r>
            <w:r>
              <w:rPr>
                <w:color w:val="000000"/>
                <w:spacing w:val="0"/>
                <w:w w:val="100"/>
                <w:position w:val="0"/>
              </w:rPr>
              <w:t>)</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41"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年第二次临 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56.94%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巨潮网：《</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 二次临时股东大会 决议》</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2020-026</w:t>
            </w:r>
            <w:r>
              <w:rPr>
                <w:color w:val="000000"/>
                <w:spacing w:val="0"/>
                <w:w w:val="100"/>
                <w:position w:val="0"/>
              </w:rPr>
              <w:t>)</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年年度股东</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56.94%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巨潮网：《</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 度股东大会决议》</w:t>
            </w:r>
          </w:p>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2020-044</w:t>
            </w:r>
            <w:r>
              <w:rPr>
                <w:color w:val="000000"/>
                <w:spacing w:val="0"/>
                <w:w w:val="100"/>
                <w:position w:val="0"/>
              </w:rPr>
              <w:t>)</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年第三次临 时股东大会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57.00%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巨潮网：《</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 三次临时股东大会 决议》</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2020-064</w:t>
            </w:r>
            <w:r>
              <w:rPr>
                <w:color w:val="000000"/>
                <w:spacing w:val="0"/>
                <w:w w:val="100"/>
                <w:position w:val="0"/>
              </w:rPr>
              <w:t>)</w:t>
            </w:r>
          </w:p>
        </w:tc>
      </w:tr>
    </w:tbl>
    <w:p>
      <w:pPr>
        <w:widowControl w:val="0"/>
        <w:spacing w:after="319" w:line="1" w:lineRule="exact"/>
      </w:pPr>
    </w:p>
    <w:p>
      <w:pPr>
        <w:pStyle w:val="Style30"/>
        <w:keepNext/>
        <w:keepLines/>
        <w:widowControl w:val="0"/>
        <w:shd w:val="clear" w:color="auto" w:fill="auto"/>
        <w:bidi w:val="0"/>
        <w:spacing w:before="0" w:line="240" w:lineRule="auto"/>
        <w:ind w:left="0" w:right="0" w:firstLine="0"/>
        <w:jc w:val="left"/>
      </w:pPr>
      <w:bookmarkStart w:id="600" w:name="bookmark600"/>
      <w:bookmarkStart w:id="601" w:name="bookmark601"/>
      <w:bookmarkStart w:id="602" w:name="bookmark602"/>
      <w:bookmarkStart w:id="603" w:name="bookmark603"/>
      <w:r>
        <w:rPr>
          <w:rFonts w:ascii="Times New Roman" w:eastAsia="Times New Roman" w:hAnsi="Times New Roman" w:cs="Times New Roman"/>
          <w:color w:val="000000"/>
          <w:spacing w:val="0"/>
          <w:w w:val="100"/>
          <w:position w:val="0"/>
        </w:rPr>
        <w:t>2</w:t>
      </w:r>
      <w:bookmarkEnd w:id="602"/>
      <w:r>
        <w:rPr>
          <w:color w:val="000000"/>
          <w:spacing w:val="0"/>
          <w:w w:val="100"/>
          <w:position w:val="0"/>
        </w:rPr>
        <w:t>、表决权恢复的优先股股东请求召开临时股东大会</w:t>
      </w:r>
      <w:bookmarkEnd w:id="600"/>
      <w:bookmarkEnd w:id="601"/>
      <w:bookmarkEnd w:id="603"/>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sz w:val="18"/>
          <w:szCs w:val="18"/>
        </w:rPr>
        <w:t>V</w:t>
      </w:r>
      <w:r>
        <w:rPr>
          <w:color w:val="000000"/>
          <w:spacing w:val="0"/>
          <w:w w:val="100"/>
          <w:position w:val="0"/>
        </w:rPr>
        <w:t>不适用</w:t>
      </w:r>
    </w:p>
    <w:p>
      <w:pPr>
        <w:pStyle w:val="Style20"/>
        <w:keepNext/>
        <w:keepLines/>
        <w:widowControl w:val="0"/>
        <w:shd w:val="clear" w:color="auto" w:fill="auto"/>
        <w:bidi w:val="0"/>
        <w:spacing w:before="0" w:after="380" w:line="240" w:lineRule="auto"/>
        <w:ind w:left="0" w:right="0" w:firstLine="0"/>
        <w:jc w:val="left"/>
      </w:pPr>
      <w:bookmarkStart w:id="604" w:name="bookmark604"/>
      <w:bookmarkStart w:id="605" w:name="bookmark605"/>
      <w:bookmarkStart w:id="606" w:name="bookmark606"/>
      <w:bookmarkStart w:id="607" w:name="bookmark607"/>
      <w:r>
        <w:rPr>
          <w:color w:val="000000"/>
          <w:spacing w:val="0"/>
          <w:w w:val="100"/>
          <w:position w:val="0"/>
        </w:rPr>
        <w:t>五</w:t>
      </w:r>
      <w:bookmarkEnd w:id="606"/>
      <w:r>
        <w:rPr>
          <w:color w:val="000000"/>
          <w:spacing w:val="0"/>
          <w:w w:val="100"/>
          <w:position w:val="0"/>
        </w:rPr>
        <w:t>、报告期内独立董事履行职责的情况</w:t>
      </w:r>
      <w:bookmarkEnd w:id="604"/>
      <w:bookmarkEnd w:id="605"/>
      <w:bookmarkEnd w:id="607"/>
    </w:p>
    <w:p>
      <w:pPr>
        <w:pStyle w:val="Style30"/>
        <w:keepNext/>
        <w:keepLines/>
        <w:widowControl w:val="0"/>
        <w:shd w:val="clear" w:color="auto" w:fill="auto"/>
        <w:bidi w:val="0"/>
        <w:spacing w:before="0" w:after="300" w:line="240" w:lineRule="auto"/>
        <w:ind w:left="0" w:right="0" w:firstLine="0"/>
        <w:jc w:val="left"/>
      </w:pPr>
      <w:bookmarkStart w:id="608" w:name="bookmark608"/>
      <w:bookmarkStart w:id="609" w:name="bookmark609"/>
      <w:bookmarkStart w:id="610" w:name="bookmark610"/>
      <w:bookmarkStart w:id="611" w:name="bookmark611"/>
      <w:r>
        <w:rPr>
          <w:rFonts w:ascii="Times New Roman" w:eastAsia="Times New Roman" w:hAnsi="Times New Roman" w:cs="Times New Roman"/>
          <w:color w:val="000000"/>
          <w:spacing w:val="0"/>
          <w:w w:val="100"/>
          <w:position w:val="0"/>
        </w:rPr>
        <w:t>1</w:t>
      </w:r>
      <w:bookmarkEnd w:id="610"/>
      <w:r>
        <w:rPr>
          <w:color w:val="000000"/>
          <w:spacing w:val="0"/>
          <w:w w:val="100"/>
          <w:position w:val="0"/>
        </w:rPr>
        <w:t>、独立董事出席董事会及股东大会的情况</w:t>
      </w:r>
      <w:bookmarkEnd w:id="608"/>
      <w:bookmarkEnd w:id="609"/>
      <w:bookmarkEnd w:id="611"/>
    </w:p>
    <w:p>
      <w:pPr>
        <w:pStyle w:val="Style24"/>
        <w:keepNext w:val="0"/>
        <w:keepLines w:val="0"/>
        <w:widowControl w:val="0"/>
        <w:pBdr>
          <w:top w:val="single" w:sz="0" w:space="6" w:color="D3D3D3"/>
          <w:left w:val="single" w:sz="0" w:space="0" w:color="D3D3D3"/>
          <w:bottom w:val="single" w:sz="0" w:space="2" w:color="D3D3D3"/>
          <w:right w:val="single" w:sz="0" w:space="0" w:color="D3D3D3"/>
        </w:pBdr>
        <w:shd w:val="clear" w:color="auto" w:fill="D3D3D3"/>
        <w:bidi w:val="0"/>
        <w:spacing w:before="0" w:after="344" w:line="240" w:lineRule="auto"/>
        <w:ind w:left="0" w:right="0" w:firstLine="0"/>
        <w:jc w:val="center"/>
      </w:pPr>
      <w:r>
        <w:rPr>
          <w:color w:val="000000"/>
          <w:spacing w:val="0"/>
          <w:w w:val="100"/>
          <w:position w:val="0"/>
        </w:rPr>
        <w:t>独立董事出席董事会及股东大会的情况</w:t>
      </w:r>
    </w:p>
    <w:tbl>
      <w:tblPr>
        <w:tblOverlap w:val="never"/>
        <w:jc w:val="center"/>
        <w:tblLayout w:type="fixed"/>
      </w:tblPr>
      <w:tblGrid>
        <w:gridCol w:w="1430"/>
        <w:gridCol w:w="1166"/>
        <w:gridCol w:w="1162"/>
        <w:gridCol w:w="1166"/>
        <w:gridCol w:w="1162"/>
        <w:gridCol w:w="1162"/>
        <w:gridCol w:w="1162"/>
        <w:gridCol w:w="1176"/>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独立董事姓名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本报告期应</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参加董事会</w:t>
            </w:r>
          </w:p>
          <w:p>
            <w:pPr>
              <w:pStyle w:val="Style2"/>
              <w:keepNext w:val="0"/>
              <w:keepLines w:val="0"/>
              <w:widowControl w:val="0"/>
              <w:shd w:val="clear" w:color="auto" w:fill="auto"/>
              <w:bidi w:val="0"/>
              <w:spacing w:before="0" w:after="100" w:line="240" w:lineRule="auto"/>
              <w:ind w:left="0" w:right="0" w:firstLine="400"/>
              <w:jc w:val="left"/>
            </w:pPr>
            <w:r>
              <w:rPr>
                <w:color w:val="000000"/>
                <w:spacing w:val="0"/>
                <w:w w:val="100"/>
                <w:position w:val="0"/>
              </w:rPr>
              <w:t>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现场出席董 事会次数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以通讯方式 参加董事会 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委托出席董 事会次数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缺席董事会 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是否连续两 次未亲自参 加董事会会</w:t>
            </w:r>
          </w:p>
          <w:p>
            <w:pPr>
              <w:pStyle w:val="Style2"/>
              <w:keepNext w:val="0"/>
              <w:keepLines w:val="0"/>
              <w:widowControl w:val="0"/>
              <w:shd w:val="clear" w:color="auto" w:fill="auto"/>
              <w:bidi w:val="0"/>
              <w:spacing w:before="0" w:after="0" w:line="310" w:lineRule="exact"/>
              <w:ind w:left="0" w:right="0" w:firstLine="480"/>
              <w:jc w:val="left"/>
            </w:pPr>
            <w:r>
              <w:rPr>
                <w:color w:val="000000"/>
                <w:spacing w:val="0"/>
                <w:w w:val="100"/>
                <w:position w:val="0"/>
              </w:rPr>
              <w:t>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出席股东大</w:t>
            </w:r>
          </w:p>
          <w:p>
            <w:pPr>
              <w:pStyle w:val="Style2"/>
              <w:keepNext w:val="0"/>
              <w:keepLines w:val="0"/>
              <w:widowControl w:val="0"/>
              <w:shd w:val="clear" w:color="auto" w:fill="auto"/>
              <w:bidi w:val="0"/>
              <w:spacing w:before="0" w:after="0" w:line="240" w:lineRule="auto"/>
              <w:ind w:left="0" w:right="300" w:firstLine="0"/>
              <w:jc w:val="right"/>
            </w:pPr>
            <w:r>
              <w:rPr>
                <w:color w:val="000000"/>
                <w:spacing w:val="0"/>
                <w:w w:val="100"/>
                <w:position w:val="0"/>
              </w:rPr>
              <w:t>会次数</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胡继荣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4</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许永东</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2</w:t>
            </w:r>
          </w:p>
        </w:tc>
      </w:tr>
    </w:tbl>
    <w:p>
      <w:pPr>
        <w:widowControl w:val="0"/>
        <w:spacing w:after="99" w:line="1" w:lineRule="exact"/>
      </w:pPr>
    </w:p>
    <w:p>
      <w:pPr>
        <w:pStyle w:val="Style24"/>
        <w:keepNext w:val="0"/>
        <w:keepLines w:val="0"/>
        <w:widowControl w:val="0"/>
        <w:shd w:val="clear" w:color="auto" w:fill="auto"/>
        <w:bidi w:val="0"/>
        <w:spacing w:before="0" w:after="160" w:line="240" w:lineRule="auto"/>
        <w:ind w:left="0" w:right="0" w:firstLine="0"/>
        <w:jc w:val="left"/>
      </w:pPr>
      <w:r>
        <w:rPr>
          <w:color w:val="000000"/>
          <w:spacing w:val="0"/>
          <w:w w:val="100"/>
          <w:position w:val="0"/>
        </w:rPr>
        <w:t>连续两次未亲自出席董事会的说明</w:t>
      </w: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30"/>
        <w:keepNext/>
        <w:keepLines/>
        <w:widowControl w:val="0"/>
        <w:shd w:val="clear" w:color="auto" w:fill="auto"/>
        <w:tabs>
          <w:tab w:pos="378" w:val="left"/>
        </w:tabs>
        <w:bidi w:val="0"/>
        <w:spacing w:before="0" w:after="260" w:line="240" w:lineRule="auto"/>
        <w:ind w:left="0" w:right="0" w:firstLine="0"/>
        <w:jc w:val="left"/>
      </w:pPr>
      <w:bookmarkStart w:id="612" w:name="bookmark612"/>
      <w:bookmarkStart w:id="613" w:name="bookmark613"/>
      <w:bookmarkStart w:id="614" w:name="bookmark614"/>
      <w:bookmarkStart w:id="615" w:name="bookmark615"/>
      <w:r>
        <w:rPr>
          <w:rFonts w:ascii="Times New Roman" w:eastAsia="Times New Roman" w:hAnsi="Times New Roman" w:cs="Times New Roman"/>
          <w:color w:val="000000"/>
          <w:spacing w:val="0"/>
          <w:w w:val="100"/>
          <w:position w:val="0"/>
        </w:rPr>
        <w:t>2</w:t>
      </w:r>
      <w:bookmarkEnd w:id="614"/>
      <w:r>
        <w:rPr>
          <w:color w:val="000000"/>
          <w:spacing w:val="0"/>
          <w:w w:val="100"/>
          <w:position w:val="0"/>
        </w:rPr>
        <w:t>、</w:t>
        <w:tab/>
        <w:t>独立董事对公司有关事项提出异议的情况</w:t>
      </w:r>
      <w:bookmarkEnd w:id="612"/>
      <w:bookmarkEnd w:id="613"/>
      <w:bookmarkEnd w:id="615"/>
    </w:p>
    <w:p>
      <w:pPr>
        <w:pStyle w:val="Style24"/>
        <w:keepNext w:val="0"/>
        <w:keepLines w:val="0"/>
        <w:widowControl w:val="0"/>
        <w:shd w:val="clear" w:color="auto" w:fill="auto"/>
        <w:bidi w:val="0"/>
        <w:spacing w:before="0" w:after="0" w:line="355" w:lineRule="exact"/>
        <w:ind w:left="0" w:right="0" w:firstLine="0"/>
        <w:jc w:val="left"/>
      </w:pPr>
      <w:r>
        <w:rPr>
          <w:color w:val="000000"/>
          <w:spacing w:val="0"/>
          <w:w w:val="100"/>
          <w:position w:val="0"/>
        </w:rPr>
        <w:t xml:space="preserve">独立董事对公司有关事项是否提出异议 </w:t>
      </w:r>
      <w:r>
        <w:rPr>
          <w:color w:val="000000"/>
          <w:spacing w:val="0"/>
          <w:w w:val="100"/>
          <w:position w:val="0"/>
        </w:rPr>
        <w:t>口</w:t>
      </w:r>
      <w:r>
        <w:rPr>
          <w:color w:val="000000"/>
          <w:spacing w:val="0"/>
          <w:w w:val="100"/>
          <w:position w:val="0"/>
        </w:rPr>
        <w:t>是"否</w:t>
      </w:r>
    </w:p>
    <w:p>
      <w:pPr>
        <w:pStyle w:val="Style24"/>
        <w:keepNext w:val="0"/>
        <w:keepLines w:val="0"/>
        <w:widowControl w:val="0"/>
        <w:shd w:val="clear" w:color="auto" w:fill="auto"/>
        <w:bidi w:val="0"/>
        <w:spacing w:before="0" w:after="380" w:line="355" w:lineRule="exact"/>
        <w:ind w:left="0" w:right="0" w:firstLine="0"/>
        <w:jc w:val="left"/>
      </w:pPr>
      <w:r>
        <w:rPr>
          <w:color w:val="000000"/>
          <w:spacing w:val="0"/>
          <w:w w:val="100"/>
          <w:position w:val="0"/>
        </w:rPr>
        <w:t>报告期内独立董事对公司有关事项未提出异议。</w:t>
      </w:r>
    </w:p>
    <w:p>
      <w:pPr>
        <w:pStyle w:val="Style30"/>
        <w:keepNext/>
        <w:keepLines/>
        <w:widowControl w:val="0"/>
        <w:shd w:val="clear" w:color="auto" w:fill="auto"/>
        <w:tabs>
          <w:tab w:pos="378" w:val="left"/>
        </w:tabs>
        <w:bidi w:val="0"/>
        <w:spacing w:before="0" w:after="260" w:line="240" w:lineRule="auto"/>
        <w:ind w:left="0" w:right="0" w:firstLine="0"/>
        <w:jc w:val="left"/>
      </w:pPr>
      <w:bookmarkStart w:id="616" w:name="bookmark616"/>
      <w:bookmarkStart w:id="617" w:name="bookmark617"/>
      <w:bookmarkStart w:id="618" w:name="bookmark618"/>
      <w:bookmarkStart w:id="619" w:name="bookmark619"/>
      <w:r>
        <w:rPr>
          <w:rFonts w:ascii="Times New Roman" w:eastAsia="Times New Roman" w:hAnsi="Times New Roman" w:cs="Times New Roman"/>
          <w:color w:val="000000"/>
          <w:spacing w:val="0"/>
          <w:w w:val="100"/>
          <w:position w:val="0"/>
        </w:rPr>
        <w:t>3</w:t>
      </w:r>
      <w:bookmarkEnd w:id="618"/>
      <w:r>
        <w:rPr>
          <w:color w:val="000000"/>
          <w:spacing w:val="0"/>
          <w:w w:val="100"/>
          <w:position w:val="0"/>
        </w:rPr>
        <w:t>、</w:t>
        <w:tab/>
        <w:t>独立董事履行职责的其他说明</w:t>
      </w:r>
      <w:bookmarkEnd w:id="616"/>
      <w:bookmarkEnd w:id="617"/>
      <w:bookmarkEnd w:id="619"/>
    </w:p>
    <w:p>
      <w:pPr>
        <w:pStyle w:val="Style24"/>
        <w:keepNext w:val="0"/>
        <w:keepLines w:val="0"/>
        <w:widowControl w:val="0"/>
        <w:shd w:val="clear" w:color="auto" w:fill="auto"/>
        <w:bidi w:val="0"/>
        <w:spacing w:before="0" w:after="0"/>
        <w:ind w:left="0" w:right="0" w:firstLine="0"/>
        <w:jc w:val="left"/>
      </w:pPr>
      <w:r>
        <w:rPr>
          <w:color w:val="000000"/>
          <w:spacing w:val="0"/>
          <w:w w:val="100"/>
          <w:position w:val="0"/>
        </w:rPr>
        <w:t>独立董事对公司有关建议是否被采纳</w:t>
      </w:r>
    </w:p>
    <w:p>
      <w:pPr>
        <w:pStyle w:val="Style24"/>
        <w:keepNext w:val="0"/>
        <w:keepLines w:val="0"/>
        <w:widowControl w:val="0"/>
        <w:shd w:val="clear" w:color="auto" w:fill="auto"/>
        <w:bidi w:val="0"/>
        <w:spacing w:before="0" w:after="0"/>
        <w:ind w:left="0" w:right="0" w:firstLine="0"/>
        <w:jc w:val="left"/>
      </w:pPr>
      <w:r>
        <w:rPr>
          <w:i/>
          <w:iCs/>
          <w:color w:val="000000"/>
          <w:spacing w:val="0"/>
          <w:w w:val="100"/>
          <w:position w:val="0"/>
        </w:rPr>
        <w:t>■J</w:t>
      </w:r>
      <w:r>
        <w:rPr>
          <w:color w:val="000000"/>
          <w:spacing w:val="0"/>
          <w:w w:val="100"/>
          <w:position w:val="0"/>
        </w:rPr>
        <w:t>是口否</w:t>
      </w:r>
    </w:p>
    <w:p>
      <w:pPr>
        <w:pStyle w:val="Style24"/>
        <w:keepNext w:val="0"/>
        <w:keepLines w:val="0"/>
        <w:widowControl w:val="0"/>
        <w:shd w:val="clear" w:color="auto" w:fill="auto"/>
        <w:bidi w:val="0"/>
        <w:spacing w:before="0" w:after="0"/>
        <w:ind w:left="0" w:right="0" w:firstLine="0"/>
        <w:jc w:val="left"/>
      </w:pPr>
      <w:r>
        <w:rPr>
          <w:color w:val="000000"/>
          <w:spacing w:val="0"/>
          <w:w w:val="100"/>
          <w:position w:val="0"/>
        </w:rPr>
        <w:t>独立董事对公司有关建议被采纳或未被采纳的说明</w:t>
      </w:r>
    </w:p>
    <w:p>
      <w:pPr>
        <w:pStyle w:val="Style24"/>
        <w:keepNext w:val="0"/>
        <w:keepLines w:val="0"/>
        <w:widowControl w:val="0"/>
        <w:shd w:val="clear" w:color="auto" w:fill="auto"/>
        <w:bidi w:val="0"/>
        <w:spacing w:before="0" w:after="380" w:line="313" w:lineRule="exact"/>
        <w:ind w:left="0" w:right="0" w:firstLine="380"/>
        <w:jc w:val="both"/>
      </w:pPr>
      <w:r>
        <w:rPr>
          <w:color w:val="000000"/>
          <w:spacing w:val="0"/>
          <w:w w:val="100"/>
          <w:position w:val="0"/>
        </w:rPr>
        <w:t>独立董事在任职期间严格按照《公司法》《深圳证券交易所创业板上市公司规范运作指引》《上市公司治理准则》《关于 在上市公司建立独立董事制度的指导意见》等相关法律法规及规范性文件的规定和要求，认真行权，依法履职，充分发挥独 立董事的作用，积极出席公司召开的相关会议，认真审议董事会、董事会专门委员会和股东大会相关议案，并发表了事前认 可或独立意见，对公司规范治理、日常经营、发展规划等提出了专业性建议，并被公司予以采纳，较好得发挥了独立董事的 作用，切实维护了公司和股东的利益。</w:t>
      </w:r>
    </w:p>
    <w:p>
      <w:pPr>
        <w:pStyle w:val="Style20"/>
        <w:keepNext/>
        <w:keepLines/>
        <w:widowControl w:val="0"/>
        <w:shd w:val="clear" w:color="auto" w:fill="auto"/>
        <w:bidi w:val="0"/>
        <w:spacing w:before="0" w:after="260" w:line="240" w:lineRule="auto"/>
        <w:ind w:left="0" w:right="0" w:firstLine="0"/>
        <w:jc w:val="left"/>
      </w:pPr>
      <w:bookmarkStart w:id="620" w:name="bookmark620"/>
      <w:bookmarkStart w:id="621" w:name="bookmark621"/>
      <w:bookmarkStart w:id="622" w:name="bookmark622"/>
      <w:bookmarkStart w:id="623" w:name="bookmark623"/>
      <w:r>
        <w:rPr>
          <w:color w:val="000000"/>
          <w:spacing w:val="0"/>
          <w:w w:val="100"/>
          <w:position w:val="0"/>
        </w:rPr>
        <w:t>六</w:t>
      </w:r>
      <w:bookmarkEnd w:id="622"/>
      <w:r>
        <w:rPr>
          <w:color w:val="000000"/>
          <w:spacing w:val="0"/>
          <w:w w:val="100"/>
          <w:position w:val="0"/>
        </w:rPr>
        <w:t>、董事会下设专门委员会在报告期内履行职责情况</w:t>
      </w:r>
      <w:bookmarkEnd w:id="620"/>
      <w:bookmarkEnd w:id="621"/>
      <w:bookmarkEnd w:id="623"/>
    </w:p>
    <w:p>
      <w:pPr>
        <w:pStyle w:val="Style24"/>
        <w:keepNext w:val="0"/>
        <w:keepLines w:val="0"/>
        <w:widowControl w:val="0"/>
        <w:shd w:val="clear" w:color="auto" w:fill="auto"/>
        <w:bidi w:val="0"/>
        <w:spacing w:before="0" w:after="0"/>
        <w:ind w:left="0" w:right="0" w:firstLine="380"/>
        <w:jc w:val="left"/>
      </w:pPr>
      <w:r>
        <w:rPr>
          <w:color w:val="000000"/>
          <w:spacing w:val="0"/>
          <w:w w:val="100"/>
          <w:position w:val="0"/>
        </w:rPr>
        <w:t>公司董事会下设有审计委员会，薪酬与绩效考核委员会，提名委员会和战略委员会四个专门委员会。报告期内，各专门 委员根据《公司章程》及相关工作细则，切实履行职责，为董事会决策提供专业支持，促进了公司规范运作。</w:t>
      </w:r>
    </w:p>
    <w:p>
      <w:pPr>
        <w:pStyle w:val="Style24"/>
        <w:keepNext w:val="0"/>
        <w:keepLines w:val="0"/>
        <w:widowControl w:val="0"/>
        <w:shd w:val="clear" w:color="auto" w:fill="auto"/>
        <w:tabs>
          <w:tab w:pos="926" w:val="left"/>
        </w:tabs>
        <w:bidi w:val="0"/>
        <w:spacing w:before="0" w:after="0"/>
        <w:ind w:left="0" w:right="0" w:firstLine="380"/>
        <w:jc w:val="left"/>
      </w:pPr>
      <w:bookmarkStart w:id="624" w:name="bookmark624"/>
      <w:r>
        <w:rPr>
          <w:b/>
          <w:bCs/>
          <w:color w:val="000000"/>
          <w:spacing w:val="0"/>
          <w:w w:val="100"/>
          <w:position w:val="0"/>
        </w:rPr>
        <w:t>（</w:t>
      </w:r>
      <w:bookmarkEnd w:id="624"/>
      <w:r>
        <w:rPr>
          <w:b/>
          <w:bCs/>
          <w:color w:val="000000"/>
          <w:spacing w:val="0"/>
          <w:w w:val="100"/>
          <w:position w:val="0"/>
        </w:rPr>
        <w:t>一）</w:t>
        <w:tab/>
        <w:t>审计委员会的履职情况</w:t>
      </w:r>
    </w:p>
    <w:p>
      <w:pPr>
        <w:pStyle w:val="Style24"/>
        <w:keepNext w:val="0"/>
        <w:keepLines w:val="0"/>
        <w:widowControl w:val="0"/>
        <w:shd w:val="clear" w:color="auto" w:fill="auto"/>
        <w:bidi w:val="0"/>
        <w:spacing w:before="0" w:after="0"/>
        <w:ind w:left="0" w:right="0" w:firstLine="380"/>
        <w:jc w:val="left"/>
      </w:pPr>
      <w:r>
        <w:rPr>
          <w:color w:val="000000"/>
          <w:spacing w:val="0"/>
          <w:w w:val="100"/>
          <w:position w:val="0"/>
        </w:rPr>
        <w:t>公司董事会审计委员会严格按照相关法律法规及规范性文件的规定,认真履行职责，严格监督公司内部审计制度的实施， 定期审议公司财务报告，监督并协调公司内、外部审计工作。报告期内，审计委员会共召开</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次会议，讨论并审议了内部审 计、内部控制、财务报告、利润分配、募集资金存放和使用等事项，对公司审计和内控工作给予指导和监督。</w:t>
      </w:r>
    </w:p>
    <w:p>
      <w:pPr>
        <w:pStyle w:val="Style24"/>
        <w:keepNext w:val="0"/>
        <w:keepLines w:val="0"/>
        <w:widowControl w:val="0"/>
        <w:shd w:val="clear" w:color="auto" w:fill="auto"/>
        <w:tabs>
          <w:tab w:pos="926" w:val="left"/>
        </w:tabs>
        <w:bidi w:val="0"/>
        <w:spacing w:before="0" w:after="0"/>
        <w:ind w:left="0" w:right="0" w:firstLine="380"/>
        <w:jc w:val="both"/>
      </w:pPr>
      <w:bookmarkStart w:id="625" w:name="bookmark625"/>
      <w:r>
        <w:rPr>
          <w:b/>
          <w:bCs/>
          <w:color w:val="000000"/>
          <w:spacing w:val="0"/>
          <w:w w:val="100"/>
          <w:position w:val="0"/>
        </w:rPr>
        <w:t>（</w:t>
      </w:r>
      <w:bookmarkEnd w:id="625"/>
      <w:r>
        <w:rPr>
          <w:b/>
          <w:bCs/>
          <w:color w:val="000000"/>
          <w:spacing w:val="0"/>
          <w:w w:val="100"/>
          <w:position w:val="0"/>
        </w:rPr>
        <w:t>二）</w:t>
        <w:tab/>
        <w:t>薪酬与绩效考核委员会的履职情况</w:t>
      </w:r>
    </w:p>
    <w:p>
      <w:pPr>
        <w:pStyle w:val="Style24"/>
        <w:keepNext w:val="0"/>
        <w:keepLines w:val="0"/>
        <w:widowControl w:val="0"/>
        <w:shd w:val="clear" w:color="auto" w:fill="auto"/>
        <w:bidi w:val="0"/>
        <w:spacing w:before="0" w:after="0"/>
        <w:ind w:left="0" w:right="0" w:firstLine="380"/>
        <w:jc w:val="both"/>
      </w:pPr>
      <w:r>
        <w:rPr>
          <w:color w:val="000000"/>
          <w:spacing w:val="0"/>
          <w:w w:val="100"/>
          <w:position w:val="0"/>
        </w:rPr>
        <w:t>公司董事会薪酬与绩效考核委员会严格按照相关法律法规及规范性文件的规定，认真履行职责，完善高级管理人员绩效 考核评价体系，考核总经理绩效，审查公司董事、高级管理人员的履职情况，监督公司薪酬制度的执行情况。报告期内，薪 酬与绩效考核委员会共召开</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次会议，对总经理</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年度绩效进行考评，讨论并审议了公司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年度高级管理人员薪酬，依 据公司《高管薪酬管理规定》和《总经理绩效考核办法》，制定并下达了</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年度总经理绩效考核方案。</w:t>
      </w:r>
    </w:p>
    <w:p>
      <w:pPr>
        <w:pStyle w:val="Style24"/>
        <w:keepNext w:val="0"/>
        <w:keepLines w:val="0"/>
        <w:widowControl w:val="0"/>
        <w:shd w:val="clear" w:color="auto" w:fill="auto"/>
        <w:tabs>
          <w:tab w:pos="926" w:val="left"/>
        </w:tabs>
        <w:bidi w:val="0"/>
        <w:spacing w:before="0" w:after="0"/>
        <w:ind w:left="0" w:right="0" w:firstLine="380"/>
        <w:jc w:val="both"/>
      </w:pPr>
      <w:bookmarkStart w:id="626" w:name="bookmark626"/>
      <w:r>
        <w:rPr>
          <w:b/>
          <w:bCs/>
          <w:color w:val="000000"/>
          <w:spacing w:val="0"/>
          <w:w w:val="100"/>
          <w:position w:val="0"/>
        </w:rPr>
        <w:t>（</w:t>
      </w:r>
      <w:bookmarkEnd w:id="626"/>
      <w:r>
        <w:rPr>
          <w:b/>
          <w:bCs/>
          <w:color w:val="000000"/>
          <w:spacing w:val="0"/>
          <w:w w:val="100"/>
          <w:position w:val="0"/>
        </w:rPr>
        <w:t>三）</w:t>
        <w:tab/>
        <w:t>提名委员会履职情况</w:t>
      </w:r>
    </w:p>
    <w:p>
      <w:pPr>
        <w:pStyle w:val="Style24"/>
        <w:keepNext w:val="0"/>
        <w:keepLines w:val="0"/>
        <w:widowControl w:val="0"/>
        <w:shd w:val="clear" w:color="auto" w:fill="auto"/>
        <w:bidi w:val="0"/>
        <w:spacing w:before="0" w:after="0"/>
        <w:ind w:left="0" w:right="0" w:firstLine="380"/>
        <w:jc w:val="both"/>
      </w:pPr>
      <w:r>
        <w:rPr>
          <w:color w:val="000000"/>
          <w:spacing w:val="0"/>
          <w:w w:val="100"/>
          <w:position w:val="0"/>
        </w:rPr>
        <w:t xml:space="preserve">提名委员会履职情况公司董事会提名委员会依照相关法规及《公司章程》《董事会提名委员会工作细则》等有关规定， </w:t>
      </w:r>
      <w:r>
        <w:rPr>
          <w:color w:val="000000"/>
          <w:spacing w:val="0"/>
          <w:w w:val="100"/>
          <w:position w:val="0"/>
        </w:rPr>
        <w:t xml:space="preserve">认真履行职责。报告期内，提名委员会召开了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次会议，讨论并审议了提名暨选举第二届董事会非独立董事候选人的议案。</w:t>
      </w:r>
    </w:p>
    <w:p>
      <w:pPr>
        <w:pStyle w:val="Style24"/>
        <w:keepNext w:val="0"/>
        <w:keepLines w:val="0"/>
        <w:widowControl w:val="0"/>
        <w:numPr>
          <w:ilvl w:val="0"/>
          <w:numId w:val="37"/>
        </w:numPr>
        <w:shd w:val="clear" w:color="auto" w:fill="auto"/>
        <w:bidi w:val="0"/>
        <w:spacing w:before="0" w:after="0" w:line="317" w:lineRule="exact"/>
        <w:ind w:left="0" w:right="0" w:firstLine="380"/>
        <w:jc w:val="both"/>
      </w:pPr>
      <w:bookmarkStart w:id="627" w:name="bookmark627"/>
      <w:bookmarkEnd w:id="627"/>
      <w:r>
        <w:rPr>
          <w:b/>
          <w:bCs/>
          <w:color w:val="000000"/>
          <w:spacing w:val="0"/>
          <w:w w:val="100"/>
          <w:position w:val="0"/>
        </w:rPr>
        <w:t>战略委员会履职情况</w:t>
      </w:r>
    </w:p>
    <w:p>
      <w:pPr>
        <w:pStyle w:val="Style24"/>
        <w:keepNext w:val="0"/>
        <w:keepLines w:val="0"/>
        <w:widowControl w:val="0"/>
        <w:shd w:val="clear" w:color="auto" w:fill="auto"/>
        <w:bidi w:val="0"/>
        <w:spacing w:before="0" w:after="360" w:line="317" w:lineRule="exact"/>
        <w:ind w:left="0" w:right="0" w:firstLine="380"/>
        <w:jc w:val="both"/>
      </w:pPr>
      <w:r>
        <w:rPr>
          <w:color w:val="000000"/>
          <w:spacing w:val="0"/>
          <w:w w:val="100"/>
          <w:position w:val="0"/>
        </w:rPr>
        <w:t>公司董事会战略委员会严格按照相关法律法规及规范性文件的规定，认真履行职责，根据企业发展需要，对公司发展战 略进行研究并提出建议。</w:t>
      </w:r>
    </w:p>
    <w:p>
      <w:pPr>
        <w:pStyle w:val="Style20"/>
        <w:keepNext/>
        <w:keepLines/>
        <w:widowControl w:val="0"/>
        <w:shd w:val="clear" w:color="auto" w:fill="auto"/>
        <w:tabs>
          <w:tab w:pos="522" w:val="left"/>
        </w:tabs>
        <w:bidi w:val="0"/>
        <w:spacing w:before="0" w:after="260" w:line="240" w:lineRule="auto"/>
        <w:ind w:left="0" w:right="0" w:firstLine="0"/>
        <w:jc w:val="both"/>
      </w:pPr>
      <w:bookmarkStart w:id="628" w:name="bookmark628"/>
      <w:bookmarkStart w:id="629" w:name="bookmark629"/>
      <w:bookmarkStart w:id="630" w:name="bookmark630"/>
      <w:bookmarkStart w:id="631" w:name="bookmark631"/>
      <w:r>
        <w:rPr>
          <w:color w:val="000000"/>
          <w:spacing w:val="0"/>
          <w:w w:val="100"/>
          <w:position w:val="0"/>
        </w:rPr>
        <w:t>七</w:t>
      </w:r>
      <w:bookmarkEnd w:id="630"/>
      <w:r>
        <w:rPr>
          <w:color w:val="000000"/>
          <w:spacing w:val="0"/>
          <w:w w:val="100"/>
          <w:position w:val="0"/>
        </w:rPr>
        <w:t>、</w:t>
        <w:tab/>
        <w:t>监事会工作情况</w:t>
      </w:r>
      <w:bookmarkEnd w:id="628"/>
      <w:bookmarkEnd w:id="629"/>
      <w:bookmarkEnd w:id="631"/>
    </w:p>
    <w:p>
      <w:pPr>
        <w:pStyle w:val="Style24"/>
        <w:keepNext w:val="0"/>
        <w:keepLines w:val="0"/>
        <w:widowControl w:val="0"/>
        <w:shd w:val="clear" w:color="auto" w:fill="auto"/>
        <w:bidi w:val="0"/>
        <w:spacing w:before="0" w:after="0" w:line="346" w:lineRule="exact"/>
        <w:ind w:left="0" w:right="0" w:firstLine="0"/>
        <w:jc w:val="both"/>
      </w:pPr>
      <w:r>
        <w:rPr>
          <w:color w:val="000000"/>
          <w:spacing w:val="0"/>
          <w:w w:val="100"/>
          <w:position w:val="0"/>
        </w:rPr>
        <w:t>监事会在报告期内的监督活动中发现公司是否存在风险</w:t>
      </w:r>
    </w:p>
    <w:p>
      <w:pPr>
        <w:pStyle w:val="Style24"/>
        <w:keepNext w:val="0"/>
        <w:keepLines w:val="0"/>
        <w:widowControl w:val="0"/>
        <w:shd w:val="clear" w:color="auto" w:fill="auto"/>
        <w:bidi w:val="0"/>
        <w:spacing w:before="0" w:after="360" w:line="346" w:lineRule="exact"/>
        <w:ind w:left="0" w:right="0" w:firstLine="0"/>
        <w:jc w:val="both"/>
      </w:pPr>
      <w:r>
        <w:rPr>
          <w:color w:val="000000"/>
          <w:spacing w:val="0"/>
          <w:w w:val="100"/>
          <w:position w:val="0"/>
        </w:rPr>
        <w:t xml:space="preserve">口 </w:t>
      </w:r>
      <w:r>
        <w:rPr>
          <w:color w:val="000000"/>
          <w:spacing w:val="0"/>
          <w:w w:val="100"/>
          <w:position w:val="0"/>
        </w:rPr>
        <w:t>是］否 公司监事会对报告期内的监督事项无异议。</w:t>
      </w:r>
    </w:p>
    <w:p>
      <w:pPr>
        <w:pStyle w:val="Style20"/>
        <w:keepNext/>
        <w:keepLines/>
        <w:widowControl w:val="0"/>
        <w:shd w:val="clear" w:color="auto" w:fill="auto"/>
        <w:tabs>
          <w:tab w:pos="522" w:val="left"/>
        </w:tabs>
        <w:bidi w:val="0"/>
        <w:spacing w:before="0" w:after="260" w:line="240" w:lineRule="auto"/>
        <w:ind w:left="0" w:right="0" w:firstLine="0"/>
        <w:jc w:val="both"/>
      </w:pPr>
      <w:bookmarkStart w:id="632" w:name="bookmark632"/>
      <w:bookmarkStart w:id="633" w:name="bookmark633"/>
      <w:bookmarkStart w:id="634" w:name="bookmark634"/>
      <w:bookmarkStart w:id="635" w:name="bookmark635"/>
      <w:r>
        <w:rPr>
          <w:color w:val="000000"/>
          <w:spacing w:val="0"/>
          <w:w w:val="100"/>
          <w:position w:val="0"/>
        </w:rPr>
        <w:t>八</w:t>
      </w:r>
      <w:bookmarkEnd w:id="634"/>
      <w:r>
        <w:rPr>
          <w:color w:val="000000"/>
          <w:spacing w:val="0"/>
          <w:w w:val="100"/>
          <w:position w:val="0"/>
        </w:rPr>
        <w:t>、</w:t>
        <w:tab/>
        <w:t>高级管理人员的考评及激励情况</w:t>
      </w:r>
      <w:bookmarkEnd w:id="632"/>
      <w:bookmarkEnd w:id="633"/>
      <w:bookmarkEnd w:id="635"/>
    </w:p>
    <w:p>
      <w:pPr>
        <w:pStyle w:val="Style24"/>
        <w:keepNext w:val="0"/>
        <w:keepLines w:val="0"/>
        <w:widowControl w:val="0"/>
        <w:shd w:val="clear" w:color="auto" w:fill="auto"/>
        <w:bidi w:val="0"/>
        <w:spacing w:before="0" w:after="160" w:line="312" w:lineRule="exact"/>
        <w:ind w:left="0" w:right="0" w:firstLine="380"/>
        <w:jc w:val="both"/>
      </w:pPr>
      <w:r>
        <w:rPr>
          <w:color w:val="000000"/>
          <w:spacing w:val="0"/>
          <w:w w:val="100"/>
          <w:position w:val="0"/>
        </w:rPr>
        <w:t>公司建立了科学有效的激励约束机制，以完善公司高管人员绩效考核，规范公司高管人员薪酬管理，提高公司经营管理 水平和核心竞争力。依据《公司章程》，公司制定了《高管薪酬管理规定》《总经理绩效考核办法》和《经营层副职绩效考核 办法》。</w:t>
      </w:r>
    </w:p>
    <w:p>
      <w:pPr>
        <w:pStyle w:val="Style24"/>
        <w:keepNext w:val="0"/>
        <w:keepLines w:val="0"/>
        <w:widowControl w:val="0"/>
        <w:shd w:val="clear" w:color="auto" w:fill="auto"/>
        <w:bidi w:val="0"/>
        <w:spacing w:before="0" w:after="360" w:line="312" w:lineRule="exact"/>
        <w:ind w:left="0" w:right="0" w:firstLine="380"/>
        <w:jc w:val="both"/>
      </w:pPr>
      <w:r>
        <w:rPr>
          <w:color w:val="000000"/>
          <w:spacing w:val="0"/>
          <w:w w:val="100"/>
          <w:position w:val="0"/>
        </w:rPr>
        <w:t>公司根据经营目标完成情况及高管工作目标完成情况，由董事会薪酬与绩效考核委员会考核确定总经理薪酬，报董事会 批准执行，由总经理考核确定公司其他高级管理人员薪酬，经董事会薪酬与绩效考核委员会审核后报董事会批准执行。公司 根据绩效考核结果兑现其年薪。</w:t>
      </w:r>
    </w:p>
    <w:p>
      <w:pPr>
        <w:pStyle w:val="Style20"/>
        <w:keepNext/>
        <w:keepLines/>
        <w:widowControl w:val="0"/>
        <w:shd w:val="clear" w:color="auto" w:fill="auto"/>
        <w:tabs>
          <w:tab w:pos="522" w:val="left"/>
        </w:tabs>
        <w:bidi w:val="0"/>
        <w:spacing w:before="0" w:line="240" w:lineRule="auto"/>
        <w:ind w:left="0" w:right="0" w:firstLine="0"/>
        <w:jc w:val="both"/>
      </w:pPr>
      <w:bookmarkStart w:id="636" w:name="bookmark636"/>
      <w:bookmarkStart w:id="637" w:name="bookmark637"/>
      <w:bookmarkStart w:id="638" w:name="bookmark638"/>
      <w:bookmarkStart w:id="639" w:name="bookmark639"/>
      <w:r>
        <w:rPr>
          <w:color w:val="000000"/>
          <w:spacing w:val="0"/>
          <w:w w:val="100"/>
          <w:position w:val="0"/>
        </w:rPr>
        <w:t>九</w:t>
      </w:r>
      <w:bookmarkEnd w:id="638"/>
      <w:r>
        <w:rPr>
          <w:color w:val="000000"/>
          <w:spacing w:val="0"/>
          <w:w w:val="100"/>
          <w:position w:val="0"/>
        </w:rPr>
        <w:t>、</w:t>
        <w:tab/>
        <w:t>内部控制评价报告</w:t>
      </w:r>
      <w:bookmarkEnd w:id="636"/>
      <w:bookmarkEnd w:id="637"/>
      <w:bookmarkEnd w:id="639"/>
    </w:p>
    <w:p>
      <w:pPr>
        <w:pStyle w:val="Style30"/>
        <w:keepNext/>
        <w:keepLines/>
        <w:widowControl w:val="0"/>
        <w:shd w:val="clear" w:color="auto" w:fill="auto"/>
        <w:bidi w:val="0"/>
        <w:spacing w:before="0" w:after="260" w:line="240" w:lineRule="auto"/>
        <w:ind w:left="0" w:right="0" w:firstLine="0"/>
        <w:jc w:val="both"/>
      </w:pPr>
      <w:bookmarkStart w:id="640" w:name="bookmark640"/>
      <w:bookmarkStart w:id="641" w:name="bookmark641"/>
      <w:bookmarkStart w:id="642" w:name="bookmark642"/>
      <w:bookmarkStart w:id="643" w:name="bookmark643"/>
      <w:r>
        <w:rPr>
          <w:rFonts w:ascii="Times New Roman" w:eastAsia="Times New Roman" w:hAnsi="Times New Roman" w:cs="Times New Roman"/>
          <w:color w:val="000000"/>
          <w:spacing w:val="0"/>
          <w:w w:val="100"/>
          <w:position w:val="0"/>
        </w:rPr>
        <w:t>1</w:t>
      </w:r>
      <w:bookmarkEnd w:id="642"/>
      <w:r>
        <w:rPr>
          <w:color w:val="000000"/>
          <w:spacing w:val="0"/>
          <w:w w:val="100"/>
          <w:position w:val="0"/>
        </w:rPr>
        <w:t>、报告期内发现的内部控制重大缺陷的具体情况</w:t>
      </w:r>
      <w:bookmarkEnd w:id="640"/>
      <w:bookmarkEnd w:id="641"/>
      <w:bookmarkEnd w:id="643"/>
    </w:p>
    <w:p>
      <w:pPr>
        <w:pStyle w:val="Style24"/>
        <w:keepNext w:val="0"/>
        <w:keepLines w:val="0"/>
        <w:widowControl w:val="0"/>
        <w:shd w:val="clear" w:color="auto" w:fill="auto"/>
        <w:bidi w:val="0"/>
        <w:spacing w:before="0" w:after="360" w:line="317" w:lineRule="exact"/>
        <w:ind w:left="0" w:right="0" w:firstLine="0"/>
        <w:jc w:val="both"/>
      </w:pPr>
      <w:r>
        <w:rPr>
          <w:color w:val="000000"/>
          <w:spacing w:val="0"/>
          <w:w w:val="100"/>
          <w:position w:val="0"/>
        </w:rPr>
        <w:t>口 是］否</w:t>
      </w:r>
    </w:p>
    <w:p>
      <w:pPr>
        <w:pStyle w:val="Style30"/>
        <w:keepNext/>
        <w:keepLines/>
        <w:widowControl w:val="0"/>
        <w:shd w:val="clear" w:color="auto" w:fill="auto"/>
        <w:bidi w:val="0"/>
        <w:spacing w:before="0" w:after="360" w:line="240" w:lineRule="auto"/>
        <w:ind w:left="0" w:right="0" w:firstLine="0"/>
        <w:jc w:val="both"/>
      </w:pPr>
      <w:bookmarkStart w:id="644" w:name="bookmark644"/>
      <w:bookmarkStart w:id="645" w:name="bookmark645"/>
      <w:bookmarkStart w:id="646" w:name="bookmark646"/>
      <w:bookmarkStart w:id="647" w:name="bookmark647"/>
      <w:r>
        <w:rPr>
          <w:rFonts w:ascii="Times New Roman" w:eastAsia="Times New Roman" w:hAnsi="Times New Roman" w:cs="Times New Roman"/>
          <w:color w:val="000000"/>
          <w:spacing w:val="0"/>
          <w:w w:val="100"/>
          <w:position w:val="0"/>
        </w:rPr>
        <w:t>2</w:t>
      </w:r>
      <w:bookmarkEnd w:id="646"/>
      <w:r>
        <w:rPr>
          <w:color w:val="000000"/>
          <w:spacing w:val="0"/>
          <w:w w:val="100"/>
          <w:position w:val="0"/>
        </w:rPr>
        <w:t>、内控自我评价报告</w:t>
      </w:r>
      <w:bookmarkEnd w:id="644"/>
      <w:bookmarkEnd w:id="645"/>
      <w:bookmarkEnd w:id="647"/>
    </w:p>
    <w:tbl>
      <w:tblPr>
        <w:tblOverlap w:val="never"/>
        <w:jc w:val="center"/>
        <w:tblLayout w:type="fixed"/>
      </w:tblPr>
      <w:tblGrid>
        <w:gridCol w:w="3197"/>
        <w:gridCol w:w="3326"/>
        <w:gridCol w:w="305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http://www. </w:t>
            </w:r>
            <w:r>
              <w:rPr>
                <w:rFonts w:ascii="Times New Roman" w:eastAsia="Times New Roman" w:hAnsi="Times New Roman" w:cs="Times New Roman"/>
                <w:color w:val="000000"/>
                <w:spacing w:val="0"/>
                <w:w w:val="100"/>
                <w:position w:val="0"/>
                <w:sz w:val="18"/>
                <w:szCs w:val="18"/>
              </w:rPr>
              <w:t>cninfo.com</w:t>
            </w:r>
            <w:r>
              <w:rPr>
                <w:rFonts w:ascii="Times New Roman" w:eastAsia="Times New Roman" w:hAnsi="Times New Roman" w:cs="Times New Roman"/>
                <w:color w:val="000000"/>
                <w:spacing w:val="0"/>
                <w:w w:val="100"/>
                <w:position w:val="0"/>
                <w:sz w:val="18"/>
                <w:szCs w:val="18"/>
              </w:rPr>
              <w:t>. cn</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纳入评价范围单位资产总额占公司合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并财务报表资产总额的比例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562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纳入评价范围单位营业收入占公司合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并财务报表营业收入的比例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562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w:t>
            </w:r>
          </w:p>
        </w:tc>
      </w:tr>
      <w:tr>
        <w:trPr>
          <w:trHeight w:val="19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定性标准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)财务报告内部控制重大缺陷包括： ①控制环境无效，审计委员会及内部审 计部门对内控的监督无效；②董事、监 事和高级管理人员舞弊，或员工存在串 通舞弊的情形并给公司造成损失或不利 影响；③公司更正已公布的财务报告，</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)非财务报告内部控制重大缺陷 包括：①项目违规操作，出现重大质 量事故，造成重大经济损失或重大人 员伤亡事故，引起政府、监管机构调 查或引发诉讼；②公司经营活动严重 违反国家法律法规；③重要业务缺乏</w:t>
            </w:r>
          </w:p>
        </w:tc>
      </w:tr>
    </w:tbl>
    <w:p>
      <w:pPr>
        <w:spacing w:lineRule="exact" w:line="1"/>
        <w:rPr>
          <w:sz w:val="2"/>
          <w:szCs w:val="2"/>
        </w:rPr>
      </w:pPr>
      <w:r>
        <w:br w:type="page"/>
      </w:r>
    </w:p>
    <w:tbl>
      <w:tblPr>
        <w:tblOverlap w:val="never"/>
        <w:jc w:val="center"/>
        <w:tblLayout w:type="fixed"/>
      </w:tblPr>
      <w:tblGrid>
        <w:gridCol w:w="3197"/>
        <w:gridCol w:w="3326"/>
        <w:gridCol w:w="3058"/>
      </w:tblGrid>
      <w:tr>
        <w:trPr>
          <w:trHeight w:val="722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注册会计师发现当期财务报告存在重大 错报而内控在运行过程中未能发现；④ 沟通后的重大缺陷没有在合理的期限得 到纠正。（</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）财务报告内部控制重要缺 陷包括：①未依照公认会计准则选择和 应用会计政策；②未建立反舞弊程序和 控制措施；③期末财务报告流程的内控 问题，对于期末财务报告过程的控制存 在一项或多项缺陷且不能合理保证编制 的财务报表达到真实、准确的目标；④ 对于非常规或特殊交易的账务处理没有 建立相应的控制机制或没有实施相应的 补偿性控制。（</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）财务报告内部控制一 般缺陷包括：其他不属于重大缺陷、重 要缺陷判断标准范畴的缺陷。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制度、流程控制或系统失效；④内部 控制重大缺陷未得到整改；⑤中高级 管理人员和高级技术人员严重流失； ⑥媒体负面新闻频频曝光，对公司声 誉造成重大损害。（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）非财务报告内 部控制重要缺陷包括：①大型项目管 理不善，出现一般质量事故，造成经 济损失或人员伤亡事故，引发业主书 面投诉；②公司违反国家法律法规受 到轻微处罚；③重要业务制度、流程 或系统存在缺陷；④内部控制重要缺 陷未得到整改；⑤关键岗位业务人员 流失严重；⑥媒体出现负面新闻，波 及局部区域。（</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）非财务报告内部控 制一般缺陷包括：①项目管理存在漏 洞，造成项目延期时间较长或存在一 定质量、安全隐患，引发业主不满； ②违反企业内部规章，但未形成损 失；③一般业务制度、流程或系统存 在缺陷；④内部控制一般缺陷未得到 整改；⑤一般岗位业务人员流动频 繁；⑥媒体出现负面新闻，但影响不 大。</w:t>
            </w:r>
          </w:p>
        </w:tc>
      </w:tr>
      <w:tr>
        <w:trPr>
          <w:trHeight w:val="477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定量标准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）资产总额影响程度：①一般缺陷： 错报金额</w:t>
            </w:r>
            <w:r>
              <w:rPr>
                <w:color w:val="000000"/>
                <w:spacing w:val="0"/>
                <w:w w:val="100"/>
                <w:position w:val="0"/>
                <w:sz w:val="18"/>
                <w:szCs w:val="18"/>
              </w:rPr>
              <w:t>〈</w:t>
            </w:r>
            <w:r>
              <w:rPr>
                <w:color w:val="000000"/>
                <w:spacing w:val="0"/>
                <w:w w:val="100"/>
                <w:position w:val="0"/>
                <w:sz w:val="17"/>
                <w:szCs w:val="17"/>
              </w:rPr>
              <w:t>合并资产总额的</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；②重 要缺陷：合并资产总额的</w:t>
            </w:r>
            <w:r>
              <w:rPr>
                <w:rFonts w:ascii="Times New Roman" w:eastAsia="Times New Roman" w:hAnsi="Times New Roman" w:cs="Times New Roman"/>
                <w:color w:val="000000"/>
                <w:spacing w:val="0"/>
                <w:w w:val="100"/>
                <w:position w:val="0"/>
                <w:sz w:val="18"/>
                <w:szCs w:val="18"/>
              </w:rPr>
              <w:t>0.5%</w:t>
            </w:r>
            <w:r>
              <w:rPr>
                <w:rFonts w:ascii="Arial" w:eastAsia="Arial" w:hAnsi="Arial" w:cs="Arial"/>
                <w:color w:val="000000"/>
                <w:spacing w:val="0"/>
                <w:w w:val="100"/>
                <w:position w:val="0"/>
                <w:sz w:val="18"/>
                <w:szCs w:val="18"/>
              </w:rPr>
              <w:t>W</w:t>
            </w:r>
            <w:r>
              <w:rPr>
                <w:color w:val="000000"/>
                <w:spacing w:val="0"/>
                <w:w w:val="100"/>
                <w:position w:val="0"/>
                <w:sz w:val="17"/>
                <w:szCs w:val="17"/>
              </w:rPr>
              <w:t>错报金 额</w:t>
            </w:r>
            <w:r>
              <w:rPr>
                <w:color w:val="000000"/>
                <w:spacing w:val="0"/>
                <w:w w:val="100"/>
                <w:position w:val="0"/>
                <w:sz w:val="18"/>
                <w:szCs w:val="18"/>
              </w:rPr>
              <w:t>〈</w:t>
            </w:r>
            <w:r>
              <w:rPr>
                <w:color w:val="000000"/>
                <w:spacing w:val="0"/>
                <w:w w:val="100"/>
                <w:position w:val="0"/>
                <w:sz w:val="17"/>
                <w:szCs w:val="17"/>
              </w:rPr>
              <w:t>合并资产总额的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;③重大缺陷： 错报金额</w:t>
            </w:r>
            <w:r>
              <w:rPr>
                <w:rFonts w:ascii="Arial" w:eastAsia="Arial" w:hAnsi="Arial" w:cs="Arial"/>
                <w:color w:val="000000"/>
                <w:spacing w:val="0"/>
                <w:w w:val="100"/>
                <w:position w:val="0"/>
                <w:sz w:val="18"/>
                <w:szCs w:val="18"/>
              </w:rPr>
              <w:t>N</w:t>
            </w:r>
            <w:r>
              <w:rPr>
                <w:color w:val="000000"/>
                <w:spacing w:val="0"/>
                <w:w w:val="100"/>
                <w:position w:val="0"/>
                <w:sz w:val="17"/>
                <w:szCs w:val="17"/>
              </w:rPr>
              <w:t>合并资产总额的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）营 业收入影响程度：①一般缺陷：错报金 额</w:t>
            </w:r>
            <w:r>
              <w:rPr>
                <w:color w:val="000000"/>
                <w:spacing w:val="0"/>
                <w:w w:val="100"/>
                <w:position w:val="0"/>
                <w:sz w:val="18"/>
                <w:szCs w:val="18"/>
              </w:rPr>
              <w:t>〈</w:t>
            </w:r>
            <w:r>
              <w:rPr>
                <w:color w:val="000000"/>
                <w:spacing w:val="0"/>
                <w:w w:val="100"/>
                <w:position w:val="0"/>
                <w:sz w:val="17"/>
                <w:szCs w:val="17"/>
              </w:rPr>
              <w:t>合并营业收入的</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；②重要缺陷： 合并营业收入的</w:t>
            </w:r>
            <w:r>
              <w:rPr>
                <w:rFonts w:ascii="Times New Roman" w:eastAsia="Times New Roman" w:hAnsi="Times New Roman" w:cs="Times New Roman"/>
                <w:color w:val="000000"/>
                <w:spacing w:val="0"/>
                <w:w w:val="100"/>
                <w:position w:val="0"/>
                <w:sz w:val="18"/>
                <w:szCs w:val="18"/>
              </w:rPr>
              <w:t>0.5%</w:t>
            </w:r>
            <w:r>
              <w:rPr>
                <w:rFonts w:ascii="Arial" w:eastAsia="Arial" w:hAnsi="Arial" w:cs="Arial"/>
                <w:color w:val="000000"/>
                <w:spacing w:val="0"/>
                <w:w w:val="100"/>
                <w:position w:val="0"/>
                <w:sz w:val="18"/>
                <w:szCs w:val="18"/>
              </w:rPr>
              <w:t>W</w:t>
            </w:r>
            <w:r>
              <w:rPr>
                <w:color w:val="000000"/>
                <w:spacing w:val="0"/>
                <w:w w:val="100"/>
                <w:position w:val="0"/>
                <w:sz w:val="17"/>
                <w:szCs w:val="17"/>
              </w:rPr>
              <w:t>错报金额</w:t>
            </w:r>
            <w:r>
              <w:rPr>
                <w:color w:val="000000"/>
                <w:spacing w:val="0"/>
                <w:w w:val="100"/>
                <w:position w:val="0"/>
                <w:sz w:val="18"/>
                <w:szCs w:val="18"/>
              </w:rPr>
              <w:t>〈</w:t>
            </w:r>
            <w:r>
              <w:rPr>
                <w:color w:val="000000"/>
                <w:spacing w:val="0"/>
                <w:w w:val="100"/>
                <w:position w:val="0"/>
                <w:sz w:val="17"/>
                <w:szCs w:val="17"/>
              </w:rPr>
              <w:t>合并 营业收入的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 xml:space="preserve">；③重大缺陷：错报金额 </w:t>
            </w:r>
            <w:r>
              <w:rPr>
                <w:rFonts w:ascii="Arial" w:eastAsia="Arial" w:hAnsi="Arial" w:cs="Arial"/>
                <w:color w:val="000000"/>
                <w:spacing w:val="0"/>
                <w:w w:val="100"/>
                <w:position w:val="0"/>
                <w:sz w:val="18"/>
                <w:szCs w:val="18"/>
              </w:rPr>
              <w:t>N</w:t>
            </w:r>
            <w:r>
              <w:rPr>
                <w:color w:val="000000"/>
                <w:spacing w:val="0"/>
                <w:w w:val="100"/>
                <w:position w:val="0"/>
                <w:sz w:val="17"/>
                <w:szCs w:val="17"/>
              </w:rPr>
              <w:t>合并营业收入的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）利润总额影 响程度：①一般缺陷：错报金额</w:t>
            </w:r>
            <w:r>
              <w:rPr>
                <w:color w:val="000000"/>
                <w:spacing w:val="0"/>
                <w:w w:val="100"/>
                <w:position w:val="0"/>
                <w:sz w:val="18"/>
                <w:szCs w:val="18"/>
              </w:rPr>
              <w:t>〈</w:t>
            </w:r>
            <w:r>
              <w:rPr>
                <w:color w:val="000000"/>
                <w:spacing w:val="0"/>
                <w:w w:val="100"/>
                <w:position w:val="0"/>
                <w:sz w:val="17"/>
                <w:szCs w:val="17"/>
              </w:rPr>
              <w:t>合并利 润总额的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；②重要缺陷：合并利润总 额的</w:t>
            </w:r>
            <w:r>
              <w:rPr>
                <w:rFonts w:ascii="Times New Roman" w:eastAsia="Times New Roman" w:hAnsi="Times New Roman" w:cs="Times New Roman"/>
                <w:color w:val="000000"/>
                <w:spacing w:val="0"/>
                <w:w w:val="100"/>
                <w:position w:val="0"/>
                <w:sz w:val="18"/>
                <w:szCs w:val="18"/>
              </w:rPr>
              <w:t>5%</w:t>
            </w:r>
            <w:r>
              <w:rPr>
                <w:rFonts w:ascii="Arial" w:eastAsia="Arial" w:hAnsi="Arial" w:cs="Arial"/>
                <w:color w:val="000000"/>
                <w:spacing w:val="0"/>
                <w:w w:val="100"/>
                <w:position w:val="0"/>
                <w:sz w:val="18"/>
                <w:szCs w:val="18"/>
              </w:rPr>
              <w:t>W</w:t>
            </w:r>
            <w:r>
              <w:rPr>
                <w:color w:val="000000"/>
                <w:spacing w:val="0"/>
                <w:w w:val="100"/>
                <w:position w:val="0"/>
                <w:sz w:val="17"/>
                <w:szCs w:val="17"/>
              </w:rPr>
              <w:t>错报金额</w:t>
            </w:r>
            <w:r>
              <w:rPr>
                <w:color w:val="000000"/>
                <w:spacing w:val="0"/>
                <w:w w:val="100"/>
                <w:position w:val="0"/>
                <w:sz w:val="18"/>
                <w:szCs w:val="18"/>
              </w:rPr>
              <w:t>〈</w:t>
            </w:r>
            <w:r>
              <w:rPr>
                <w:color w:val="000000"/>
                <w:spacing w:val="0"/>
                <w:w w:val="100"/>
                <w:position w:val="0"/>
                <w:sz w:val="17"/>
                <w:szCs w:val="17"/>
              </w:rPr>
              <w:t xml:space="preserve">合并利润总额的 </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；③重大缺陷：错报金额</w:t>
            </w:r>
            <w:r>
              <w:rPr>
                <w:rFonts w:ascii="Arial" w:eastAsia="Arial" w:hAnsi="Arial" w:cs="Arial"/>
                <w:color w:val="000000"/>
                <w:spacing w:val="0"/>
                <w:w w:val="100"/>
                <w:position w:val="0"/>
                <w:sz w:val="18"/>
                <w:szCs w:val="18"/>
              </w:rPr>
              <w:t>N</w:t>
            </w:r>
            <w:r>
              <w:rPr>
                <w:color w:val="000000"/>
                <w:spacing w:val="0"/>
                <w:w w:val="100"/>
                <w:position w:val="0"/>
                <w:sz w:val="17"/>
                <w:szCs w:val="17"/>
              </w:rPr>
              <w:t>合并利 润总额的</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 一般缺陷：直接财产损失金额 </w:t>
            </w:r>
            <w:r>
              <w:rPr>
                <w:rFonts w:ascii="Times New Roman" w:eastAsia="Times New Roman" w:hAnsi="Times New Roman" w:cs="Times New Roman"/>
                <w:color w:val="000000"/>
                <w:spacing w:val="0"/>
                <w:w w:val="100"/>
                <w:position w:val="0"/>
                <w:sz w:val="18"/>
                <w:szCs w:val="18"/>
              </w:rPr>
              <w:t>&lt;100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）重要缺陷：</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 xml:space="preserve">万元 </w:t>
            </w:r>
            <w:r>
              <w:rPr>
                <w:rFonts w:ascii="Arial" w:eastAsia="Arial" w:hAnsi="Arial" w:cs="Arial"/>
                <w:color w:val="000000"/>
                <w:spacing w:val="0"/>
                <w:w w:val="100"/>
                <w:position w:val="0"/>
                <w:sz w:val="18"/>
                <w:szCs w:val="18"/>
              </w:rPr>
              <w:t>W</w:t>
            </w:r>
            <w:r>
              <w:rPr>
                <w:color w:val="000000"/>
                <w:spacing w:val="0"/>
                <w:w w:val="100"/>
                <w:position w:val="0"/>
              </w:rPr>
              <w:t>直接财产损失金额</w:t>
            </w:r>
            <w:r>
              <w:rPr>
                <w:rFonts w:ascii="Times New Roman" w:eastAsia="Times New Roman" w:hAnsi="Times New Roman" w:cs="Times New Roman"/>
                <w:color w:val="000000"/>
                <w:spacing w:val="0"/>
                <w:w w:val="100"/>
                <w:position w:val="0"/>
                <w:sz w:val="18"/>
                <w:szCs w:val="18"/>
              </w:rPr>
              <w:t>&lt;500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重大缺陷：直接财产损失金额。</w:t>
            </w:r>
            <w:r>
              <w:rPr>
                <w:rFonts w:ascii="Times New Roman" w:eastAsia="Times New Roman" w:hAnsi="Times New Roman" w:cs="Times New Roman"/>
                <w:color w:val="000000"/>
                <w:spacing w:val="0"/>
                <w:w w:val="100"/>
                <w:position w:val="0"/>
                <w:sz w:val="18"/>
                <w:szCs w:val="18"/>
              </w:rPr>
              <w:t xml:space="preserve">500 </w:t>
            </w:r>
            <w:r>
              <w:rPr>
                <w:color w:val="000000"/>
                <w:spacing w:val="0"/>
                <w:w w:val="100"/>
                <w:position w:val="0"/>
              </w:rPr>
              <w:t>万元。</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618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618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618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618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bl>
    <w:p>
      <w:pPr>
        <w:sectPr>
          <w:headerReference w:type="default" r:id="rId143"/>
          <w:footerReference w:type="default" r:id="rId144"/>
          <w:headerReference w:type="even" r:id="rId145"/>
          <w:footerReference w:type="even" r:id="rId146"/>
          <w:footnotePr>
            <w:pos w:val="pageBottom"/>
            <w:numFmt w:val="decimal"/>
            <w:numRestart w:val="continuous"/>
          </w:footnotePr>
          <w:pgSz w:w="11900" w:h="16840"/>
          <w:pgMar w:top="1390" w:right="1135" w:bottom="1497" w:left="987" w:header="0" w:footer="3" w:gutter="0"/>
          <w:cols w:space="720"/>
          <w:noEndnote/>
          <w:rtlGutter w:val="0"/>
          <w:docGrid w:linePitch="360"/>
        </w:sectPr>
      </w:pPr>
    </w:p>
    <w:p>
      <w:pPr>
        <w:pStyle w:val="Style20"/>
        <w:keepNext/>
        <w:keepLines/>
        <w:widowControl w:val="0"/>
        <w:shd w:val="clear" w:color="auto" w:fill="auto"/>
        <w:bidi w:val="0"/>
        <w:spacing w:before="0" w:after="400" w:line="240" w:lineRule="auto"/>
        <w:ind w:left="0" w:right="0" w:firstLine="0"/>
        <w:jc w:val="left"/>
      </w:pPr>
      <w:bookmarkStart w:id="648" w:name="bookmark648"/>
      <w:bookmarkStart w:id="649" w:name="bookmark649"/>
      <w:bookmarkStart w:id="650" w:name="bookmark650"/>
      <w:r>
        <w:rPr>
          <w:color w:val="000000"/>
          <w:spacing w:val="0"/>
          <w:w w:val="100"/>
          <w:position w:val="0"/>
        </w:rPr>
        <w:t>十、内部控制审计报告或鉴证报告</w:t>
      </w:r>
      <w:bookmarkEnd w:id="648"/>
      <w:bookmarkEnd w:id="649"/>
      <w:bookmarkEnd w:id="650"/>
    </w:p>
    <w:p>
      <w:pPr>
        <w:pStyle w:val="Style24"/>
        <w:keepNext w:val="0"/>
        <w:keepLines w:val="0"/>
        <w:widowControl w:val="0"/>
        <w:shd w:val="clear" w:color="auto" w:fill="auto"/>
        <w:bidi w:val="0"/>
        <w:spacing w:before="0" w:after="0" w:line="240" w:lineRule="auto"/>
        <w:ind w:left="0" w:right="0" w:firstLine="0"/>
        <w:jc w:val="left"/>
        <w:sectPr>
          <w:headerReference w:type="default" r:id="rId147"/>
          <w:footerReference w:type="default" r:id="rId148"/>
          <w:headerReference w:type="even" r:id="rId149"/>
          <w:footerReference w:type="even" r:id="rId150"/>
          <w:footnotePr>
            <w:pos w:val="pageBottom"/>
            <w:numFmt w:val="decimal"/>
            <w:numRestart w:val="continuous"/>
          </w:footnotePr>
          <w:type w:val="continuous"/>
          <w:pgSz w:w="11900" w:h="16840"/>
          <w:pgMar w:top="1390" w:right="1135" w:bottom="1497" w:left="987" w:header="0" w:footer="3" w:gutter="0"/>
          <w:cols w:space="720"/>
          <w:noEndnote/>
          <w:rtlGutter w:val="0"/>
          <w:docGrid w:linePitch="360"/>
        </w:sectPr>
      </w:pPr>
      <w:r>
        <w:rPr>
          <w:color w:val="000000"/>
          <w:spacing w:val="0"/>
          <w:w w:val="100"/>
          <w:position w:val="0"/>
        </w:rPr>
        <w:t>不适用</w:t>
      </w:r>
    </w:p>
    <w:p>
      <w:pPr>
        <w:pStyle w:val="Style8"/>
        <w:keepNext/>
        <w:keepLines/>
        <w:widowControl w:val="0"/>
        <w:shd w:val="clear" w:color="auto" w:fill="auto"/>
        <w:bidi w:val="0"/>
        <w:spacing w:before="0" w:after="440" w:line="240" w:lineRule="auto"/>
        <w:ind w:left="0" w:right="0" w:firstLine="0"/>
        <w:jc w:val="center"/>
      </w:pPr>
      <w:bookmarkStart w:id="651" w:name="bookmark651"/>
      <w:bookmarkStart w:id="652" w:name="bookmark652"/>
      <w:bookmarkStart w:id="653" w:name="bookmark653"/>
      <w:r>
        <w:rPr>
          <w:color w:val="000000"/>
          <w:spacing w:val="0"/>
          <w:w w:val="100"/>
          <w:position w:val="0"/>
        </w:rPr>
        <w:t>第十一节公司债券相关情况</w:t>
      </w:r>
      <w:bookmarkEnd w:id="651"/>
      <w:bookmarkEnd w:id="652"/>
      <w:bookmarkEnd w:id="653"/>
    </w:p>
    <w:p>
      <w:pPr>
        <w:pStyle w:val="Style24"/>
        <w:keepNext w:val="0"/>
        <w:keepLines w:val="0"/>
        <w:widowControl w:val="0"/>
        <w:shd w:val="clear" w:color="auto" w:fill="auto"/>
        <w:bidi w:val="0"/>
        <w:spacing w:before="0" w:after="0" w:line="355" w:lineRule="exact"/>
        <w:ind w:left="0" w:right="0" w:firstLine="0"/>
        <w:jc w:val="left"/>
        <w:sectPr>
          <w:footnotePr>
            <w:pos w:val="pageBottom"/>
            <w:numFmt w:val="decimal"/>
            <w:numRestart w:val="continuous"/>
          </w:footnotePr>
          <w:pgSz w:w="11900" w:h="16840"/>
          <w:pgMar w:top="1926" w:right="1011" w:bottom="1926" w:left="1006" w:header="0" w:footer="3" w:gutter="0"/>
          <w:cols w:space="720"/>
          <w:noEndnote/>
          <w:rtlGutter w:val="0"/>
          <w:docGrid w:linePitch="360"/>
        </w:sectPr>
      </w:pPr>
      <w:r>
        <w:rPr>
          <w:color w:val="000000"/>
          <w:spacing w:val="0"/>
          <w:w w:val="100"/>
          <w:position w:val="0"/>
        </w:rPr>
        <w:t>公司是否存在公开发行并在证券交易所上市，且在年度报告批准报出日未到期或到期未能全额兑付的公司债券 否</w:t>
      </w:r>
    </w:p>
    <w:p>
      <w:pPr>
        <w:pStyle w:val="Style8"/>
        <w:keepNext/>
        <w:keepLines/>
        <w:widowControl w:val="0"/>
        <w:shd w:val="clear" w:color="auto" w:fill="auto"/>
        <w:bidi w:val="0"/>
        <w:spacing w:before="540" w:after="540" w:line="240" w:lineRule="auto"/>
        <w:ind w:left="0" w:right="0" w:firstLine="0"/>
        <w:jc w:val="center"/>
      </w:pPr>
      <w:bookmarkStart w:id="654" w:name="bookmark654"/>
      <w:bookmarkStart w:id="655" w:name="bookmark655"/>
      <w:bookmarkStart w:id="656" w:name="bookmark656"/>
      <w:r>
        <w:rPr>
          <w:color w:val="000000"/>
          <w:spacing w:val="0"/>
          <w:w w:val="100"/>
          <w:position w:val="0"/>
        </w:rPr>
        <w:t>第十二节财务报告</w:t>
      </w:r>
      <w:bookmarkEnd w:id="654"/>
      <w:bookmarkEnd w:id="655"/>
      <w:bookmarkEnd w:id="656"/>
    </w:p>
    <w:p>
      <w:pPr>
        <w:pStyle w:val="Style20"/>
        <w:keepNext/>
        <w:keepLines/>
        <w:widowControl w:val="0"/>
        <w:shd w:val="clear" w:color="auto" w:fill="auto"/>
        <w:bidi w:val="0"/>
        <w:spacing w:before="0" w:after="320" w:line="240" w:lineRule="auto"/>
        <w:ind w:left="0" w:right="0" w:firstLine="360"/>
        <w:jc w:val="both"/>
      </w:pPr>
      <w:bookmarkStart w:id="657" w:name="bookmark657"/>
      <w:bookmarkStart w:id="658" w:name="bookmark658"/>
      <w:bookmarkStart w:id="659" w:name="bookmark659"/>
      <w:r>
        <w:rPr>
          <w:color w:val="000000"/>
          <w:spacing w:val="0"/>
          <w:w w:val="100"/>
          <w:position w:val="0"/>
        </w:rPr>
        <w:t>、审计报告</w:t>
      </w:r>
      <w:bookmarkEnd w:id="657"/>
      <w:bookmarkEnd w:id="658"/>
      <w:bookmarkEnd w:id="659"/>
    </w:p>
    <w:tbl>
      <w:tblPr>
        <w:tblOverlap w:val="never"/>
        <w:jc w:val="center"/>
        <w:tblLayout w:type="fixed"/>
      </w:tblPr>
      <w:tblGrid>
        <w:gridCol w:w="4786"/>
        <w:gridCol w:w="47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标准的无保留意见</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立信会计师事务所（特殊普通合伙）</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信会师报字</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ZA12350</w:t>
            </w:r>
            <w:r>
              <w:rPr>
                <w:color w:val="000000"/>
                <w:spacing w:val="0"/>
                <w:w w:val="100"/>
                <w:position w:val="0"/>
              </w:rPr>
              <w:t>号</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杨志平、周芳芳</w:t>
            </w:r>
          </w:p>
        </w:tc>
      </w:tr>
    </w:tbl>
    <w:p>
      <w:pPr>
        <w:pStyle w:val="Style22"/>
        <w:keepNext w:val="0"/>
        <w:keepLines w:val="0"/>
        <w:widowControl w:val="0"/>
        <w:shd w:val="clear" w:color="auto" w:fill="auto"/>
        <w:bidi w:val="0"/>
        <w:spacing w:before="0" w:after="0" w:line="240" w:lineRule="auto"/>
        <w:ind w:left="4267" w:right="0" w:firstLine="0"/>
        <w:jc w:val="left"/>
      </w:pPr>
      <w:r>
        <w:rPr>
          <w:color w:val="000000"/>
          <w:spacing w:val="0"/>
          <w:w w:val="100"/>
          <w:position w:val="0"/>
        </w:rPr>
        <w:t>审计报告正文</w:t>
      </w:r>
    </w:p>
    <w:p>
      <w:pPr>
        <w:widowControl w:val="0"/>
        <w:spacing w:after="139" w:line="1" w:lineRule="exact"/>
      </w:pPr>
    </w:p>
    <w:p>
      <w:pPr>
        <w:pStyle w:val="Style24"/>
        <w:keepNext w:val="0"/>
        <w:keepLines w:val="0"/>
        <w:widowControl w:val="0"/>
        <w:shd w:val="clear" w:color="auto" w:fill="auto"/>
        <w:bidi w:val="0"/>
        <w:spacing w:before="0" w:after="140" w:line="312" w:lineRule="exact"/>
        <w:ind w:left="0" w:right="0" w:firstLine="0"/>
        <w:jc w:val="both"/>
      </w:pPr>
      <w:r>
        <w:rPr>
          <w:b/>
          <w:bCs/>
          <w:color w:val="000000"/>
          <w:spacing w:val="0"/>
          <w:w w:val="100"/>
          <w:position w:val="0"/>
        </w:rPr>
        <w:t>福建永福电力设计股份有限公司全体股东：</w:t>
      </w:r>
    </w:p>
    <w:p>
      <w:pPr>
        <w:pStyle w:val="Style24"/>
        <w:keepNext w:val="0"/>
        <w:keepLines w:val="0"/>
        <w:widowControl w:val="0"/>
        <w:shd w:val="clear" w:color="auto" w:fill="auto"/>
        <w:tabs>
          <w:tab w:pos="920" w:val="left"/>
        </w:tabs>
        <w:bidi w:val="0"/>
        <w:spacing w:before="0" w:after="140" w:line="312" w:lineRule="exact"/>
        <w:ind w:left="0" w:right="0" w:firstLine="480"/>
        <w:jc w:val="both"/>
      </w:pPr>
      <w:bookmarkStart w:id="660" w:name="bookmark660"/>
      <w:r>
        <w:rPr>
          <w:b/>
          <w:bCs/>
          <w:color w:val="000000"/>
          <w:spacing w:val="0"/>
          <w:w w:val="100"/>
          <w:position w:val="0"/>
        </w:rPr>
        <w:t>一</w:t>
      </w:r>
      <w:bookmarkEnd w:id="660"/>
      <w:r>
        <w:rPr>
          <w:b/>
          <w:bCs/>
          <w:color w:val="000000"/>
          <w:spacing w:val="0"/>
          <w:w w:val="100"/>
          <w:position w:val="0"/>
        </w:rPr>
        <w:t>、</w:t>
        <w:tab/>
        <w:t>审计意见</w:t>
      </w:r>
    </w:p>
    <w:p>
      <w:pPr>
        <w:pStyle w:val="Style24"/>
        <w:keepNext w:val="0"/>
        <w:keepLines w:val="0"/>
        <w:widowControl w:val="0"/>
        <w:shd w:val="clear" w:color="auto" w:fill="auto"/>
        <w:bidi w:val="0"/>
        <w:spacing w:before="0" w:after="140" w:line="319" w:lineRule="exact"/>
        <w:ind w:left="0" w:right="0" w:firstLine="480"/>
        <w:jc w:val="both"/>
      </w:pPr>
      <w:r>
        <w:rPr>
          <w:color w:val="000000"/>
          <w:spacing w:val="0"/>
          <w:w w:val="100"/>
          <w:position w:val="0"/>
        </w:rPr>
        <w:t>我们审计了福建永福电力设计股份有限公司（以下简称永福股份）财务报表，包括</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日的合并及母公司资产 负债表，</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年度的合并及母公司利润表、合并及母公司现金流量表、合并及母公司所有者权益变动表以及相关财务报表附 注。</w:t>
      </w:r>
    </w:p>
    <w:p>
      <w:pPr>
        <w:pStyle w:val="Style24"/>
        <w:keepNext w:val="0"/>
        <w:keepLines w:val="0"/>
        <w:widowControl w:val="0"/>
        <w:shd w:val="clear" w:color="auto" w:fill="auto"/>
        <w:bidi w:val="0"/>
        <w:spacing w:before="0" w:after="140" w:line="307" w:lineRule="exact"/>
        <w:ind w:left="0" w:right="0" w:firstLine="480"/>
        <w:jc w:val="both"/>
      </w:pPr>
      <w:r>
        <w:rPr>
          <w:color w:val="000000"/>
          <w:spacing w:val="0"/>
          <w:w w:val="100"/>
          <w:position w:val="0"/>
        </w:rPr>
        <w:t>我们认为，后附的财务报表在所有重大方面按照企业会计准则的规定编制，公允反映了永福股份</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日的合并 及母公司财务状况以及</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年度的合并及母公司经营成果和现金流量。</w:t>
      </w:r>
    </w:p>
    <w:p>
      <w:pPr>
        <w:pStyle w:val="Style24"/>
        <w:keepNext w:val="0"/>
        <w:keepLines w:val="0"/>
        <w:widowControl w:val="0"/>
        <w:shd w:val="clear" w:color="auto" w:fill="auto"/>
        <w:tabs>
          <w:tab w:pos="920" w:val="left"/>
        </w:tabs>
        <w:bidi w:val="0"/>
        <w:spacing w:before="0" w:after="140" w:line="312" w:lineRule="exact"/>
        <w:ind w:left="0" w:right="0" w:firstLine="480"/>
        <w:jc w:val="both"/>
      </w:pPr>
      <w:bookmarkStart w:id="661" w:name="bookmark661"/>
      <w:r>
        <w:rPr>
          <w:b/>
          <w:bCs/>
          <w:color w:val="000000"/>
          <w:spacing w:val="0"/>
          <w:w w:val="100"/>
          <w:position w:val="0"/>
        </w:rPr>
        <w:t>二</w:t>
      </w:r>
      <w:bookmarkEnd w:id="661"/>
      <w:r>
        <w:rPr>
          <w:b/>
          <w:bCs/>
          <w:color w:val="000000"/>
          <w:spacing w:val="0"/>
          <w:w w:val="100"/>
          <w:position w:val="0"/>
        </w:rPr>
        <w:t>、</w:t>
        <w:tab/>
        <w:t>形成审计意见的基础</w:t>
      </w:r>
    </w:p>
    <w:p>
      <w:pPr>
        <w:pStyle w:val="Style24"/>
        <w:keepNext w:val="0"/>
        <w:keepLines w:val="0"/>
        <w:widowControl w:val="0"/>
        <w:shd w:val="clear" w:color="auto" w:fill="auto"/>
        <w:bidi w:val="0"/>
        <w:spacing w:before="0" w:after="140" w:line="312" w:lineRule="exact"/>
        <w:ind w:left="0" w:right="0" w:firstLine="480"/>
        <w:jc w:val="both"/>
      </w:pPr>
      <w:r>
        <w:rPr>
          <w:color w:val="000000"/>
          <w:spacing w:val="0"/>
          <w:w w:val="100"/>
          <w:position w:val="0"/>
        </w:rPr>
        <w:t>我们按照中国注册会计师审计准则的规定执行了审计工作。审计报告的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注册会计师对财务报表审计的责任</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部分进一步 阐述了我们在这些准则下的责任。按照中国注册会计师职业道德守则，我们独立于永福股份，并履行了职业道德方面的其他 责任。我们相信，我们获取的审计证据是充分、适当的，为发表审计意见提供了基础。</w:t>
      </w:r>
    </w:p>
    <w:p>
      <w:pPr>
        <w:pStyle w:val="Style24"/>
        <w:keepNext w:val="0"/>
        <w:keepLines w:val="0"/>
        <w:widowControl w:val="0"/>
        <w:shd w:val="clear" w:color="auto" w:fill="auto"/>
        <w:tabs>
          <w:tab w:pos="925" w:val="left"/>
        </w:tabs>
        <w:bidi w:val="0"/>
        <w:spacing w:before="0" w:after="140" w:line="312" w:lineRule="exact"/>
        <w:ind w:left="0" w:right="0" w:firstLine="480"/>
        <w:jc w:val="both"/>
      </w:pPr>
      <w:bookmarkStart w:id="662" w:name="bookmark662"/>
      <w:r>
        <w:rPr>
          <w:b/>
          <w:bCs/>
          <w:color w:val="000000"/>
          <w:spacing w:val="0"/>
          <w:w w:val="100"/>
          <w:position w:val="0"/>
        </w:rPr>
        <w:t>三</w:t>
      </w:r>
      <w:bookmarkEnd w:id="662"/>
      <w:r>
        <w:rPr>
          <w:b/>
          <w:bCs/>
          <w:color w:val="000000"/>
          <w:spacing w:val="0"/>
          <w:w w:val="100"/>
          <w:position w:val="0"/>
        </w:rPr>
        <w:t>、</w:t>
        <w:tab/>
        <w:t>关键审计事项</w:t>
      </w:r>
    </w:p>
    <w:p>
      <w:pPr>
        <w:pStyle w:val="Style24"/>
        <w:keepNext w:val="0"/>
        <w:keepLines w:val="0"/>
        <w:widowControl w:val="0"/>
        <w:shd w:val="clear" w:color="auto" w:fill="auto"/>
        <w:bidi w:val="0"/>
        <w:spacing w:before="0" w:after="200" w:line="317" w:lineRule="exact"/>
        <w:ind w:left="0" w:right="0" w:firstLine="480"/>
        <w:jc w:val="both"/>
      </w:pPr>
      <w:r>
        <w:rPr>
          <w:color w:val="000000"/>
          <w:spacing w:val="0"/>
          <w:w w:val="100"/>
          <w:position w:val="0"/>
        </w:rPr>
        <w:t>关键审计事项是我们根据职业判断，认为对本期财务报表审计最为重要的事项。这些事项的应对以对财务报表整体进行 审计并形成审计意见为背景，我们不对这些事项单独发表意见。我们确定下列事项是需要在审计报告中沟通的关键审计事项。</w:t>
      </w:r>
    </w:p>
    <w:tbl>
      <w:tblPr>
        <w:tblOverlap w:val="never"/>
        <w:jc w:val="center"/>
        <w:tblLayout w:type="fixed"/>
      </w:tblPr>
      <w:tblGrid>
        <w:gridCol w:w="2851"/>
        <w:gridCol w:w="7032"/>
      </w:tblGrid>
      <w:tr>
        <w:trPr>
          <w:trHeight w:val="4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关键审计事项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该事项在审计中是如何应对的</w:t>
            </w:r>
          </w:p>
        </w:tc>
      </w:tr>
      <w:tr>
        <w:trPr>
          <w:trHeight w:val="442" w:hRule="exact"/>
        </w:trPr>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715" w:val="left"/>
              </w:tabs>
              <w:bidi w:val="0"/>
              <w:spacing w:before="0" w:after="0" w:line="240" w:lineRule="auto"/>
              <w:ind w:left="0" w:right="0" w:firstLine="0"/>
              <w:jc w:val="left"/>
            </w:pPr>
            <w:r>
              <w:rPr>
                <w:b/>
                <w:bCs/>
                <w:color w:val="000000"/>
                <w:spacing w:val="0"/>
                <w:w w:val="100"/>
                <w:position w:val="0"/>
              </w:rPr>
              <w:t>（一）</w:t>
              <w:tab/>
              <w:t>应收账款的可回收性及坏账准备的计提</w:t>
            </w:r>
          </w:p>
        </w:tc>
      </w:tr>
      <w:tr>
        <w:trPr>
          <w:trHeight w:val="263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left"/>
            </w:pPr>
            <w:r>
              <w:rPr>
                <w:color w:val="000000"/>
                <w:spacing w:val="0"/>
                <w:w w:val="100"/>
                <w:position w:val="0"/>
              </w:rPr>
              <w:t>请参阅财务报表附注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七、</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应收 账款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注释。</w:t>
            </w:r>
          </w:p>
          <w:p>
            <w:pPr>
              <w:pStyle w:val="Style2"/>
              <w:keepNext w:val="0"/>
              <w:keepLines w:val="0"/>
              <w:widowControl w:val="0"/>
              <w:shd w:val="clear" w:color="auto" w:fill="auto"/>
              <w:bidi w:val="0"/>
              <w:spacing w:before="0" w:after="0" w:line="316" w:lineRule="exact"/>
              <w:ind w:left="0" w:right="0" w:firstLine="0"/>
              <w:jc w:val="left"/>
            </w:pPr>
            <w:r>
              <w:rPr>
                <w:color w:val="000000"/>
                <w:spacing w:val="0"/>
                <w:w w:val="100"/>
                <w:position w:val="0"/>
              </w:rPr>
              <w:t>永福股份截至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日应 收账款金额为</w:t>
            </w:r>
            <w:r>
              <w:rPr>
                <w:rFonts w:ascii="Times New Roman" w:eastAsia="Times New Roman" w:hAnsi="Times New Roman" w:cs="Times New Roman"/>
                <w:color w:val="000000"/>
                <w:spacing w:val="0"/>
                <w:w w:val="100"/>
                <w:position w:val="0"/>
                <w:sz w:val="18"/>
                <w:szCs w:val="18"/>
              </w:rPr>
              <w:t>64,630.27</w:t>
            </w:r>
            <w:r>
              <w:rPr>
                <w:color w:val="000000"/>
                <w:spacing w:val="0"/>
                <w:w w:val="100"/>
                <w:position w:val="0"/>
              </w:rPr>
              <w:t>万元，占资 产总额</w:t>
            </w:r>
            <w:r>
              <w:rPr>
                <w:rFonts w:ascii="Times New Roman" w:eastAsia="Times New Roman" w:hAnsi="Times New Roman" w:cs="Times New Roman"/>
                <w:color w:val="000000"/>
                <w:spacing w:val="0"/>
                <w:w w:val="100"/>
                <w:position w:val="0"/>
                <w:sz w:val="18"/>
                <w:szCs w:val="18"/>
              </w:rPr>
              <w:t>29.54%</w:t>
            </w:r>
            <w:r>
              <w:rPr>
                <w:color w:val="000000"/>
                <w:spacing w:val="0"/>
                <w:w w:val="100"/>
                <w:position w:val="0"/>
              </w:rPr>
              <w:t>比重较大。由于评 估应收账款的可收回性时,很大程 度上依赖管理层的判断，因此，我 们将应收账款减值作为关键审计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tabs>
                <w:tab w:pos="288" w:val="left"/>
              </w:tabs>
              <w:bidi w:val="0"/>
              <w:spacing w:before="0" w:after="0" w:line="315"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了解并评价管理层在对应收账款可回收性评估方面的关键控制，包括应收账款的账 龄分析和对应收账款余额的可收回性的定期评估；复核报告期坏账准备计提政策是否保 持一致；</w:t>
            </w:r>
          </w:p>
          <w:p>
            <w:pPr>
              <w:pStyle w:val="Style2"/>
              <w:keepNext w:val="0"/>
              <w:keepLines w:val="0"/>
              <w:widowControl w:val="0"/>
              <w:shd w:val="clear" w:color="auto" w:fill="auto"/>
              <w:tabs>
                <w:tab w:pos="288" w:val="left"/>
              </w:tabs>
              <w:bidi w:val="0"/>
              <w:spacing w:before="0" w:after="0" w:line="315"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复核管理层对基于历史信用损失经验并结合当前状况及对未来经济状况的预测预期 信用损失率的合理性，包括对迁徙率、历史损失率的重新计算，参考历史经验及前瞻性 信息，对预期损失率的合理性进行评估；</w:t>
            </w:r>
          </w:p>
          <w:p>
            <w:pPr>
              <w:pStyle w:val="Style2"/>
              <w:keepNext w:val="0"/>
              <w:keepLines w:val="0"/>
              <w:widowControl w:val="0"/>
              <w:shd w:val="clear" w:color="auto" w:fill="auto"/>
              <w:tabs>
                <w:tab w:pos="278" w:val="left"/>
              </w:tabs>
              <w:bidi w:val="0"/>
              <w:spacing w:before="0" w:after="0" w:line="315"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我们获取应收款项账龄，关注账龄划分的正确性，根据管理层的坏账计提准备政策 及客户信誉情况，结合函证及回款查验，复核测试公司应收款项的坏账准备计提是否充</w:t>
            </w:r>
          </w:p>
        </w:tc>
      </w:tr>
    </w:tbl>
    <w:p>
      <w:pPr>
        <w:widowControl w:val="0"/>
        <w:spacing w:line="1" w:lineRule="exact"/>
      </w:pPr>
    </w:p>
    <w:tbl>
      <w:tblPr>
        <w:tblOverlap w:val="never"/>
        <w:jc w:val="center"/>
        <w:tblLayout w:type="fixed"/>
      </w:tblPr>
      <w:tblGrid>
        <w:gridCol w:w="2851"/>
        <w:gridCol w:w="7032"/>
      </w:tblGrid>
      <w:tr>
        <w:trPr>
          <w:trHeight w:val="107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left"/>
            </w:pPr>
            <w:r>
              <w:rPr>
                <w:color w:val="000000"/>
                <w:spacing w:val="0"/>
                <w:w w:val="100"/>
                <w:position w:val="0"/>
              </w:rPr>
              <w:t>事项。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分；</w:t>
            </w:r>
          </w:p>
          <w:p>
            <w:pPr>
              <w:pStyle w:val="Style2"/>
              <w:keepNext w:val="0"/>
              <w:keepLines w:val="0"/>
              <w:widowControl w:val="0"/>
              <w:shd w:val="clear" w:color="auto" w:fill="auto"/>
              <w:tabs>
                <w:tab w:pos="259" w:val="left"/>
              </w:tabs>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实施函证程序，并将函证结果与公司记录的金额进行了核对；</w:t>
            </w:r>
          </w:p>
          <w:p>
            <w:pPr>
              <w:pStyle w:val="Style2"/>
              <w:keepNext w:val="0"/>
              <w:keepLines w:val="0"/>
              <w:widowControl w:val="0"/>
              <w:shd w:val="clear" w:color="auto" w:fill="auto"/>
              <w:tabs>
                <w:tab w:pos="274" w:val="left"/>
              </w:tabs>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结合期后回款情况检查，评价管理层坏账准备计提的合理性。</w:t>
            </w:r>
          </w:p>
        </w:tc>
      </w:tr>
      <w:tr>
        <w:trPr>
          <w:trHeight w:val="442" w:hRule="exact"/>
        </w:trPr>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（二）主营业务收入的确认</w:t>
            </w:r>
          </w:p>
        </w:tc>
      </w:tr>
      <w:tr>
        <w:trPr>
          <w:trHeight w:val="4195"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请参阅财务报表附注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五、</w:t>
            </w:r>
            <w:r>
              <w:rPr>
                <w:rFonts w:ascii="Times New Roman" w:eastAsia="Times New Roman" w:hAnsi="Times New Roman" w:cs="Times New Roman"/>
                <w:color w:val="000000"/>
                <w:spacing w:val="0"/>
                <w:w w:val="100"/>
                <w:position w:val="0"/>
                <w:sz w:val="18"/>
                <w:szCs w:val="18"/>
              </w:rPr>
              <w:t>39</w:t>
            </w:r>
            <w:r>
              <w:rPr>
                <w:color w:val="000000"/>
                <w:spacing w:val="0"/>
                <w:w w:val="100"/>
                <w:position w:val="0"/>
              </w:rPr>
              <w:t>收 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所述的会计政策及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七、</w:t>
            </w:r>
            <w:r>
              <w:rPr>
                <w:rFonts w:ascii="Times New Roman" w:eastAsia="Times New Roman" w:hAnsi="Times New Roman" w:cs="Times New Roman"/>
                <w:color w:val="000000"/>
                <w:spacing w:val="0"/>
                <w:w w:val="100"/>
                <w:position w:val="0"/>
                <w:sz w:val="18"/>
                <w:szCs w:val="18"/>
              </w:rPr>
              <w:t>61</w:t>
            </w:r>
            <w:r>
              <w:rPr>
                <w:color w:val="000000"/>
                <w:spacing w:val="0"/>
                <w:w w:val="100"/>
                <w:position w:val="0"/>
              </w:rPr>
              <w:t>营 业收入和营业成本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注释。</w:t>
            </w:r>
          </w:p>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永福股份</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年度主营业务收入 金额</w:t>
            </w:r>
            <w:r>
              <w:rPr>
                <w:rFonts w:ascii="Times New Roman" w:eastAsia="Times New Roman" w:hAnsi="Times New Roman" w:cs="Times New Roman"/>
                <w:color w:val="000000"/>
                <w:spacing w:val="0"/>
                <w:w w:val="100"/>
                <w:position w:val="0"/>
                <w:sz w:val="18"/>
                <w:szCs w:val="18"/>
              </w:rPr>
              <w:t>98,043.9</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万元。</w:t>
            </w:r>
          </w:p>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公司提供的劳务主要包括勘察设 计服务和工程总包业务，识别合同 中的履约义务，判断收入确认的方 式均需公司管理层做出重大判断， 不恰当的判断可能导致收入确认 重大错报。因此我们将收入的确认 作为关键审计事项。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tabs>
                <w:tab w:pos="274" w:val="left"/>
              </w:tabs>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了解并评价与收入确认相关的关键内部控制，复核相关的会计政策是否正确且一贯 地运行；</w:t>
            </w:r>
          </w:p>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获取公司项目销售合同，检查合同中所列示的重要信息，包括客户名称、项目名称、 业务类型及金额、结算依据、项目进度、签订双方盖章签字等；根据合同金额、项目进 度、结算依据测算应确认收入金额，并逐一与公司财务账面记载内容进行核对；</w:t>
            </w:r>
          </w:p>
          <w:p>
            <w:pPr>
              <w:pStyle w:val="Style2"/>
              <w:keepNext w:val="0"/>
              <w:keepLines w:val="0"/>
              <w:widowControl w:val="0"/>
              <w:shd w:val="clear" w:color="auto" w:fill="auto"/>
              <w:tabs>
                <w:tab w:pos="259" w:val="left"/>
              </w:tabs>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获取公司各项目收入确认依据，包括评审文件、资料交付确认证明等收入确认依据， 核查文件或证明中所列示的包括客户名称、合同名称、合同编号、项目名称、确认信息、 文件或证明日期、评审方或接收方签章，并逐一与公司财务账面记载内容进行核对；</w:t>
            </w:r>
          </w:p>
          <w:p>
            <w:pPr>
              <w:pStyle w:val="Style2"/>
              <w:keepNext w:val="0"/>
              <w:keepLines w:val="0"/>
              <w:widowControl w:val="0"/>
              <w:shd w:val="clear" w:color="auto" w:fill="auto"/>
              <w:tabs>
                <w:tab w:pos="283" w:val="left"/>
              </w:tabs>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获取经第三方确认的总承包工程进度完成签证单，分析比对各期总承包工程完工进 度，根据完工进度重新计算确认工程总承包业务收入金额是否准确；</w:t>
            </w:r>
          </w:p>
          <w:p>
            <w:pPr>
              <w:pStyle w:val="Style2"/>
              <w:keepNext w:val="0"/>
              <w:keepLines w:val="0"/>
              <w:widowControl w:val="0"/>
              <w:shd w:val="clear" w:color="auto" w:fill="auto"/>
              <w:tabs>
                <w:tab w:pos="264" w:val="left"/>
              </w:tabs>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实施分析性程序，分析评价公司综合毛利率、业务毛利率、项目毛利率的波动情况；</w:t>
            </w:r>
          </w:p>
          <w:p>
            <w:pPr>
              <w:pStyle w:val="Style2"/>
              <w:keepNext w:val="0"/>
              <w:keepLines w:val="0"/>
              <w:widowControl w:val="0"/>
              <w:shd w:val="clear" w:color="auto" w:fill="auto"/>
              <w:tabs>
                <w:tab w:pos="278" w:val="left"/>
              </w:tabs>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针对大额收入及应收款项实施函证程序，函证内容包括合同约定条款、项目的完工 情况等。</w:t>
            </w:r>
          </w:p>
        </w:tc>
      </w:tr>
    </w:tbl>
    <w:p>
      <w:pPr>
        <w:pStyle w:val="Style22"/>
        <w:keepNext w:val="0"/>
        <w:keepLines w:val="0"/>
        <w:widowControl w:val="0"/>
        <w:shd w:val="clear" w:color="auto" w:fill="auto"/>
        <w:bidi w:val="0"/>
        <w:spacing w:before="0" w:after="0" w:line="240" w:lineRule="auto"/>
        <w:ind w:left="480" w:right="0" w:firstLine="0"/>
        <w:jc w:val="left"/>
      </w:pPr>
      <w:r>
        <w:rPr>
          <w:b/>
          <w:bCs/>
          <w:color w:val="000000"/>
          <w:spacing w:val="0"/>
          <w:w w:val="100"/>
          <w:position w:val="0"/>
        </w:rPr>
        <w:t>四、其他信息</w:t>
      </w:r>
    </w:p>
    <w:p>
      <w:pPr>
        <w:widowControl w:val="0"/>
        <w:spacing w:after="139" w:line="1" w:lineRule="exact"/>
      </w:pPr>
    </w:p>
    <w:p>
      <w:pPr>
        <w:pStyle w:val="Style24"/>
        <w:keepNext w:val="0"/>
        <w:keepLines w:val="0"/>
        <w:widowControl w:val="0"/>
        <w:shd w:val="clear" w:color="auto" w:fill="auto"/>
        <w:bidi w:val="0"/>
        <w:spacing w:before="0" w:after="140" w:line="322" w:lineRule="exact"/>
        <w:ind w:left="0" w:right="0" w:firstLine="480"/>
        <w:jc w:val="both"/>
      </w:pPr>
      <w:r>
        <w:rPr>
          <w:color w:val="000000"/>
          <w:spacing w:val="0"/>
          <w:w w:val="100"/>
          <w:position w:val="0"/>
        </w:rPr>
        <w:t>永福股份管理层（以下简称管理层）对其他信息负责。其他信息包括永福股份</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年年度报告中涵盖的信息，但不包括 财务报表和我们的审计报告。</w:t>
      </w:r>
    </w:p>
    <w:p>
      <w:pPr>
        <w:pStyle w:val="Style24"/>
        <w:keepNext w:val="0"/>
        <w:keepLines w:val="0"/>
        <w:widowControl w:val="0"/>
        <w:shd w:val="clear" w:color="auto" w:fill="auto"/>
        <w:bidi w:val="0"/>
        <w:spacing w:before="0" w:after="140" w:line="312" w:lineRule="exact"/>
        <w:ind w:left="0" w:right="0" w:firstLine="480"/>
        <w:jc w:val="both"/>
      </w:pPr>
      <w:r>
        <w:rPr>
          <w:color w:val="000000"/>
          <w:spacing w:val="0"/>
          <w:w w:val="100"/>
          <w:position w:val="0"/>
        </w:rPr>
        <w:t>我们对财务报表发表的审计意见不涵盖其他信息，我们也不对其他信息发表任何形式的鉴证结论。</w:t>
      </w:r>
    </w:p>
    <w:p>
      <w:pPr>
        <w:pStyle w:val="Style24"/>
        <w:keepNext w:val="0"/>
        <w:keepLines w:val="0"/>
        <w:widowControl w:val="0"/>
        <w:shd w:val="clear" w:color="auto" w:fill="auto"/>
        <w:bidi w:val="0"/>
        <w:spacing w:before="0" w:after="140" w:line="312" w:lineRule="exact"/>
        <w:ind w:left="0" w:right="0" w:firstLine="480"/>
        <w:jc w:val="both"/>
      </w:pPr>
      <w:r>
        <w:rPr>
          <w:color w:val="000000"/>
          <w:spacing w:val="0"/>
          <w:w w:val="100"/>
          <w:position w:val="0"/>
        </w:rPr>
        <w:t>结合我们对财务报表的审计，我们的责任是阅读其他信息，在此过程中，考虑其他信息是否与财务报表或我们在审计过 程中了解到的情况存在重大不一致或者似乎存在重大错报。</w:t>
      </w:r>
    </w:p>
    <w:p>
      <w:pPr>
        <w:pStyle w:val="Style24"/>
        <w:keepNext w:val="0"/>
        <w:keepLines w:val="0"/>
        <w:widowControl w:val="0"/>
        <w:shd w:val="clear" w:color="auto" w:fill="auto"/>
        <w:bidi w:val="0"/>
        <w:spacing w:before="0" w:after="140" w:line="317" w:lineRule="exact"/>
        <w:ind w:left="0" w:right="0" w:firstLine="480"/>
        <w:jc w:val="both"/>
      </w:pPr>
      <w:r>
        <w:rPr>
          <w:color w:val="000000"/>
          <w:spacing w:val="0"/>
          <w:w w:val="100"/>
          <w:position w:val="0"/>
        </w:rPr>
        <w:t>基于我们已执行的工作，如果我们确定其他信息存在重大错报，我们应当报告该事实。在这方面，我们无任何事项需要 报告。</w:t>
      </w:r>
    </w:p>
    <w:p>
      <w:pPr>
        <w:pStyle w:val="Style24"/>
        <w:keepNext w:val="0"/>
        <w:keepLines w:val="0"/>
        <w:widowControl w:val="0"/>
        <w:shd w:val="clear" w:color="auto" w:fill="auto"/>
        <w:tabs>
          <w:tab w:pos="918" w:val="left"/>
        </w:tabs>
        <w:bidi w:val="0"/>
        <w:spacing w:before="0" w:after="140" w:line="312" w:lineRule="exact"/>
        <w:ind w:left="0" w:right="0" w:firstLine="480"/>
        <w:jc w:val="both"/>
      </w:pPr>
      <w:bookmarkStart w:id="663" w:name="bookmark663"/>
      <w:r>
        <w:rPr>
          <w:b/>
          <w:bCs/>
          <w:color w:val="000000"/>
          <w:spacing w:val="0"/>
          <w:w w:val="100"/>
          <w:position w:val="0"/>
        </w:rPr>
        <w:t>五</w:t>
      </w:r>
      <w:bookmarkEnd w:id="663"/>
      <w:r>
        <w:rPr>
          <w:b/>
          <w:bCs/>
          <w:color w:val="000000"/>
          <w:spacing w:val="0"/>
          <w:w w:val="100"/>
          <w:position w:val="0"/>
        </w:rPr>
        <w:t>、</w:t>
        <w:tab/>
        <w:t>管理层和治理层对财务报表的责任</w:t>
      </w:r>
    </w:p>
    <w:p>
      <w:pPr>
        <w:pStyle w:val="Style24"/>
        <w:keepNext w:val="0"/>
        <w:keepLines w:val="0"/>
        <w:widowControl w:val="0"/>
        <w:shd w:val="clear" w:color="auto" w:fill="auto"/>
        <w:bidi w:val="0"/>
        <w:spacing w:before="0" w:after="140" w:line="317" w:lineRule="exact"/>
        <w:ind w:left="0" w:right="0" w:firstLine="480"/>
        <w:jc w:val="both"/>
      </w:pPr>
      <w:r>
        <w:rPr>
          <w:color w:val="000000"/>
          <w:spacing w:val="0"/>
          <w:w w:val="100"/>
          <w:position w:val="0"/>
        </w:rPr>
        <w:t>管理层负责按照企业会计准则的规定编制财务报表，使其实现公允反映，并设计、执行和维护必要的内部控制，以使财 务报表不存在由于舞弊或错误导致的重大错报。</w:t>
      </w:r>
    </w:p>
    <w:p>
      <w:pPr>
        <w:pStyle w:val="Style24"/>
        <w:keepNext w:val="0"/>
        <w:keepLines w:val="0"/>
        <w:widowControl w:val="0"/>
        <w:shd w:val="clear" w:color="auto" w:fill="auto"/>
        <w:bidi w:val="0"/>
        <w:spacing w:before="0" w:after="140" w:line="312" w:lineRule="exact"/>
        <w:ind w:left="0" w:right="0" w:firstLine="480"/>
        <w:jc w:val="both"/>
      </w:pPr>
      <w:r>
        <w:rPr>
          <w:color w:val="000000"/>
          <w:spacing w:val="0"/>
          <w:w w:val="100"/>
          <w:position w:val="0"/>
        </w:rPr>
        <w:t>在编制财务报表时，管理层负责评估永福股份的持续经营能力，披露与持续经营相关的事项（如适用），并运用持续经 营假设，除非计划进行清算、终止运营或别无其他现实的选择。</w:t>
      </w:r>
    </w:p>
    <w:p>
      <w:pPr>
        <w:pStyle w:val="Style24"/>
        <w:keepNext w:val="0"/>
        <w:keepLines w:val="0"/>
        <w:widowControl w:val="0"/>
        <w:shd w:val="clear" w:color="auto" w:fill="auto"/>
        <w:bidi w:val="0"/>
        <w:spacing w:before="0" w:after="140" w:line="312" w:lineRule="exact"/>
        <w:ind w:left="0" w:right="0" w:firstLine="480"/>
        <w:jc w:val="both"/>
      </w:pPr>
      <w:r>
        <w:rPr>
          <w:color w:val="000000"/>
          <w:spacing w:val="0"/>
          <w:w w:val="100"/>
          <w:position w:val="0"/>
        </w:rPr>
        <w:t>治理层负责监督永福股份的财务报告过程。</w:t>
      </w:r>
    </w:p>
    <w:p>
      <w:pPr>
        <w:pStyle w:val="Style24"/>
        <w:keepNext w:val="0"/>
        <w:keepLines w:val="0"/>
        <w:widowControl w:val="0"/>
        <w:shd w:val="clear" w:color="auto" w:fill="auto"/>
        <w:tabs>
          <w:tab w:pos="923" w:val="left"/>
        </w:tabs>
        <w:bidi w:val="0"/>
        <w:spacing w:before="0" w:after="140" w:line="312" w:lineRule="exact"/>
        <w:ind w:left="0" w:right="0" w:firstLine="480"/>
        <w:jc w:val="both"/>
      </w:pPr>
      <w:bookmarkStart w:id="664" w:name="bookmark664"/>
      <w:r>
        <w:rPr>
          <w:b/>
          <w:bCs/>
          <w:color w:val="000000"/>
          <w:spacing w:val="0"/>
          <w:w w:val="100"/>
          <w:position w:val="0"/>
        </w:rPr>
        <w:t>六</w:t>
      </w:r>
      <w:bookmarkEnd w:id="664"/>
      <w:r>
        <w:rPr>
          <w:b/>
          <w:bCs/>
          <w:color w:val="000000"/>
          <w:spacing w:val="0"/>
          <w:w w:val="100"/>
          <w:position w:val="0"/>
        </w:rPr>
        <w:t>、</w:t>
        <w:tab/>
        <w:t>注册会计师对财务报表审计的责任</w:t>
      </w:r>
    </w:p>
    <w:p>
      <w:pPr>
        <w:pStyle w:val="Style24"/>
        <w:keepNext w:val="0"/>
        <w:keepLines w:val="0"/>
        <w:widowControl w:val="0"/>
        <w:shd w:val="clear" w:color="auto" w:fill="auto"/>
        <w:bidi w:val="0"/>
        <w:spacing w:before="0" w:after="140" w:line="310" w:lineRule="exact"/>
        <w:ind w:left="0" w:right="0" w:firstLine="480"/>
        <w:jc w:val="both"/>
      </w:pPr>
      <w:r>
        <w:rPr>
          <w:color w:val="000000"/>
          <w:spacing w:val="0"/>
          <w:w w:val="100"/>
          <w:position w:val="0"/>
        </w:rPr>
        <w:t>我们的目标是对财务报表整体是否不存在由于舞弊或错误导致的重大错报获取合理保证，并出具包含审计意见的审计报 告。合理保证是高水平的保证，但并不能保证按照审计准则执行的审计在某一重大错报存在时总能发现。错报可能由于舞弊 或错误导致，如果合理预期错报单独或汇总起来可能影响财务报表使用者依据财务报表作出的经济决策，则通常认为错报是 重大的。</w:t>
      </w:r>
    </w:p>
    <w:p>
      <w:pPr>
        <w:pStyle w:val="Style24"/>
        <w:keepNext w:val="0"/>
        <w:keepLines w:val="0"/>
        <w:widowControl w:val="0"/>
        <w:shd w:val="clear" w:color="auto" w:fill="auto"/>
        <w:bidi w:val="0"/>
        <w:spacing w:before="0" w:after="140" w:line="312" w:lineRule="exact"/>
        <w:ind w:left="0" w:right="0" w:firstLine="480"/>
        <w:jc w:val="both"/>
        <w:sectPr>
          <w:footnotePr>
            <w:pos w:val="pageBottom"/>
            <w:numFmt w:val="decimal"/>
            <w:numRestart w:val="continuous"/>
          </w:footnotePr>
          <w:pgSz w:w="11900" w:h="16840"/>
          <w:pgMar w:top="1397" w:right="1033" w:bottom="1446" w:left="983" w:header="0" w:footer="3" w:gutter="0"/>
          <w:cols w:space="720"/>
          <w:noEndnote/>
          <w:rtlGutter w:val="0"/>
          <w:docGrid w:linePitch="360"/>
        </w:sectPr>
      </w:pPr>
      <w:r>
        <w:rPr>
          <w:color w:val="000000"/>
          <w:spacing w:val="0"/>
          <w:w w:val="100"/>
          <w:position w:val="0"/>
        </w:rPr>
        <w:t>在按照审计准则执行审计工作的过程中，我们运用职业判断，并保持职业怀疑。同时，我们也执行以下工作：</w:t>
      </w:r>
    </w:p>
    <w:p>
      <w:pPr>
        <w:pStyle w:val="Style24"/>
        <w:keepNext w:val="0"/>
        <w:keepLines w:val="0"/>
        <w:widowControl w:val="0"/>
        <w:shd w:val="clear" w:color="auto" w:fill="auto"/>
        <w:tabs>
          <w:tab w:pos="987" w:val="left"/>
        </w:tabs>
        <w:bidi w:val="0"/>
        <w:spacing w:before="0" w:after="140" w:line="312" w:lineRule="exact"/>
        <w:ind w:left="0" w:right="0" w:firstLine="360"/>
        <w:jc w:val="both"/>
      </w:pPr>
      <w:bookmarkStart w:id="665" w:name="bookmark665"/>
      <w:r>
        <w:rPr>
          <w:color w:val="000000"/>
          <w:spacing w:val="0"/>
          <w:w w:val="100"/>
          <w:position w:val="0"/>
        </w:rPr>
        <w:t>（</w:t>
      </w:r>
      <w:bookmarkEnd w:id="665"/>
      <w:r>
        <w:rPr>
          <w:color w:val="000000"/>
          <w:spacing w:val="0"/>
          <w:w w:val="100"/>
          <w:position w:val="0"/>
        </w:rPr>
        <w:t>一）</w:t>
        <w:tab/>
        <w:t>识别和评估由于舞弊或错误导致的财务报表重大错报风险，设计和实施审计程序以应对这些风险，并获取充分、 适当的审计证据，作为发表审计意见的基础。由于舞弊可能涉及串通、伪造、故意遗漏、虚假陈述或凌驾于内部控制之上， 未能发现由于舞弊导致的重大错报的风险高于未能发现由于错误导致的重大错报的风险。</w:t>
      </w:r>
    </w:p>
    <w:p>
      <w:pPr>
        <w:pStyle w:val="Style24"/>
        <w:keepNext w:val="0"/>
        <w:keepLines w:val="0"/>
        <w:widowControl w:val="0"/>
        <w:shd w:val="clear" w:color="auto" w:fill="auto"/>
        <w:tabs>
          <w:tab w:pos="891" w:val="left"/>
        </w:tabs>
        <w:bidi w:val="0"/>
        <w:spacing w:before="0" w:after="140" w:line="312" w:lineRule="exact"/>
        <w:ind w:left="0" w:right="0" w:firstLine="360"/>
        <w:jc w:val="both"/>
      </w:pPr>
      <w:bookmarkStart w:id="666" w:name="bookmark666"/>
      <w:r>
        <w:rPr>
          <w:color w:val="000000"/>
          <w:spacing w:val="0"/>
          <w:w w:val="100"/>
          <w:position w:val="0"/>
        </w:rPr>
        <w:t>（</w:t>
      </w:r>
      <w:bookmarkEnd w:id="666"/>
      <w:r>
        <w:rPr>
          <w:color w:val="000000"/>
          <w:spacing w:val="0"/>
          <w:w w:val="100"/>
          <w:position w:val="0"/>
        </w:rPr>
        <w:t>二）</w:t>
        <w:tab/>
        <w:t>了解与审计相关的内部控制，以设计恰当的审计程序，但目的并非对内部控制的有效性发表意见。</w:t>
      </w:r>
    </w:p>
    <w:p>
      <w:pPr>
        <w:pStyle w:val="Style24"/>
        <w:keepNext w:val="0"/>
        <w:keepLines w:val="0"/>
        <w:widowControl w:val="0"/>
        <w:shd w:val="clear" w:color="auto" w:fill="auto"/>
        <w:tabs>
          <w:tab w:pos="891" w:val="left"/>
        </w:tabs>
        <w:bidi w:val="0"/>
        <w:spacing w:before="0" w:after="140" w:line="312" w:lineRule="exact"/>
        <w:ind w:left="0" w:right="0" w:firstLine="360"/>
        <w:jc w:val="both"/>
      </w:pPr>
      <w:bookmarkStart w:id="667" w:name="bookmark667"/>
      <w:r>
        <w:rPr>
          <w:color w:val="000000"/>
          <w:spacing w:val="0"/>
          <w:w w:val="100"/>
          <w:position w:val="0"/>
        </w:rPr>
        <w:t>（</w:t>
      </w:r>
      <w:bookmarkEnd w:id="667"/>
      <w:r>
        <w:rPr>
          <w:color w:val="000000"/>
          <w:spacing w:val="0"/>
          <w:w w:val="100"/>
          <w:position w:val="0"/>
        </w:rPr>
        <w:t>三）</w:t>
        <w:tab/>
        <w:t>评价管理层选用会计政策的恰当性和作出会计估计及相关披露的合理性。</w:t>
      </w:r>
    </w:p>
    <w:p>
      <w:pPr>
        <w:pStyle w:val="Style24"/>
        <w:keepNext w:val="0"/>
        <w:keepLines w:val="0"/>
        <w:widowControl w:val="0"/>
        <w:shd w:val="clear" w:color="auto" w:fill="auto"/>
        <w:tabs>
          <w:tab w:pos="987" w:val="left"/>
        </w:tabs>
        <w:bidi w:val="0"/>
        <w:spacing w:before="0" w:after="140" w:line="312" w:lineRule="exact"/>
        <w:ind w:left="0" w:right="0" w:firstLine="360"/>
        <w:jc w:val="both"/>
      </w:pPr>
      <w:bookmarkStart w:id="668" w:name="bookmark668"/>
      <w:r>
        <w:rPr>
          <w:color w:val="000000"/>
          <w:spacing w:val="0"/>
          <w:w w:val="100"/>
          <w:position w:val="0"/>
        </w:rPr>
        <w:t>（</w:t>
      </w:r>
      <w:bookmarkEnd w:id="668"/>
      <w:r>
        <w:rPr>
          <w:color w:val="000000"/>
          <w:spacing w:val="0"/>
          <w:w w:val="100"/>
          <w:position w:val="0"/>
        </w:rPr>
        <w:t>四）</w:t>
        <w:tab/>
        <w:t>对管理层使用持续经营假设的恰当性得出结论。同时，根据获取的审计证据，就可能导致对永福股份持续经营能 力产生重大疑虑的事项或情况是否存在重大不确定性得出结论。如果我们得出结论认为存在重大不确定性，审计准则要求我 们在审计报告中提请报表使用者注意财务报表中的相关披露；如果披露不充分，我们应当发表非无保留意见。我们的结论基 于截至审计报告日可获得的信息。然而，未来的事项或情况可能导致永福股份不能持续经营。</w:t>
      </w:r>
    </w:p>
    <w:p>
      <w:pPr>
        <w:pStyle w:val="Style24"/>
        <w:keepNext w:val="0"/>
        <w:keepLines w:val="0"/>
        <w:widowControl w:val="0"/>
        <w:shd w:val="clear" w:color="auto" w:fill="auto"/>
        <w:tabs>
          <w:tab w:pos="891" w:val="left"/>
        </w:tabs>
        <w:bidi w:val="0"/>
        <w:spacing w:before="0" w:after="140" w:line="312" w:lineRule="exact"/>
        <w:ind w:left="0" w:right="0" w:firstLine="360"/>
        <w:jc w:val="both"/>
      </w:pPr>
      <w:bookmarkStart w:id="669" w:name="bookmark669"/>
      <w:r>
        <w:rPr>
          <w:color w:val="000000"/>
          <w:spacing w:val="0"/>
          <w:w w:val="100"/>
          <w:position w:val="0"/>
        </w:rPr>
        <w:t>（</w:t>
      </w:r>
      <w:bookmarkEnd w:id="669"/>
      <w:r>
        <w:rPr>
          <w:color w:val="000000"/>
          <w:spacing w:val="0"/>
          <w:w w:val="100"/>
          <w:position w:val="0"/>
        </w:rPr>
        <w:t>五）</w:t>
        <w:tab/>
        <w:t>评价财务报表的总体列报（包括披露）、结构和内容，并评价财务报表是否公允反映相关交易和事项。</w:t>
      </w:r>
    </w:p>
    <w:p>
      <w:pPr>
        <w:pStyle w:val="Style24"/>
        <w:keepNext w:val="0"/>
        <w:keepLines w:val="0"/>
        <w:widowControl w:val="0"/>
        <w:shd w:val="clear" w:color="auto" w:fill="auto"/>
        <w:tabs>
          <w:tab w:pos="982" w:val="left"/>
        </w:tabs>
        <w:bidi w:val="0"/>
        <w:spacing w:before="0" w:after="140" w:line="312" w:lineRule="exact"/>
        <w:ind w:left="0" w:right="0" w:firstLine="360"/>
        <w:jc w:val="both"/>
      </w:pPr>
      <w:bookmarkStart w:id="670" w:name="bookmark670"/>
      <w:r>
        <w:rPr>
          <w:color w:val="000000"/>
          <w:spacing w:val="0"/>
          <w:w w:val="100"/>
          <w:position w:val="0"/>
        </w:rPr>
        <w:t>（</w:t>
      </w:r>
      <w:bookmarkEnd w:id="670"/>
      <w:r>
        <w:rPr>
          <w:color w:val="000000"/>
          <w:spacing w:val="0"/>
          <w:w w:val="100"/>
          <w:position w:val="0"/>
        </w:rPr>
        <w:t>六）</w:t>
        <w:tab/>
        <w:t>就永福股份中实体或业务活动的财务信息获取充分、适当的审计证据，以对合并财务报表发表审计意见。我们负 责指导、监督和执行集团审计，并对审计意见承担全部责任。</w:t>
      </w:r>
    </w:p>
    <w:p>
      <w:pPr>
        <w:pStyle w:val="Style24"/>
        <w:keepNext w:val="0"/>
        <w:keepLines w:val="0"/>
        <w:widowControl w:val="0"/>
        <w:shd w:val="clear" w:color="auto" w:fill="auto"/>
        <w:bidi w:val="0"/>
        <w:spacing w:before="0" w:after="140" w:line="312" w:lineRule="exact"/>
        <w:ind w:left="0" w:right="0" w:firstLine="360"/>
        <w:jc w:val="both"/>
      </w:pPr>
      <w:r>
        <w:rPr>
          <w:color w:val="000000"/>
          <w:spacing w:val="0"/>
          <w:w w:val="100"/>
          <w:position w:val="0"/>
        </w:rPr>
        <w:t>我们与治理层就计划的审计范围、时间安排和重大审计发现等事项进行沟通，包括沟通我们在审计中识别出的值得关注 的内部控制缺陷。</w:t>
      </w:r>
    </w:p>
    <w:p>
      <w:pPr>
        <w:pStyle w:val="Style24"/>
        <w:keepNext w:val="0"/>
        <w:keepLines w:val="0"/>
        <w:widowControl w:val="0"/>
        <w:shd w:val="clear" w:color="auto" w:fill="auto"/>
        <w:bidi w:val="0"/>
        <w:spacing w:before="0" w:after="140" w:line="312" w:lineRule="exact"/>
        <w:ind w:left="0" w:right="0" w:firstLine="360"/>
        <w:jc w:val="both"/>
      </w:pPr>
      <w:r>
        <w:rPr>
          <w:color w:val="000000"/>
          <w:spacing w:val="0"/>
          <w:w w:val="100"/>
          <w:position w:val="0"/>
        </w:rPr>
        <w:t>我们还就已遵守与独立性相关的职业道德要求向治理层提供声明，并与治理层沟通可能被合理认为影响我们独立性的所 有关系和其他事项，以及相关的防范措施（如适用）。</w:t>
      </w:r>
    </w:p>
    <w:p>
      <w:pPr>
        <w:pStyle w:val="Style24"/>
        <w:keepNext w:val="0"/>
        <w:keepLines w:val="0"/>
        <w:widowControl w:val="0"/>
        <w:shd w:val="clear" w:color="auto" w:fill="auto"/>
        <w:bidi w:val="0"/>
        <w:spacing w:before="0" w:after="140" w:line="312" w:lineRule="exact"/>
        <w:ind w:left="0" w:right="0" w:firstLine="360"/>
        <w:jc w:val="both"/>
      </w:pPr>
      <w:r>
        <w:rPr>
          <w:color w:val="000000"/>
          <w:spacing w:val="0"/>
          <w:w w:val="100"/>
          <w:position w:val="0"/>
        </w:rPr>
        <w:t>从与治理层沟通过的事项中，我们确定哪些事项对本期财务报表审计最为重要，因而构成关键审计事项。我们在审计报 告中描述这些事项，除非法律法规禁止公开披露这些事项，或在极少数情形下，如果合理预期在审计报告中沟通某事项造成 的负面后果超过在公众利益方面产生的益处，我们确定不应在审计报告中沟通该事项。</w:t>
      </w:r>
    </w:p>
    <w:p>
      <w:pPr>
        <w:pStyle w:val="Style24"/>
        <w:keepNext w:val="0"/>
        <w:keepLines w:val="0"/>
        <w:widowControl w:val="0"/>
        <w:shd w:val="clear" w:color="auto" w:fill="auto"/>
        <w:tabs>
          <w:tab w:pos="2282" w:val="left"/>
        </w:tabs>
        <w:bidi w:val="0"/>
        <w:spacing w:before="0" w:after="140" w:line="312" w:lineRule="exact"/>
        <w:ind w:left="0" w:right="0" w:firstLine="280"/>
        <w:jc w:val="both"/>
      </w:pPr>
      <w:r>
        <w:rPr>
          <w:b/>
          <w:bCs/>
          <w:color w:val="000000"/>
          <w:spacing w:val="0"/>
          <w:w w:val="100"/>
          <w:position w:val="0"/>
        </w:rPr>
        <w:t>立信会计师事务所</w:t>
        <w:tab/>
        <w:t>中国注册会计师：杨志平（项目合伙人）</w:t>
      </w:r>
    </w:p>
    <w:p>
      <w:pPr>
        <w:pStyle w:val="Style24"/>
        <w:keepNext w:val="0"/>
        <w:keepLines w:val="0"/>
        <w:widowControl w:val="0"/>
        <w:shd w:val="clear" w:color="auto" w:fill="auto"/>
        <w:bidi w:val="0"/>
        <w:spacing w:before="0" w:after="140" w:line="312" w:lineRule="exact"/>
        <w:ind w:left="0" w:right="0" w:firstLine="280"/>
        <w:jc w:val="both"/>
      </w:pPr>
      <w:r>
        <w:rPr>
          <w:b/>
          <w:bCs/>
          <w:color w:val="000000"/>
          <w:spacing w:val="0"/>
          <w:w w:val="100"/>
          <w:position w:val="0"/>
        </w:rPr>
        <w:t>（特殊普通合伙）</w:t>
      </w:r>
    </w:p>
    <w:p>
      <w:pPr>
        <w:pStyle w:val="Style24"/>
        <w:keepNext w:val="0"/>
        <w:keepLines w:val="0"/>
        <w:widowControl w:val="0"/>
        <w:shd w:val="clear" w:color="auto" w:fill="auto"/>
        <w:bidi w:val="0"/>
        <w:spacing w:before="0" w:after="140" w:line="312" w:lineRule="exact"/>
        <w:ind w:left="3100" w:right="0" w:firstLine="0"/>
        <w:jc w:val="left"/>
      </w:pPr>
      <w:r>
        <w:rPr>
          <w:b/>
          <w:bCs/>
          <w:color w:val="000000"/>
          <w:spacing w:val="0"/>
          <w:w w:val="100"/>
          <w:position w:val="0"/>
        </w:rPr>
        <w:t>中国注册会计师：周芳芳</w:t>
      </w:r>
    </w:p>
    <w:p>
      <w:pPr>
        <w:pStyle w:val="Style24"/>
        <w:keepNext w:val="0"/>
        <w:keepLines w:val="0"/>
        <w:widowControl w:val="0"/>
        <w:shd w:val="clear" w:color="auto" w:fill="auto"/>
        <w:tabs>
          <w:tab w:pos="1824" w:val="left"/>
        </w:tabs>
        <w:bidi w:val="0"/>
        <w:spacing w:before="0" w:after="380" w:line="312" w:lineRule="exact"/>
        <w:ind w:left="0" w:right="0" w:firstLine="0"/>
        <w:jc w:val="left"/>
      </w:pPr>
      <w:r>
        <w:rPr>
          <w:b/>
          <w:bCs/>
          <w:color w:val="000000"/>
          <w:spacing w:val="0"/>
          <w:w w:val="100"/>
          <w:position w:val="0"/>
        </w:rPr>
        <w:t>中国</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上海</w:t>
        <w:tab/>
        <w:t>二。二一年四月二十七日</w:t>
      </w:r>
    </w:p>
    <w:p>
      <w:pPr>
        <w:pStyle w:val="Style20"/>
        <w:keepNext/>
        <w:keepLines/>
        <w:widowControl w:val="0"/>
        <w:shd w:val="clear" w:color="auto" w:fill="auto"/>
        <w:bidi w:val="0"/>
        <w:spacing w:before="0" w:after="260" w:line="240" w:lineRule="auto"/>
        <w:ind w:left="0" w:right="0" w:firstLine="0"/>
        <w:jc w:val="left"/>
      </w:pPr>
      <w:bookmarkStart w:id="671" w:name="bookmark671"/>
      <w:bookmarkStart w:id="672" w:name="bookmark672"/>
      <w:bookmarkStart w:id="673" w:name="bookmark673"/>
      <w:r>
        <w:rPr>
          <w:color w:val="000000"/>
          <w:spacing w:val="0"/>
          <w:w w:val="100"/>
          <w:position w:val="0"/>
        </w:rPr>
        <w:t>二、财务报表</w:t>
      </w:r>
      <w:bookmarkEnd w:id="671"/>
      <w:bookmarkEnd w:id="672"/>
      <w:bookmarkEnd w:id="673"/>
    </w:p>
    <w:p>
      <w:pPr>
        <w:pStyle w:val="Style24"/>
        <w:keepNext w:val="0"/>
        <w:keepLines w:val="0"/>
        <w:widowControl w:val="0"/>
        <w:shd w:val="clear" w:color="auto" w:fill="auto"/>
        <w:bidi w:val="0"/>
        <w:spacing w:before="0" w:after="380" w:line="312" w:lineRule="exact"/>
        <w:ind w:left="0" w:right="0" w:firstLine="0"/>
        <w:jc w:val="left"/>
      </w:pPr>
      <w:r>
        <w:rPr>
          <w:color w:val="000000"/>
          <w:spacing w:val="0"/>
          <w:w w:val="100"/>
          <w:position w:val="0"/>
        </w:rPr>
        <w:t>财务附注中报表的单位为：元</w:t>
      </w:r>
    </w:p>
    <w:p>
      <w:pPr>
        <w:pStyle w:val="Style30"/>
        <w:keepNext/>
        <w:keepLines/>
        <w:widowControl w:val="0"/>
        <w:shd w:val="clear" w:color="auto" w:fill="auto"/>
        <w:bidi w:val="0"/>
        <w:spacing w:before="0" w:after="260" w:line="240" w:lineRule="auto"/>
        <w:ind w:left="0" w:right="0" w:firstLine="0"/>
        <w:jc w:val="left"/>
      </w:pPr>
      <w:bookmarkStart w:id="674" w:name="bookmark674"/>
      <w:bookmarkStart w:id="675" w:name="bookmark675"/>
      <w:bookmarkStart w:id="676" w:name="bookmark676"/>
      <w:bookmarkStart w:id="677" w:name="bookmark677"/>
      <w:r>
        <w:rPr>
          <w:rFonts w:ascii="Times New Roman" w:eastAsia="Times New Roman" w:hAnsi="Times New Roman" w:cs="Times New Roman"/>
          <w:color w:val="000000"/>
          <w:spacing w:val="0"/>
          <w:w w:val="100"/>
          <w:position w:val="0"/>
        </w:rPr>
        <w:t>1</w:t>
      </w:r>
      <w:bookmarkEnd w:id="676"/>
      <w:r>
        <w:rPr>
          <w:color w:val="000000"/>
          <w:spacing w:val="0"/>
          <w:w w:val="100"/>
          <w:position w:val="0"/>
        </w:rPr>
        <w:t>、合并资产负债表</w:t>
      </w:r>
      <w:bookmarkEnd w:id="674"/>
      <w:bookmarkEnd w:id="675"/>
      <w:bookmarkEnd w:id="677"/>
    </w:p>
    <w:p>
      <w:pPr>
        <w:pStyle w:val="Style24"/>
        <w:keepNext w:val="0"/>
        <w:keepLines w:val="0"/>
        <w:widowControl w:val="0"/>
        <w:shd w:val="clear" w:color="auto" w:fill="auto"/>
        <w:bidi w:val="0"/>
        <w:spacing w:before="0" w:after="140" w:line="312" w:lineRule="exact"/>
        <w:ind w:left="0" w:right="0" w:firstLine="0"/>
        <w:jc w:val="left"/>
      </w:pPr>
      <w:r>
        <mc:AlternateContent>
          <mc:Choice Requires="wps">
            <w:drawing>
              <wp:anchor distT="0" distB="0" distL="0" distR="0" simplePos="0" relativeHeight="125829378" behindDoc="0" locked="0" layoutInCell="1" allowOverlap="1">
                <wp:simplePos x="0" y="0"/>
                <wp:positionH relativeFrom="page">
                  <wp:posOffset>6333490</wp:posOffset>
                </wp:positionH>
                <wp:positionV relativeFrom="paragraph">
                  <wp:posOffset>520700</wp:posOffset>
                </wp:positionV>
                <wp:extent cx="481330" cy="146050"/>
                <wp:wrapSquare wrapText="bothSides"/>
                <wp:docPr id="347" name="Shape 347"/>
                <a:graphic xmlns:a="http://schemas.openxmlformats.org/drawingml/2006/main">
                  <a:graphicData uri="http://schemas.microsoft.com/office/word/2010/wordprocessingShape">
                    <wps:wsp>
                      <wps:cNvSpPr txBox="1"/>
                      <wps:spPr>
                        <a:xfrm>
                          <a:ext cx="481330" cy="146050"/>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xbxContent>
                      </wps:txbx>
                      <wps:bodyPr wrap="none" lIns="0" tIns="0" rIns="0" bIns="0">
                        <a:noAutoFit/>
                      </wps:bodyPr>
                    </wps:wsp>
                  </a:graphicData>
                </a:graphic>
              </wp:anchor>
            </w:drawing>
          </mc:Choice>
          <mc:Fallback>
            <w:pict>
              <v:shape id="_x0000_s1373" type="#_x0000_t202" style="position:absolute;margin-left:498.69999999999999pt;margin-top:41.pt;width:37.899999999999999pt;height:11.5pt;z-index:-125829375;mso-wrap-distance-left:0;mso-wrap-distance-right:0;mso-position-horizontal-relative:page" filled="f" stroked="f">
                <v:textbox inset="0,0,0,0">
                  <w:txbxContent>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xbxContent>
                </v:textbox>
                <w10:wrap type="square" anchorx="page"/>
              </v:shape>
            </w:pict>
          </mc:Fallback>
        </mc:AlternateContent>
      </w:r>
      <w:r>
        <w:rPr>
          <w:color w:val="000000"/>
          <w:spacing w:val="0"/>
          <w:w w:val="100"/>
          <w:position w:val="0"/>
        </w:rPr>
        <w:t>编制单位：福建永福电力设计股份有限公司</w:t>
      </w:r>
    </w:p>
    <w:tbl>
      <w:tblPr>
        <w:tblOverlap w:val="never"/>
        <w:jc w:val="left"/>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
              <w:keepNext w:val="0"/>
              <w:keepLines w:val="0"/>
              <w:framePr w:w="9581" w:h="1622" w:hSpace="14" w:vSpace="624" w:wrap="notBeside" w:vAnchor="text" w:hAnchor="text" w:x="77" w:y="625"/>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framePr w:w="9581" w:h="1622" w:hSpace="14" w:vSpace="624" w:wrap="notBeside" w:vAnchor="text" w:hAnchor="text" w:x="77" w:y="625"/>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framePr w:w="9581" w:h="1622" w:hSpace="14" w:vSpace="624" w:wrap="notBeside" w:vAnchor="text" w:hAnchor="text" w:x="77" w:y="625"/>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
              <w:keepNext w:val="0"/>
              <w:keepLines w:val="0"/>
              <w:framePr w:w="9581" w:h="1622" w:hSpace="14" w:vSpace="624" w:wrap="notBeside" w:vAnchor="text" w:hAnchor="text" w:x="77" w:y="625"/>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framePr w:w="9581" w:h="1622" w:hSpace="14" w:vSpace="624" w:wrap="notBeside" w:vAnchor="text" w:hAnchor="text" w:x="77" w:y="625"/>
              <w:widowControl w:val="0"/>
              <w:rPr>
                <w:sz w:val="10"/>
                <w:szCs w:val="10"/>
              </w:rPr>
            </w:pPr>
          </w:p>
        </w:tc>
        <w:tc>
          <w:tcPr>
            <w:tcBorders>
              <w:top w:val="single" w:sz="4"/>
              <w:left w:val="single" w:sz="4"/>
              <w:right w:val="single" w:sz="4"/>
            </w:tcBorders>
            <w:shd w:val="clear" w:color="auto" w:fill="D3D3D3"/>
            <w:vAlign w:val="top"/>
          </w:tcPr>
          <w:p>
            <w:pPr>
              <w:framePr w:w="9581" w:h="1622" w:hSpace="14" w:vSpace="624" w:wrap="notBeside" w:vAnchor="text" w:hAnchor="text" w:x="77" w:y="625"/>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framePr w:w="9581" w:h="1622" w:hSpace="14" w:vSpace="624" w:wrap="notBeside" w:vAnchor="text" w:hAnchor="text" w:x="77" w:y="625"/>
              <w:widowControl w:val="0"/>
              <w:shd w:val="clear" w:color="auto" w:fill="auto"/>
              <w:bidi w:val="0"/>
              <w:spacing w:before="0" w:after="0" w:line="240" w:lineRule="auto"/>
              <w:ind w:left="0" w:right="0" w:firstLine="46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framePr w:w="9581" w:h="1622" w:hSpace="14" w:vSpace="624" w:wrap="notBeside" w:vAnchor="text" w:hAnchor="text" w:x="77" w:y="625"/>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354,828,525.01</w:t>
            </w:r>
          </w:p>
        </w:tc>
        <w:tc>
          <w:tcPr>
            <w:tcBorders>
              <w:top w:val="single" w:sz="4"/>
              <w:left w:val="single" w:sz="4"/>
              <w:right w:val="single" w:sz="4"/>
            </w:tcBorders>
            <w:shd w:val="clear" w:color="auto" w:fill="FFFFFF"/>
            <w:vAlign w:val="center"/>
          </w:tcPr>
          <w:p>
            <w:pPr>
              <w:pStyle w:val="Style2"/>
              <w:keepNext w:val="0"/>
              <w:keepLines w:val="0"/>
              <w:framePr w:w="9581" w:h="1622" w:hSpace="14" w:vSpace="624" w:wrap="notBeside" w:vAnchor="text" w:hAnchor="text" w:x="77" w:y="625"/>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267,856,999.55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framePr w:w="9581" w:h="1622" w:hSpace="14" w:vSpace="624" w:wrap="notBeside" w:vAnchor="text" w:hAnchor="text" w:x="77" w:y="625"/>
              <w:widowControl w:val="0"/>
              <w:shd w:val="clear" w:color="auto" w:fill="auto"/>
              <w:bidi w:val="0"/>
              <w:spacing w:before="0" w:after="0" w:line="240" w:lineRule="auto"/>
              <w:ind w:left="0" w:right="0" w:firstLine="460"/>
              <w:jc w:val="left"/>
            </w:pPr>
            <w:r>
              <w:rPr>
                <w:color w:val="000000"/>
                <w:spacing w:val="0"/>
                <w:w w:val="100"/>
                <w:position w:val="0"/>
              </w:rPr>
              <w:t>结算备付金</w:t>
            </w:r>
          </w:p>
        </w:tc>
        <w:tc>
          <w:tcPr>
            <w:tcBorders>
              <w:top w:val="single" w:sz="4"/>
              <w:left w:val="single" w:sz="4"/>
              <w:bottom w:val="single" w:sz="4"/>
            </w:tcBorders>
            <w:shd w:val="clear" w:color="auto" w:fill="FFFFFF"/>
            <w:vAlign w:val="top"/>
          </w:tcPr>
          <w:p>
            <w:pPr>
              <w:framePr w:w="9581" w:h="1622" w:hSpace="14" w:vSpace="624" w:wrap="notBeside" w:vAnchor="text" w:hAnchor="text" w:x="77" w:y="625"/>
              <w:widowControl w:val="0"/>
              <w:rPr>
                <w:sz w:val="10"/>
                <w:szCs w:val="10"/>
              </w:rPr>
            </w:pPr>
          </w:p>
        </w:tc>
        <w:tc>
          <w:tcPr>
            <w:tcBorders>
              <w:top w:val="single" w:sz="4"/>
              <w:left w:val="single" w:sz="4"/>
              <w:bottom w:val="single" w:sz="4"/>
              <w:right w:val="single" w:sz="4"/>
            </w:tcBorders>
            <w:shd w:val="clear" w:color="auto" w:fill="FFFFFF"/>
            <w:vAlign w:val="top"/>
          </w:tcPr>
          <w:p>
            <w:pPr>
              <w:framePr w:w="9581" w:h="1622" w:hSpace="14" w:vSpace="624" w:wrap="notBeside" w:vAnchor="text" w:hAnchor="text" w:x="77" w:y="625"/>
              <w:widowControl w:val="0"/>
              <w:rPr>
                <w:sz w:val="10"/>
                <w:szCs w:val="10"/>
              </w:rPr>
            </w:pPr>
          </w:p>
        </w:tc>
      </w:tr>
    </w:tbl>
    <w:p>
      <w:pPr>
        <w:pStyle w:val="Style22"/>
        <w:keepNext w:val="0"/>
        <w:keepLines w:val="0"/>
        <w:framePr w:w="9758" w:h="312" w:hSpace="62" w:wrap="notBeside" w:vAnchor="text" w:hAnchor="text" w:x="63" w:y="1"/>
        <w:widowControl w:val="0"/>
        <w:shd w:val="clear" w:color="auto" w:fill="auto"/>
        <w:bidi w:val="0"/>
        <w:spacing w:before="0" w:after="0" w:line="36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914,018.75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1,810,392.70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8,100,000.00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647,202,706.96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816,347,651.37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5,531,704.76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863,424.00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83,894,494.30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33,981,403.86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12,997,339.63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26,803,377.16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147,771,898.34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874,392,943.38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580,086,759.23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3,521,005.19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6,150,718.45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1,844,848,452.17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2,028,206,910.47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34,477,005.20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31,161,141.96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10,987,318.62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8,823,192.01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4,374,269.10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5,540,422.96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230,615,655.03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229,788,904.43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1,317,262.27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使用权资产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34,862,563.37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26,487,317.33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商誉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11,970,760.66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14,494,097.02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604,701.63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376,648.84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15,314,882.61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13,119,325.73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190,828.18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343,551,656.22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331,299,140.73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2,188,400,108.39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2,359,506,051.20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590,579,784.89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468,406,620.74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175,238,848.84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539,098,444.71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239,781,080.50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248,880,820.56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38,635,377.72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65,219,648.96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16,732,690.80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14,907,771.13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14,485,279.88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13,556,441.01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43,366,086.02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34,749,845.66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41,626.42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1,145,445,046.31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1,358,235,321.53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4,287,298.54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2,607,623.61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4,287,298.54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2,607,623.61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1,149,732,344.85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1,360,842,945.14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182,104,000.00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182,104,000.00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466,398,210.37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464,898,843.17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159,220.83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-405,286.79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45,886,409.15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34,603,781.17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328,917,085.03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307,451,177.64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1,023,464,925.38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988,652,515.19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15,202,838.16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10,010,590.87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1,038,667,763.54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998,663,106.06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2,188,400,108.39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2,359,506,051.20</w:t>
            </w:r>
          </w:p>
        </w:tc>
      </w:tr>
    </w:tbl>
    <w:p>
      <w:pPr>
        <w:pStyle w:val="Style30"/>
        <w:keepNext/>
        <w:keepLines/>
        <w:widowControl w:val="0"/>
        <w:shd w:val="clear" w:color="auto" w:fill="auto"/>
        <w:bidi w:val="0"/>
        <w:spacing w:before="0" w:after="400" w:line="240" w:lineRule="auto"/>
        <w:ind w:left="0" w:right="0" w:firstLine="0"/>
        <w:jc w:val="left"/>
      </w:pPr>
      <w:r>
        <mc:AlternateContent>
          <mc:Choice Requires="wps">
            <w:drawing>
              <wp:anchor distT="152400" distB="0" distL="114300" distR="5146675" simplePos="0" relativeHeight="125829380" behindDoc="0" locked="0" layoutInCell="1" allowOverlap="1">
                <wp:simplePos x="0" y="0"/>
                <wp:positionH relativeFrom="page">
                  <wp:posOffset>688340</wp:posOffset>
                </wp:positionH>
                <wp:positionV relativeFrom="margin">
                  <wp:posOffset>7915910</wp:posOffset>
                </wp:positionV>
                <wp:extent cx="1054735" cy="149225"/>
                <wp:wrapTopAndBottom/>
                <wp:docPr id="349" name="Shape 349"/>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法定代表人：林一文</w:t>
                            </w:r>
                          </w:p>
                        </w:txbxContent>
                      </wps:txbx>
                      <wps:bodyPr wrap="none" lIns="0" tIns="0" rIns="0" bIns="0">
                        <a:noAutoFit/>
                      </wps:bodyPr>
                    </wps:wsp>
                  </a:graphicData>
                </a:graphic>
              </wp:anchor>
            </w:drawing>
          </mc:Choice>
          <mc:Fallback>
            <w:pict>
              <v:shape id="_x0000_s1375" type="#_x0000_t202" style="position:absolute;margin-left:54.200000000000003pt;margin-top:623.30000000000007pt;width:83.049999999999997pt;height:11.75pt;z-index:-125829373;mso-wrap-distance-left:9.pt;mso-wrap-distance-top:12.pt;mso-wrap-distance-right:405.25pt;mso-position-horizontal-relative:page;mso-position-vertical-relative:margin" filled="f" stroked="f">
                <v:textbox inset="0,0,0,0">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法定代表人：林一文</w:t>
                      </w:r>
                    </w:p>
                  </w:txbxContent>
                </v:textbox>
                <w10:wrap type="topAndBottom" anchorx="page" anchory="margin"/>
              </v:shape>
            </w:pict>
          </mc:Fallback>
        </mc:AlternateContent>
      </w:r>
      <w:r>
        <mc:AlternateContent>
          <mc:Choice Requires="wps">
            <w:drawing>
              <wp:anchor distT="152400" distB="5715" distL="2290445" distR="2516505" simplePos="0" relativeHeight="125829382" behindDoc="0" locked="0" layoutInCell="1" allowOverlap="1">
                <wp:simplePos x="0" y="0"/>
                <wp:positionH relativeFrom="page">
                  <wp:posOffset>2864485</wp:posOffset>
                </wp:positionH>
                <wp:positionV relativeFrom="margin">
                  <wp:posOffset>7915910</wp:posOffset>
                </wp:positionV>
                <wp:extent cx="1508760" cy="143510"/>
                <wp:wrapTopAndBottom/>
                <wp:docPr id="351" name="Shape 351"/>
                <a:graphic xmlns:a="http://schemas.openxmlformats.org/drawingml/2006/main">
                  <a:graphicData uri="http://schemas.microsoft.com/office/word/2010/wordprocessingShape">
                    <wps:wsp>
                      <wps:cNvSpPr txBox="1"/>
                      <wps:spPr>
                        <a:xfrm>
                          <a:ext cx="1508760" cy="143510"/>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主管会计工作负责人：张善传</w:t>
                            </w:r>
                          </w:p>
                        </w:txbxContent>
                      </wps:txbx>
                      <wps:bodyPr wrap="none" lIns="0" tIns="0" rIns="0" bIns="0">
                        <a:noAutoFit/>
                      </wps:bodyPr>
                    </wps:wsp>
                  </a:graphicData>
                </a:graphic>
              </wp:anchor>
            </w:drawing>
          </mc:Choice>
          <mc:Fallback>
            <w:pict>
              <v:shape id="_x0000_s1377" type="#_x0000_t202" style="position:absolute;margin-left:225.55000000000001pt;margin-top:623.30000000000007pt;width:118.8pt;height:11.300000000000001pt;z-index:-125829371;mso-wrap-distance-left:180.34999999999999pt;mso-wrap-distance-top:12.pt;mso-wrap-distance-right:198.15000000000001pt;mso-wrap-distance-bottom:0.45000000000000001pt;mso-position-horizontal-relative:page;mso-position-vertical-relative:margin" filled="f" stroked="f">
                <v:textbox inset="0,0,0,0">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主管会计工作负责人：张善传</w:t>
                      </w:r>
                    </w:p>
                  </w:txbxContent>
                </v:textbox>
                <w10:wrap type="topAndBottom" anchorx="page" anchory="margin"/>
              </v:shape>
            </w:pict>
          </mc:Fallback>
        </mc:AlternateContent>
      </w:r>
      <w:r>
        <mc:AlternateContent>
          <mc:Choice Requires="wps">
            <w:drawing>
              <wp:anchor distT="152400" distB="0" distL="4914900" distR="114300" simplePos="0" relativeHeight="125829384" behindDoc="0" locked="0" layoutInCell="1" allowOverlap="1">
                <wp:simplePos x="0" y="0"/>
                <wp:positionH relativeFrom="page">
                  <wp:posOffset>5488940</wp:posOffset>
                </wp:positionH>
                <wp:positionV relativeFrom="margin">
                  <wp:posOffset>7915910</wp:posOffset>
                </wp:positionV>
                <wp:extent cx="1286510" cy="149225"/>
                <wp:wrapTopAndBottom/>
                <wp:docPr id="353" name="Shape 353"/>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会计机构负责人：张玉科</w:t>
                            </w:r>
                          </w:p>
                        </w:txbxContent>
                      </wps:txbx>
                      <wps:bodyPr wrap="none" lIns="0" tIns="0" rIns="0" bIns="0">
                        <a:noAutoFit/>
                      </wps:bodyPr>
                    </wps:wsp>
                  </a:graphicData>
                </a:graphic>
              </wp:anchor>
            </w:drawing>
          </mc:Choice>
          <mc:Fallback>
            <w:pict>
              <v:shape id="_x0000_s1379" type="#_x0000_t202" style="position:absolute;margin-left:432.19999999999999pt;margin-top:623.30000000000007pt;width:101.3pt;height:11.75pt;z-index:-125829369;mso-wrap-distance-left:387.pt;mso-wrap-distance-top:12.pt;mso-wrap-distance-right:9.pt;mso-position-horizontal-relative:page;mso-position-vertical-relative:margin" filled="f" stroked="f">
                <v:textbox inset="0,0,0,0">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会计机构负责人：张玉科</w:t>
                      </w:r>
                    </w:p>
                  </w:txbxContent>
                </v:textbox>
                <w10:wrap type="topAndBottom" anchorx="page" anchory="margin"/>
              </v:shape>
            </w:pict>
          </mc:Fallback>
        </mc:AlternateContent>
      </w:r>
      <w:bookmarkStart w:id="678" w:name="bookmark678"/>
      <w:bookmarkStart w:id="679" w:name="bookmark679"/>
      <w:bookmarkStart w:id="680" w:name="bookmark680"/>
      <w:bookmarkStart w:id="681" w:name="bookmark681"/>
      <w:r>
        <w:rPr>
          <w:rFonts w:ascii="Times New Roman" w:eastAsia="Times New Roman" w:hAnsi="Times New Roman" w:cs="Times New Roman"/>
          <w:color w:val="000000"/>
          <w:spacing w:val="0"/>
          <w:w w:val="100"/>
          <w:position w:val="0"/>
        </w:rPr>
        <w:t>2</w:t>
      </w:r>
      <w:bookmarkEnd w:id="680"/>
      <w:r>
        <w:rPr>
          <w:color w:val="000000"/>
          <w:spacing w:val="0"/>
          <w:w w:val="100"/>
          <w:position w:val="0"/>
        </w:rPr>
        <w:t>、母公司资产负债表</w:t>
      </w:r>
      <w:bookmarkEnd w:id="678"/>
      <w:bookmarkEnd w:id="679"/>
      <w:bookmarkEnd w:id="681"/>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298,297,533.64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120,823,951.72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304,661.39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487,553,564.28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687,479,206.95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931,800.00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39,982,072.80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28,839,393.02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447,333,687.19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306,464,836.09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127,966,007.81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402,672,959.35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398,911,693.01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696,570.51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5,849,879.46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1,809,772,929.24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1,552,728,887.98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117,376,621.56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111,056,821.96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10,987,318.62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8,823,192.01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7,219,073.48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5,540,422.96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223,724,899.57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226,327,728.48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1,317,262.27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21,297,923.70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18,035,509.43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商誉</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119,267.65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9,784,402.69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9,165,209.53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190,828.18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390,854,007.27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380,456,974.82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2,200,626,936.51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1,933,185,862.80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434,327,644.79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399,689,794.76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228,521,869.77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199,970,222.04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251,571,694.40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187,738,993.60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35,446,458.95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58,261,801.97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8,277,051.70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8,785,339.02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9,207,782.20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5,740,264.68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160,053,349.77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144,815,565.89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36,588.68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1,150,257,783.28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982,186,638.94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3,058,923.06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1,519,245.20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3,058,923.06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1,519,245.20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1,153,316,706.34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983,705,884.14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182,104,000.00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182,104,000.00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467,508,707.24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464,898,843.17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159,220.83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-405,286.79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45,886,409.15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34,603,781.17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351,651,892.95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268,278,641.11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1,047,310,230.17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949,479,978.66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2,200,626,936.51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1,933,185,862.80</w:t>
            </w:r>
          </w:p>
        </w:tc>
      </w:tr>
    </w:tbl>
    <w:p>
      <w:pPr>
        <w:widowControl w:val="0"/>
        <w:spacing w:after="319" w:line="1" w:lineRule="exact"/>
      </w:pPr>
    </w:p>
    <w:p>
      <w:pPr>
        <w:pStyle w:val="Style30"/>
        <w:keepNext/>
        <w:keepLines/>
        <w:widowControl w:val="0"/>
        <w:shd w:val="clear" w:color="auto" w:fill="auto"/>
        <w:bidi w:val="0"/>
        <w:spacing w:before="0" w:after="400" w:line="240" w:lineRule="auto"/>
        <w:ind w:left="0" w:right="0" w:firstLine="0"/>
        <w:jc w:val="left"/>
      </w:pPr>
      <w:bookmarkStart w:id="682" w:name="bookmark682"/>
      <w:bookmarkStart w:id="683" w:name="bookmark683"/>
      <w:bookmarkStart w:id="684" w:name="bookmark684"/>
      <w:bookmarkStart w:id="685" w:name="bookmark685"/>
      <w:r>
        <w:rPr>
          <w:rFonts w:ascii="Times New Roman" w:eastAsia="Times New Roman" w:hAnsi="Times New Roman" w:cs="Times New Roman"/>
          <w:color w:val="000000"/>
          <w:spacing w:val="0"/>
          <w:w w:val="100"/>
          <w:position w:val="0"/>
        </w:rPr>
        <w:t>3</w:t>
      </w:r>
      <w:bookmarkEnd w:id="684"/>
      <w:r>
        <w:rPr>
          <w:color w:val="000000"/>
          <w:spacing w:val="0"/>
          <w:w w:val="100"/>
          <w:position w:val="0"/>
        </w:rPr>
        <w:t>、合并利润表</w:t>
      </w:r>
      <w:bookmarkEnd w:id="682"/>
      <w:bookmarkEnd w:id="683"/>
      <w:bookmarkEnd w:id="685"/>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086"/>
        <w:gridCol w:w="3206"/>
        <w:gridCol w:w="328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980,439,090.50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1,440,375,320.79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其中：营业收入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980,439,090.50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1,440,375,320.79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936,762,233.07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1,318,657,397.38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其中：营业成本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712,271,627.13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1,168,433,448.46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1000"/>
              <w:jc w:val="left"/>
            </w:pPr>
            <w:r>
              <w:rPr>
                <w:color w:val="000000"/>
                <w:spacing w:val="0"/>
                <w:w w:val="100"/>
                <w:position w:val="0"/>
              </w:rPr>
              <w:t>提取保险责任合同准备 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分保费用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06"/>
        <w:gridCol w:w="328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5,790,565.45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7,602,533.98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39,377,199.65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31,771,714.07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85,813,129.54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70,838,727.40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38,466,243.36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30,226,859.02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55,043,467.94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9,784,114.45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32,092,116.57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13,295,999.21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72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2,688,663.26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1,673,517.32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15,776,896.24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4,323,273.58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820"/>
              <w:jc w:val="left"/>
            </w:pPr>
            <w:r>
              <w:rPr>
                <w:color w:val="000000"/>
                <w:spacing w:val="0"/>
                <w:w w:val="100"/>
                <w:position w:val="0"/>
              </w:rPr>
              <w:t>投资收益（损失以“一”号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13,805,160.50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1,057,518.04</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820"/>
              <w:jc w:val="left"/>
            </w:pPr>
            <w:r>
              <w:rPr>
                <w:color w:val="000000"/>
                <w:spacing w:val="0"/>
                <w:w w:val="100"/>
                <w:position w:val="0"/>
              </w:rPr>
              <w:t>其中：对联营企业和合营企</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4,976,404.62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-1,744,998.51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1180" w:right="0" w:firstLine="0"/>
              <w:jc w:val="left"/>
            </w:pPr>
            <w:r>
              <w:rPr>
                <w:color w:val="000000"/>
                <w:spacing w:val="0"/>
                <w:w w:val="100"/>
                <w:position w:val="0"/>
              </w:rPr>
              <w:t>以摊余成本计量的金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820"/>
              <w:jc w:val="left"/>
            </w:pPr>
            <w:r>
              <w:rPr>
                <w:color w:val="000000"/>
                <w:spacing w:val="0"/>
                <w:w w:val="100"/>
                <w:position w:val="0"/>
              </w:rPr>
              <w:t>汇兑收益（损失以号填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820"/>
              <w:jc w:val="left"/>
            </w:pPr>
            <w:r>
              <w:rPr>
                <w:color w:val="000000"/>
                <w:spacing w:val="0"/>
                <w:w w:val="100"/>
                <w:position w:val="0"/>
              </w:rPr>
              <w:t>净敞口套期收益（损失以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820"/>
              <w:jc w:val="left"/>
            </w:pPr>
            <w:r>
              <w:rPr>
                <w:color w:val="000000"/>
                <w:spacing w:val="0"/>
                <w:w w:val="100"/>
                <w:position w:val="0"/>
              </w:rPr>
              <w:t>公允价值变动收益（损失以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29,824.43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8,001.66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820"/>
              <w:jc w:val="left"/>
            </w:pPr>
            <w:r>
              <w:rPr>
                <w:color w:val="000000"/>
                <w:spacing w:val="0"/>
                <w:w w:val="100"/>
                <w:position w:val="0"/>
              </w:rPr>
              <w:t>信用减值损失（损失以 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-11,599,654.56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-40,859,325.41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820"/>
              <w:jc w:val="left"/>
            </w:pPr>
            <w:r>
              <w:rPr>
                <w:color w:val="000000"/>
                <w:spacing w:val="0"/>
                <w:w w:val="100"/>
                <w:position w:val="0"/>
              </w:rPr>
              <w:t>资产减值损失（损失以 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-2,438,165.08</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820"/>
              <w:jc w:val="left"/>
            </w:pPr>
            <w:r>
              <w:rPr>
                <w:color w:val="000000"/>
                <w:spacing w:val="0"/>
                <w:w w:val="100"/>
                <w:position w:val="0"/>
              </w:rPr>
              <w:t>资产处置收益（损失以 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29,695.62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59,245,555.96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86,277,086.90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425,920.04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1,156,133.96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883,325.99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62,189.52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四、利润总额（亏损总额以“一”号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58,788,150.01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87,371,031.34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11,173,085.24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13,297,732.00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47,615,064.77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74,073,299.34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（一）按经营持续性分类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46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持续经营净利润（净亏损以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47,615,064.77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74,073,299.34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终止经营净利润（净亏损以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06"/>
        <w:gridCol w:w="3288"/>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（二）按所有权归属分类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归属于母公司股东的净利润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50,918,935.37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73,142,052.32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少数股东损益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-3,303,870.60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931,247.02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left"/>
              <w:rPr>
                <w:sz w:val="18"/>
                <w:szCs w:val="18"/>
              </w:rPr>
            </w:pPr>
            <w:r>
              <w:rPr>
                <w:rFonts w:ascii="Times New Roman" w:eastAsia="Times New Roman" w:hAnsi="Times New Roman" w:cs="Times New Roman"/>
                <w:color w:val="000000"/>
                <w:spacing w:val="0"/>
                <w:w w:val="100"/>
                <w:position w:val="0"/>
                <w:sz w:val="18"/>
                <w:szCs w:val="18"/>
              </w:rPr>
              <w:t>604,507.62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1,204,666.21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80"/>
              <w:jc w:val="left"/>
            </w:pPr>
            <w:r>
              <w:rPr>
                <w:color w:val="000000"/>
                <w:spacing w:val="0"/>
                <w:w w:val="100"/>
                <w:position w:val="0"/>
              </w:rPr>
              <w:t>归属母公司所有者的其他综合收 益的税后净额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left"/>
              <w:rPr>
                <w:sz w:val="18"/>
                <w:szCs w:val="18"/>
              </w:rPr>
            </w:pPr>
            <w:r>
              <w:rPr>
                <w:rFonts w:ascii="Times New Roman" w:eastAsia="Times New Roman" w:hAnsi="Times New Roman" w:cs="Times New Roman"/>
                <w:color w:val="000000"/>
                <w:spacing w:val="0"/>
                <w:w w:val="100"/>
                <w:position w:val="0"/>
                <w:sz w:val="18"/>
                <w:szCs w:val="18"/>
              </w:rPr>
              <w:t>604,507.62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1,204,666.21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60"/>
              <w:jc w:val="both"/>
            </w:pPr>
            <w:r>
              <w:rPr>
                <w:color w:val="000000"/>
                <w:spacing w:val="0"/>
                <w:w w:val="100"/>
                <w:position w:val="0"/>
              </w:rPr>
              <w:t>（一）不能重分类进损益的其他 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left"/>
              <w:rPr>
                <w:sz w:val="18"/>
                <w:szCs w:val="18"/>
              </w:rPr>
            </w:pPr>
            <w:r>
              <w:rPr>
                <w:rFonts w:ascii="Times New Roman" w:eastAsia="Times New Roman" w:hAnsi="Times New Roman" w:cs="Times New Roman"/>
                <w:color w:val="000000"/>
                <w:spacing w:val="0"/>
                <w:w w:val="100"/>
                <w:position w:val="0"/>
                <w:sz w:val="18"/>
                <w:szCs w:val="18"/>
              </w:rPr>
              <w:t>604,507.62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1,204,666.21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100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 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100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权益法下不能转损益的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100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其他权益工具投资公允 价值变动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left"/>
              <w:rPr>
                <w:sz w:val="18"/>
                <w:szCs w:val="18"/>
              </w:rPr>
            </w:pPr>
            <w:r>
              <w:rPr>
                <w:rFonts w:ascii="Times New Roman" w:eastAsia="Times New Roman" w:hAnsi="Times New Roman" w:cs="Times New Roman"/>
                <w:color w:val="000000"/>
                <w:spacing w:val="0"/>
                <w:w w:val="100"/>
                <w:position w:val="0"/>
                <w:sz w:val="18"/>
                <w:szCs w:val="18"/>
              </w:rPr>
              <w:t>604,507.62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1,204,666.21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100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企业自身信用风险公允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both"/>
            </w:pPr>
            <w:r>
              <w:rPr>
                <w:color w:val="000000"/>
                <w:spacing w:val="0"/>
                <w:w w:val="100"/>
                <w:position w:val="0"/>
              </w:rPr>
              <w:t>（二）将重分类进损益的其他综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100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权益法下可转损益的其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100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其他债权投资公允价值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00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金融资产重分类计入其</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100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其他债权投资信用减值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280"/>
              <w:jc w:val="left"/>
            </w:pPr>
            <w:r>
              <w:rPr>
                <w:color w:val="000000"/>
                <w:spacing w:val="0"/>
                <w:w w:val="100"/>
                <w:position w:val="0"/>
              </w:rPr>
              <w:t>归属于少数股东的其他综合收益 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48,219,572.39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75,277,965.55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60"/>
              <w:jc w:val="left"/>
            </w:pPr>
            <w:r>
              <w:rPr>
                <w:color w:val="000000"/>
                <w:spacing w:val="0"/>
                <w:w w:val="100"/>
                <w:position w:val="0"/>
              </w:rPr>
              <w:t>归属于母公司所有者的综合收 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51,523,442.99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74,346,718.53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归属于少数股东的综合收益总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-3,303,870.60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931,247.02</w:t>
            </w:r>
          </w:p>
        </w:tc>
      </w:tr>
    </w:tbl>
    <w:p>
      <w:pPr>
        <w:widowControl w:val="0"/>
        <w:spacing w:line="1" w:lineRule="exact"/>
      </w:pPr>
      <w:r>
        <w:br w:type="page"/>
      </w:r>
    </w:p>
    <w:tbl>
      <w:tblPr>
        <w:tblOverlap w:val="never"/>
        <w:jc w:val="center"/>
        <w:tblLayout w:type="fixed"/>
      </w:tblPr>
      <w:tblGrid>
        <w:gridCol w:w="3086"/>
        <w:gridCol w:w="3206"/>
        <w:gridCol w:w="3288"/>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0.2796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0.4016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0.2796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0.4016</w:t>
            </w:r>
          </w:p>
        </w:tc>
      </w:tr>
    </w:tbl>
    <w:p>
      <w:pPr>
        <w:widowControl w:val="0"/>
        <w:spacing w:after="79" w:line="1" w:lineRule="exact"/>
      </w:pPr>
    </w:p>
    <w:p>
      <w:pPr>
        <w:pStyle w:val="Style24"/>
        <w:keepNext w:val="0"/>
        <w:keepLines w:val="0"/>
        <w:widowControl w:val="0"/>
        <w:shd w:val="clear" w:color="auto" w:fill="auto"/>
        <w:bidi w:val="0"/>
        <w:spacing w:before="0" w:after="400" w:line="240" w:lineRule="auto"/>
        <w:ind w:left="0" w:right="0" w:firstLine="0"/>
        <w:jc w:val="left"/>
      </w:pPr>
      <w:r>
        <w:rPr>
          <w:color w:val="000000"/>
          <w:spacing w:val="0"/>
          <w:w w:val="100"/>
          <w:position w:val="0"/>
        </w:rPr>
        <w:t>本期发生同一控制下企业合并的，被合并方在合并前实现的净利润为：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元，上期被合并方实现的净利润为：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4"/>
        <w:keepNext w:val="0"/>
        <w:keepLines w:val="0"/>
        <w:widowControl w:val="0"/>
        <w:shd w:val="clear" w:color="auto" w:fill="auto"/>
        <w:tabs>
          <w:tab w:pos="3394" w:val="left"/>
          <w:tab w:pos="7555" w:val="left"/>
        </w:tabs>
        <w:bidi w:val="0"/>
        <w:spacing w:before="0" w:after="400" w:line="240" w:lineRule="auto"/>
        <w:ind w:left="0" w:right="0" w:firstLine="0"/>
        <w:jc w:val="left"/>
      </w:pPr>
      <w:r>
        <w:rPr>
          <w:color w:val="000000"/>
          <w:spacing w:val="0"/>
          <w:w w:val="100"/>
          <w:position w:val="0"/>
        </w:rPr>
        <w:t>法定代表人：林一文</w:t>
        <w:tab/>
        <w:t>主管会计工作负责人：张善传</w:t>
        <w:tab/>
        <w:t>会计机构负责人：张玉科</w:t>
      </w:r>
    </w:p>
    <w:p>
      <w:pPr>
        <w:pStyle w:val="Style30"/>
        <w:keepNext/>
        <w:keepLines/>
        <w:widowControl w:val="0"/>
        <w:shd w:val="clear" w:color="auto" w:fill="auto"/>
        <w:bidi w:val="0"/>
        <w:spacing w:before="0" w:after="400" w:line="240" w:lineRule="auto"/>
        <w:ind w:left="0" w:right="0" w:firstLine="0"/>
        <w:jc w:val="left"/>
      </w:pPr>
      <w:bookmarkStart w:id="686" w:name="bookmark686"/>
      <w:bookmarkStart w:id="687" w:name="bookmark687"/>
      <w:bookmarkStart w:id="688" w:name="bookmark688"/>
      <w:bookmarkStart w:id="689" w:name="bookmark689"/>
      <w:r>
        <w:rPr>
          <w:rFonts w:ascii="Times New Roman" w:eastAsia="Times New Roman" w:hAnsi="Times New Roman" w:cs="Times New Roman"/>
          <w:color w:val="000000"/>
          <w:spacing w:val="0"/>
          <w:w w:val="100"/>
          <w:position w:val="0"/>
        </w:rPr>
        <w:t>4</w:t>
      </w:r>
      <w:bookmarkEnd w:id="688"/>
      <w:r>
        <w:rPr>
          <w:color w:val="000000"/>
          <w:spacing w:val="0"/>
          <w:w w:val="100"/>
          <w:position w:val="0"/>
        </w:rPr>
        <w:t>、母公司利润表</w:t>
      </w:r>
      <w:bookmarkEnd w:id="686"/>
      <w:bookmarkEnd w:id="687"/>
      <w:bookmarkEnd w:id="689"/>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819,070,831.46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931,241,154.86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减：营业成本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601,133,923.92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678,732,354.69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3,660,431.98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2,569,974.15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28,673,725.09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27,391,154.06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58,716,169.61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57,463,650.05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27,638,541.33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29,667,030.11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29,166,191.87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11,447,675.35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27,939,713.93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12,253,841.13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4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2,484,166.39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1,630,461.59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14,968,744.05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4,090,045.01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820"/>
              <w:jc w:val="both"/>
            </w:pPr>
            <w:r>
              <w:rPr>
                <w:color w:val="000000"/>
                <w:spacing w:val="0"/>
                <w:w w:val="100"/>
                <w:position w:val="0"/>
              </w:rPr>
              <w:t>投资收益（损失以“一” 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44,667,247.57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1,039,234.79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820"/>
              <w:jc w:val="both"/>
            </w:pPr>
            <w:r>
              <w:rPr>
                <w:color w:val="000000"/>
                <w:spacing w:val="0"/>
                <w:w w:val="100"/>
                <w:position w:val="0"/>
              </w:rPr>
              <w:t>其中：对联营企业和合营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1,504,957.57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-1,744,998.51</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1180" w:right="0" w:firstLine="0"/>
              <w:jc w:val="left"/>
            </w:pPr>
            <w:r>
              <w:rPr>
                <w:color w:val="000000"/>
                <w:spacing w:val="0"/>
                <w:w w:val="100"/>
                <w:position w:val="0"/>
              </w:rPr>
              <w:t>以摊余成本计量的金</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融资产终止确认收益（损失以</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820"/>
              <w:jc w:val="left"/>
            </w:pPr>
            <w:r>
              <w:rPr>
                <w:color w:val="000000"/>
                <w:spacing w:val="0"/>
                <w:w w:val="100"/>
                <w:position w:val="0"/>
              </w:rPr>
              <w:t>净敞口套期收益（损失以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820"/>
              <w:jc w:val="left"/>
            </w:pPr>
            <w:r>
              <w:rPr>
                <w:color w:val="000000"/>
                <w:spacing w:val="0"/>
                <w:w w:val="100"/>
                <w:position w:val="0"/>
              </w:rPr>
              <w:t>公允价值变动收益（损失</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w:t>
            </w:r>
            <w:r>
              <w:rPr>
                <w:color w:val="000000"/>
                <w:spacing w:val="0"/>
                <w:w w:val="100"/>
                <w:position w:val="0"/>
              </w:rPr>
              <w:t>一,，</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820"/>
              <w:jc w:val="left"/>
            </w:pPr>
            <w:r>
              <w:rPr>
                <w:color w:val="000000"/>
                <w:spacing w:val="0"/>
                <w:w w:val="100"/>
                <w:position w:val="0"/>
              </w:rPr>
              <w:t>信用减值损失（损失以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-1,873,407.17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-29,754,026.91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820"/>
              <w:jc w:val="left"/>
            </w:pPr>
            <w:r>
              <w:rPr>
                <w:color w:val="000000"/>
                <w:spacing w:val="0"/>
                <w:w w:val="100"/>
                <w:position w:val="0"/>
              </w:rPr>
              <w:t>资产减值损失（损失以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-2,731,355.29</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资产处置收益（损失以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-5,363.00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29,695.62</w:t>
            </w:r>
          </w:p>
        </w:tc>
      </w:tr>
    </w:tbl>
    <w:p>
      <w:pPr>
        <w:widowControl w:val="0"/>
        <w:spacing w:line="1" w:lineRule="exact"/>
      </w:pPr>
      <w:r>
        <w:br w:type="page"/>
      </w:r>
    </w:p>
    <w:tbl>
      <w:tblPr>
        <w:tblOverlap w:val="never"/>
        <w:jc w:val="center"/>
        <w:tblLayout w:type="fixed"/>
      </w:tblPr>
      <w:tblGrid>
        <w:gridCol w:w="2971"/>
        <w:gridCol w:w="3302"/>
        <w:gridCol w:w="3307"/>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二、营业利润（亏损以“一”号填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125,107,713.82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99,374,264.96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31,824.00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80" w:right="0" w:firstLine="0"/>
              <w:jc w:val="left"/>
              <w:rPr>
                <w:sz w:val="18"/>
                <w:szCs w:val="18"/>
              </w:rPr>
            </w:pPr>
            <w:r>
              <w:rPr>
                <w:rFonts w:ascii="Times New Roman" w:eastAsia="Times New Roman" w:hAnsi="Times New Roman" w:cs="Times New Roman"/>
                <w:color w:val="000000"/>
                <w:spacing w:val="0"/>
                <w:w w:val="100"/>
                <w:position w:val="0"/>
                <w:sz w:val="18"/>
                <w:szCs w:val="18"/>
              </w:rPr>
              <w:t>599,435.62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46,859.37</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三、利润总额（亏损总额以“一” 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124,540,102.20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99,328,505.59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11,713,822.38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13,245,317.62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四、净利润（净亏损以“一”号填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112,826,279.82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86,083,187.97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60"/>
              <w:jc w:val="both"/>
            </w:pPr>
            <w:r>
              <w:rPr>
                <w:color w:val="000000"/>
                <w:spacing w:val="0"/>
                <w:w w:val="100"/>
                <w:position w:val="0"/>
              </w:rPr>
              <w:t>（一）持续经营净利润（净亏 损以"一”号填列）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112,826,279.82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86,083,187.97</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60"/>
              <w:jc w:val="both"/>
            </w:pPr>
            <w:r>
              <w:rPr>
                <w:color w:val="000000"/>
                <w:spacing w:val="0"/>
                <w:w w:val="100"/>
                <w:position w:val="0"/>
              </w:rPr>
              <w:t>（二）终止经营净利润（净亏 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80" w:right="0" w:firstLine="0"/>
              <w:jc w:val="left"/>
              <w:rPr>
                <w:sz w:val="18"/>
                <w:szCs w:val="18"/>
              </w:rPr>
            </w:pPr>
            <w:r>
              <w:rPr>
                <w:rFonts w:ascii="Times New Roman" w:eastAsia="Times New Roman" w:hAnsi="Times New Roman" w:cs="Times New Roman"/>
                <w:color w:val="000000"/>
                <w:spacing w:val="0"/>
                <w:w w:val="100"/>
                <w:position w:val="0"/>
                <w:sz w:val="18"/>
                <w:szCs w:val="18"/>
              </w:rPr>
              <w:t>604,507.62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1,204,666.21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60"/>
              <w:jc w:val="both"/>
            </w:pPr>
            <w:r>
              <w:rPr>
                <w:color w:val="000000"/>
                <w:spacing w:val="0"/>
                <w:w w:val="100"/>
                <w:position w:val="0"/>
              </w:rPr>
              <w:t>（一）不能重分类进损益的其 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80" w:right="0" w:firstLine="0"/>
              <w:jc w:val="left"/>
              <w:rPr>
                <w:sz w:val="18"/>
                <w:szCs w:val="18"/>
              </w:rPr>
            </w:pPr>
            <w:r>
              <w:rPr>
                <w:rFonts w:ascii="Times New Roman" w:eastAsia="Times New Roman" w:hAnsi="Times New Roman" w:cs="Times New Roman"/>
                <w:color w:val="000000"/>
                <w:spacing w:val="0"/>
                <w:w w:val="100"/>
                <w:position w:val="0"/>
                <w:sz w:val="18"/>
                <w:szCs w:val="18"/>
              </w:rPr>
              <w:t>604,507.62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1,204,666.21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100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 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00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权益法下不能转损益</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100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其他权益工具投资公 允价值变动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80" w:right="0" w:firstLine="0"/>
              <w:jc w:val="left"/>
              <w:rPr>
                <w:sz w:val="18"/>
                <w:szCs w:val="18"/>
              </w:rPr>
            </w:pPr>
            <w:r>
              <w:rPr>
                <w:rFonts w:ascii="Times New Roman" w:eastAsia="Times New Roman" w:hAnsi="Times New Roman" w:cs="Times New Roman"/>
                <w:color w:val="000000"/>
                <w:spacing w:val="0"/>
                <w:w w:val="100"/>
                <w:position w:val="0"/>
                <w:sz w:val="18"/>
                <w:szCs w:val="18"/>
              </w:rPr>
              <w:t>604,507.62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1,204,666.21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100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企业自身信用风险公 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both"/>
            </w:pPr>
            <w:r>
              <w:rPr>
                <w:color w:val="000000"/>
                <w:spacing w:val="0"/>
                <w:w w:val="100"/>
                <w:position w:val="0"/>
              </w:rPr>
              <w:t>（二）将重分类进损益的其他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00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权益法下可转损益的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100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其他债权投资公允价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00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金融资产重分类计入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100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其他债权投资信用减 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外币财务报表折算差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113,430,787.44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87,287,854.18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0"/>
        <w:keepNext/>
        <w:keepLines/>
        <w:widowControl w:val="0"/>
        <w:shd w:val="clear" w:color="auto" w:fill="auto"/>
        <w:bidi w:val="0"/>
        <w:spacing w:before="0" w:after="400" w:line="240" w:lineRule="auto"/>
        <w:ind w:left="0" w:right="0" w:firstLine="0"/>
        <w:jc w:val="left"/>
      </w:pPr>
      <w:bookmarkStart w:id="690" w:name="bookmark690"/>
      <w:bookmarkStart w:id="691" w:name="bookmark691"/>
      <w:bookmarkStart w:id="692" w:name="bookmark692"/>
      <w:bookmarkStart w:id="693" w:name="bookmark693"/>
      <w:r>
        <w:rPr>
          <w:rFonts w:ascii="Times New Roman" w:eastAsia="Times New Roman" w:hAnsi="Times New Roman" w:cs="Times New Roman"/>
          <w:color w:val="000000"/>
          <w:spacing w:val="0"/>
          <w:w w:val="100"/>
          <w:position w:val="0"/>
        </w:rPr>
        <w:t>5</w:t>
      </w:r>
      <w:bookmarkEnd w:id="692"/>
      <w:r>
        <w:rPr>
          <w:color w:val="000000"/>
          <w:spacing w:val="0"/>
          <w:w w:val="100"/>
          <w:position w:val="0"/>
        </w:rPr>
        <w:t>、合并现金流量表</w:t>
      </w:r>
      <w:bookmarkEnd w:id="690"/>
      <w:bookmarkEnd w:id="691"/>
      <w:bookmarkEnd w:id="693"/>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60"/>
              <w:jc w:val="left"/>
            </w:pPr>
            <w:r>
              <w:rPr>
                <w:color w:val="000000"/>
                <w:spacing w:val="0"/>
                <w:w w:val="100"/>
                <w:position w:val="0"/>
              </w:rPr>
              <w:t>销售商品、提供劳务收到的现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1,410,165,704.96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552,576,881.15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60"/>
              <w:jc w:val="left"/>
            </w:pPr>
            <w:r>
              <w:rPr>
                <w:color w:val="000000"/>
                <w:spacing w:val="0"/>
                <w:w w:val="100"/>
                <w:position w:val="0"/>
              </w:rPr>
              <w:t>客户存款和同业存放款项净增 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left"/>
            </w:pPr>
            <w:r>
              <w:rPr>
                <w:color w:val="000000"/>
                <w:spacing w:val="0"/>
                <w:w w:val="100"/>
                <w:position w:val="0"/>
              </w:rPr>
              <w:t>向其他金融机构拆入资金净增 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60"/>
              <w:jc w:val="left"/>
            </w:pPr>
            <w:r>
              <w:rPr>
                <w:color w:val="000000"/>
                <w:spacing w:val="0"/>
                <w:w w:val="100"/>
                <w:position w:val="0"/>
              </w:rPr>
              <w:t>收到原保险合同保费取得的现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left"/>
            </w:pPr>
            <w:r>
              <w:rPr>
                <w:color w:val="000000"/>
                <w:spacing w:val="0"/>
                <w:w w:val="100"/>
                <w:position w:val="0"/>
              </w:rPr>
              <w:t>收取利息、手续费及佣金的现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收到的税费返还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25,619,548.90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21,184,743.53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60"/>
              <w:jc w:val="left"/>
            </w:pPr>
            <w:r>
              <w:rPr>
                <w:color w:val="000000"/>
                <w:spacing w:val="0"/>
                <w:w w:val="100"/>
                <w:position w:val="0"/>
              </w:rPr>
              <w:t>收到其他与经营活动有关的现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12,535,190.85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5,109,285.33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1,448,320,444.71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578,870,910.01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60"/>
              <w:jc w:val="left"/>
            </w:pPr>
            <w:r>
              <w:rPr>
                <w:color w:val="000000"/>
                <w:spacing w:val="0"/>
                <w:w w:val="100"/>
                <w:position w:val="0"/>
              </w:rPr>
              <w:t>购买商品、接受劳务支付的现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1,061,333,420.50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927,430,468.37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60"/>
              <w:jc w:val="left"/>
            </w:pPr>
            <w:r>
              <w:rPr>
                <w:color w:val="000000"/>
                <w:spacing w:val="0"/>
                <w:w w:val="100"/>
                <w:position w:val="0"/>
              </w:rPr>
              <w:t>存放中央银行和同业款项净增 加额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both"/>
            </w:pPr>
            <w:r>
              <w:rPr>
                <w:color w:val="000000"/>
                <w:spacing w:val="0"/>
                <w:w w:val="100"/>
                <w:position w:val="0"/>
              </w:rPr>
              <w:t>支付原保险合同赔付款项的现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both"/>
            </w:pPr>
            <w:r>
              <w:rPr>
                <w:color w:val="000000"/>
                <w:spacing w:val="0"/>
                <w:w w:val="100"/>
                <w:position w:val="0"/>
              </w:rPr>
              <w:t>支付利息、手续费及佣金的现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both"/>
            </w:pPr>
            <w:r>
              <w:rPr>
                <w:color w:val="000000"/>
                <w:spacing w:val="0"/>
                <w:w w:val="100"/>
                <w:position w:val="0"/>
              </w:rPr>
              <w:t>支付给职工以及为职工支付的 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188,851,180.96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153,934,190.46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40,627,598.94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53,351,549.40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both"/>
            </w:pPr>
            <w:r>
              <w:rPr>
                <w:color w:val="000000"/>
                <w:spacing w:val="0"/>
                <w:w w:val="100"/>
                <w:position w:val="0"/>
              </w:rPr>
              <w:t>支付其他与经营活动有关的现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74,520,183.87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52,506,483.66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1,365,332,384.27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1,187,222,691.89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82,988,060.44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-608,351,781.88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10,603,861.39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464,800,000.00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10,998,068.70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3,142,436.70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both"/>
            </w:pPr>
            <w:r>
              <w:rPr>
                <w:color w:val="000000"/>
                <w:spacing w:val="0"/>
                <w:w w:val="100"/>
                <w:position w:val="0"/>
              </w:rPr>
              <w:t>处置固定资产、无形资产和其 他长期资产收回的现金净额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254,700.00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both"/>
            </w:pPr>
            <w:r>
              <w:rPr>
                <w:color w:val="000000"/>
                <w:spacing w:val="0"/>
                <w:w w:val="100"/>
                <w:position w:val="0"/>
              </w:rPr>
              <w:t>处置子公司及其他营业单位收 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both"/>
            </w:pPr>
            <w:r>
              <w:rPr>
                <w:color w:val="000000"/>
                <w:spacing w:val="0"/>
                <w:w w:val="100"/>
                <w:position w:val="0"/>
              </w:rPr>
              <w:t>收到其他与投资活动有关的现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5,637,293.08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27,283,423.17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468,197,136.70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left"/>
            </w:pPr>
            <w:r>
              <w:rPr>
                <w:color w:val="000000"/>
                <w:spacing w:val="0"/>
                <w:w w:val="100"/>
                <w:position w:val="0"/>
              </w:rPr>
              <w:t>购建固定资产、无形资产和其 他长期资产支付的现金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19,640,042.88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19,961,811.79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投资支付的现金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10,924,527.53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359,220,000.00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left"/>
            </w:pPr>
            <w:r>
              <w:rPr>
                <w:color w:val="000000"/>
                <w:spacing w:val="0"/>
                <w:w w:val="100"/>
                <w:position w:val="0"/>
              </w:rPr>
              <w:t>取得子公司及其他营业单位支 付的现金净额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1,744,880.95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17,325,602.92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left"/>
            </w:pPr>
            <w:r>
              <w:rPr>
                <w:color w:val="000000"/>
                <w:spacing w:val="0"/>
                <w:w w:val="100"/>
                <w:position w:val="0"/>
              </w:rPr>
              <w:t>支付其他与投资活动有关的现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32,309,451.36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396,507,414.71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-5,026,028.19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71,689,721.99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72,000.00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both"/>
            </w:pPr>
            <w:r>
              <w:rPr>
                <w:color w:val="000000"/>
                <w:spacing w:val="0"/>
                <w:w w:val="100"/>
                <w:position w:val="0"/>
              </w:rPr>
              <w:t>其中：子公司吸收少数股东投 资收到的现金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669,859,024.75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566,426,784.76</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both"/>
            </w:pPr>
            <w:r>
              <w:rPr>
                <w:color w:val="000000"/>
                <w:spacing w:val="0"/>
                <w:w w:val="100"/>
                <w:position w:val="0"/>
              </w:rPr>
              <w:t>收到其他与筹资活动有关的现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90,000,000.00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759,931,024.75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566,426,784.76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582,473,350.36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207,785,221.19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both"/>
            </w:pPr>
            <w:r>
              <w:rPr>
                <w:color w:val="000000"/>
                <w:spacing w:val="0"/>
                <w:w w:val="100"/>
                <w:position w:val="0"/>
              </w:rPr>
              <w:t>分配股利、利润或偿付利息支 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50,668,017.56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26,912,742.72</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60"/>
              <w:jc w:val="both"/>
            </w:pPr>
            <w:r>
              <w:rPr>
                <w:color w:val="000000"/>
                <w:spacing w:val="0"/>
                <w:w w:val="100"/>
                <w:position w:val="0"/>
              </w:rPr>
              <w:t>其中：子公司支付给少数股东 的股利、利润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both"/>
            </w:pPr>
            <w:r>
              <w:rPr>
                <w:color w:val="000000"/>
                <w:spacing w:val="0"/>
                <w:w w:val="100"/>
                <w:position w:val="0"/>
              </w:rPr>
              <w:t>支付其他与筹资活动有关的现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81,780,000.00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2,100,000.00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714,921,367.92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236,797,963.91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45,009,656.83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329,628,820.85</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四、汇率变动对现金及现金等价物 的影响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-2,177,148.71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1,719,976.52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120,794,540.37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-205,313,262.52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60"/>
              <w:jc w:val="both"/>
            </w:pPr>
            <w:r>
              <w:rPr>
                <w:color w:val="000000"/>
                <w:spacing w:val="0"/>
                <w:w w:val="100"/>
                <w:position w:val="0"/>
              </w:rPr>
              <w:t>加：期初现金及现金等价物余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83,887,337.74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289,200,600.26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204,681,878.11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83,887,337.74</w:t>
            </w:r>
          </w:p>
        </w:tc>
      </w:tr>
    </w:tbl>
    <w:p>
      <w:pPr>
        <w:widowControl w:val="0"/>
        <w:spacing w:after="319" w:line="1" w:lineRule="exact"/>
      </w:pPr>
    </w:p>
    <w:p>
      <w:pPr>
        <w:pStyle w:val="Style30"/>
        <w:keepNext/>
        <w:keepLines/>
        <w:widowControl w:val="0"/>
        <w:shd w:val="clear" w:color="auto" w:fill="auto"/>
        <w:bidi w:val="0"/>
        <w:spacing w:before="0" w:after="400" w:line="240" w:lineRule="auto"/>
        <w:ind w:left="0" w:right="0" w:firstLine="0"/>
        <w:jc w:val="left"/>
      </w:pPr>
      <w:bookmarkStart w:id="694" w:name="bookmark694"/>
      <w:bookmarkStart w:id="695" w:name="bookmark695"/>
      <w:bookmarkStart w:id="696" w:name="bookmark696"/>
      <w:bookmarkStart w:id="697" w:name="bookmark697"/>
      <w:r>
        <w:rPr>
          <w:rFonts w:ascii="Times New Roman" w:eastAsia="Times New Roman" w:hAnsi="Times New Roman" w:cs="Times New Roman"/>
          <w:color w:val="000000"/>
          <w:spacing w:val="0"/>
          <w:w w:val="100"/>
          <w:position w:val="0"/>
        </w:rPr>
        <w:t>6</w:t>
      </w:r>
      <w:bookmarkEnd w:id="696"/>
      <w:r>
        <w:rPr>
          <w:color w:val="000000"/>
          <w:spacing w:val="0"/>
          <w:w w:val="100"/>
          <w:position w:val="0"/>
        </w:rPr>
        <w:t>、母公司现金流量表</w:t>
      </w:r>
      <w:bookmarkEnd w:id="694"/>
      <w:bookmarkEnd w:id="695"/>
      <w:bookmarkEnd w:id="697"/>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both"/>
            </w:pPr>
            <w:r>
              <w:rPr>
                <w:color w:val="000000"/>
                <w:spacing w:val="0"/>
                <w:w w:val="100"/>
                <w:position w:val="0"/>
              </w:rPr>
              <w:t>销售商品、提供劳务收到的现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993,653,889.93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543,417,084.38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both"/>
            </w:pPr>
            <w:r>
              <w:rPr>
                <w:color w:val="000000"/>
                <w:spacing w:val="0"/>
                <w:w w:val="100"/>
                <w:position w:val="0"/>
              </w:rPr>
              <w:t>收到其他与经营活动有关的现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51,858,162.03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3,446,798.70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1,045,512,051.96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546,863,883.08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60"/>
              <w:jc w:val="both"/>
            </w:pPr>
            <w:r>
              <w:rPr>
                <w:color w:val="000000"/>
                <w:spacing w:val="0"/>
                <w:w w:val="100"/>
                <w:position w:val="0"/>
              </w:rPr>
              <w:t>购买商品、接受劳务支付的现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644,281,228.85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768,030,741.22</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both"/>
            </w:pPr>
            <w:r>
              <w:rPr>
                <w:color w:val="000000"/>
                <w:spacing w:val="0"/>
                <w:w w:val="100"/>
                <w:position w:val="0"/>
              </w:rPr>
              <w:t>支付给职工以及为职工支付的 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127,774,470.71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124,455,905.08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30,694,924.34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47,016,207.10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支付其他与经营活动有关的现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94,389,893.68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155,339,941.44</w:t>
            </w:r>
          </w:p>
        </w:tc>
      </w:tr>
    </w:tbl>
    <w:p>
      <w:pPr>
        <w:widowControl w:val="0"/>
        <w:spacing w:line="1" w:lineRule="exact"/>
      </w:pPr>
      <w:r>
        <w:br w:type="page"/>
      </w:r>
    </w:p>
    <w:tbl>
      <w:tblPr>
        <w:tblOverlap w:val="never"/>
        <w:jc w:val="center"/>
        <w:tblLayout w:type="fixed"/>
      </w:tblPr>
      <w:tblGrid>
        <w:gridCol w:w="2971"/>
        <w:gridCol w:w="3302"/>
        <w:gridCol w:w="3307"/>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897,140,517.58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1,094,842,794.84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148,371,534.38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-547,978,911.76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7,203,861.39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460,000,000.00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10,962,290.00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2,779,571.91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60"/>
              <w:jc w:val="both"/>
            </w:pPr>
            <w:r>
              <w:rPr>
                <w:color w:val="000000"/>
                <w:spacing w:val="0"/>
                <w:w w:val="100"/>
                <w:position w:val="0"/>
              </w:rPr>
              <w:t>处置固定资产、无形资产和其 他长期资产收回的现金净额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254,700.00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both"/>
            </w:pPr>
            <w:r>
              <w:rPr>
                <w:color w:val="000000"/>
                <w:spacing w:val="0"/>
                <w:w w:val="100"/>
                <w:position w:val="0"/>
              </w:rPr>
              <w:t>处置子公司及其他营业单位收 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both"/>
            </w:pPr>
            <w:r>
              <w:rPr>
                <w:color w:val="000000"/>
                <w:spacing w:val="0"/>
                <w:w w:val="100"/>
                <w:position w:val="0"/>
              </w:rPr>
              <w:t>收到其他与投资活动有关的现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18,210,351.39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463,034,271.91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60"/>
              <w:jc w:val="left"/>
            </w:pPr>
            <w:r>
              <w:rPr>
                <w:color w:val="000000"/>
                <w:spacing w:val="0"/>
                <w:w w:val="100"/>
                <w:position w:val="0"/>
              </w:rPr>
              <w:t>购建固定资产、无形资产和其 他长期资产支付的现金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16,865,176.67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17,929,375.60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投资支付的现金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13,087,514.32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387,986,880.00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60"/>
              <w:jc w:val="left"/>
            </w:pPr>
            <w:r>
              <w:rPr>
                <w:color w:val="000000"/>
                <w:spacing w:val="0"/>
                <w:w w:val="100"/>
                <w:position w:val="0"/>
              </w:rPr>
              <w:t>取得子公司及其他营业单位支 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460"/>
              <w:jc w:val="left"/>
            </w:pPr>
            <w:r>
              <w:rPr>
                <w:color w:val="000000"/>
                <w:spacing w:val="0"/>
                <w:w w:val="100"/>
                <w:position w:val="0"/>
              </w:rPr>
              <w:t>支付其他与投资活动有关的现</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12,350,000.00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38,552,690.99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418,266,255.60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-20,342,339.60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44,768,016.31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543,495,039.13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497,746,433.78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both"/>
            </w:pPr>
            <w:r>
              <w:rPr>
                <w:color w:val="000000"/>
                <w:spacing w:val="0"/>
                <w:w w:val="100"/>
                <w:position w:val="0"/>
              </w:rPr>
              <w:t>收到其他与筹资活动有关的现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90,765,000.00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634,260,039.13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497,746,433.78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509,536,859.08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176,490,221.19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60"/>
              <w:jc w:val="both"/>
            </w:pPr>
            <w:r>
              <w:rPr>
                <w:color w:val="000000"/>
                <w:spacing w:val="0"/>
                <w:w w:val="100"/>
                <w:position w:val="0"/>
              </w:rPr>
              <w:t>分配股利、利润或偿付利息支 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45,326,221.38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25,403,081.19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both"/>
            </w:pPr>
            <w:r>
              <w:rPr>
                <w:color w:val="000000"/>
                <w:spacing w:val="0"/>
                <w:w w:val="100"/>
                <w:position w:val="0"/>
              </w:rPr>
              <w:t>支付其他与筹资活动有关的现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87,446,000.00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642,309,080.46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201,893,302.38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-8,049,041.33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295,853,131.40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四、汇率变动对现金及现金等价物 的影响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-2,441,302.83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1,915,554.10</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117,538,850.62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-205,442,209.95</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left"/>
            </w:pPr>
            <w:r>
              <w:rPr>
                <w:color w:val="000000"/>
                <w:spacing w:val="0"/>
                <w:w w:val="100"/>
                <w:position w:val="0"/>
              </w:rPr>
              <w:t>加：期初现金及现金等价物余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52,108,126.86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257,550,336.81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169,646,977.48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52,108,126.86</w:t>
            </w:r>
          </w:p>
        </w:tc>
      </w:tr>
    </w:tbl>
    <w:p>
      <w:pPr>
        <w:widowControl w:val="0"/>
        <w:spacing w:after="319" w:line="1" w:lineRule="exact"/>
      </w:pPr>
    </w:p>
    <w:p>
      <w:pPr>
        <w:pStyle w:val="Style30"/>
        <w:keepNext/>
        <w:keepLines/>
        <w:widowControl w:val="0"/>
        <w:shd w:val="clear" w:color="auto" w:fill="auto"/>
        <w:bidi w:val="0"/>
        <w:spacing w:before="0" w:after="400" w:line="240" w:lineRule="auto"/>
        <w:ind w:left="0" w:right="0" w:firstLine="0"/>
        <w:jc w:val="left"/>
      </w:pPr>
      <w:bookmarkStart w:id="698" w:name="bookmark698"/>
      <w:bookmarkStart w:id="699" w:name="bookmark699"/>
      <w:bookmarkStart w:id="700" w:name="bookmark700"/>
      <w:bookmarkStart w:id="701" w:name="bookmark701"/>
      <w:r>
        <w:rPr>
          <w:rFonts w:ascii="Times New Roman" w:eastAsia="Times New Roman" w:hAnsi="Times New Roman" w:cs="Times New Roman"/>
          <w:color w:val="000000"/>
          <w:spacing w:val="0"/>
          <w:w w:val="100"/>
          <w:position w:val="0"/>
        </w:rPr>
        <w:t>7</w:t>
      </w:r>
      <w:bookmarkEnd w:id="700"/>
      <w:r>
        <w:rPr>
          <w:color w:val="000000"/>
          <w:spacing w:val="0"/>
          <w:w w:val="100"/>
          <w:position w:val="0"/>
        </w:rPr>
        <w:t>、合并所有者权益变动表</w:t>
      </w:r>
      <w:bookmarkEnd w:id="698"/>
      <w:bookmarkEnd w:id="699"/>
      <w:bookmarkEnd w:id="701"/>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58"/>
        <w:gridCol w:w="494"/>
        <w:gridCol w:w="466"/>
        <w:gridCol w:w="466"/>
        <w:gridCol w:w="470"/>
        <w:gridCol w:w="581"/>
        <w:gridCol w:w="586"/>
        <w:gridCol w:w="581"/>
        <w:gridCol w:w="586"/>
        <w:gridCol w:w="586"/>
        <w:gridCol w:w="581"/>
        <w:gridCol w:w="586"/>
        <w:gridCol w:w="586"/>
        <w:gridCol w:w="581"/>
        <w:gridCol w:w="586"/>
        <w:gridCol w:w="58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少数</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股东</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所有 者权 益合 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资本</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减：</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库存</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其他 综合 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专项 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140"/>
              <w:jc w:val="left"/>
            </w:pPr>
            <w:r>
              <w:rPr>
                <w:color w:val="000000"/>
                <w:spacing w:val="0"/>
                <w:w w:val="100"/>
                <w:position w:val="0"/>
              </w:rPr>
              <w:t>盈余 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一般</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风险</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 配利 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优</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先</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永</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续</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其 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28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464,</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307,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988,</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998,</w:t>
            </w:r>
          </w:p>
        </w:tc>
      </w:tr>
      <w:tr>
        <w:trPr>
          <w:trHeight w:val="235" w:hRule="exact"/>
        </w:trPr>
        <w:tc>
          <w:tcPr>
            <w:vMerge w:val="restart"/>
            <w:tcBorders>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一、上年期末</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898,</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03,7</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451,</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652,</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10,5</w:t>
            </w:r>
          </w:p>
        </w:tc>
        <w:tc>
          <w:tcPr>
            <w:vMerge w:val="restart"/>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663,</w:t>
            </w:r>
          </w:p>
        </w:tc>
      </w:tr>
      <w:tr>
        <w:trPr>
          <w:trHeight w:val="154" w:hRule="exact"/>
        </w:trPr>
        <w:tc>
          <w:tcPr>
            <w:vMerge/>
            <w:tcBorders>
              <w:left w:val="single" w:sz="4"/>
            </w:tcBorders>
            <w:shd w:val="clear" w:color="auto" w:fill="D3D3D3"/>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,286.</w:t>
            </w: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54" w:hRule="exact"/>
        </w:trPr>
        <w:tc>
          <w:tcPr>
            <w:vMerge/>
            <w:tcBorders>
              <w:left w:val="single" w:sz="4"/>
            </w:tcBorders>
            <w:shd w:val="clear" w:color="auto" w:fill="D3D3D3"/>
            <w:vAlign w:val="center"/>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843.</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177.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515.</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90.8</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106.</w:t>
            </w:r>
          </w:p>
        </w:tc>
      </w:tr>
      <w:tr>
        <w:trPr>
          <w:trHeight w:val="154" w:hRule="exact"/>
        </w:trPr>
        <w:tc>
          <w:tcPr>
            <w:vMerge/>
            <w:tcBorders>
              <w:left w:val="single" w:sz="4"/>
            </w:tcBorders>
            <w:shd w:val="clear" w:color="auto" w:fill="D3D3D3"/>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17</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79</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vMerge w:val="restart"/>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w:t>
            </w:r>
          </w:p>
        </w:tc>
      </w:tr>
      <w:tr>
        <w:trPr>
          <w:trHeight w:val="158"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bottom"/>
          </w:tcPr>
          <w:p>
            <w:pP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加：会计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政策变更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期差错更正</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2"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一控制下企 业合并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他</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vMerge w:val="restart"/>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464,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307,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988,</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998,</w:t>
            </w:r>
          </w:p>
        </w:tc>
      </w:tr>
      <w:tr>
        <w:trPr>
          <w:trHeight w:val="168"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898,</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,286.</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03,7</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451,</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652,</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10,5</w:t>
            </w: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663,</w:t>
            </w:r>
          </w:p>
        </w:tc>
      </w:tr>
      <w:tr>
        <w:trPr>
          <w:trHeight w:val="149" w:hRule="exact"/>
        </w:trPr>
        <w:tc>
          <w:tcPr>
            <w:vMerge w:val="restart"/>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54" w:hRule="exact"/>
        </w:trPr>
        <w:tc>
          <w:tcPr>
            <w:vMerge/>
            <w:tcBorders>
              <w:left w:val="single" w:sz="4"/>
            </w:tcBorders>
            <w:shd w:val="clear" w:color="auto" w:fill="D3D3D3"/>
            <w:vAlign w:val="center"/>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843.</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177.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515.</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90.8</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106.</w:t>
            </w:r>
          </w:p>
        </w:tc>
      </w:tr>
      <w:tr>
        <w:trPr>
          <w:trHeight w:val="154" w:hRule="exact"/>
        </w:trPr>
        <w:tc>
          <w:tcPr>
            <w:vMerge/>
            <w:tcBorders>
              <w:left w:val="single" w:sz="4"/>
            </w:tcBorders>
            <w:shd w:val="clear" w:color="auto" w:fill="D3D3D3"/>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17</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79</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vMerge w:val="restart"/>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w:t>
            </w:r>
          </w:p>
        </w:tc>
      </w:tr>
      <w:tr>
        <w:trPr>
          <w:trHeight w:val="158"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bottom"/>
          </w:tcPr>
          <w:p>
            <w:pP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2" w:hRule="exact"/>
        </w:trPr>
        <w:tc>
          <w:tcPr>
            <w:vMerge w:val="restart"/>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36" w:lineRule="exact"/>
              <w:ind w:left="0" w:right="0" w:firstLine="0"/>
              <w:jc w:val="left"/>
            </w:pPr>
            <w:r>
              <w:rPr>
                <w:color w:val="000000"/>
                <w:spacing w:val="0"/>
                <w:w w:val="100"/>
                <w:position w:val="0"/>
              </w:rPr>
              <w:t>三、本期增减 变动金额（减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1,49</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34,8</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5,19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40,0</w:t>
            </w:r>
          </w:p>
        </w:tc>
      </w:tr>
      <w:tr>
        <w:trPr>
          <w:trHeight w:val="168" w:hRule="exact"/>
        </w:trPr>
        <w:tc>
          <w:tcPr>
            <w:vMerge/>
            <w:tcBorders>
              <w:left w:val="single" w:sz="4"/>
            </w:tcBorders>
            <w:shd w:val="clear" w:color="auto" w:fill="D3D3D3"/>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65,9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12,4</w:t>
            </w:r>
          </w:p>
        </w:tc>
        <w:tc>
          <w:tcPr>
            <w:vMerge/>
            <w:tcBorders>
              <w:left w:val="single" w:sz="4"/>
            </w:tcBorders>
            <w:shd w:val="clear" w:color="auto" w:fill="FFFFFF"/>
            <w:vAlign w:val="center"/>
          </w:tcPr>
          <w:p>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04,6</w:t>
            </w:r>
          </w:p>
        </w:tc>
      </w:tr>
      <w:tr>
        <w:trPr>
          <w:trHeight w:val="302" w:hRule="exact"/>
        </w:trPr>
        <w:tc>
          <w:tcPr>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少以“一”号</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9,36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07.3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10.1</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2,24</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57.4</w:t>
            </w:r>
          </w:p>
        </w:tc>
      </w:tr>
      <w:tr>
        <w:trPr>
          <w:trHeight w:val="14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7.20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62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7.29</w:t>
            </w: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填列）</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r>
      <w:tr>
        <w:trPr>
          <w:trHeight w:val="389"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（一）综合收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50,9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51,5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48,2</w:t>
            </w:r>
          </w:p>
        </w:tc>
      </w:tr>
      <w:tr>
        <w:trPr>
          <w:trHeight w:val="336" w:hRule="exact"/>
        </w:trPr>
        <w:tc>
          <w:tcPr>
            <w:tcBorders>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益总额</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507.</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18,9</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23,4</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03,8</w:t>
            </w:r>
          </w:p>
        </w:tc>
        <w:tc>
          <w:tcPr>
            <w:tcBorders>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19,5</w:t>
            </w:r>
          </w:p>
        </w:tc>
      </w:tr>
    </w:tbl>
    <w:p>
      <w:pPr>
        <w:widowControl w:val="0"/>
        <w:spacing w:line="1" w:lineRule="exact"/>
      </w:pPr>
      <w:r>
        <w:br w:type="page"/>
      </w:r>
    </w:p>
    <w:tbl>
      <w:tblPr>
        <w:tblOverlap w:val="never"/>
        <w:jc w:val="center"/>
        <w:tblLayout w:type="fixed"/>
      </w:tblPr>
      <w:tblGrid>
        <w:gridCol w:w="1258"/>
        <w:gridCol w:w="494"/>
        <w:gridCol w:w="466"/>
        <w:gridCol w:w="466"/>
        <w:gridCol w:w="470"/>
        <w:gridCol w:w="581"/>
        <w:gridCol w:w="586"/>
        <w:gridCol w:w="581"/>
        <w:gridCol w:w="586"/>
        <w:gridCol w:w="586"/>
        <w:gridCol w:w="581"/>
        <w:gridCol w:w="586"/>
        <w:gridCol w:w="586"/>
        <w:gridCol w:w="581"/>
        <w:gridCol w:w="586"/>
        <w:gridCol w:w="586"/>
      </w:tblGrid>
      <w:tr>
        <w:trPr>
          <w:trHeight w:val="67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35.3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42.9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70.6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72.3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（二）所有者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9,99</w:t>
            </w:r>
          </w:p>
        </w:tc>
      </w:tr>
      <w:tr>
        <w:trPr>
          <w:trHeight w:val="317"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投入和减少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9,36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9,36</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6,11</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5,48</w:t>
            </w:r>
          </w:p>
        </w:tc>
      </w:tr>
      <w:tr>
        <w:trPr>
          <w:trHeight w:val="341"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7.20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7.20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7.89</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5.09</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 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8,49</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6,11</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8,49</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6,11</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7.89</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.其他权益 工具持有者 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 计入所有者 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1,49</w:t>
            </w:r>
          </w:p>
        </w:tc>
      </w:tr>
      <w:tr>
        <w:trPr>
          <w:trHeight w:val="312"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9,36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9,36</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9,36</w:t>
            </w:r>
          </w:p>
        </w:tc>
      </w:tr>
      <w:tr>
        <w:trPr>
          <w:trHeight w:val="341"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7.20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7.20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7.20</w:t>
            </w:r>
          </w:p>
        </w:tc>
      </w:tr>
      <w:tr>
        <w:trPr>
          <w:trHeight w:val="37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w:t>
            </w:r>
          </w:p>
        </w:tc>
      </w:tr>
      <w:tr>
        <w:trPr>
          <w:trHeight w:val="317"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82,6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493,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210,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210,</w:t>
            </w:r>
          </w:p>
        </w:tc>
      </w:tr>
      <w:tr>
        <w:trPr>
          <w:trHeight w:val="307"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配</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27.9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027.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400.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400.</w:t>
            </w:r>
          </w:p>
        </w:tc>
      </w:tr>
      <w:tr>
        <w:trPr>
          <w:trHeight w:val="346"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37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82,6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282,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27.9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627.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0"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.提取一般 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 （或股东）的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w:t>
            </w:r>
          </w:p>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210,</w:t>
            </w:r>
          </w:p>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400.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w:t>
            </w:r>
          </w:p>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210,</w:t>
            </w:r>
          </w:p>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400.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w:t>
            </w:r>
          </w:p>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210,</w:t>
            </w:r>
          </w:p>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400.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（四）所有者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权益内部结</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0"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 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8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.盈余公积 转增资本（或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58"/>
        <w:gridCol w:w="494"/>
        <w:gridCol w:w="466"/>
        <w:gridCol w:w="466"/>
        <w:gridCol w:w="470"/>
        <w:gridCol w:w="581"/>
        <w:gridCol w:w="586"/>
        <w:gridCol w:w="581"/>
        <w:gridCol w:w="586"/>
        <w:gridCol w:w="586"/>
        <w:gridCol w:w="581"/>
        <w:gridCol w:w="586"/>
        <w:gridCol w:w="586"/>
        <w:gridCol w:w="581"/>
        <w:gridCol w:w="586"/>
        <w:gridCol w:w="586"/>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 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 xml:space="preserve">.设定受益 计划变动额 结转留存收 </w:t>
            </w:r>
            <w:r>
              <w:rPr>
                <w:color w:val="000000"/>
                <w:spacing w:val="0"/>
                <w:w w:val="100"/>
                <w:position w:val="0"/>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.其他综合 收益结转留 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p>
            <w:pPr>
              <w:pStyle w:val="Style2"/>
              <w:keepNext w:val="0"/>
              <w:keepLines w:val="0"/>
              <w:widowControl w:val="0"/>
              <w:shd w:val="clear" w:color="auto" w:fill="auto"/>
              <w:bidi w:val="0"/>
              <w:spacing w:before="0" w:after="10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40,0</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both"/>
            </w:pPr>
            <w:r>
              <w:rPr>
                <w:color w:val="000000"/>
                <w:spacing w:val="0"/>
                <w:w w:val="100"/>
                <w:position w:val="0"/>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6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四、本期期末</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182</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p>
            <w:pPr>
              <w:pStyle w:val="Style2"/>
              <w:keepNext w:val="0"/>
              <w:keepLines w:val="0"/>
              <w:widowControl w:val="0"/>
              <w:shd w:val="clear" w:color="auto" w:fill="auto"/>
              <w:bidi w:val="0"/>
              <w:spacing w:before="0" w:after="10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466,</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398,</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210.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159,</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220.</w:t>
            </w:r>
          </w:p>
          <w:p>
            <w:pPr>
              <w:pStyle w:val="Style2"/>
              <w:keepNext w:val="0"/>
              <w:keepLines w:val="0"/>
              <w:widowControl w:val="0"/>
              <w:shd w:val="clear" w:color="auto" w:fill="auto"/>
              <w:bidi w:val="0"/>
              <w:spacing w:before="0" w:after="10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1,02</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3,46</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4,92</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1,03</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8,66</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7,76</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3.54</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119" w:line="1" w:lineRule="exact"/>
      </w:pPr>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19"/>
        <w:gridCol w:w="490"/>
        <w:gridCol w:w="446"/>
        <w:gridCol w:w="451"/>
        <w:gridCol w:w="490"/>
        <w:gridCol w:w="576"/>
        <w:gridCol w:w="576"/>
        <w:gridCol w:w="576"/>
        <w:gridCol w:w="581"/>
        <w:gridCol w:w="576"/>
        <w:gridCol w:w="576"/>
        <w:gridCol w:w="590"/>
        <w:gridCol w:w="566"/>
        <w:gridCol w:w="566"/>
        <w:gridCol w:w="643"/>
        <w:gridCol w:w="65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少数</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股东</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所有 者权 益合 计</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资本</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减：</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库存</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其他 综合 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专项 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right"/>
            </w:pPr>
            <w:r>
              <w:rPr>
                <w:color w:val="000000"/>
                <w:spacing w:val="0"/>
                <w:w w:val="100"/>
                <w:position w:val="0"/>
              </w:rPr>
              <w:t>盈余 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一般</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风险</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 配利 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其 他</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小 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优</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先</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永</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续</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140" w:right="0" w:firstLine="0"/>
              <w:jc w:val="left"/>
            </w:pPr>
            <w:r>
              <w:rPr>
                <w:color w:val="000000"/>
                <w:spacing w:val="0"/>
                <w:w w:val="100"/>
                <w:position w:val="0"/>
              </w:rPr>
              <w:t>其 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600" w:hRule="exact"/>
        </w:trPr>
        <w:tc>
          <w:tcPr>
            <w:vMerge w:val="restart"/>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929,</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929,9</w:t>
            </w:r>
          </w:p>
        </w:tc>
      </w:tr>
      <w:tr>
        <w:trPr>
          <w:trHeight w:val="168"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922,</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95,4</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925,</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923,</w:t>
            </w:r>
          </w:p>
        </w:tc>
        <w:tc>
          <w:tcPr>
            <w:vMerge w:val="restart"/>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bottom"/>
          </w:tcPr>
          <w:p>
            <w:pPr/>
          </w:p>
        </w:tc>
      </w:tr>
      <w:tr>
        <w:trPr>
          <w:trHeight w:val="149" w:hRule="exact"/>
        </w:trPr>
        <w:tc>
          <w:tcPr>
            <w:vMerge w:val="restart"/>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23,74</w:t>
            </w:r>
          </w:p>
        </w:tc>
      </w:tr>
      <w:tr>
        <w:trPr>
          <w:trHeight w:val="154" w:hRule="exact"/>
        </w:trPr>
        <w:tc>
          <w:tcPr>
            <w:vMerge/>
            <w:tcBorders>
              <w:left w:val="single" w:sz="4"/>
            </w:tcBorders>
            <w:shd w:val="clear" w:color="auto" w:fill="D3D3D3"/>
            <w:vAlign w:val="center"/>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444.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749.</w:t>
            </w: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158" w:hRule="exact"/>
        </w:trPr>
        <w:tc>
          <w:tcPr>
            <w:vMerge/>
            <w:tcBorders>
              <w:left w:val="single" w:sz="4"/>
            </w:tcBorders>
            <w:shd w:val="clear" w:color="auto" w:fill="D3D3D3"/>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9.66</w:t>
            </w:r>
          </w:p>
        </w:tc>
      </w:tr>
      <w:tr>
        <w:trPr>
          <w:trHeight w:val="154"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2" w:hRule="exact"/>
        </w:trPr>
        <w:tc>
          <w:tcPr>
            <w:vMerge w:val="restart"/>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加：会计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-1,60</w:t>
            </w:r>
          </w:p>
        </w:tc>
      </w:tr>
      <w:tr>
        <w:trPr>
          <w:trHeight w:val="168" w:hRule="exact"/>
        </w:trPr>
        <w:tc>
          <w:tcPr>
            <w:vMerge/>
            <w:tcBorders>
              <w:left w:val="single" w:sz="4"/>
            </w:tcBorders>
            <w:shd w:val="clear" w:color="auto" w:fill="D3D3D3"/>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09,9</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09,9</w:t>
            </w:r>
          </w:p>
        </w:tc>
        <w:tc>
          <w:tcPr>
            <w:vMerge w:val="restart"/>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bottom"/>
          </w:tcPr>
          <w:p>
            <w:pPr/>
          </w:p>
        </w:tc>
      </w:tr>
      <w:tr>
        <w:trPr>
          <w:trHeight w:val="139"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9,953</w:t>
            </w:r>
          </w:p>
        </w:tc>
      </w:tr>
      <w:tr>
        <w:trPr>
          <w:trHeight w:val="168"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政策变更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53.0</w:t>
            </w: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15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19"/>
        <w:gridCol w:w="490"/>
        <w:gridCol w:w="446"/>
        <w:gridCol w:w="451"/>
        <w:gridCol w:w="490"/>
        <w:gridCol w:w="576"/>
        <w:gridCol w:w="576"/>
        <w:gridCol w:w="576"/>
        <w:gridCol w:w="581"/>
        <w:gridCol w:w="576"/>
        <w:gridCol w:w="576"/>
        <w:gridCol w:w="590"/>
        <w:gridCol w:w="566"/>
        <w:gridCol w:w="566"/>
        <w:gridCol w:w="643"/>
        <w:gridCol w:w="658"/>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72"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一控制下企 业合并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他</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912" w:hRule="exact"/>
        </w:trPr>
        <w:tc>
          <w:tcPr>
            <w:vMerge w:val="restart"/>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二、本年期初</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140</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,08</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506,</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25,9</w:t>
            </w:r>
          </w:p>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95,4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256,</w:t>
            </w:r>
          </w:p>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925,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928,</w:t>
            </w:r>
          </w:p>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313,</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928,3</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13,79</w:t>
            </w:r>
          </w:p>
        </w:tc>
      </w:tr>
      <w:tr>
        <w:trPr>
          <w:trHeight w:val="154"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843.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53.0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62.3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444.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796.</w:t>
            </w: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bottom"/>
          </w:tcPr>
          <w:p>
            <w:pPr/>
          </w:p>
        </w:tc>
      </w:tr>
      <w:tr>
        <w:trPr>
          <w:trHeight w:val="154" w:hRule="exact"/>
        </w:trPr>
        <w:tc>
          <w:tcPr>
            <w:vMerge/>
            <w:tcBorders>
              <w:left w:val="single" w:sz="4"/>
            </w:tcBorders>
            <w:shd w:val="clear" w:color="auto" w:fill="D3D3D3"/>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17</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6.66</w:t>
            </w:r>
          </w:p>
        </w:tc>
      </w:tr>
      <w:tr>
        <w:trPr>
          <w:trHeight w:val="158"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600" w:hRule="exact"/>
        </w:trPr>
        <w:tc>
          <w:tcPr>
            <w:vMerge w:val="restart"/>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00" w:lineRule="exact"/>
              <w:ind w:left="0" w:right="0" w:firstLine="0"/>
              <w:jc w:val="left"/>
            </w:pPr>
            <w:r>
              <w:rPr>
                <w:color w:val="000000"/>
                <w:spacing w:val="0"/>
                <w:w w:val="100"/>
                <w:position w:val="0"/>
              </w:rPr>
              <w:t>三、本期增减 变动金额（减 少以“_，，号</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42,</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024</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w:t>
            </w: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-42,</w:t>
            </w: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1,20</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4,66</w:t>
            </w: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8,60</w:t>
            </w:r>
          </w:p>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8,31</w:t>
            </w:r>
          </w:p>
        </w:tc>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50,5</w:t>
            </w:r>
          </w:p>
        </w:tc>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60,3</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10,01</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0,590</w:t>
            </w:r>
          </w:p>
        </w:tc>
        <w:tc>
          <w:tcPr>
            <w:vMerge w:val="restart"/>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70,34</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9,309</w:t>
            </w:r>
          </w:p>
        </w:tc>
      </w:tr>
      <w:tr>
        <w:trPr>
          <w:trHeight w:val="312"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024,</w:t>
            </w: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25,7</w:t>
            </w: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38,7</w:t>
            </w: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bottom"/>
          </w:tcPr>
          <w:p>
            <w:pPr/>
          </w:p>
        </w:tc>
      </w:tr>
      <w:tr>
        <w:trPr>
          <w:trHeight w:val="154"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33.5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18.5</w:t>
            </w: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bottom"/>
          </w:tcPr>
          <w:p>
            <w:pPr/>
          </w:p>
        </w:tc>
      </w:tr>
      <w:tr>
        <w:trPr>
          <w:trHeight w:val="14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6.21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8.80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r>
      <w:tr>
        <w:trPr>
          <w:trHeight w:val="432"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填列）</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2" w:hRule="exact"/>
        </w:trPr>
        <w:tc>
          <w:tcPr>
            <w:vMerge w:val="restart"/>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（一）综合收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73,1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74,3</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75,27</w:t>
            </w:r>
          </w:p>
        </w:tc>
      </w:tr>
      <w:tr>
        <w:trPr>
          <w:trHeight w:val="168" w:hRule="exact"/>
        </w:trPr>
        <w:tc>
          <w:tcPr>
            <w:vMerge/>
            <w:tcBorders>
              <w:left w:val="single" w:sz="4"/>
            </w:tcBorders>
            <w:shd w:val="clear" w:color="auto" w:fill="D3D3D3"/>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42,0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46,7</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931,2</w:t>
            </w:r>
          </w:p>
        </w:tc>
        <w:tc>
          <w:tcPr>
            <w:vMerge/>
            <w:tcBorders>
              <w:left w:val="single" w:sz="4"/>
              <w:right w:val="single" w:sz="4"/>
            </w:tcBorders>
            <w:shd w:val="clear" w:color="auto" w:fill="FFFFFF"/>
            <w:vAlign w:val="center"/>
          </w:tcPr>
          <w:p>
            <w:pPr/>
          </w:p>
        </w:tc>
      </w:tr>
      <w:tr>
        <w:trPr>
          <w:trHeight w:val="154" w:hRule="exact"/>
        </w:trPr>
        <w:tc>
          <w:tcPr>
            <w:vMerge w:val="restart"/>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益总额</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4,66</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7,965</w:t>
            </w:r>
          </w:p>
        </w:tc>
      </w:tr>
      <w:tr>
        <w:trPr>
          <w:trHeight w:val="154"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52.3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18.5</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47.02</w:t>
            </w:r>
          </w:p>
        </w:tc>
        <w:tc>
          <w:tcPr>
            <w:vMerge/>
            <w:tcBorders>
              <w:left w:val="single" w:sz="4"/>
              <w:right w:val="single" w:sz="4"/>
            </w:tcBorders>
            <w:shd w:val="clear" w:color="auto" w:fill="FFFFFF"/>
            <w:vAlign w:val="top"/>
          </w:tcPr>
          <w:p>
            <w:pPr/>
          </w:p>
        </w:tc>
      </w:tr>
      <w:tr>
        <w:trPr>
          <w:trHeight w:val="154" w:hRule="exact"/>
        </w:trPr>
        <w:tc>
          <w:tcPr>
            <w:vMerge/>
            <w:tcBorders>
              <w:left w:val="single" w:sz="4"/>
            </w:tcBorders>
            <w:shd w:val="clear" w:color="auto" w:fill="D3D3D3"/>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6.21</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w:t>
            </w:r>
          </w:p>
        </w:tc>
      </w:tr>
      <w:tr>
        <w:trPr>
          <w:trHeight w:val="269"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（二）所有者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9,079</w:t>
            </w:r>
          </w:p>
        </w:tc>
      </w:tr>
      <w:tr>
        <w:trPr>
          <w:trHeight w:val="312"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投入和减少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,343.</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w:t>
            </w:r>
          </w:p>
        </w:tc>
      </w:tr>
      <w:tr>
        <w:trPr>
          <w:trHeight w:val="346"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w:t>
            </w:r>
          </w:p>
        </w:tc>
      </w:tr>
      <w:tr>
        <w:trPr>
          <w:trHeight w:val="76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 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9,079</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9,079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w:t>
            </w:r>
          </w:p>
        </w:tc>
      </w:tr>
      <w:tr>
        <w:trPr>
          <w:trHeight w:val="26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.其他权益 工具持有者 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 计入所有者 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63" w:hRule="exact"/>
        </w:trPr>
        <w:tc>
          <w:tcPr>
            <w:vMerge w:val="restart"/>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8,60</w:t>
            </w:r>
          </w:p>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8,31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w:t>
            </w:r>
          </w:p>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616,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w:t>
            </w:r>
          </w:p>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008,</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08,00</w:t>
            </w:r>
          </w:p>
        </w:tc>
      </w:tr>
      <w:tr>
        <w:trPr>
          <w:trHeight w:val="149" w:hRule="exact"/>
        </w:trPr>
        <w:tc>
          <w:tcPr>
            <w:vMerge/>
            <w:tcBorders>
              <w:left w:val="single" w:sz="4"/>
            </w:tcBorders>
            <w:shd w:val="clear" w:color="auto" w:fill="D3D3D3"/>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318.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bottom"/>
          </w:tcPr>
          <w:p>
            <w:pPr/>
          </w:p>
        </w:tc>
      </w:tr>
      <w:tr>
        <w:trPr>
          <w:trHeight w:val="427"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8.80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42" w:hRule="exact"/>
        </w:trPr>
        <w:tc>
          <w:tcPr>
            <w:vMerge w:val="restart"/>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8,60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8" w:hRule="exact"/>
        </w:trPr>
        <w:tc>
          <w:tcPr>
            <w:vMerge/>
            <w:tcBorders>
              <w:left w:val="single" w:sz="4"/>
            </w:tcBorders>
            <w:shd w:val="clear" w:color="auto" w:fill="D3D3D3"/>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08,3</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144" w:hRule="exact"/>
        </w:trPr>
        <w:tc>
          <w:tcPr>
            <w:vMerge w:val="restart"/>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8,31</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63" w:hRule="exact"/>
        </w:trPr>
        <w:tc>
          <w:tcPr>
            <w:vMerge/>
            <w:tcBorders>
              <w:left w:val="single" w:sz="4"/>
            </w:tcBorders>
            <w:shd w:val="clear" w:color="auto" w:fill="D3D3D3"/>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18.8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27"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8.80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19"/>
        <w:gridCol w:w="490"/>
        <w:gridCol w:w="446"/>
        <w:gridCol w:w="451"/>
        <w:gridCol w:w="490"/>
        <w:gridCol w:w="576"/>
        <w:gridCol w:w="576"/>
        <w:gridCol w:w="576"/>
        <w:gridCol w:w="581"/>
        <w:gridCol w:w="576"/>
        <w:gridCol w:w="576"/>
        <w:gridCol w:w="590"/>
        <w:gridCol w:w="566"/>
        <w:gridCol w:w="566"/>
        <w:gridCol w:w="643"/>
        <w:gridCol w:w="65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.提取一般 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（或股东）的</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w:t>
            </w:r>
          </w:p>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008,</w:t>
            </w:r>
          </w:p>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000.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008,</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08,00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4" w:lineRule="exact"/>
              <w:ind w:left="0" w:right="0" w:firstLine="0"/>
              <w:jc w:val="both"/>
            </w:pPr>
            <w:r>
              <w:rPr>
                <w:color w:val="000000"/>
                <w:spacing w:val="0"/>
                <w:w w:val="100"/>
                <w:position w:val="0"/>
              </w:rPr>
              <w:t>（四）所有者 权益内部结 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42,</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024</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w:t>
            </w:r>
          </w:p>
          <w:p>
            <w:pPr>
              <w:pStyle w:val="Style2"/>
              <w:keepNext w:val="0"/>
              <w:keepLines w:val="0"/>
              <w:widowControl w:val="0"/>
              <w:shd w:val="clear" w:color="auto" w:fill="auto"/>
              <w:bidi w:val="0"/>
              <w:spacing w:before="0" w:after="10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-42,</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024,</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p>
            <w:pPr>
              <w:pStyle w:val="Style2"/>
              <w:keepNext w:val="0"/>
              <w:keepLines w:val="0"/>
              <w:widowControl w:val="0"/>
              <w:shd w:val="clear" w:color="auto" w:fill="auto"/>
              <w:bidi w:val="0"/>
              <w:spacing w:before="0" w:after="10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 转增资本（或 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42,</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024</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w:t>
            </w:r>
          </w:p>
          <w:p>
            <w:pPr>
              <w:pStyle w:val="Style2"/>
              <w:keepNext w:val="0"/>
              <w:keepLines w:val="0"/>
              <w:widowControl w:val="0"/>
              <w:shd w:val="clear" w:color="auto" w:fill="auto"/>
              <w:bidi w:val="0"/>
              <w:spacing w:before="0" w:after="10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-42,</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024,</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p>
            <w:pPr>
              <w:pStyle w:val="Style2"/>
              <w:keepNext w:val="0"/>
              <w:keepLines w:val="0"/>
              <w:widowControl w:val="0"/>
              <w:shd w:val="clear" w:color="auto" w:fill="auto"/>
              <w:bidi w:val="0"/>
              <w:spacing w:before="0" w:after="10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.盈余公积 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 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 xml:space="preserve">.设定受益 计划变动额 结转留存收 </w:t>
            </w:r>
            <w:r>
              <w:rPr>
                <w:color w:val="000000"/>
                <w:spacing w:val="0"/>
                <w:w w:val="100"/>
                <w:position w:val="0"/>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.其他综合 收益结转留 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6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四、本期期末</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182</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4,0</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w:t>
            </w:r>
          </w:p>
          <w:p>
            <w:pPr>
              <w:pStyle w:val="Style2"/>
              <w:keepNext w:val="0"/>
              <w:keepLines w:val="0"/>
              <w:widowControl w:val="0"/>
              <w:shd w:val="clear" w:color="auto" w:fill="auto"/>
              <w:bidi w:val="0"/>
              <w:spacing w:before="0" w:after="10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464,</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898,</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843.</w:t>
            </w:r>
          </w:p>
          <w:p>
            <w:pPr>
              <w:pStyle w:val="Style2"/>
              <w:keepNext w:val="0"/>
              <w:keepLines w:val="0"/>
              <w:widowControl w:val="0"/>
              <w:shd w:val="clear" w:color="auto" w:fill="auto"/>
              <w:bidi w:val="0"/>
              <w:spacing w:before="0" w:after="10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-405</w:t>
            </w:r>
          </w:p>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,286.</w:t>
            </w:r>
          </w:p>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34,6</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03,7</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81.1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307,</w:t>
            </w:r>
          </w:p>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451,</w:t>
            </w:r>
          </w:p>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177.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988,</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652,</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515.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0,590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998,6</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63,10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6.06</w:t>
            </w:r>
          </w:p>
        </w:tc>
      </w:tr>
    </w:tbl>
    <w:p>
      <w:pPr>
        <w:sectPr>
          <w:headerReference w:type="default" r:id="rId151"/>
          <w:footerReference w:type="default" r:id="rId152"/>
          <w:headerReference w:type="even" r:id="rId153"/>
          <w:footerReference w:type="even" r:id="rId154"/>
          <w:headerReference w:type="first" r:id="rId155"/>
          <w:footerReference w:type="first" r:id="rId156"/>
          <w:footnotePr>
            <w:pos w:val="pageBottom"/>
            <w:numFmt w:val="decimal"/>
            <w:numRestart w:val="continuous"/>
          </w:footnotePr>
          <w:pgSz w:w="11900" w:h="16840"/>
          <w:pgMar w:top="1397" w:right="1033" w:bottom="1446" w:left="983" w:header="0" w:footer="3" w:gutter="0"/>
          <w:cols w:space="720"/>
          <w:noEndnote/>
          <w:titlePg/>
          <w:rtlGutter w:val="0"/>
          <w:docGrid w:linePitch="360"/>
        </w:sectPr>
      </w:pPr>
    </w:p>
    <w:p>
      <w:pPr>
        <w:pStyle w:val="Style24"/>
        <w:keepNext w:val="0"/>
        <w:keepLines w:val="0"/>
        <w:widowControl w:val="0"/>
        <w:shd w:val="clear" w:color="auto" w:fill="auto"/>
        <w:bidi w:val="0"/>
        <w:spacing w:before="0" w:after="0" w:line="240" w:lineRule="auto"/>
        <w:ind w:left="9080" w:right="0" w:firstLine="0"/>
        <w:jc w:val="left"/>
        <w:rPr>
          <w:sz w:val="18"/>
          <w:szCs w:val="18"/>
        </w:rPr>
      </w:pPr>
      <w:r>
        <w:rPr>
          <w:color w:val="222222"/>
          <w:spacing w:val="0"/>
          <w:w w:val="100"/>
          <w:position w:val="0"/>
          <w:sz w:val="18"/>
          <w:szCs w:val="18"/>
        </w:rPr>
        <w:t>永福</w:t>
      </w:r>
    </w:p>
    <w:p>
      <w:pPr>
        <w:pStyle w:val="Style56"/>
        <w:keepNext w:val="0"/>
        <w:keepLines w:val="0"/>
        <w:widowControl w:val="0"/>
        <w:shd w:val="clear" w:color="auto" w:fill="auto"/>
        <w:bidi w:val="0"/>
        <w:spacing w:before="0" w:after="240" w:line="199" w:lineRule="auto"/>
        <w:ind w:left="9080" w:right="0" w:firstLine="0"/>
        <w:jc w:val="left"/>
      </w:pPr>
      <w:r>
        <w:rPr>
          <w:spacing w:val="0"/>
          <w:w w:val="100"/>
          <w:position w:val="0"/>
        </w:rPr>
        <w:t>VongTu</w:t>
      </w:r>
    </w:p>
    <w:p>
      <w:pPr>
        <w:pStyle w:val="Style30"/>
        <w:keepNext/>
        <w:keepLines/>
        <w:widowControl w:val="0"/>
        <w:shd w:val="clear" w:color="auto" w:fill="auto"/>
        <w:bidi w:val="0"/>
        <w:spacing w:before="0" w:after="400" w:line="240" w:lineRule="auto"/>
        <w:ind w:left="0" w:right="0" w:firstLine="0"/>
        <w:jc w:val="left"/>
      </w:pPr>
      <w:bookmarkStart w:id="702" w:name="bookmark702"/>
      <w:bookmarkStart w:id="703" w:name="bookmark703"/>
      <w:bookmarkStart w:id="704" w:name="bookmark704"/>
      <w:bookmarkStart w:id="705" w:name="bookmark705"/>
      <w:r>
        <w:rPr>
          <w:rFonts w:ascii="Times New Roman" w:eastAsia="Times New Roman" w:hAnsi="Times New Roman" w:cs="Times New Roman"/>
          <w:color w:val="000000"/>
          <w:spacing w:val="0"/>
          <w:w w:val="100"/>
          <w:position w:val="0"/>
        </w:rPr>
        <w:t>8</w:t>
      </w:r>
      <w:bookmarkEnd w:id="704"/>
      <w:r>
        <w:rPr>
          <w:color w:val="000000"/>
          <w:spacing w:val="0"/>
          <w:w w:val="100"/>
          <w:position w:val="0"/>
        </w:rPr>
        <w:t>、母公司所有者权益变动表</w:t>
      </w:r>
      <w:bookmarkEnd w:id="702"/>
      <w:bookmarkEnd w:id="703"/>
      <w:bookmarkEnd w:id="705"/>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310"/>
        <w:gridCol w:w="629"/>
        <w:gridCol w:w="605"/>
        <w:gridCol w:w="605"/>
        <w:gridCol w:w="605"/>
        <w:gridCol w:w="725"/>
        <w:gridCol w:w="725"/>
        <w:gridCol w:w="730"/>
        <w:gridCol w:w="725"/>
        <w:gridCol w:w="725"/>
        <w:gridCol w:w="614"/>
        <w:gridCol w:w="710"/>
        <w:gridCol w:w="87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资本</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140" w:right="0" w:firstLine="40"/>
              <w:jc w:val="left"/>
            </w:pPr>
            <w:r>
              <w:rPr>
                <w:color w:val="000000"/>
                <w:spacing w:val="0"/>
                <w:w w:val="100"/>
                <w:position w:val="0"/>
              </w:rPr>
              <w:t>其他 综合 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专项 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盈余 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 配利 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所有者 权益合 计</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优先</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3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一、上年期末</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182,1</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04,00</w:t>
            </w:r>
          </w:p>
          <w:p>
            <w:pPr>
              <w:pStyle w:val="Style2"/>
              <w:keepNext w:val="0"/>
              <w:keepLines w:val="0"/>
              <w:widowControl w:val="0"/>
              <w:shd w:val="clear" w:color="auto" w:fill="auto"/>
              <w:bidi w:val="0"/>
              <w:spacing w:before="0" w:after="10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464,89</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8,843.</w:t>
            </w:r>
          </w:p>
          <w:p>
            <w:pPr>
              <w:pStyle w:val="Style2"/>
              <w:keepNext w:val="0"/>
              <w:keepLines w:val="0"/>
              <w:widowControl w:val="0"/>
              <w:shd w:val="clear" w:color="auto" w:fill="auto"/>
              <w:bidi w:val="0"/>
              <w:spacing w:before="0" w:after="10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-405,2</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86.79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34,603</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,781.1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268,</w:t>
            </w:r>
          </w:p>
          <w:p>
            <w:pPr>
              <w:pStyle w:val="Style2"/>
              <w:keepNext w:val="0"/>
              <w:keepLines w:val="0"/>
              <w:widowControl w:val="0"/>
              <w:shd w:val="clear" w:color="auto" w:fill="auto"/>
              <w:bidi w:val="0"/>
              <w:spacing w:before="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278,</w:t>
            </w:r>
          </w:p>
          <w:p>
            <w:pPr>
              <w:pStyle w:val="Style2"/>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641.1</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949,479,</w:t>
            </w:r>
          </w:p>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978.66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460"/>
              <w:jc w:val="both"/>
            </w:pPr>
            <w:r>
              <w:rPr>
                <w:color w:val="000000"/>
                <w:spacing w:val="0"/>
                <w:w w:val="100"/>
                <w:position w:val="0"/>
              </w:rPr>
              <w:t>加：会计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820"/>
              <w:jc w:val="both"/>
            </w:pPr>
            <w:r>
              <w:rPr>
                <w:color w:val="000000"/>
                <w:spacing w:val="0"/>
                <w:w w:val="100"/>
                <w:position w:val="0"/>
              </w:rPr>
              <w:t>前期</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二、本年期初</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182,1</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04,00</w:t>
            </w:r>
          </w:p>
          <w:p>
            <w:pPr>
              <w:pStyle w:val="Style2"/>
              <w:keepNext w:val="0"/>
              <w:keepLines w:val="0"/>
              <w:widowControl w:val="0"/>
              <w:shd w:val="clear" w:color="auto" w:fill="auto"/>
              <w:bidi w:val="0"/>
              <w:spacing w:before="0" w:after="10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464,89</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8,843.</w:t>
            </w:r>
          </w:p>
          <w:p>
            <w:pPr>
              <w:pStyle w:val="Style2"/>
              <w:keepNext w:val="0"/>
              <w:keepLines w:val="0"/>
              <w:widowControl w:val="0"/>
              <w:shd w:val="clear" w:color="auto" w:fill="auto"/>
              <w:bidi w:val="0"/>
              <w:spacing w:before="0" w:after="10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-405,2</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86.79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34,603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,781.1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268,</w:t>
            </w:r>
          </w:p>
          <w:p>
            <w:pPr>
              <w:pStyle w:val="Style2"/>
              <w:keepNext w:val="0"/>
              <w:keepLines w:val="0"/>
              <w:widowControl w:val="0"/>
              <w:shd w:val="clear" w:color="auto" w:fill="auto"/>
              <w:bidi w:val="0"/>
              <w:spacing w:before="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278,</w:t>
            </w:r>
          </w:p>
          <w:p>
            <w:pPr>
              <w:pStyle w:val="Style2"/>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641.1</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949,479,</w:t>
            </w:r>
          </w:p>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978.66</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三、本期增减 变动金额（减 少以号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2,609,</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864.07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564,50</w:t>
            </w:r>
          </w:p>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11,282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,627.9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83,3</w:t>
            </w:r>
          </w:p>
          <w:p>
            <w:pPr>
              <w:pStyle w:val="Style2"/>
              <w:keepNext w:val="0"/>
              <w:keepLines w:val="0"/>
              <w:widowControl w:val="0"/>
              <w:shd w:val="clear" w:color="auto" w:fill="auto"/>
              <w:bidi w:val="0"/>
              <w:spacing w:before="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73,2</w:t>
            </w:r>
          </w:p>
          <w:p>
            <w:pPr>
              <w:pStyle w:val="Style2"/>
              <w:keepNext w:val="0"/>
              <w:keepLines w:val="0"/>
              <w:widowControl w:val="0"/>
              <w:shd w:val="clear" w:color="auto" w:fill="auto"/>
              <w:bidi w:val="0"/>
              <w:spacing w:before="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51.8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97,830,2</w:t>
            </w:r>
          </w:p>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51.51</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604,50</w:t>
            </w:r>
          </w:p>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112,8</w:t>
            </w:r>
          </w:p>
          <w:p>
            <w:pPr>
              <w:pStyle w:val="Style2"/>
              <w:keepNext w:val="0"/>
              <w:keepLines w:val="0"/>
              <w:widowControl w:val="0"/>
              <w:shd w:val="clear" w:color="auto" w:fill="auto"/>
              <w:bidi w:val="0"/>
              <w:spacing w:before="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26,2</w:t>
            </w:r>
          </w:p>
          <w:p>
            <w:pPr>
              <w:pStyle w:val="Style2"/>
              <w:keepNext w:val="0"/>
              <w:keepLines w:val="0"/>
              <w:widowControl w:val="0"/>
              <w:shd w:val="clear" w:color="auto" w:fill="auto"/>
              <w:bidi w:val="0"/>
              <w:spacing w:before="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79.8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113,430,</w:t>
            </w:r>
          </w:p>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787.44</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（二）所有者 投入和减少资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2,609,</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864.07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2,609,86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 的金额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headerReference w:type="default" r:id="rId157"/>
          <w:footerReference w:type="default" r:id="rId158"/>
          <w:headerReference w:type="even" r:id="rId159"/>
          <w:footerReference w:type="even" r:id="rId160"/>
          <w:footnotePr>
            <w:pos w:val="pageBottom"/>
            <w:numFmt w:val="decimal"/>
            <w:numRestart w:val="continuous"/>
          </w:footnotePr>
          <w:pgSz w:w="11900" w:h="16840"/>
          <w:pgMar w:top="860" w:right="1155" w:bottom="1201" w:left="1107" w:header="0" w:footer="3" w:gutter="0"/>
          <w:cols w:space="720"/>
          <w:noEndnote/>
          <w:rtlGutter w:val="0"/>
          <w:docGrid w:linePitch="360"/>
        </w:sectPr>
      </w:pPr>
    </w:p>
    <w:tbl>
      <w:tblPr>
        <w:tblOverlap w:val="never"/>
        <w:jc w:val="center"/>
        <w:tblLayout w:type="fixed"/>
      </w:tblPr>
      <w:tblGrid>
        <w:gridCol w:w="1310"/>
        <w:gridCol w:w="629"/>
        <w:gridCol w:w="605"/>
        <w:gridCol w:w="605"/>
        <w:gridCol w:w="605"/>
        <w:gridCol w:w="725"/>
        <w:gridCol w:w="725"/>
        <w:gridCol w:w="730"/>
        <w:gridCol w:w="725"/>
        <w:gridCol w:w="725"/>
        <w:gridCol w:w="614"/>
        <w:gridCol w:w="710"/>
        <w:gridCol w:w="874"/>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2,609,86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w:t>
            </w:r>
          </w:p>
        </w:tc>
      </w:tr>
      <w:tr>
        <w:trPr>
          <w:trHeight w:val="13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11,282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,627.9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w:t>
            </w:r>
          </w:p>
          <w:p>
            <w:pPr>
              <w:pStyle w:val="Style2"/>
              <w:keepNext w:val="0"/>
              <w:keepLines w:val="0"/>
              <w:widowControl w:val="0"/>
              <w:shd w:val="clear" w:color="auto" w:fill="auto"/>
              <w:bidi w:val="0"/>
              <w:spacing w:before="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93,0</w:t>
            </w:r>
          </w:p>
          <w:p>
            <w:pPr>
              <w:pStyle w:val="Style2"/>
              <w:keepNext w:val="0"/>
              <w:keepLines w:val="0"/>
              <w:widowControl w:val="0"/>
              <w:shd w:val="clear" w:color="auto" w:fill="auto"/>
              <w:bidi w:val="0"/>
              <w:spacing w:before="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27.9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-18,210,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11,282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,627.9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w:t>
            </w:r>
          </w:p>
          <w:p>
            <w:pPr>
              <w:pStyle w:val="Style2"/>
              <w:keepNext w:val="0"/>
              <w:keepLines w:val="0"/>
              <w:widowControl w:val="0"/>
              <w:shd w:val="clear" w:color="auto" w:fill="auto"/>
              <w:bidi w:val="0"/>
              <w:spacing w:before="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82,6</w:t>
            </w:r>
          </w:p>
          <w:p>
            <w:pPr>
              <w:pStyle w:val="Style2"/>
              <w:keepNext w:val="0"/>
              <w:keepLines w:val="0"/>
              <w:widowControl w:val="0"/>
              <w:shd w:val="clear" w:color="auto" w:fill="auto"/>
              <w:bidi w:val="0"/>
              <w:spacing w:before="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27.9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.对所有者 （或股东）的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w:t>
            </w:r>
          </w:p>
          <w:p>
            <w:pPr>
              <w:pStyle w:val="Style2"/>
              <w:keepNext w:val="0"/>
              <w:keepLines w:val="0"/>
              <w:widowControl w:val="0"/>
              <w:shd w:val="clear" w:color="auto" w:fill="auto"/>
              <w:bidi w:val="0"/>
              <w:spacing w:before="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10,4</w:t>
            </w:r>
          </w:p>
          <w:p>
            <w:pPr>
              <w:pStyle w:val="Style2"/>
              <w:keepNext w:val="0"/>
              <w:keepLines w:val="0"/>
              <w:widowControl w:val="0"/>
              <w:shd w:val="clear" w:color="auto" w:fill="auto"/>
              <w:bidi w:val="0"/>
              <w:spacing w:before="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00.0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-18,210,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（四）所有者 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-40,00</w:t>
            </w:r>
          </w:p>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40,0</w:t>
            </w:r>
          </w:p>
          <w:p>
            <w:pPr>
              <w:pStyle w:val="Style2"/>
              <w:keepNext w:val="0"/>
              <w:keepLines w:val="0"/>
              <w:widowControl w:val="0"/>
              <w:shd w:val="clear" w:color="auto" w:fill="auto"/>
              <w:bidi w:val="0"/>
              <w:spacing w:before="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00.0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.其他综合收 益结转留存收 </w:t>
            </w:r>
            <w:r>
              <w:rPr>
                <w:color w:val="000000"/>
                <w:spacing w:val="0"/>
                <w:w w:val="100"/>
                <w:position w:val="0"/>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-40,00</w:t>
            </w:r>
          </w:p>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40,0</w:t>
            </w:r>
          </w:p>
          <w:p>
            <w:pPr>
              <w:pStyle w:val="Style2"/>
              <w:keepNext w:val="0"/>
              <w:keepLines w:val="0"/>
              <w:widowControl w:val="0"/>
              <w:shd w:val="clear" w:color="auto" w:fill="auto"/>
              <w:bidi w:val="0"/>
              <w:spacing w:before="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00.0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四、本期期末</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467,50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159,22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45,886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351,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1,047,31</w:t>
            </w:r>
          </w:p>
        </w:tc>
      </w:tr>
    </w:tbl>
    <w:p>
      <w:pPr>
        <w:spacing w:lineRule="exact" w:line="1"/>
        <w:rPr>
          <w:sz w:val="2"/>
          <w:szCs w:val="2"/>
        </w:rPr>
      </w:pPr>
      <w:r>
        <w:br w:type="page"/>
      </w:r>
    </w:p>
    <w:tbl>
      <w:tblPr>
        <w:tblOverlap w:val="never"/>
        <w:jc w:val="center"/>
        <w:tblLayout w:type="fixed"/>
      </w:tblPr>
      <w:tblGrid>
        <w:gridCol w:w="1310"/>
        <w:gridCol w:w="629"/>
        <w:gridCol w:w="605"/>
        <w:gridCol w:w="605"/>
        <w:gridCol w:w="605"/>
        <w:gridCol w:w="725"/>
        <w:gridCol w:w="725"/>
        <w:gridCol w:w="730"/>
        <w:gridCol w:w="725"/>
        <w:gridCol w:w="725"/>
        <w:gridCol w:w="614"/>
        <w:gridCol w:w="710"/>
        <w:gridCol w:w="874"/>
      </w:tblGrid>
      <w:tr>
        <w:trPr>
          <w:trHeight w:val="998" w:hRule="exact"/>
        </w:trPr>
        <w:tc>
          <w:tcPr>
            <w:tcBorders>
              <w:top w:val="single" w:sz="4"/>
              <w:left w:val="single" w:sz="4"/>
              <w:bottom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04,00</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8,707.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0,230.17</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119" w:line="1" w:lineRule="exact"/>
      </w:pPr>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34"/>
        <w:gridCol w:w="595"/>
        <w:gridCol w:w="571"/>
        <w:gridCol w:w="576"/>
        <w:gridCol w:w="571"/>
        <w:gridCol w:w="682"/>
        <w:gridCol w:w="686"/>
        <w:gridCol w:w="686"/>
        <w:gridCol w:w="782"/>
        <w:gridCol w:w="662"/>
        <w:gridCol w:w="802"/>
        <w:gridCol w:w="797"/>
        <w:gridCol w:w="93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资本</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其他 综合 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140" w:right="0" w:firstLine="20"/>
              <w:jc w:val="left"/>
            </w:pPr>
            <w:r>
              <w:rPr>
                <w:color w:val="000000"/>
                <w:spacing w:val="0"/>
                <w:w w:val="100"/>
                <w:position w:val="0"/>
              </w:rPr>
              <w:t>盈余 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所有者 权益合 计</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优</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先</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永</w:t>
            </w:r>
          </w:p>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续</w:t>
            </w:r>
          </w:p>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其 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42" w:hRule="exact"/>
        </w:trPr>
        <w:tc>
          <w:tcPr>
            <w:vMerge w:val="restart"/>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25,99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vMerge/>
            <w:tcBorders>
              <w:left w:val="single" w:sz="4"/>
            </w:tcBorders>
            <w:shd w:val="clear" w:color="auto" w:fill="D3D3D3"/>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080,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204,811</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877,810,</w:t>
            </w:r>
          </w:p>
        </w:tc>
      </w:tr>
      <w:tr>
        <w:trPr>
          <w:trHeight w:val="154" w:hRule="exact"/>
        </w:trPr>
        <w:tc>
          <w:tcPr>
            <w:vMerge w:val="restart"/>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22,84</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5,462</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49"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,771.94</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077.48</w:t>
            </w:r>
          </w:p>
        </w:tc>
      </w:tr>
      <w:tr>
        <w:trPr>
          <w:trHeight w:val="158" w:hRule="exact"/>
        </w:trPr>
        <w:tc>
          <w:tcPr>
            <w:vMerge/>
            <w:tcBorders>
              <w:left w:val="single" w:sz="4"/>
            </w:tcBorders>
            <w:shd w:val="clear" w:color="auto" w:fill="D3D3D3"/>
            <w:vAlign w:val="center"/>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3.17</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w:t>
            </w: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269"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58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加：会计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-1,609</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-1,609,95</w:t>
            </w:r>
          </w:p>
        </w:tc>
      </w:tr>
      <w:tr>
        <w:trPr>
          <w:trHeight w:val="178" w:hRule="exact"/>
        </w:trPr>
        <w:tc>
          <w:tcPr>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政策变更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w:t>
            </w:r>
          </w:p>
        </w:tc>
      </w:tr>
      <w:tr>
        <w:trPr>
          <w:trHeight w:val="26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期差错更正</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他</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6" w:hRule="exact"/>
        </w:trPr>
        <w:tc>
          <w:tcPr>
            <w:vMerge w:val="restart"/>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506,9</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-1,609</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25,99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vMerge/>
            <w:tcBorders>
              <w:left w:val="single" w:sz="4"/>
            </w:tcBorders>
            <w:shd w:val="clear" w:color="auto" w:fill="D3D3D3"/>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080,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204,811</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876,200,</w:t>
            </w:r>
          </w:p>
        </w:tc>
      </w:tr>
      <w:tr>
        <w:trPr>
          <w:trHeight w:val="154" w:hRule="exact"/>
        </w:trPr>
        <w:tc>
          <w:tcPr>
            <w:vMerge w:val="restart"/>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22,84</w:t>
            </w: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,953.0</w:t>
            </w: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5,462</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49"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,771.94</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124.48</w:t>
            </w:r>
          </w:p>
        </w:tc>
      </w:tr>
      <w:tr>
        <w:trPr>
          <w:trHeight w:val="158" w:hRule="exact"/>
        </w:trPr>
        <w:tc>
          <w:tcPr>
            <w:vMerge/>
            <w:tcBorders>
              <w:left w:val="single" w:sz="4"/>
            </w:tcBorders>
            <w:shd w:val="clear" w:color="auto" w:fill="D3D3D3"/>
            <w:vAlign w:val="center"/>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3.17</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w:t>
            </w: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264"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451" w:hRule="exact"/>
        </w:trPr>
        <w:tc>
          <w:tcPr>
            <w:vMerge w:val="restart"/>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三、本期增减</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变动金额（减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-42,02</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1,204,</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8,608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vMerge/>
            <w:tcBorders>
              <w:left w:val="single" w:sz="4"/>
            </w:tcBorders>
            <w:shd w:val="clear" w:color="auto" w:fill="D3D3D3"/>
            <w:vAlign w:val="bottom"/>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24,0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63,466,</w:t>
            </w:r>
          </w:p>
        </w:tc>
        <w:tc>
          <w:tcPr>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73,279,8</w:t>
            </w:r>
          </w:p>
        </w:tc>
      </w:tr>
      <w:tr>
        <w:trPr>
          <w:trHeight w:val="144" w:hRule="exact"/>
        </w:trPr>
        <w:tc>
          <w:tcPr>
            <w:vMerge w:val="restart"/>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少以“一”号</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666.2</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158" w:hRule="exact"/>
        </w:trPr>
        <w:tc>
          <w:tcPr>
            <w:vMerge/>
            <w:tcBorders>
              <w:left w:val="single" w:sz="4"/>
            </w:tcBorders>
            <w:shd w:val="clear" w:color="auto" w:fill="D3D3D3"/>
            <w:vAlign w:val="bottom"/>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869.17</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54.18</w:t>
            </w:r>
          </w:p>
        </w:tc>
      </w:tr>
      <w:tr>
        <w:trPr>
          <w:trHeight w:val="14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填列）</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vMerge w:val="restart"/>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（一）综合收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vMerge/>
            <w:tcBorders>
              <w:left w:val="single" w:sz="4"/>
            </w:tcBorders>
            <w:shd w:val="clear" w:color="auto" w:fill="D3D3D3"/>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666.2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86,083,</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87,287,8</w:t>
            </w:r>
          </w:p>
        </w:tc>
      </w:tr>
      <w:tr>
        <w:trPr>
          <w:trHeight w:val="240" w:hRule="exact"/>
        </w:trPr>
        <w:tc>
          <w:tcPr>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益总额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187.97</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54.18</w:t>
            </w:r>
          </w:p>
        </w:tc>
      </w:tr>
      <w:tr>
        <w:trPr>
          <w:trHeight w:val="25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（二）所有者 投入和减少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 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.其他权益 工具持有者 投入资本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34"/>
        <w:gridCol w:w="595"/>
        <w:gridCol w:w="571"/>
        <w:gridCol w:w="576"/>
        <w:gridCol w:w="571"/>
        <w:gridCol w:w="682"/>
        <w:gridCol w:w="686"/>
        <w:gridCol w:w="686"/>
        <w:gridCol w:w="782"/>
        <w:gridCol w:w="662"/>
        <w:gridCol w:w="802"/>
        <w:gridCol w:w="797"/>
        <w:gridCol w:w="936"/>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 计入所有者 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8,608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-22,616</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,318.80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-14,008,0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 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8,608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-8,608,</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318.80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.对所有者 （或股东）的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-14,008</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-14,008,0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（四）所有者 权益内部结 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42,0</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24,0</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p>
            <w:pPr>
              <w:pStyle w:val="Style2"/>
              <w:keepNext w:val="0"/>
              <w:keepLines w:val="0"/>
              <w:widowControl w:val="0"/>
              <w:shd w:val="clear" w:color="auto" w:fill="auto"/>
              <w:bidi w:val="0"/>
              <w:spacing w:before="0" w:after="10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-42,02</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4,000.</w:t>
            </w:r>
          </w:p>
          <w:p>
            <w:pPr>
              <w:pStyle w:val="Style2"/>
              <w:keepNext w:val="0"/>
              <w:keepLines w:val="0"/>
              <w:widowControl w:val="0"/>
              <w:shd w:val="clear" w:color="auto" w:fill="auto"/>
              <w:bidi w:val="0"/>
              <w:spacing w:before="0" w:after="10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 转增资本（或 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42,0</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24,0</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p>
            <w:pPr>
              <w:pStyle w:val="Style2"/>
              <w:keepNext w:val="0"/>
              <w:keepLines w:val="0"/>
              <w:widowControl w:val="0"/>
              <w:shd w:val="clear" w:color="auto" w:fill="auto"/>
              <w:bidi w:val="0"/>
              <w:spacing w:before="0" w:after="10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-42,02</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4,000.</w:t>
            </w:r>
          </w:p>
          <w:p>
            <w:pPr>
              <w:pStyle w:val="Style2"/>
              <w:keepNext w:val="0"/>
              <w:keepLines w:val="0"/>
              <w:widowControl w:val="0"/>
              <w:shd w:val="clear" w:color="auto" w:fill="auto"/>
              <w:bidi w:val="0"/>
              <w:spacing w:before="0" w:after="10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.盈余公积 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 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 xml:space="preserve">.设定受益 计划变动额 结转留存收 </w:t>
            </w:r>
            <w:r>
              <w:rPr>
                <w:color w:val="000000"/>
                <w:spacing w:val="0"/>
                <w:w w:val="100"/>
                <w:position w:val="0"/>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.其他综合 收益结转留 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headerReference w:type="default" r:id="rId161"/>
          <w:footerReference w:type="default" r:id="rId162"/>
          <w:headerReference w:type="even" r:id="rId163"/>
          <w:footerReference w:type="even" r:id="rId164"/>
          <w:footnotePr>
            <w:pos w:val="pageBottom"/>
            <w:numFmt w:val="decimal"/>
            <w:numRestart w:val="continuous"/>
          </w:footnotePr>
          <w:pgSz w:w="11900" w:h="16840"/>
          <w:pgMar w:top="1441" w:right="1193" w:bottom="1556" w:left="1126" w:header="0" w:footer="3" w:gutter="0"/>
          <w:cols w:space="720"/>
          <w:noEndnote/>
          <w:rtlGutter w:val="0"/>
          <w:docGrid w:linePitch="360"/>
        </w:sectPr>
      </w:pPr>
    </w:p>
    <w:p>
      <w:pPr>
        <w:widowControl w:val="0"/>
        <w:jc w:val="right"/>
        <w:rPr>
          <w:sz w:val="2"/>
          <w:szCs w:val="2"/>
        </w:rPr>
      </w:pPr>
      <w:r>
        <w:drawing>
          <wp:inline>
            <wp:extent cx="713105" cy="219710"/>
            <wp:docPr id="390" name="Picutre 390"/>
            <a:graphic xmlns:a="http://schemas.openxmlformats.org/drawingml/2006/main">
              <a:graphicData uri="http://schemas.openxmlformats.org/drawingml/2006/picture">
                <pic:pic xmlns:pic="http://schemas.openxmlformats.org/drawingml/2006/picture">
                  <pic:nvPicPr>
                    <pic:cNvPr id="390" name="Picture 390"/>
                    <pic:cNvPicPr/>
                  </pic:nvPicPr>
                  <pic:blipFill>
                    <a:blip r:embed="rId165"/>
                    <a:stretch/>
                  </pic:blipFill>
                  <pic:spPr>
                    <a:xfrm>
                      <a:ext cx="713105" cy="219710"/>
                    </a:xfrm>
                    <a:prstGeom prst="rect"/>
                  </pic:spPr>
                </pic:pic>
              </a:graphicData>
            </a:graphic>
          </wp:inline>
        </w:drawing>
      </w:r>
    </w:p>
    <w:p>
      <w:pPr>
        <w:widowControl w:val="0"/>
        <w:spacing w:after="199" w:line="1" w:lineRule="exact"/>
      </w:pPr>
    </w:p>
    <w:tbl>
      <w:tblPr>
        <w:tblOverlap w:val="never"/>
        <w:jc w:val="center"/>
        <w:tblLayout w:type="fixed"/>
      </w:tblPr>
      <w:tblGrid>
        <w:gridCol w:w="1234"/>
        <w:gridCol w:w="595"/>
        <w:gridCol w:w="571"/>
        <w:gridCol w:w="576"/>
        <w:gridCol w:w="571"/>
        <w:gridCol w:w="682"/>
        <w:gridCol w:w="686"/>
        <w:gridCol w:w="686"/>
        <w:gridCol w:w="782"/>
        <w:gridCol w:w="662"/>
        <w:gridCol w:w="802"/>
        <w:gridCol w:w="797"/>
        <w:gridCol w:w="93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四、本期期末</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182,</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104,</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p>
            <w:pPr>
              <w:pStyle w:val="Style2"/>
              <w:keepNext w:val="0"/>
              <w:keepLines w:val="0"/>
              <w:widowControl w:val="0"/>
              <w:shd w:val="clear" w:color="auto" w:fill="auto"/>
              <w:bidi w:val="0"/>
              <w:spacing w:before="0" w:after="10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464,8</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98,84</w:t>
            </w:r>
          </w:p>
          <w:p>
            <w:pPr>
              <w:pStyle w:val="Style2"/>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3.17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86.79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268,27</w:t>
            </w:r>
          </w:p>
          <w:p>
            <w:pPr>
              <w:pStyle w:val="Style2"/>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8,641.1</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949,479,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978.66</w:t>
            </w:r>
          </w:p>
        </w:tc>
      </w:tr>
    </w:tbl>
    <w:p>
      <w:pPr>
        <w:widowControl w:val="0"/>
        <w:spacing w:after="339" w:line="1" w:lineRule="exact"/>
      </w:pPr>
    </w:p>
    <w:p>
      <w:pPr>
        <w:pStyle w:val="Style20"/>
        <w:keepNext/>
        <w:keepLines/>
        <w:widowControl w:val="0"/>
        <w:shd w:val="clear" w:color="auto" w:fill="auto"/>
        <w:bidi w:val="0"/>
        <w:spacing w:before="0" w:after="280" w:line="240" w:lineRule="auto"/>
        <w:ind w:left="0" w:right="0" w:firstLine="0"/>
        <w:jc w:val="left"/>
      </w:pPr>
      <w:bookmarkStart w:id="706" w:name="bookmark706"/>
      <w:bookmarkStart w:id="707" w:name="bookmark707"/>
      <w:bookmarkStart w:id="708" w:name="bookmark708"/>
      <w:r>
        <w:rPr>
          <w:color w:val="000000"/>
          <w:spacing w:val="0"/>
          <w:w w:val="100"/>
          <w:position w:val="0"/>
        </w:rPr>
        <w:t>三、公司基本情况</w:t>
      </w:r>
      <w:bookmarkEnd w:id="706"/>
      <w:bookmarkEnd w:id="707"/>
      <w:bookmarkEnd w:id="708"/>
    </w:p>
    <w:p>
      <w:pPr>
        <w:pStyle w:val="Style24"/>
        <w:keepNext w:val="0"/>
        <w:keepLines w:val="0"/>
        <w:widowControl w:val="0"/>
        <w:shd w:val="clear" w:color="auto" w:fill="auto"/>
        <w:bidi w:val="0"/>
        <w:spacing w:before="0" w:after="140" w:line="309" w:lineRule="exact"/>
        <w:ind w:left="0" w:right="0" w:firstLine="380"/>
        <w:jc w:val="both"/>
      </w:pPr>
      <w:r>
        <w:rPr>
          <w:color w:val="000000"/>
          <w:spacing w:val="0"/>
          <w:w w:val="100"/>
          <w:position w:val="0"/>
        </w:rPr>
        <w:t>福建永福电力设计股份有限公司（以下简称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永福股份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）系经中华人民共和国对外贸易经济合作部（以下简 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外经贸部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1994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日以</w:t>
      </w:r>
      <w:r>
        <w:rPr>
          <w:rFonts w:ascii="Times New Roman" w:eastAsia="Times New Roman" w:hAnsi="Times New Roman" w:cs="Times New Roman"/>
          <w:color w:val="000000"/>
          <w:spacing w:val="0"/>
          <w:w w:val="100"/>
          <w:position w:val="0"/>
          <w:sz w:val="18"/>
          <w:szCs w:val="18"/>
        </w:rPr>
        <w:t>［1994］</w:t>
      </w:r>
      <w:r>
        <w:rPr>
          <w:color w:val="000000"/>
          <w:spacing w:val="0"/>
          <w:w w:val="100"/>
          <w:position w:val="0"/>
        </w:rPr>
        <w:t>外经贸资一函字第</w:t>
      </w:r>
      <w:r>
        <w:rPr>
          <w:rFonts w:ascii="Times New Roman" w:eastAsia="Times New Roman" w:hAnsi="Times New Roman" w:cs="Times New Roman"/>
          <w:color w:val="000000"/>
          <w:spacing w:val="0"/>
          <w:w w:val="100"/>
          <w:position w:val="0"/>
          <w:sz w:val="18"/>
          <w:szCs w:val="18"/>
        </w:rPr>
        <w:t>46</w:t>
      </w:r>
      <w:r>
        <w:rPr>
          <w:color w:val="000000"/>
          <w:spacing w:val="0"/>
          <w:w w:val="100"/>
          <w:position w:val="0"/>
        </w:rPr>
        <w:t>号《关于设立中外合资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福建永福工程顾问有限公司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的批复》 批准，由福建省电力勘测设计院、香港永沛工程管理顾问有限公司（下称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永沛公司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）共同发起设立的股份有限公司，并于 </w:t>
      </w:r>
      <w:r>
        <w:rPr>
          <w:rFonts w:ascii="Times New Roman" w:eastAsia="Times New Roman" w:hAnsi="Times New Roman" w:cs="Times New Roman"/>
          <w:color w:val="000000"/>
          <w:spacing w:val="0"/>
          <w:w w:val="100"/>
          <w:position w:val="0"/>
          <w:sz w:val="18"/>
          <w:szCs w:val="18"/>
        </w:rPr>
        <w:t>1994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日，获取由国家工商行政管理局核发的注册号为工商企合闽字第</w:t>
      </w:r>
      <w:r>
        <w:rPr>
          <w:rFonts w:ascii="Times New Roman" w:eastAsia="Times New Roman" w:hAnsi="Times New Roman" w:cs="Times New Roman"/>
          <w:color w:val="000000"/>
          <w:spacing w:val="0"/>
          <w:w w:val="100"/>
          <w:position w:val="0"/>
          <w:sz w:val="18"/>
          <w:szCs w:val="18"/>
        </w:rPr>
        <w:t>02495</w:t>
      </w:r>
      <w:r>
        <w:rPr>
          <w:color w:val="000000"/>
          <w:spacing w:val="0"/>
          <w:w w:val="100"/>
          <w:position w:val="0"/>
        </w:rPr>
        <w:t>号《企业法人营业执照》。</w:t>
      </w:r>
    </w:p>
    <w:p>
      <w:pPr>
        <w:pStyle w:val="Style24"/>
        <w:keepNext w:val="0"/>
        <w:keepLines w:val="0"/>
        <w:widowControl w:val="0"/>
        <w:shd w:val="clear" w:color="auto" w:fill="auto"/>
        <w:bidi w:val="0"/>
        <w:spacing w:before="0" w:after="140" w:line="312" w:lineRule="exact"/>
        <w:ind w:left="0" w:right="0" w:firstLine="380"/>
        <w:jc w:val="both"/>
      </w:pPr>
      <w:r>
        <w:rPr>
          <w:color w:val="000000"/>
          <w:spacing w:val="0"/>
          <w:w w:val="100"/>
          <w:position w:val="0"/>
        </w:rPr>
        <w:t>经过数次股权变动及增资，截至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日止，公司注册资本为人民币</w:t>
      </w:r>
      <w:r>
        <w:rPr>
          <w:rFonts w:ascii="Times New Roman" w:eastAsia="Times New Roman" w:hAnsi="Times New Roman" w:cs="Times New Roman"/>
          <w:color w:val="000000"/>
          <w:spacing w:val="0"/>
          <w:w w:val="100"/>
          <w:position w:val="0"/>
          <w:sz w:val="18"/>
          <w:szCs w:val="18"/>
        </w:rPr>
        <w:t>10,506</w:t>
      </w:r>
      <w:r>
        <w:rPr>
          <w:color w:val="000000"/>
          <w:spacing w:val="0"/>
          <w:w w:val="100"/>
          <w:position w:val="0"/>
        </w:rPr>
        <w:t xml:space="preserve">万元，公司的统一社会信用代码为 </w:t>
      </w:r>
      <w:r>
        <w:rPr>
          <w:rFonts w:ascii="Times New Roman" w:eastAsia="Times New Roman" w:hAnsi="Times New Roman" w:cs="Times New Roman"/>
          <w:color w:val="000000"/>
          <w:spacing w:val="0"/>
          <w:w w:val="100"/>
          <w:position w:val="0"/>
          <w:sz w:val="18"/>
          <w:szCs w:val="18"/>
        </w:rPr>
        <w:t>91350000611005994M</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日，经中国证券监督管理委员会以证监许可</w:t>
      </w:r>
      <w:r>
        <w:rPr>
          <w:rFonts w:ascii="Times New Roman" w:eastAsia="Times New Roman" w:hAnsi="Times New Roman" w:cs="Times New Roman"/>
          <w:color w:val="000000"/>
          <w:spacing w:val="0"/>
          <w:w w:val="100"/>
          <w:position w:val="0"/>
          <w:sz w:val="18"/>
          <w:szCs w:val="18"/>
        </w:rPr>
        <w:t>［2017］1780</w:t>
      </w:r>
      <w:r>
        <w:rPr>
          <w:color w:val="000000"/>
          <w:spacing w:val="0"/>
          <w:w w:val="100"/>
          <w:position w:val="0"/>
        </w:rPr>
        <w:t>号《关于核准福建永福电力设 计股份有限公司首次公开发行股票的批复》核准，公司向社会公开发行人民币普通股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3,502</w:t>
      </w:r>
      <w:r>
        <w:rPr>
          <w:color w:val="000000"/>
          <w:spacing w:val="0"/>
          <w:w w:val="100"/>
          <w:position w:val="0"/>
        </w:rPr>
        <w:t>万股，每股面值</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.00</w:t>
      </w:r>
      <w:r>
        <w:rPr>
          <w:color w:val="000000"/>
          <w:spacing w:val="0"/>
          <w:w w:val="100"/>
          <w:position w:val="0"/>
        </w:rPr>
        <w:t>元。 新增注册资本人民币</w:t>
      </w:r>
      <w:r>
        <w:rPr>
          <w:rFonts w:ascii="Times New Roman" w:eastAsia="Times New Roman" w:hAnsi="Times New Roman" w:cs="Times New Roman"/>
          <w:color w:val="000000"/>
          <w:spacing w:val="0"/>
          <w:w w:val="100"/>
          <w:position w:val="0"/>
          <w:sz w:val="18"/>
          <w:szCs w:val="18"/>
        </w:rPr>
        <w:t>3,502</w:t>
      </w:r>
      <w:r>
        <w:rPr>
          <w:color w:val="000000"/>
          <w:spacing w:val="0"/>
          <w:w w:val="100"/>
          <w:position w:val="0"/>
        </w:rPr>
        <w:t>万元。公司于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日在深圳证券交易所上市。</w:t>
      </w:r>
    </w:p>
    <w:p>
      <w:pPr>
        <w:pStyle w:val="Style24"/>
        <w:keepNext w:val="0"/>
        <w:keepLines w:val="0"/>
        <w:widowControl w:val="0"/>
        <w:shd w:val="clear" w:color="auto" w:fill="auto"/>
        <w:bidi w:val="0"/>
        <w:spacing w:before="0" w:after="140" w:line="312" w:lineRule="exact"/>
        <w:ind w:left="0" w:right="0" w:firstLine="380"/>
        <w:jc w:val="both"/>
        <w:rPr>
          <w:sz w:val="18"/>
          <w:szCs w:val="18"/>
        </w:rPr>
      </w:pPr>
      <w:r>
        <w:rPr>
          <w:color w:val="000000"/>
          <w:spacing w:val="0"/>
          <w:w w:val="100"/>
          <w:position w:val="0"/>
          <w:sz w:val="17"/>
          <w:szCs w:val="17"/>
        </w:rPr>
        <w:t>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日，本公司累计发行股本总数</w:t>
      </w:r>
      <w:r>
        <w:rPr>
          <w:rFonts w:ascii="Times New Roman" w:eastAsia="Times New Roman" w:hAnsi="Times New Roman" w:cs="Times New Roman"/>
          <w:color w:val="000000"/>
          <w:spacing w:val="0"/>
          <w:w w:val="100"/>
          <w:position w:val="0"/>
          <w:sz w:val="18"/>
          <w:szCs w:val="18"/>
        </w:rPr>
        <w:t>18,210.4</w:t>
      </w:r>
      <w:r>
        <w:rPr>
          <w:rFonts w:ascii="Times New Roman" w:eastAsia="Times New Roman" w:hAnsi="Times New Roman" w:cs="Times New Roman"/>
          <w:color w:val="000000"/>
          <w:spacing w:val="0"/>
          <w:w w:val="100"/>
          <w:position w:val="0"/>
          <w:sz w:val="18"/>
          <w:szCs w:val="18"/>
        </w:rPr>
        <w:t>0</w:t>
      </w:r>
      <w:r>
        <w:rPr>
          <w:color w:val="000000"/>
          <w:spacing w:val="0"/>
          <w:w w:val="100"/>
          <w:position w:val="0"/>
          <w:sz w:val="17"/>
          <w:szCs w:val="17"/>
        </w:rPr>
        <w:t>万股，注册资本为</w:t>
      </w:r>
      <w:r>
        <w:rPr>
          <w:rFonts w:ascii="Times New Roman" w:eastAsia="Times New Roman" w:hAnsi="Times New Roman" w:cs="Times New Roman"/>
          <w:color w:val="000000"/>
          <w:spacing w:val="0"/>
          <w:w w:val="100"/>
          <w:position w:val="0"/>
          <w:sz w:val="18"/>
          <w:szCs w:val="18"/>
        </w:rPr>
        <w:t>18,210.4</w:t>
      </w:r>
      <w:r>
        <w:rPr>
          <w:rFonts w:ascii="Times New Roman" w:eastAsia="Times New Roman" w:hAnsi="Times New Roman" w:cs="Times New Roman"/>
          <w:color w:val="000000"/>
          <w:spacing w:val="0"/>
          <w:w w:val="100"/>
          <w:position w:val="0"/>
          <w:sz w:val="18"/>
          <w:szCs w:val="18"/>
        </w:rPr>
        <w:t>0</w:t>
      </w:r>
      <w:r>
        <w:rPr>
          <w:color w:val="000000"/>
          <w:spacing w:val="0"/>
          <w:w w:val="100"/>
          <w:position w:val="0"/>
          <w:sz w:val="17"/>
          <w:szCs w:val="17"/>
        </w:rPr>
        <w:t>万元，注册地：福建省福州市闽侯 县上街镇海西科技园高新大道</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号。本公司主要经营活动为：许可项目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建设工程设计</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建设工程勘察</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测绘服务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电力设施承装、 承修、承试</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房屋建筑和市政基础设施项目工程总承包</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技术进出口</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货物进出口</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进出口代理</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工程造价咨询业务</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特种设备设计</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建筑智能化系统设计</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各类工程建设活动</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建设工程监理。</w:t>
      </w:r>
      <w:r>
        <w:rPr>
          <w:color w:val="000000"/>
          <w:spacing w:val="0"/>
          <w:w w:val="100"/>
          <w:position w:val="0"/>
          <w:sz w:val="18"/>
          <w:szCs w:val="18"/>
        </w:rPr>
        <w:t>（</w:t>
      </w:r>
      <w:r>
        <w:rPr>
          <w:color w:val="000000"/>
          <w:spacing w:val="0"/>
          <w:w w:val="100"/>
          <w:position w:val="0"/>
          <w:sz w:val="17"/>
          <w:szCs w:val="17"/>
        </w:rPr>
        <w:t>依法须经批准的项目</w:t>
      </w:r>
      <w:r>
        <w:rPr>
          <w:color w:val="000000"/>
          <w:spacing w:val="0"/>
          <w:w w:val="100"/>
          <w:position w:val="0"/>
          <w:sz w:val="18"/>
          <w:szCs w:val="18"/>
        </w:rPr>
        <w:t>，</w:t>
      </w:r>
      <w:r>
        <w:rPr>
          <w:color w:val="000000"/>
          <w:spacing w:val="0"/>
          <w:w w:val="100"/>
          <w:position w:val="0"/>
          <w:sz w:val="17"/>
          <w:szCs w:val="17"/>
        </w:rPr>
        <w:t>经相关部门批准后方可开展经营活动</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具体经 营项目以相关部门批准文件或许可证件为准</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一般项目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工程管理服务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地质勘查技术服务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基础地质勘查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水污染治理</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大气污 染治理</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固体废物治理</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工程和技术研究和试验发展</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海上风电相关系统研发</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风电场相关系统研发</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新兴能源技术研发</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在线能 源监测技术研发</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合同能源管理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以自有资金从事投资活动</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电子产品销售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机械设备销售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电工器材销售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建筑材料销售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仪器仪 表销售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建筑装饰材料销售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通讯设备销售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计算机软硬件及辅助设备批发</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软件销售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光伏设备及元器件销售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风力发电机组及 零部件销售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智能输配电及控制设备销售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对外承包工程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节能管理服务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社会经济咨询服务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软件开发</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网络与信息安全软件开 发</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信息系统集成服务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计算机系统服务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信息技术咨询服务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信息咨询服务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不含许可类信息咨询服务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物联网技术研发</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租赁服 务</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不含出版物出租</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生物质能技术服务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太阳能发电技术服务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风力发电技术服务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技术推广服务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科技推广和应用服务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技术服 务、技术开发、技术咨询、技术交流、技术转让、技术推广</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地理遥感信息服务。</w:t>
      </w:r>
      <w:r>
        <w:rPr>
          <w:color w:val="000000"/>
          <w:spacing w:val="0"/>
          <w:w w:val="100"/>
          <w:position w:val="0"/>
          <w:sz w:val="18"/>
          <w:szCs w:val="18"/>
        </w:rPr>
        <w:t>（</w:t>
      </w:r>
      <w:r>
        <w:rPr>
          <w:color w:val="000000"/>
          <w:spacing w:val="0"/>
          <w:w w:val="100"/>
          <w:position w:val="0"/>
          <w:sz w:val="17"/>
          <w:szCs w:val="17"/>
        </w:rPr>
        <w:t>除依法须经批准的项目外</w:t>
      </w:r>
      <w:r>
        <w:rPr>
          <w:color w:val="000000"/>
          <w:spacing w:val="0"/>
          <w:w w:val="100"/>
          <w:position w:val="0"/>
          <w:sz w:val="18"/>
          <w:szCs w:val="18"/>
        </w:rPr>
        <w:t>，</w:t>
      </w:r>
      <w:r>
        <w:rPr>
          <w:color w:val="000000"/>
          <w:spacing w:val="0"/>
          <w:w w:val="100"/>
          <w:position w:val="0"/>
          <w:sz w:val="17"/>
          <w:szCs w:val="17"/>
        </w:rPr>
        <w:t>凭营业执照依法 自主开展经营活动</w:t>
      </w:r>
      <w:r>
        <w:rPr>
          <w:rFonts w:ascii="Times New Roman" w:eastAsia="Times New Roman" w:hAnsi="Times New Roman" w:cs="Times New Roman"/>
          <w:color w:val="000000"/>
          <w:spacing w:val="0"/>
          <w:w w:val="100"/>
          <w:position w:val="0"/>
          <w:sz w:val="18"/>
          <w:szCs w:val="18"/>
        </w:rPr>
        <w:t>）</w:t>
      </w:r>
    </w:p>
    <w:p>
      <w:pPr>
        <w:pStyle w:val="Style24"/>
        <w:keepNext w:val="0"/>
        <w:keepLines w:val="0"/>
        <w:widowControl w:val="0"/>
        <w:shd w:val="clear" w:color="auto" w:fill="auto"/>
        <w:bidi w:val="0"/>
        <w:spacing w:before="0" w:after="140" w:line="317" w:lineRule="exact"/>
        <w:ind w:left="0" w:right="0" w:firstLine="380"/>
        <w:jc w:val="both"/>
      </w:pPr>
      <w:r>
        <w:rPr>
          <w:color w:val="000000"/>
          <w:spacing w:val="0"/>
          <w:w w:val="100"/>
          <w:position w:val="0"/>
        </w:rPr>
        <w:t>本公司控股股东为福建省永福博发投资股份有限公司、福州永福恒诚投资管理股份有限公司、福州博宏投资管理有限公 司，实际控制人为林一文、季征南、王劲军、宋发兴、钱有武、卓秀者、陈强、卢庆议。</w:t>
      </w:r>
    </w:p>
    <w:p>
      <w:pPr>
        <w:pStyle w:val="Style24"/>
        <w:keepNext w:val="0"/>
        <w:keepLines w:val="0"/>
        <w:widowControl w:val="0"/>
        <w:shd w:val="clear" w:color="auto" w:fill="auto"/>
        <w:bidi w:val="0"/>
        <w:spacing w:before="0" w:after="140" w:line="312" w:lineRule="exact"/>
        <w:ind w:left="0" w:right="0" w:firstLine="380"/>
        <w:jc w:val="both"/>
      </w:pPr>
      <w:r>
        <w:rPr>
          <w:color w:val="000000"/>
          <w:spacing w:val="0"/>
          <w:w w:val="100"/>
          <w:position w:val="0"/>
        </w:rPr>
        <w:t>本财务报表业经公司董事会于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日批准报出。</w:t>
      </w:r>
    </w:p>
    <w:p>
      <w:pPr>
        <w:pStyle w:val="Style24"/>
        <w:keepNext w:val="0"/>
        <w:keepLines w:val="0"/>
        <w:widowControl w:val="0"/>
        <w:shd w:val="clear" w:color="auto" w:fill="auto"/>
        <w:bidi w:val="0"/>
        <w:spacing w:before="0" w:after="140" w:line="312" w:lineRule="exact"/>
        <w:ind w:left="0" w:right="0" w:firstLine="380"/>
        <w:jc w:val="both"/>
      </w:pPr>
      <w:r>
        <w:rPr>
          <w:color w:val="000000"/>
          <w:spacing w:val="0"/>
          <w:w w:val="100"/>
          <w:position w:val="0"/>
        </w:rPr>
        <w:t>本公司子公司的相关信息详见本附注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七、在其他主体中的权益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4"/>
        <w:keepNext w:val="0"/>
        <w:keepLines w:val="0"/>
        <w:widowControl w:val="0"/>
        <w:shd w:val="clear" w:color="auto" w:fill="auto"/>
        <w:bidi w:val="0"/>
        <w:spacing w:before="0" w:after="340" w:line="312" w:lineRule="exact"/>
        <w:ind w:left="0" w:right="0" w:firstLine="380"/>
        <w:jc w:val="both"/>
      </w:pPr>
      <w:r>
        <w:rPr>
          <w:color w:val="000000"/>
          <w:spacing w:val="0"/>
          <w:w w:val="100"/>
          <w:position w:val="0"/>
        </w:rPr>
        <w:t>本报告期合并范围变化情况详见本附注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六、合并范围的变更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0"/>
        <w:keepNext/>
        <w:keepLines/>
        <w:widowControl w:val="0"/>
        <w:shd w:val="clear" w:color="auto" w:fill="auto"/>
        <w:bidi w:val="0"/>
        <w:spacing w:before="0" w:after="380" w:line="240" w:lineRule="auto"/>
        <w:ind w:left="0" w:right="0" w:firstLine="0"/>
        <w:jc w:val="left"/>
      </w:pPr>
      <w:bookmarkStart w:id="709" w:name="bookmark709"/>
      <w:bookmarkStart w:id="710" w:name="bookmark710"/>
      <w:bookmarkStart w:id="711" w:name="bookmark711"/>
      <w:bookmarkStart w:id="712" w:name="bookmark712"/>
      <w:r>
        <w:rPr>
          <w:color w:val="000000"/>
          <w:spacing w:val="0"/>
          <w:w w:val="100"/>
          <w:position w:val="0"/>
        </w:rPr>
        <w:t>四</w:t>
      </w:r>
      <w:bookmarkEnd w:id="711"/>
      <w:r>
        <w:rPr>
          <w:color w:val="000000"/>
          <w:spacing w:val="0"/>
          <w:w w:val="100"/>
          <w:position w:val="0"/>
        </w:rPr>
        <w:t>、财务报表的编制基础</w:t>
      </w:r>
      <w:bookmarkEnd w:id="709"/>
      <w:bookmarkEnd w:id="710"/>
      <w:bookmarkEnd w:id="712"/>
    </w:p>
    <w:p>
      <w:pPr>
        <w:pStyle w:val="Style30"/>
        <w:keepNext/>
        <w:keepLines/>
        <w:widowControl w:val="0"/>
        <w:shd w:val="clear" w:color="auto" w:fill="auto"/>
        <w:bidi w:val="0"/>
        <w:spacing w:before="0" w:after="280" w:line="240" w:lineRule="auto"/>
        <w:ind w:left="0" w:right="0" w:firstLine="0"/>
        <w:jc w:val="left"/>
      </w:pPr>
      <w:bookmarkStart w:id="713" w:name="bookmark713"/>
      <w:bookmarkStart w:id="714" w:name="bookmark714"/>
      <w:bookmarkStart w:id="715" w:name="bookmark715"/>
      <w:bookmarkStart w:id="716" w:name="bookmark716"/>
      <w:r>
        <w:rPr>
          <w:rFonts w:ascii="Times New Roman" w:eastAsia="Times New Roman" w:hAnsi="Times New Roman" w:cs="Times New Roman"/>
          <w:color w:val="000000"/>
          <w:spacing w:val="0"/>
          <w:w w:val="100"/>
          <w:position w:val="0"/>
        </w:rPr>
        <w:t>1</w:t>
      </w:r>
      <w:bookmarkEnd w:id="715"/>
      <w:r>
        <w:rPr>
          <w:color w:val="000000"/>
          <w:spacing w:val="0"/>
          <w:w w:val="100"/>
          <w:position w:val="0"/>
        </w:rPr>
        <w:t>、编制基础</w:t>
      </w:r>
      <w:bookmarkEnd w:id="713"/>
      <w:bookmarkEnd w:id="714"/>
      <w:bookmarkEnd w:id="716"/>
    </w:p>
    <w:p>
      <w:pPr>
        <w:pStyle w:val="Style24"/>
        <w:keepNext w:val="0"/>
        <w:keepLines w:val="0"/>
        <w:widowControl w:val="0"/>
        <w:shd w:val="clear" w:color="auto" w:fill="auto"/>
        <w:bidi w:val="0"/>
        <w:spacing w:before="0" w:after="180" w:line="312" w:lineRule="exact"/>
        <w:ind w:left="0" w:right="0" w:firstLine="380"/>
        <w:jc w:val="both"/>
        <w:sectPr>
          <w:headerReference w:type="default" r:id="rId167"/>
          <w:footerReference w:type="default" r:id="rId168"/>
          <w:headerReference w:type="even" r:id="rId169"/>
          <w:footerReference w:type="even" r:id="rId170"/>
          <w:footnotePr>
            <w:pos w:val="pageBottom"/>
            <w:numFmt w:val="decimal"/>
            <w:numRestart w:val="continuous"/>
          </w:footnotePr>
          <w:pgSz w:w="11900" w:h="16840"/>
          <w:pgMar w:top="889" w:right="1011" w:bottom="1201" w:left="1107" w:header="0" w:footer="3" w:gutter="0"/>
          <w:cols w:space="720"/>
          <w:noEndnote/>
          <w:rtlGutter w:val="0"/>
          <w:docGrid w:linePitch="360"/>
        </w:sectPr>
      </w:pPr>
      <w:r>
        <w:rPr>
          <w:color w:val="000000"/>
          <w:spacing w:val="0"/>
          <w:w w:val="100"/>
          <w:position w:val="0"/>
        </w:rPr>
        <w:t>本财务报表按照财政部颁布的《企业会计准则一基本准则》和各项具体会计准则、企业会计准则应用指南、企业会计 准则解释及其他相关规定（以下合称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企业会计准则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），以及中国证券监督管理委员会《公开发行证券的公司信息披露编报</w:t>
      </w:r>
    </w:p>
    <w:p>
      <w:pPr>
        <w:pStyle w:val="Style24"/>
        <w:keepNext w:val="0"/>
        <w:keepLines w:val="0"/>
        <w:widowControl w:val="0"/>
        <w:shd w:val="clear" w:color="auto" w:fill="auto"/>
        <w:bidi w:val="0"/>
        <w:spacing w:before="0" w:after="380" w:line="312" w:lineRule="exact"/>
        <w:ind w:left="0" w:right="0" w:firstLine="0"/>
        <w:jc w:val="left"/>
      </w:pPr>
      <w:r>
        <w:rPr>
          <w:color w:val="000000"/>
          <w:spacing w:val="0"/>
          <w:w w:val="100"/>
          <w:position w:val="0"/>
        </w:rPr>
        <w:t>规则第</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号——财务报告的一般规定》的相关规定编制。</w:t>
      </w:r>
    </w:p>
    <w:p>
      <w:pPr>
        <w:pStyle w:val="Style30"/>
        <w:keepNext/>
        <w:keepLines/>
        <w:widowControl w:val="0"/>
        <w:shd w:val="clear" w:color="auto" w:fill="auto"/>
        <w:bidi w:val="0"/>
        <w:spacing w:before="0" w:after="260" w:line="240" w:lineRule="auto"/>
        <w:ind w:left="0" w:right="0" w:firstLine="0"/>
        <w:jc w:val="left"/>
      </w:pPr>
      <w:bookmarkStart w:id="717" w:name="bookmark717"/>
      <w:bookmarkStart w:id="718" w:name="bookmark718"/>
      <w:bookmarkStart w:id="719" w:name="bookmark719"/>
      <w:bookmarkStart w:id="720" w:name="bookmark720"/>
      <w:r>
        <w:rPr>
          <w:rFonts w:ascii="Times New Roman" w:eastAsia="Times New Roman" w:hAnsi="Times New Roman" w:cs="Times New Roman"/>
          <w:color w:val="000000"/>
          <w:spacing w:val="0"/>
          <w:w w:val="100"/>
          <w:position w:val="0"/>
        </w:rPr>
        <w:t>2</w:t>
      </w:r>
      <w:bookmarkEnd w:id="719"/>
      <w:r>
        <w:rPr>
          <w:color w:val="000000"/>
          <w:spacing w:val="0"/>
          <w:w w:val="100"/>
          <w:position w:val="0"/>
        </w:rPr>
        <w:t>、持续经营</w:t>
      </w:r>
      <w:bookmarkEnd w:id="717"/>
      <w:bookmarkEnd w:id="718"/>
      <w:bookmarkEnd w:id="720"/>
    </w:p>
    <w:p>
      <w:pPr>
        <w:pStyle w:val="Style24"/>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本财务报表以持续经营为基础编制。</w:t>
      </w:r>
    </w:p>
    <w:p>
      <w:pPr>
        <w:pStyle w:val="Style20"/>
        <w:keepNext/>
        <w:keepLines/>
        <w:widowControl w:val="0"/>
        <w:shd w:val="clear" w:color="auto" w:fill="auto"/>
        <w:bidi w:val="0"/>
        <w:spacing w:before="0" w:after="260" w:line="240" w:lineRule="auto"/>
        <w:ind w:left="0" w:right="0" w:firstLine="0"/>
        <w:jc w:val="left"/>
      </w:pPr>
      <w:bookmarkStart w:id="721" w:name="bookmark721"/>
      <w:bookmarkStart w:id="722" w:name="bookmark722"/>
      <w:bookmarkStart w:id="723" w:name="bookmark723"/>
      <w:bookmarkStart w:id="724" w:name="bookmark724"/>
      <w:r>
        <w:rPr>
          <w:color w:val="000000"/>
          <w:spacing w:val="0"/>
          <w:w w:val="100"/>
          <w:position w:val="0"/>
        </w:rPr>
        <w:t>五</w:t>
      </w:r>
      <w:bookmarkEnd w:id="723"/>
      <w:r>
        <w:rPr>
          <w:color w:val="000000"/>
          <w:spacing w:val="0"/>
          <w:w w:val="100"/>
          <w:position w:val="0"/>
        </w:rPr>
        <w:t>、重要会计政策及会计估计</w:t>
      </w:r>
      <w:bookmarkEnd w:id="721"/>
      <w:bookmarkEnd w:id="722"/>
      <w:bookmarkEnd w:id="724"/>
    </w:p>
    <w:p>
      <w:pPr>
        <w:pStyle w:val="Style24"/>
        <w:keepNext w:val="0"/>
        <w:keepLines w:val="0"/>
        <w:widowControl w:val="0"/>
        <w:shd w:val="clear" w:color="auto" w:fill="auto"/>
        <w:bidi w:val="0"/>
        <w:spacing w:before="0" w:after="380" w:line="350" w:lineRule="exact"/>
        <w:ind w:left="0" w:right="0" w:firstLine="0"/>
        <w:jc w:val="left"/>
      </w:pPr>
      <w:r>
        <w:rPr>
          <w:color w:val="000000"/>
          <w:spacing w:val="0"/>
          <w:w w:val="100"/>
          <w:position w:val="0"/>
        </w:rPr>
        <w:t>具体会计政策和会计估计提示： 无</w:t>
      </w:r>
    </w:p>
    <w:p>
      <w:pPr>
        <w:pStyle w:val="Style30"/>
        <w:keepNext/>
        <w:keepLines/>
        <w:widowControl w:val="0"/>
        <w:shd w:val="clear" w:color="auto" w:fill="auto"/>
        <w:tabs>
          <w:tab w:pos="368" w:val="left"/>
        </w:tabs>
        <w:bidi w:val="0"/>
        <w:spacing w:before="0" w:after="260" w:line="240" w:lineRule="auto"/>
        <w:ind w:left="0" w:right="0" w:firstLine="0"/>
        <w:jc w:val="left"/>
      </w:pPr>
      <w:bookmarkStart w:id="725" w:name="bookmark725"/>
      <w:bookmarkStart w:id="726" w:name="bookmark726"/>
      <w:bookmarkStart w:id="727" w:name="bookmark727"/>
      <w:bookmarkStart w:id="728" w:name="bookmark728"/>
      <w:r>
        <w:rPr>
          <w:rFonts w:ascii="Times New Roman" w:eastAsia="Times New Roman" w:hAnsi="Times New Roman" w:cs="Times New Roman"/>
          <w:color w:val="000000"/>
          <w:spacing w:val="0"/>
          <w:w w:val="100"/>
          <w:position w:val="0"/>
        </w:rPr>
        <w:t>1</w:t>
      </w:r>
      <w:bookmarkEnd w:id="727"/>
      <w:r>
        <w:rPr>
          <w:color w:val="000000"/>
          <w:spacing w:val="0"/>
          <w:w w:val="100"/>
          <w:position w:val="0"/>
        </w:rPr>
        <w:t>、</w:t>
        <w:tab/>
        <w:t>遵循企业会计准则的声明</w:t>
      </w:r>
      <w:bookmarkEnd w:id="725"/>
      <w:bookmarkEnd w:id="726"/>
      <w:bookmarkEnd w:id="728"/>
    </w:p>
    <w:p>
      <w:pPr>
        <w:pStyle w:val="Style24"/>
        <w:keepNext w:val="0"/>
        <w:keepLines w:val="0"/>
        <w:widowControl w:val="0"/>
        <w:shd w:val="clear" w:color="auto" w:fill="auto"/>
        <w:bidi w:val="0"/>
        <w:spacing w:before="0" w:after="380" w:line="302" w:lineRule="exact"/>
        <w:ind w:left="0" w:right="0" w:firstLine="380"/>
        <w:jc w:val="both"/>
      </w:pPr>
      <w:r>
        <w:rPr>
          <w:color w:val="000000"/>
          <w:spacing w:val="0"/>
          <w:w w:val="100"/>
          <w:position w:val="0"/>
        </w:rPr>
        <w:t>本财务报表符合财政部颁布的企业会计准则的要求，真实、完整地反映了本公司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日的合并及母公司财务状 况以及</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年度的合并及母公司经营成果和现金流量。</w:t>
      </w:r>
    </w:p>
    <w:p>
      <w:pPr>
        <w:pStyle w:val="Style30"/>
        <w:keepNext/>
        <w:keepLines/>
        <w:widowControl w:val="0"/>
        <w:shd w:val="clear" w:color="auto" w:fill="auto"/>
        <w:tabs>
          <w:tab w:pos="378" w:val="left"/>
        </w:tabs>
        <w:bidi w:val="0"/>
        <w:spacing w:before="0" w:after="260" w:line="240" w:lineRule="auto"/>
        <w:ind w:left="0" w:right="0" w:firstLine="0"/>
        <w:jc w:val="left"/>
      </w:pPr>
      <w:bookmarkStart w:id="729" w:name="bookmark729"/>
      <w:bookmarkStart w:id="730" w:name="bookmark730"/>
      <w:bookmarkStart w:id="731" w:name="bookmark731"/>
      <w:bookmarkStart w:id="732" w:name="bookmark732"/>
      <w:r>
        <w:rPr>
          <w:rFonts w:ascii="Times New Roman" w:eastAsia="Times New Roman" w:hAnsi="Times New Roman" w:cs="Times New Roman"/>
          <w:color w:val="000000"/>
          <w:spacing w:val="0"/>
          <w:w w:val="100"/>
          <w:position w:val="0"/>
        </w:rPr>
        <w:t>2</w:t>
      </w:r>
      <w:bookmarkEnd w:id="731"/>
      <w:r>
        <w:rPr>
          <w:color w:val="000000"/>
          <w:spacing w:val="0"/>
          <w:w w:val="100"/>
          <w:position w:val="0"/>
        </w:rPr>
        <w:t>、</w:t>
        <w:tab/>
        <w:t>会计期间</w:t>
      </w:r>
      <w:bookmarkEnd w:id="729"/>
      <w:bookmarkEnd w:id="730"/>
      <w:bookmarkEnd w:id="732"/>
    </w:p>
    <w:p>
      <w:pPr>
        <w:pStyle w:val="Style24"/>
        <w:keepNext w:val="0"/>
        <w:keepLines w:val="0"/>
        <w:widowControl w:val="0"/>
        <w:shd w:val="clear" w:color="auto" w:fill="auto"/>
        <w:bidi w:val="0"/>
        <w:spacing w:before="0" w:after="380" w:line="312" w:lineRule="exact"/>
        <w:ind w:left="0" w:right="0" w:firstLine="0"/>
        <w:jc w:val="left"/>
      </w:pPr>
      <w:r>
        <w:rPr>
          <w:color w:val="000000"/>
          <w:spacing w:val="0"/>
          <w:w w:val="100"/>
          <w:position w:val="0"/>
        </w:rPr>
        <w:t>自公历</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日起至</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日止为一个会计年度。</w:t>
      </w:r>
    </w:p>
    <w:p>
      <w:pPr>
        <w:pStyle w:val="Style30"/>
        <w:keepNext/>
        <w:keepLines/>
        <w:widowControl w:val="0"/>
        <w:shd w:val="clear" w:color="auto" w:fill="auto"/>
        <w:tabs>
          <w:tab w:pos="378" w:val="left"/>
        </w:tabs>
        <w:bidi w:val="0"/>
        <w:spacing w:before="0" w:after="260" w:line="240" w:lineRule="auto"/>
        <w:ind w:left="0" w:right="0" w:firstLine="0"/>
        <w:jc w:val="left"/>
      </w:pPr>
      <w:bookmarkStart w:id="733" w:name="bookmark733"/>
      <w:bookmarkStart w:id="734" w:name="bookmark734"/>
      <w:bookmarkStart w:id="735" w:name="bookmark735"/>
      <w:bookmarkStart w:id="736" w:name="bookmark736"/>
      <w:r>
        <w:rPr>
          <w:rFonts w:ascii="Times New Roman" w:eastAsia="Times New Roman" w:hAnsi="Times New Roman" w:cs="Times New Roman"/>
          <w:color w:val="000000"/>
          <w:spacing w:val="0"/>
          <w:w w:val="100"/>
          <w:position w:val="0"/>
        </w:rPr>
        <w:t>3</w:t>
      </w:r>
      <w:bookmarkEnd w:id="735"/>
      <w:r>
        <w:rPr>
          <w:color w:val="000000"/>
          <w:spacing w:val="0"/>
          <w:w w:val="100"/>
          <w:position w:val="0"/>
        </w:rPr>
        <w:t>、</w:t>
        <w:tab/>
        <w:t>营业周期</w:t>
      </w:r>
      <w:bookmarkEnd w:id="733"/>
      <w:bookmarkEnd w:id="734"/>
      <w:bookmarkEnd w:id="736"/>
    </w:p>
    <w:p>
      <w:pPr>
        <w:pStyle w:val="Style24"/>
        <w:keepNext w:val="0"/>
        <w:keepLines w:val="0"/>
        <w:widowControl w:val="0"/>
        <w:shd w:val="clear" w:color="auto" w:fill="auto"/>
        <w:bidi w:val="0"/>
        <w:spacing w:before="0" w:after="700" w:line="312" w:lineRule="exact"/>
        <w:ind w:left="0" w:right="0" w:firstLine="0"/>
        <w:jc w:val="left"/>
      </w:pPr>
      <w:r>
        <w:rPr>
          <w:color w:val="000000"/>
          <w:spacing w:val="0"/>
          <w:w w:val="100"/>
          <w:position w:val="0"/>
        </w:rPr>
        <w:t>本公司营业周期为</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w:t>
      </w:r>
    </w:p>
    <w:p>
      <w:pPr>
        <w:pStyle w:val="Style30"/>
        <w:keepNext/>
        <w:keepLines/>
        <w:widowControl w:val="0"/>
        <w:shd w:val="clear" w:color="auto" w:fill="auto"/>
        <w:tabs>
          <w:tab w:pos="378" w:val="left"/>
        </w:tabs>
        <w:bidi w:val="0"/>
        <w:spacing w:before="0" w:after="260" w:line="240" w:lineRule="auto"/>
        <w:ind w:left="0" w:right="0" w:firstLine="0"/>
        <w:jc w:val="left"/>
      </w:pPr>
      <w:bookmarkStart w:id="737" w:name="bookmark737"/>
      <w:bookmarkStart w:id="738" w:name="bookmark738"/>
      <w:bookmarkStart w:id="739" w:name="bookmark739"/>
      <w:bookmarkStart w:id="740" w:name="bookmark740"/>
      <w:r>
        <w:rPr>
          <w:rFonts w:ascii="Times New Roman" w:eastAsia="Times New Roman" w:hAnsi="Times New Roman" w:cs="Times New Roman"/>
          <w:color w:val="000000"/>
          <w:spacing w:val="0"/>
          <w:w w:val="100"/>
          <w:position w:val="0"/>
        </w:rPr>
        <w:t>4</w:t>
      </w:r>
      <w:bookmarkEnd w:id="739"/>
      <w:r>
        <w:rPr>
          <w:color w:val="000000"/>
          <w:spacing w:val="0"/>
          <w:w w:val="100"/>
          <w:position w:val="0"/>
        </w:rPr>
        <w:t>、</w:t>
        <w:tab/>
        <w:t>记账本位币</w:t>
      </w:r>
      <w:bookmarkEnd w:id="737"/>
      <w:bookmarkEnd w:id="738"/>
      <w:bookmarkEnd w:id="740"/>
    </w:p>
    <w:p>
      <w:pPr>
        <w:pStyle w:val="Style24"/>
        <w:keepNext w:val="0"/>
        <w:keepLines w:val="0"/>
        <w:widowControl w:val="0"/>
        <w:shd w:val="clear" w:color="auto" w:fill="auto"/>
        <w:bidi w:val="0"/>
        <w:spacing w:before="0" w:after="700" w:line="312" w:lineRule="exact"/>
        <w:ind w:left="0" w:right="0" w:firstLine="0"/>
        <w:jc w:val="left"/>
      </w:pPr>
      <w:r>
        <w:rPr>
          <w:color w:val="000000"/>
          <w:spacing w:val="0"/>
          <w:w w:val="100"/>
          <w:position w:val="0"/>
        </w:rPr>
        <w:t>本公司采用人民币为记账本位币。</w:t>
      </w:r>
    </w:p>
    <w:p>
      <w:pPr>
        <w:pStyle w:val="Style30"/>
        <w:keepNext/>
        <w:keepLines/>
        <w:widowControl w:val="0"/>
        <w:shd w:val="clear" w:color="auto" w:fill="auto"/>
        <w:tabs>
          <w:tab w:pos="378" w:val="left"/>
        </w:tabs>
        <w:bidi w:val="0"/>
        <w:spacing w:before="0" w:after="260" w:line="240" w:lineRule="auto"/>
        <w:ind w:left="0" w:right="0" w:firstLine="0"/>
        <w:jc w:val="left"/>
      </w:pPr>
      <w:bookmarkStart w:id="741" w:name="bookmark741"/>
      <w:bookmarkStart w:id="742" w:name="bookmark742"/>
      <w:bookmarkStart w:id="743" w:name="bookmark743"/>
      <w:bookmarkStart w:id="744" w:name="bookmark744"/>
      <w:r>
        <w:rPr>
          <w:rFonts w:ascii="Times New Roman" w:eastAsia="Times New Roman" w:hAnsi="Times New Roman" w:cs="Times New Roman"/>
          <w:color w:val="000000"/>
          <w:spacing w:val="0"/>
          <w:w w:val="100"/>
          <w:position w:val="0"/>
        </w:rPr>
        <w:t>5</w:t>
      </w:r>
      <w:bookmarkEnd w:id="743"/>
      <w:r>
        <w:rPr>
          <w:color w:val="000000"/>
          <w:spacing w:val="0"/>
          <w:w w:val="100"/>
          <w:position w:val="0"/>
        </w:rPr>
        <w:t>、</w:t>
        <w:tab/>
        <w:t>同一控制下和非同一控制下企业合并的会计处理方法</w:t>
      </w:r>
      <w:bookmarkEnd w:id="741"/>
      <w:bookmarkEnd w:id="742"/>
      <w:bookmarkEnd w:id="744"/>
    </w:p>
    <w:p>
      <w:pPr>
        <w:pStyle w:val="Style24"/>
        <w:keepNext w:val="0"/>
        <w:keepLines w:val="0"/>
        <w:widowControl w:val="0"/>
        <w:shd w:val="clear" w:color="auto" w:fill="auto"/>
        <w:bidi w:val="0"/>
        <w:spacing w:before="0" w:after="140" w:line="312" w:lineRule="exact"/>
        <w:ind w:left="0" w:right="0" w:firstLine="380"/>
        <w:jc w:val="both"/>
      </w:pPr>
      <w:r>
        <w:rPr>
          <w:color w:val="000000"/>
          <w:spacing w:val="0"/>
          <w:w w:val="100"/>
          <w:position w:val="0"/>
        </w:rPr>
        <w:t>非同一控制下企业合并：合并成本为购买方在购买日为取得被购买方的控制权而付出的资产、发生或承担的负债以及发 行的权益性证券的公允价值。合并成本大于合并中取得的被购买方可辨认净资产公允价值份额的差额，确认为商誉；合并成 本小于合并中取得的被购买方可辨认净资产公允价值份额的差额，计入当期损益。在合并中取得的被购买方符合确认条件的 各项可辨认资产、负债及或有负债在购买日按公允价值计量。</w:t>
      </w:r>
    </w:p>
    <w:p>
      <w:pPr>
        <w:pStyle w:val="Style24"/>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为企业合并发生的直接相关费用于发生时计入当期损益；为企业合并而发行权益性证券或债务性证券的交易费用，计入 权益性证券或债务性证券的初始确认金额。</w:t>
      </w:r>
    </w:p>
    <w:p>
      <w:pPr>
        <w:pStyle w:val="Style30"/>
        <w:keepNext/>
        <w:keepLines/>
        <w:widowControl w:val="0"/>
        <w:shd w:val="clear" w:color="auto" w:fill="auto"/>
        <w:tabs>
          <w:tab w:pos="378" w:val="left"/>
        </w:tabs>
        <w:bidi w:val="0"/>
        <w:spacing w:before="0" w:after="260" w:line="240" w:lineRule="auto"/>
        <w:ind w:left="0" w:right="0" w:firstLine="0"/>
        <w:jc w:val="both"/>
      </w:pPr>
      <w:bookmarkStart w:id="745" w:name="bookmark745"/>
      <w:bookmarkStart w:id="746" w:name="bookmark746"/>
      <w:bookmarkStart w:id="747" w:name="bookmark747"/>
      <w:bookmarkStart w:id="748" w:name="bookmark748"/>
      <w:r>
        <w:rPr>
          <w:rFonts w:ascii="Times New Roman" w:eastAsia="Times New Roman" w:hAnsi="Times New Roman" w:cs="Times New Roman"/>
          <w:color w:val="000000"/>
          <w:spacing w:val="0"/>
          <w:w w:val="100"/>
          <w:position w:val="0"/>
        </w:rPr>
        <w:t>6</w:t>
      </w:r>
      <w:bookmarkEnd w:id="747"/>
      <w:r>
        <w:rPr>
          <w:color w:val="000000"/>
          <w:spacing w:val="0"/>
          <w:w w:val="100"/>
          <w:position w:val="0"/>
        </w:rPr>
        <w:t>、</w:t>
        <w:tab/>
        <w:t>合并财务报表的编制方法</w:t>
      </w:r>
      <w:bookmarkEnd w:id="745"/>
      <w:bookmarkEnd w:id="746"/>
      <w:bookmarkEnd w:id="748"/>
    </w:p>
    <w:p>
      <w:pPr>
        <w:pStyle w:val="Style24"/>
        <w:keepNext w:val="0"/>
        <w:keepLines w:val="0"/>
        <w:widowControl w:val="0"/>
        <w:numPr>
          <w:ilvl w:val="0"/>
          <w:numId w:val="39"/>
        </w:numPr>
        <w:shd w:val="clear" w:color="auto" w:fill="auto"/>
        <w:bidi w:val="0"/>
        <w:spacing w:before="0" w:after="140" w:line="312" w:lineRule="exact"/>
        <w:ind w:left="0" w:right="0" w:firstLine="0"/>
        <w:jc w:val="both"/>
      </w:pPr>
      <w:bookmarkStart w:id="749" w:name="bookmark749"/>
      <w:bookmarkEnd w:id="749"/>
      <w:r>
        <w:rPr>
          <w:b/>
          <w:bCs/>
          <w:color w:val="000000"/>
          <w:spacing w:val="0"/>
          <w:w w:val="100"/>
          <w:position w:val="0"/>
        </w:rPr>
        <w:t>合并范围</w:t>
      </w:r>
    </w:p>
    <w:p>
      <w:pPr>
        <w:pStyle w:val="Style24"/>
        <w:keepNext w:val="0"/>
        <w:keepLines w:val="0"/>
        <w:widowControl w:val="0"/>
        <w:shd w:val="clear" w:color="auto" w:fill="auto"/>
        <w:bidi w:val="0"/>
        <w:spacing w:before="0" w:after="260" w:line="307" w:lineRule="exact"/>
        <w:ind w:left="0" w:right="0" w:firstLine="380"/>
        <w:jc w:val="both"/>
      </w:pPr>
      <w:r>
        <w:rPr>
          <w:color w:val="000000"/>
          <w:spacing w:val="0"/>
          <w:w w:val="100"/>
          <w:position w:val="0"/>
        </w:rPr>
        <w:t>合并财务报表的合并范围以控制为基础确定，合并范围包括本公司及全部子公司。控制，是指公司拥有对被投资方的权 力，通过参与被投资方的相关活动而享有可变回报，并且有能力运用对被投资方的权力影响其回报金额。</w:t>
      </w:r>
    </w:p>
    <w:p>
      <w:pPr>
        <w:pStyle w:val="Style24"/>
        <w:keepNext w:val="0"/>
        <w:keepLines w:val="0"/>
        <w:widowControl w:val="0"/>
        <w:numPr>
          <w:ilvl w:val="0"/>
          <w:numId w:val="39"/>
        </w:numPr>
        <w:shd w:val="clear" w:color="auto" w:fill="auto"/>
        <w:bidi w:val="0"/>
        <w:spacing w:before="0" w:after="140" w:line="313" w:lineRule="exact"/>
        <w:ind w:left="0" w:right="0" w:firstLine="0"/>
        <w:jc w:val="both"/>
      </w:pPr>
      <w:bookmarkStart w:id="750" w:name="bookmark750"/>
      <w:bookmarkEnd w:id="750"/>
      <w:r>
        <w:rPr>
          <w:b/>
          <w:bCs/>
          <w:color w:val="000000"/>
          <w:spacing w:val="0"/>
          <w:w w:val="100"/>
          <w:position w:val="0"/>
        </w:rPr>
        <w:t>合并程序</w:t>
      </w:r>
    </w:p>
    <w:p>
      <w:pPr>
        <w:pStyle w:val="Style24"/>
        <w:keepNext w:val="0"/>
        <w:keepLines w:val="0"/>
        <w:widowControl w:val="0"/>
        <w:shd w:val="clear" w:color="auto" w:fill="auto"/>
        <w:bidi w:val="0"/>
        <w:spacing w:before="0" w:after="140" w:line="314" w:lineRule="exact"/>
        <w:ind w:left="0" w:right="0" w:firstLine="380"/>
        <w:jc w:val="both"/>
      </w:pPr>
      <w:r>
        <w:rPr>
          <w:color w:val="000000"/>
          <w:spacing w:val="0"/>
          <w:w w:val="100"/>
          <w:position w:val="0"/>
        </w:rPr>
        <w:t>本公司将整个企业集团视为一个会计主体，按照统一的会计政策编制合并财务报表，反映本企业集团整体财务状况、经 营成果和现金流量。本公司与子公司、子公司相互之间发生的内部交易的影响予以抵销。内部交易表明相关资产发生减值损 失的，全额确认该部分损失。如子公司采用的会计政策、会计期间与本公司不一致的，在编制合并财务报表时，按本公司的 会计政策、会计期间进行必要的调整。</w:t>
      </w:r>
    </w:p>
    <w:p>
      <w:pPr>
        <w:pStyle w:val="Style24"/>
        <w:keepNext w:val="0"/>
        <w:keepLines w:val="0"/>
        <w:widowControl w:val="0"/>
        <w:shd w:val="clear" w:color="auto" w:fill="auto"/>
        <w:bidi w:val="0"/>
        <w:spacing w:before="0" w:after="140" w:line="312" w:lineRule="exact"/>
        <w:ind w:left="0" w:right="0" w:firstLine="380"/>
        <w:jc w:val="both"/>
      </w:pPr>
      <w:r>
        <w:rPr>
          <w:color w:val="000000"/>
          <w:spacing w:val="0"/>
          <w:w w:val="100"/>
          <w:position w:val="0"/>
        </w:rPr>
        <w:t>子公司所有者权益、当期净损益和当期综合收益中属于少数股东的份额分别在合并资产负债表中所有者权益项目下、合 并利润表中净利润项目下和综合收益总额项目下单独列示。子公司少数股东分担的当期亏损超过了少数股东在该子公司期初 所有者权益中所享有份额而形成的余额，冲减少数股东权益。</w:t>
      </w:r>
    </w:p>
    <w:p>
      <w:pPr>
        <w:pStyle w:val="Style24"/>
        <w:keepNext w:val="0"/>
        <w:keepLines w:val="0"/>
        <w:widowControl w:val="0"/>
        <w:shd w:val="clear" w:color="auto" w:fill="auto"/>
        <w:tabs>
          <w:tab w:pos="413" w:val="left"/>
        </w:tabs>
        <w:bidi w:val="0"/>
        <w:spacing w:before="0" w:after="140" w:line="313" w:lineRule="exact"/>
        <w:ind w:left="0" w:right="0" w:firstLine="0"/>
        <w:jc w:val="left"/>
      </w:pPr>
      <w:bookmarkStart w:id="751" w:name="bookmark751"/>
      <w:r>
        <w:rPr>
          <w:color w:val="000000"/>
          <w:spacing w:val="0"/>
          <w:w w:val="100"/>
          <w:position w:val="0"/>
        </w:rPr>
        <w:t>（</w:t>
      </w:r>
      <w:bookmarkEnd w:id="751"/>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增加子公司或业务</w:t>
      </w:r>
    </w:p>
    <w:p>
      <w:pPr>
        <w:pStyle w:val="Style24"/>
        <w:keepNext w:val="0"/>
        <w:keepLines w:val="0"/>
        <w:widowControl w:val="0"/>
        <w:shd w:val="clear" w:color="auto" w:fill="auto"/>
        <w:bidi w:val="0"/>
        <w:spacing w:before="0" w:after="140" w:line="312" w:lineRule="exact"/>
        <w:ind w:left="0" w:right="0" w:firstLine="380"/>
        <w:jc w:val="both"/>
      </w:pPr>
      <w:r>
        <w:rPr>
          <w:color w:val="000000"/>
          <w:spacing w:val="0"/>
          <w:w w:val="100"/>
          <w:position w:val="0"/>
        </w:rPr>
        <w:t>在报告期内，因同一控制下企业合并增加子公司或业务的，将子公司或业务合并当期期初至报告期末的经营成果和现金 流量纳入合并财务报表，同时对合并财务报表的期初数和比较报表的相关项目进行调整，视同合并后的报告主体自最终控制 方开始控制时点起一直存在。</w:t>
      </w:r>
    </w:p>
    <w:p>
      <w:pPr>
        <w:pStyle w:val="Style24"/>
        <w:keepNext w:val="0"/>
        <w:keepLines w:val="0"/>
        <w:widowControl w:val="0"/>
        <w:shd w:val="clear" w:color="auto" w:fill="auto"/>
        <w:bidi w:val="0"/>
        <w:spacing w:before="0" w:after="140" w:line="312" w:lineRule="exact"/>
        <w:ind w:left="0" w:right="0" w:firstLine="380"/>
        <w:jc w:val="both"/>
      </w:pPr>
      <w:r>
        <w:rPr>
          <w:color w:val="000000"/>
          <w:spacing w:val="0"/>
          <w:w w:val="100"/>
          <w:position w:val="0"/>
        </w:rPr>
        <w:t>因追加投资等原因能够对同一控制下的被投资方实施控制的，在取得被合并方控制权之前持有的股权投资，在取得原股 权之日与合并方和被合并方同处于同一控制之日孰晚日起至合并日之间已确认有关损益、其他综合收益以及其他净资产变 动，分别冲减比较报表期间的期初留存收益或当期损益。</w:t>
      </w:r>
    </w:p>
    <w:p>
      <w:pPr>
        <w:pStyle w:val="Style24"/>
        <w:keepNext w:val="0"/>
        <w:keepLines w:val="0"/>
        <w:widowControl w:val="0"/>
        <w:shd w:val="clear" w:color="auto" w:fill="auto"/>
        <w:bidi w:val="0"/>
        <w:spacing w:before="0" w:after="140" w:line="322" w:lineRule="exact"/>
        <w:ind w:left="0" w:right="0" w:firstLine="380"/>
        <w:jc w:val="both"/>
      </w:pPr>
      <w:r>
        <w:rPr>
          <w:color w:val="000000"/>
          <w:spacing w:val="0"/>
          <w:w w:val="100"/>
          <w:position w:val="0"/>
        </w:rPr>
        <w:t>在报告期内，因非同一控制下企业合并增加子公司或业务的，以购买日确定的各项可辨认资产、负债及或有负债的公允 价值为基础自购买日起纳入合并财务报表。</w:t>
      </w:r>
    </w:p>
    <w:p>
      <w:pPr>
        <w:pStyle w:val="Style24"/>
        <w:keepNext w:val="0"/>
        <w:keepLines w:val="0"/>
        <w:widowControl w:val="0"/>
        <w:shd w:val="clear" w:color="auto" w:fill="auto"/>
        <w:bidi w:val="0"/>
        <w:spacing w:before="0" w:after="140" w:line="312" w:lineRule="exact"/>
        <w:ind w:left="0" w:right="0" w:firstLine="380"/>
        <w:jc w:val="both"/>
      </w:pPr>
      <w:r>
        <w:rPr>
          <w:color w:val="000000"/>
          <w:spacing w:val="0"/>
          <w:w w:val="100"/>
          <w:position w:val="0"/>
        </w:rPr>
        <w:t>因追加投资等原因能够对非同一控制下的被投资方实施控制的，对于购买日之前持有的被购买方的股权，按照该股权在 购买日的公允价值进行重新计量，公允价值与其账面价值的差额计入当期投资收益。购买日之前持有的被购买方的股权涉及 的以后可重分类进损益的其他综合收益、权益法核算下的其他所有者权益变动转为购买日所属当期投资收益。</w:t>
      </w:r>
    </w:p>
    <w:p>
      <w:pPr>
        <w:pStyle w:val="Style24"/>
        <w:keepNext w:val="0"/>
        <w:keepLines w:val="0"/>
        <w:widowControl w:val="0"/>
        <w:shd w:val="clear" w:color="auto" w:fill="auto"/>
        <w:tabs>
          <w:tab w:pos="413" w:val="left"/>
        </w:tabs>
        <w:bidi w:val="0"/>
        <w:spacing w:before="0" w:after="140" w:line="313" w:lineRule="exact"/>
        <w:ind w:left="0" w:right="0" w:firstLine="0"/>
        <w:jc w:val="left"/>
      </w:pPr>
      <w:bookmarkStart w:id="752" w:name="bookmark752"/>
      <w:r>
        <w:rPr>
          <w:color w:val="000000"/>
          <w:spacing w:val="0"/>
          <w:w w:val="100"/>
          <w:position w:val="0"/>
        </w:rPr>
        <w:t>（</w:t>
      </w:r>
      <w:bookmarkEnd w:id="752"/>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处置子公司</w:t>
      </w:r>
    </w:p>
    <w:p>
      <w:pPr>
        <w:pStyle w:val="Style24"/>
        <w:keepNext w:val="0"/>
        <w:keepLines w:val="0"/>
        <w:widowControl w:val="0"/>
        <w:numPr>
          <w:ilvl w:val="0"/>
          <w:numId w:val="41"/>
        </w:numPr>
        <w:shd w:val="clear" w:color="auto" w:fill="auto"/>
        <w:tabs>
          <w:tab w:pos="341" w:val="left"/>
        </w:tabs>
        <w:bidi w:val="0"/>
        <w:spacing w:before="0" w:after="140" w:line="313" w:lineRule="exact"/>
        <w:ind w:left="0" w:right="0" w:firstLine="0"/>
        <w:jc w:val="left"/>
      </w:pPr>
      <w:bookmarkStart w:id="753" w:name="bookmark753"/>
      <w:bookmarkEnd w:id="753"/>
      <w:r>
        <w:rPr>
          <w:color w:val="000000"/>
          <w:spacing w:val="0"/>
          <w:w w:val="100"/>
          <w:position w:val="0"/>
        </w:rPr>
        <w:t>一般处理方法</w:t>
      </w:r>
    </w:p>
    <w:p>
      <w:pPr>
        <w:pStyle w:val="Style24"/>
        <w:keepNext w:val="0"/>
        <w:keepLines w:val="0"/>
        <w:widowControl w:val="0"/>
        <w:shd w:val="clear" w:color="auto" w:fill="auto"/>
        <w:bidi w:val="0"/>
        <w:spacing w:before="0" w:after="140" w:line="314" w:lineRule="exact"/>
        <w:ind w:left="0" w:right="0" w:firstLine="380"/>
        <w:jc w:val="both"/>
      </w:pPr>
      <w:r>
        <w:rPr>
          <w:color w:val="000000"/>
          <w:spacing w:val="0"/>
          <w:w w:val="100"/>
          <w:position w:val="0"/>
        </w:rPr>
        <w:t>因处置部分股权投资或其他原因丧失了对被投资方控制权时，对于处置后的剩余股权投资，按照其在丧失控制权日的公 允价值进行重新计量。处置股权取得的对价与剩余股权公允价值之和，减去按原持股比例计算应享有原有子公司自购买日或 合并日开始持续计算的净资产的份额与商誉之和的差额，计入丧失控制权当期的投资收益。与原有子公司股权投资相关的以 后可重分类进损益的其他综合收益、权益法核算下的其他所有者权益变动，在丧失控制权时转为当期投资收益。</w:t>
      </w:r>
    </w:p>
    <w:p>
      <w:pPr>
        <w:pStyle w:val="Style24"/>
        <w:keepNext w:val="0"/>
        <w:keepLines w:val="0"/>
        <w:widowControl w:val="0"/>
        <w:numPr>
          <w:ilvl w:val="0"/>
          <w:numId w:val="41"/>
        </w:numPr>
        <w:shd w:val="clear" w:color="auto" w:fill="auto"/>
        <w:tabs>
          <w:tab w:pos="341" w:val="left"/>
        </w:tabs>
        <w:bidi w:val="0"/>
        <w:spacing w:before="0" w:after="140" w:line="313" w:lineRule="exact"/>
        <w:ind w:left="0" w:right="0" w:firstLine="0"/>
        <w:jc w:val="both"/>
      </w:pPr>
      <w:bookmarkStart w:id="754" w:name="bookmark754"/>
      <w:bookmarkEnd w:id="754"/>
      <w:r>
        <w:rPr>
          <w:color w:val="000000"/>
          <w:spacing w:val="0"/>
          <w:w w:val="100"/>
          <w:position w:val="0"/>
        </w:rPr>
        <w:t>分步处置子公司</w:t>
      </w:r>
    </w:p>
    <w:p>
      <w:pPr>
        <w:pStyle w:val="Style24"/>
        <w:keepNext w:val="0"/>
        <w:keepLines w:val="0"/>
        <w:widowControl w:val="0"/>
        <w:shd w:val="clear" w:color="auto" w:fill="auto"/>
        <w:bidi w:val="0"/>
        <w:spacing w:before="0" w:after="140" w:line="312" w:lineRule="exact"/>
        <w:ind w:left="0" w:right="0" w:firstLine="380"/>
        <w:jc w:val="both"/>
      </w:pPr>
      <w:r>
        <w:rPr>
          <w:color w:val="000000"/>
          <w:spacing w:val="0"/>
          <w:w w:val="100"/>
          <w:position w:val="0"/>
        </w:rPr>
        <w:t>通过多次交易分步处置对子公司股权投资直至丧失控制权的，处置对子公司股权投资的各项交易的条款、条件以及经济 影响符合以下一种或多种情况，通常表明该多次交易事项为一揽子交易：</w:t>
      </w:r>
    </w:p>
    <w:p>
      <w:pPr>
        <w:pStyle w:val="Style24"/>
        <w:keepNext w:val="0"/>
        <w:keepLines w:val="0"/>
        <w:widowControl w:val="0"/>
        <w:numPr>
          <w:ilvl w:val="0"/>
          <w:numId w:val="43"/>
        </w:numPr>
        <w:shd w:val="clear" w:color="auto" w:fill="auto"/>
        <w:bidi w:val="0"/>
        <w:spacing w:before="0" w:after="140" w:line="313" w:lineRule="exact"/>
        <w:ind w:left="0" w:right="0" w:firstLine="0"/>
        <w:jc w:val="left"/>
      </w:pPr>
      <w:bookmarkStart w:id="755" w:name="bookmark755"/>
      <w:bookmarkEnd w:id="755"/>
      <w:r>
        <w:rPr>
          <w:color w:val="000000"/>
          <w:spacing w:val="0"/>
          <w:w w:val="100"/>
          <w:position w:val="0"/>
        </w:rPr>
        <w:t>这些交易是同时或者在考虑了彼此影响的情况下订立的；</w:t>
      </w:r>
    </w:p>
    <w:p>
      <w:pPr>
        <w:pStyle w:val="Style24"/>
        <w:keepNext w:val="0"/>
        <w:keepLines w:val="0"/>
        <w:widowControl w:val="0"/>
        <w:numPr>
          <w:ilvl w:val="0"/>
          <w:numId w:val="43"/>
        </w:numPr>
        <w:shd w:val="clear" w:color="auto" w:fill="auto"/>
        <w:tabs>
          <w:tab w:pos="355" w:val="left"/>
        </w:tabs>
        <w:bidi w:val="0"/>
        <w:spacing w:before="0" w:after="140" w:line="313" w:lineRule="exact"/>
        <w:ind w:left="0" w:right="0" w:firstLine="0"/>
        <w:jc w:val="left"/>
      </w:pPr>
      <w:bookmarkStart w:id="756" w:name="bookmark756"/>
      <w:bookmarkEnd w:id="756"/>
      <w:r>
        <w:rPr>
          <w:color w:val="000000"/>
          <w:spacing w:val="0"/>
          <w:w w:val="100"/>
          <w:position w:val="0"/>
        </w:rPr>
        <w:t>这些交易整体才能达成一项完整的商业结果；</w:t>
      </w:r>
    </w:p>
    <w:p>
      <w:pPr>
        <w:pStyle w:val="Style24"/>
        <w:keepNext w:val="0"/>
        <w:keepLines w:val="0"/>
        <w:widowControl w:val="0"/>
        <w:numPr>
          <w:ilvl w:val="0"/>
          <w:numId w:val="43"/>
        </w:numPr>
        <w:shd w:val="clear" w:color="auto" w:fill="auto"/>
        <w:tabs>
          <w:tab w:pos="375" w:val="left"/>
        </w:tabs>
        <w:bidi w:val="0"/>
        <w:spacing w:before="0" w:after="140" w:line="313" w:lineRule="exact"/>
        <w:ind w:left="0" w:right="0" w:firstLine="0"/>
        <w:jc w:val="left"/>
      </w:pPr>
      <w:bookmarkStart w:id="757" w:name="bookmark757"/>
      <w:bookmarkEnd w:id="757"/>
      <w:r>
        <w:rPr>
          <w:color w:val="000000"/>
          <w:spacing w:val="0"/>
          <w:w w:val="100"/>
          <w:position w:val="0"/>
        </w:rPr>
        <w:t>一项交易的发生取决于其他至少一项交易的发生；</w:t>
      </w:r>
    </w:p>
    <w:p>
      <w:pPr>
        <w:pStyle w:val="Style24"/>
        <w:keepNext w:val="0"/>
        <w:keepLines w:val="0"/>
        <w:widowControl w:val="0"/>
        <w:numPr>
          <w:ilvl w:val="0"/>
          <w:numId w:val="43"/>
        </w:numPr>
        <w:shd w:val="clear" w:color="auto" w:fill="auto"/>
        <w:tabs>
          <w:tab w:pos="375" w:val="left"/>
        </w:tabs>
        <w:bidi w:val="0"/>
        <w:spacing w:before="0" w:after="140" w:line="313" w:lineRule="exact"/>
        <w:ind w:left="0" w:right="0" w:firstLine="0"/>
        <w:jc w:val="left"/>
      </w:pPr>
      <w:bookmarkStart w:id="758" w:name="bookmark758"/>
      <w:bookmarkEnd w:id="758"/>
      <w:r>
        <w:rPr>
          <w:color w:val="000000"/>
          <w:spacing w:val="0"/>
          <w:w w:val="100"/>
          <w:position w:val="0"/>
        </w:rPr>
        <w:t>一项交易单独看是不经济的，但是和其他交易一并考虑时是经济的。</w:t>
      </w:r>
    </w:p>
    <w:p>
      <w:pPr>
        <w:pStyle w:val="Style24"/>
        <w:keepNext w:val="0"/>
        <w:keepLines w:val="0"/>
        <w:widowControl w:val="0"/>
        <w:shd w:val="clear" w:color="auto" w:fill="auto"/>
        <w:bidi w:val="0"/>
        <w:spacing w:before="0" w:after="140" w:line="314" w:lineRule="exact"/>
        <w:ind w:left="0" w:right="0" w:firstLine="380"/>
        <w:jc w:val="both"/>
      </w:pPr>
      <w:r>
        <w:rPr>
          <w:color w:val="000000"/>
          <w:spacing w:val="0"/>
          <w:w w:val="100"/>
          <w:position w:val="0"/>
        </w:rPr>
        <w:t>各项交易属于一揽子交易的，将各项交易作为一项处置子公司并丧失控制权的交易进行会计处理；在丧失控制权之前每 一次处置价款与处置投资对应的享有该子公司净资产份额的差额，在合并财务报表中确认为其他综合收益，在丧失控制权时 一并转入丧失控制权当期的损益。</w:t>
      </w:r>
    </w:p>
    <w:p>
      <w:pPr>
        <w:pStyle w:val="Style24"/>
        <w:keepNext w:val="0"/>
        <w:keepLines w:val="0"/>
        <w:widowControl w:val="0"/>
        <w:shd w:val="clear" w:color="auto" w:fill="auto"/>
        <w:bidi w:val="0"/>
        <w:spacing w:before="0" w:after="140" w:line="312" w:lineRule="exact"/>
        <w:ind w:left="0" w:right="0" w:firstLine="380"/>
        <w:jc w:val="both"/>
      </w:pPr>
      <w:r>
        <w:rPr>
          <w:color w:val="000000"/>
          <w:spacing w:val="0"/>
          <w:w w:val="100"/>
          <w:position w:val="0"/>
        </w:rPr>
        <w:t>各项交易不属于一揽子交易的，在丧失控制权之前，按不丧失控制权的情况下部分处置对子公司的股权投资进行会计处 理；在丧失控制权时，按处置子公司一般处理方法进行会计处理。</w:t>
      </w:r>
    </w:p>
    <w:p>
      <w:pPr>
        <w:pStyle w:val="Style24"/>
        <w:keepNext w:val="0"/>
        <w:keepLines w:val="0"/>
        <w:widowControl w:val="0"/>
        <w:shd w:val="clear" w:color="auto" w:fill="auto"/>
        <w:tabs>
          <w:tab w:pos="445" w:val="left"/>
        </w:tabs>
        <w:bidi w:val="0"/>
        <w:spacing w:before="0" w:after="140" w:line="312" w:lineRule="exact"/>
        <w:ind w:left="0" w:right="0" w:firstLine="0"/>
        <w:jc w:val="left"/>
      </w:pPr>
      <w:bookmarkStart w:id="759" w:name="bookmark759"/>
      <w:r>
        <w:rPr>
          <w:color w:val="000000"/>
          <w:spacing w:val="0"/>
          <w:w w:val="100"/>
          <w:position w:val="0"/>
        </w:rPr>
        <w:t>（</w:t>
      </w:r>
      <w:bookmarkEnd w:id="759"/>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购买子公司少数股权</w:t>
      </w:r>
    </w:p>
    <w:p>
      <w:pPr>
        <w:pStyle w:val="Style24"/>
        <w:keepNext w:val="0"/>
        <w:keepLines w:val="0"/>
        <w:widowControl w:val="0"/>
        <w:shd w:val="clear" w:color="auto" w:fill="auto"/>
        <w:bidi w:val="0"/>
        <w:spacing w:before="0" w:after="140" w:line="307" w:lineRule="exact"/>
        <w:ind w:left="0" w:right="0" w:firstLine="380"/>
        <w:jc w:val="both"/>
      </w:pPr>
      <w:r>
        <w:rPr>
          <w:color w:val="000000"/>
          <w:spacing w:val="0"/>
          <w:w w:val="100"/>
          <w:position w:val="0"/>
        </w:rPr>
        <w:t>因购买少数股权新取得的长期股权投资与按照新增持股比例计算应享有子公司自购买日或合并日开始持续计算的净资 产份额之间的差额，调整合并资产负债表中的资本公积中的股本溢价，资本公积中的股本溢价不足冲减的，调整留存收益。</w:t>
      </w:r>
    </w:p>
    <w:p>
      <w:pPr>
        <w:pStyle w:val="Style24"/>
        <w:keepNext w:val="0"/>
        <w:keepLines w:val="0"/>
        <w:widowControl w:val="0"/>
        <w:shd w:val="clear" w:color="auto" w:fill="auto"/>
        <w:tabs>
          <w:tab w:pos="445" w:val="left"/>
        </w:tabs>
        <w:bidi w:val="0"/>
        <w:spacing w:before="0" w:after="140" w:line="312" w:lineRule="exact"/>
        <w:ind w:left="0" w:right="0" w:firstLine="0"/>
        <w:jc w:val="left"/>
      </w:pPr>
      <w:bookmarkStart w:id="760" w:name="bookmark760"/>
      <w:r>
        <w:rPr>
          <w:color w:val="000000"/>
          <w:spacing w:val="0"/>
          <w:w w:val="100"/>
          <w:position w:val="0"/>
        </w:rPr>
        <w:t>（</w:t>
      </w:r>
      <w:bookmarkEnd w:id="760"/>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不丧失控制权的情况下部分处置对子公司的股权投资</w:t>
      </w:r>
    </w:p>
    <w:p>
      <w:pPr>
        <w:pStyle w:val="Style24"/>
        <w:keepNext w:val="0"/>
        <w:keepLines w:val="0"/>
        <w:widowControl w:val="0"/>
        <w:shd w:val="clear" w:color="auto" w:fill="auto"/>
        <w:bidi w:val="0"/>
        <w:spacing w:before="0" w:after="380" w:line="307" w:lineRule="exact"/>
        <w:ind w:left="0" w:right="0" w:firstLine="380"/>
        <w:jc w:val="both"/>
      </w:pPr>
      <w:r>
        <w:rPr>
          <w:color w:val="000000"/>
          <w:spacing w:val="0"/>
          <w:w w:val="100"/>
          <w:position w:val="0"/>
        </w:rPr>
        <w:t>处置价款与处置长期股权投资相对应享有子公司自购买日或合并日开始持续计算的净资产份额之间的差额，调整合并资 产负债表中的资本公积中的股本溢价，资本公积中的股本溢价不足冲减的，调整留存收益。</w:t>
      </w:r>
    </w:p>
    <w:p>
      <w:pPr>
        <w:pStyle w:val="Style30"/>
        <w:keepNext/>
        <w:keepLines/>
        <w:widowControl w:val="0"/>
        <w:shd w:val="clear" w:color="auto" w:fill="auto"/>
        <w:tabs>
          <w:tab w:pos="373" w:val="left"/>
        </w:tabs>
        <w:bidi w:val="0"/>
        <w:spacing w:before="0" w:line="240" w:lineRule="auto"/>
        <w:ind w:left="0" w:right="0" w:firstLine="0"/>
        <w:jc w:val="left"/>
      </w:pPr>
      <w:bookmarkStart w:id="761" w:name="bookmark761"/>
      <w:bookmarkStart w:id="762" w:name="bookmark762"/>
      <w:bookmarkStart w:id="763" w:name="bookmark763"/>
      <w:bookmarkStart w:id="764" w:name="bookmark764"/>
      <w:r>
        <w:rPr>
          <w:rFonts w:ascii="Times New Roman" w:eastAsia="Times New Roman" w:hAnsi="Times New Roman" w:cs="Times New Roman"/>
          <w:color w:val="000000"/>
          <w:spacing w:val="0"/>
          <w:w w:val="100"/>
          <w:position w:val="0"/>
        </w:rPr>
        <w:t>7</w:t>
      </w:r>
      <w:bookmarkEnd w:id="763"/>
      <w:r>
        <w:rPr>
          <w:color w:val="000000"/>
          <w:spacing w:val="0"/>
          <w:w w:val="100"/>
          <w:position w:val="0"/>
        </w:rPr>
        <w:t>、</w:t>
        <w:tab/>
        <w:t>合营安排分类及共同经营会计处理方法</w:t>
      </w:r>
      <w:bookmarkEnd w:id="761"/>
      <w:bookmarkEnd w:id="762"/>
      <w:bookmarkEnd w:id="764"/>
    </w:p>
    <w:p>
      <w:pPr>
        <w:pStyle w:val="Style30"/>
        <w:keepNext/>
        <w:keepLines/>
        <w:widowControl w:val="0"/>
        <w:shd w:val="clear" w:color="auto" w:fill="auto"/>
        <w:tabs>
          <w:tab w:pos="378" w:val="left"/>
        </w:tabs>
        <w:bidi w:val="0"/>
        <w:spacing w:before="0" w:after="280" w:line="240" w:lineRule="auto"/>
        <w:ind w:left="0" w:right="0" w:firstLine="0"/>
        <w:jc w:val="left"/>
      </w:pPr>
      <w:bookmarkStart w:id="765" w:name="bookmark765"/>
      <w:bookmarkStart w:id="766" w:name="bookmark766"/>
      <w:bookmarkStart w:id="767" w:name="bookmark767"/>
      <w:bookmarkStart w:id="768" w:name="bookmark768"/>
      <w:r>
        <w:rPr>
          <w:rFonts w:ascii="Times New Roman" w:eastAsia="Times New Roman" w:hAnsi="Times New Roman" w:cs="Times New Roman"/>
          <w:color w:val="000000"/>
          <w:spacing w:val="0"/>
          <w:w w:val="100"/>
          <w:position w:val="0"/>
        </w:rPr>
        <w:t>8</w:t>
      </w:r>
      <w:bookmarkEnd w:id="767"/>
      <w:r>
        <w:rPr>
          <w:color w:val="000000"/>
          <w:spacing w:val="0"/>
          <w:w w:val="100"/>
          <w:position w:val="0"/>
        </w:rPr>
        <w:t>、</w:t>
        <w:tab/>
        <w:t>现金及现金等价物的确定标准</w:t>
      </w:r>
      <w:bookmarkEnd w:id="765"/>
      <w:bookmarkEnd w:id="766"/>
      <w:bookmarkEnd w:id="768"/>
    </w:p>
    <w:p>
      <w:pPr>
        <w:pStyle w:val="Style24"/>
        <w:keepNext w:val="0"/>
        <w:keepLines w:val="0"/>
        <w:widowControl w:val="0"/>
        <w:shd w:val="clear" w:color="auto" w:fill="auto"/>
        <w:bidi w:val="0"/>
        <w:spacing w:before="0" w:after="700" w:line="307" w:lineRule="exact"/>
        <w:ind w:left="0" w:right="0" w:firstLine="380"/>
        <w:jc w:val="both"/>
      </w:pPr>
      <w:r>
        <w:rPr>
          <w:color w:val="000000"/>
          <w:spacing w:val="0"/>
          <w:w w:val="100"/>
          <w:position w:val="0"/>
        </w:rPr>
        <w:t>现金，是指本公司的库存现金以及可以随时用于支付的存款。现金等价物，是指本公司持有的期限短、流动性强、易于 转换为已知金额的现金、价值变动风险很小的投资。</w:t>
      </w:r>
    </w:p>
    <w:p>
      <w:pPr>
        <w:pStyle w:val="Style30"/>
        <w:keepNext/>
        <w:keepLines/>
        <w:widowControl w:val="0"/>
        <w:shd w:val="clear" w:color="auto" w:fill="auto"/>
        <w:tabs>
          <w:tab w:pos="378" w:val="left"/>
        </w:tabs>
        <w:bidi w:val="0"/>
        <w:spacing w:before="0" w:after="280" w:line="240" w:lineRule="auto"/>
        <w:ind w:left="0" w:right="0" w:firstLine="0"/>
        <w:jc w:val="left"/>
      </w:pPr>
      <w:bookmarkStart w:id="769" w:name="bookmark769"/>
      <w:bookmarkStart w:id="770" w:name="bookmark770"/>
      <w:bookmarkStart w:id="771" w:name="bookmark771"/>
      <w:bookmarkStart w:id="772" w:name="bookmark772"/>
      <w:r>
        <w:rPr>
          <w:rFonts w:ascii="Times New Roman" w:eastAsia="Times New Roman" w:hAnsi="Times New Roman" w:cs="Times New Roman"/>
          <w:color w:val="000000"/>
          <w:spacing w:val="0"/>
          <w:w w:val="100"/>
          <w:position w:val="0"/>
        </w:rPr>
        <w:t>9</w:t>
      </w:r>
      <w:bookmarkEnd w:id="771"/>
      <w:r>
        <w:rPr>
          <w:color w:val="000000"/>
          <w:spacing w:val="0"/>
          <w:w w:val="100"/>
          <w:position w:val="0"/>
        </w:rPr>
        <w:t>、</w:t>
        <w:tab/>
        <w:t>外币业务和外币报表折算</w:t>
      </w:r>
      <w:bookmarkEnd w:id="769"/>
      <w:bookmarkEnd w:id="770"/>
      <w:bookmarkEnd w:id="772"/>
    </w:p>
    <w:p>
      <w:pPr>
        <w:pStyle w:val="Style2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外币业务采用交易发生日的即期汇率或近似汇率作为折算汇率将外币金额折合成人民币记账。</w:t>
      </w:r>
    </w:p>
    <w:p>
      <w:pPr>
        <w:pStyle w:val="Style24"/>
        <w:keepNext w:val="0"/>
        <w:keepLines w:val="0"/>
        <w:widowControl w:val="0"/>
        <w:shd w:val="clear" w:color="auto" w:fill="auto"/>
        <w:bidi w:val="0"/>
        <w:spacing w:before="0" w:after="700" w:line="312" w:lineRule="exact"/>
        <w:ind w:left="0" w:right="0" w:firstLine="380"/>
        <w:jc w:val="both"/>
      </w:pPr>
      <w:r>
        <w:rPr>
          <w:color w:val="000000"/>
          <w:spacing w:val="0"/>
          <w:w w:val="100"/>
          <w:position w:val="0"/>
        </w:rPr>
        <w:t>资产负债表日外币货币性项目余额按资产负债表日即期汇率折算，由此产生的汇兑差额，除属于与购建符合资本化条件 的资产相关的外币专门借款产生的汇兑差额按照借款费用资本化的原则处理外，均计入当期损益。</w:t>
      </w:r>
    </w:p>
    <w:p>
      <w:pPr>
        <w:pStyle w:val="Style30"/>
        <w:keepNext/>
        <w:keepLines/>
        <w:widowControl w:val="0"/>
        <w:shd w:val="clear" w:color="auto" w:fill="auto"/>
        <w:tabs>
          <w:tab w:pos="474" w:val="left"/>
        </w:tabs>
        <w:bidi w:val="0"/>
        <w:spacing w:before="0" w:after="280" w:line="240" w:lineRule="auto"/>
        <w:ind w:left="0" w:right="0" w:firstLine="0"/>
        <w:jc w:val="both"/>
      </w:pPr>
      <w:bookmarkStart w:id="773" w:name="bookmark773"/>
      <w:bookmarkStart w:id="774" w:name="bookmark774"/>
      <w:bookmarkStart w:id="775" w:name="bookmark775"/>
      <w:bookmarkStart w:id="776" w:name="bookmark776"/>
      <w:r>
        <w:rPr>
          <w:rFonts w:ascii="Times New Roman" w:eastAsia="Times New Roman" w:hAnsi="Times New Roman" w:cs="Times New Roman"/>
          <w:color w:val="000000"/>
          <w:spacing w:val="0"/>
          <w:w w:val="100"/>
          <w:position w:val="0"/>
        </w:rPr>
        <w:t>1</w:t>
      </w:r>
      <w:bookmarkEnd w:id="775"/>
      <w:r>
        <w:rPr>
          <w:rFonts w:ascii="Times New Roman" w:eastAsia="Times New Roman" w:hAnsi="Times New Roman" w:cs="Times New Roman"/>
          <w:color w:val="000000"/>
          <w:spacing w:val="0"/>
          <w:w w:val="100"/>
          <w:position w:val="0"/>
        </w:rPr>
        <w:t>0</w:t>
      </w:r>
      <w:r>
        <w:rPr>
          <w:color w:val="000000"/>
          <w:spacing w:val="0"/>
          <w:w w:val="100"/>
          <w:position w:val="0"/>
        </w:rPr>
        <w:t>、</w:t>
        <w:tab/>
        <w:t>金融工具</w:t>
      </w:r>
      <w:bookmarkEnd w:id="773"/>
      <w:bookmarkEnd w:id="774"/>
      <w:bookmarkEnd w:id="776"/>
    </w:p>
    <w:p>
      <w:pPr>
        <w:pStyle w:val="Style24"/>
        <w:keepNext w:val="0"/>
        <w:keepLines w:val="0"/>
        <w:widowControl w:val="0"/>
        <w:shd w:val="clear" w:color="auto" w:fill="auto"/>
        <w:bidi w:val="0"/>
        <w:spacing w:before="0" w:after="140" w:line="312" w:lineRule="exact"/>
        <w:ind w:left="0" w:right="0" w:firstLine="0"/>
        <w:jc w:val="both"/>
      </w:pPr>
      <w:r>
        <w:rPr>
          <w:color w:val="000000"/>
          <w:spacing w:val="0"/>
          <w:w w:val="100"/>
          <w:position w:val="0"/>
        </w:rPr>
        <w:t>本公司在成为金融工具合同的一方时，确认一项金融资产、金融负债或权益工具。</w:t>
      </w:r>
    </w:p>
    <w:p>
      <w:pPr>
        <w:pStyle w:val="Style24"/>
        <w:keepNext w:val="0"/>
        <w:keepLines w:val="0"/>
        <w:widowControl w:val="0"/>
        <w:shd w:val="clear" w:color="auto" w:fill="auto"/>
        <w:bidi w:val="0"/>
        <w:spacing w:before="0" w:after="140" w:line="312" w:lineRule="exact"/>
        <w:ind w:left="0" w:right="0" w:firstLine="0"/>
        <w:jc w:val="both"/>
      </w:pPr>
      <w:r>
        <w:rPr>
          <w:b/>
          <w:bCs/>
          <w:color w:val="000000"/>
          <w:spacing w:val="0"/>
          <w:w w:val="100"/>
          <w:position w:val="0"/>
        </w:rPr>
        <w:t>金融工具的分类</w:t>
      </w:r>
    </w:p>
    <w:p>
      <w:pPr>
        <w:pStyle w:val="Style24"/>
        <w:keepNext w:val="0"/>
        <w:keepLines w:val="0"/>
        <w:widowControl w:val="0"/>
        <w:shd w:val="clear" w:color="auto" w:fill="auto"/>
        <w:bidi w:val="0"/>
        <w:spacing w:before="0" w:after="140" w:line="317" w:lineRule="exact"/>
        <w:ind w:left="0" w:right="0" w:firstLine="380"/>
        <w:jc w:val="both"/>
      </w:pPr>
      <w:r>
        <w:rPr>
          <w:color w:val="000000"/>
          <w:spacing w:val="0"/>
          <w:w w:val="100"/>
          <w:position w:val="0"/>
        </w:rPr>
        <w:t>根据本公司管理金融资产的业务模式和金融资产的合同现金流量特征，金融资产于初始确认时分类为：以摊余成本计量 的金融资产、以公允价值计量且其变动计入其他综合收益的金融资产和以公允价值计量且其变动计入当期损益的金融资产。</w:t>
      </w:r>
    </w:p>
    <w:p>
      <w:pPr>
        <w:pStyle w:val="Style24"/>
        <w:keepNext w:val="0"/>
        <w:keepLines w:val="0"/>
        <w:widowControl w:val="0"/>
        <w:shd w:val="clear" w:color="auto" w:fill="auto"/>
        <w:bidi w:val="0"/>
        <w:spacing w:before="0" w:after="140" w:line="312" w:lineRule="exact"/>
        <w:ind w:left="0" w:right="0" w:firstLine="380"/>
        <w:jc w:val="both"/>
      </w:pPr>
      <w:r>
        <w:rPr>
          <w:color w:val="000000"/>
          <w:spacing w:val="0"/>
          <w:w w:val="100"/>
          <w:position w:val="0"/>
        </w:rPr>
        <w:t>本公司将同时符合下列条件且未被指定为以公允价值计量且其变动计入当期损益的金融资产，分类为以摊余成本计量的 金融资产：</w:t>
      </w:r>
    </w:p>
    <w:p>
      <w:pPr>
        <w:pStyle w:val="Style24"/>
        <w:keepNext w:val="0"/>
        <w:keepLines w:val="0"/>
        <w:widowControl w:val="0"/>
        <w:shd w:val="clear" w:color="auto" w:fill="auto"/>
        <w:bidi w:val="0"/>
        <w:spacing w:before="0" w:after="140" w:line="312" w:lineRule="exact"/>
        <w:ind w:left="0" w:right="0" w:firstLine="380"/>
        <w:jc w:val="both"/>
      </w:pPr>
      <w:r>
        <w:rPr>
          <w:color w:val="000000"/>
          <w:spacing w:val="0"/>
          <w:w w:val="100"/>
          <w:position w:val="0"/>
        </w:rPr>
        <w:t>一业务模式是以收取合同现金流量为目标；</w:t>
      </w:r>
    </w:p>
    <w:p>
      <w:pPr>
        <w:pStyle w:val="Style24"/>
        <w:keepNext w:val="0"/>
        <w:keepLines w:val="0"/>
        <w:widowControl w:val="0"/>
        <w:shd w:val="clear" w:color="auto" w:fill="auto"/>
        <w:bidi w:val="0"/>
        <w:spacing w:before="0" w:after="140" w:line="312" w:lineRule="exact"/>
        <w:ind w:left="0" w:right="0" w:firstLine="380"/>
        <w:jc w:val="both"/>
      </w:pPr>
      <w:r>
        <w:rPr>
          <w:color w:val="000000"/>
          <w:spacing w:val="0"/>
          <w:w w:val="100"/>
          <w:position w:val="0"/>
        </w:rPr>
        <w:t>一合同现金流量仅为对本金和以未偿付本金金额为基础的利息的支付。</w:t>
      </w:r>
    </w:p>
    <w:p>
      <w:pPr>
        <w:pStyle w:val="Style24"/>
        <w:keepNext w:val="0"/>
        <w:keepLines w:val="0"/>
        <w:widowControl w:val="0"/>
        <w:shd w:val="clear" w:color="auto" w:fill="auto"/>
        <w:bidi w:val="0"/>
        <w:spacing w:before="0" w:after="140" w:line="312" w:lineRule="exact"/>
        <w:ind w:left="0" w:right="0" w:firstLine="380"/>
        <w:jc w:val="both"/>
      </w:pPr>
      <w:r>
        <w:rPr>
          <w:color w:val="000000"/>
          <w:spacing w:val="0"/>
          <w:w w:val="100"/>
          <w:position w:val="0"/>
        </w:rPr>
        <w:t>本公司将同时符合下列条件且未被指定为以公允价值计量且其变动计入当期损益的金融资产，分类为以公允价值计量且 其变动计入其他综合收益的金融资产（债务工具）：</w:t>
      </w:r>
    </w:p>
    <w:p>
      <w:pPr>
        <w:pStyle w:val="Style24"/>
        <w:keepNext w:val="0"/>
        <w:keepLines w:val="0"/>
        <w:widowControl w:val="0"/>
        <w:shd w:val="clear" w:color="auto" w:fill="auto"/>
        <w:bidi w:val="0"/>
        <w:spacing w:before="0" w:after="140" w:line="312" w:lineRule="exact"/>
        <w:ind w:left="0" w:right="0" w:firstLine="380"/>
        <w:jc w:val="both"/>
      </w:pPr>
      <w:r>
        <w:rPr>
          <w:color w:val="000000"/>
          <w:spacing w:val="0"/>
          <w:w w:val="100"/>
          <w:position w:val="0"/>
        </w:rPr>
        <w:t>一业务模式既以收取合同现金流量又以出售该金融资产为目标；</w:t>
      </w:r>
    </w:p>
    <w:p>
      <w:pPr>
        <w:pStyle w:val="Style24"/>
        <w:keepNext w:val="0"/>
        <w:keepLines w:val="0"/>
        <w:widowControl w:val="0"/>
        <w:shd w:val="clear" w:color="auto" w:fill="auto"/>
        <w:bidi w:val="0"/>
        <w:spacing w:before="0" w:after="140" w:line="312" w:lineRule="exact"/>
        <w:ind w:left="0" w:right="0" w:firstLine="380"/>
        <w:jc w:val="both"/>
      </w:pPr>
      <w:r>
        <w:rPr>
          <w:color w:val="000000"/>
          <w:spacing w:val="0"/>
          <w:w w:val="100"/>
          <w:position w:val="0"/>
        </w:rPr>
        <w:t>一合同现金流量仅为对本金和以未偿付本金金额为基础的利息的支付。</w:t>
      </w:r>
    </w:p>
    <w:p>
      <w:pPr>
        <w:pStyle w:val="Style24"/>
        <w:keepNext w:val="0"/>
        <w:keepLines w:val="0"/>
        <w:widowControl w:val="0"/>
        <w:shd w:val="clear" w:color="auto" w:fill="auto"/>
        <w:bidi w:val="0"/>
        <w:spacing w:before="0" w:after="140" w:line="312" w:lineRule="exact"/>
        <w:ind w:left="0" w:right="0" w:firstLine="360"/>
        <w:jc w:val="both"/>
      </w:pPr>
      <w:r>
        <w:rPr>
          <w:color w:val="000000"/>
          <w:spacing w:val="0"/>
          <w:w w:val="100"/>
          <w:position w:val="0"/>
        </w:rPr>
        <w:t>对于非交易性权益工具投资，本公司可以在初始确认时将其不可撤销地指定为以公允价值计量且其变动计入其他综合收 益的金融资产（权益工具）。该指定在单项投资的基础上作出，且相关投资从发行者的角度符合权益工具的定义。</w:t>
      </w:r>
    </w:p>
    <w:p>
      <w:pPr>
        <w:pStyle w:val="Style24"/>
        <w:keepNext w:val="0"/>
        <w:keepLines w:val="0"/>
        <w:widowControl w:val="0"/>
        <w:shd w:val="clear" w:color="auto" w:fill="auto"/>
        <w:bidi w:val="0"/>
        <w:spacing w:before="0" w:after="140" w:line="312" w:lineRule="exact"/>
        <w:ind w:left="0" w:right="0" w:firstLine="360"/>
        <w:jc w:val="both"/>
      </w:pPr>
      <w:r>
        <w:rPr>
          <w:color w:val="000000"/>
          <w:spacing w:val="0"/>
          <w:w w:val="100"/>
          <w:position w:val="0"/>
        </w:rPr>
        <w:t>除上述以摊余成本计量和以公允价值计量且其变动计入其他综合收益的金融资产外，本公司将其余所有的金融资产分类 为以公允价值计量且其变动计入当期损益的金融资产。</w:t>
      </w:r>
    </w:p>
    <w:p>
      <w:pPr>
        <w:pStyle w:val="Style24"/>
        <w:keepNext w:val="0"/>
        <w:keepLines w:val="0"/>
        <w:widowControl w:val="0"/>
        <w:shd w:val="clear" w:color="auto" w:fill="auto"/>
        <w:bidi w:val="0"/>
        <w:spacing w:before="0" w:after="140" w:line="312" w:lineRule="exact"/>
        <w:ind w:left="0" w:right="0" w:firstLine="360"/>
        <w:jc w:val="both"/>
      </w:pPr>
      <w:r>
        <w:rPr>
          <w:color w:val="000000"/>
          <w:spacing w:val="0"/>
          <w:w w:val="100"/>
          <w:position w:val="0"/>
        </w:rPr>
        <w:t>金融负债于初始确认时分类为：以公允价值计量且其变动计入当期损益的金融负债和以摊余成本计量的金融负债。</w:t>
      </w:r>
    </w:p>
    <w:p>
      <w:pPr>
        <w:pStyle w:val="Style24"/>
        <w:keepNext w:val="0"/>
        <w:keepLines w:val="0"/>
        <w:widowControl w:val="0"/>
        <w:shd w:val="clear" w:color="auto" w:fill="auto"/>
        <w:bidi w:val="0"/>
        <w:spacing w:before="0" w:after="260" w:line="312" w:lineRule="exact"/>
        <w:ind w:left="0" w:right="0" w:firstLine="360"/>
        <w:jc w:val="both"/>
      </w:pPr>
      <w:r>
        <w:rPr>
          <w:color w:val="000000"/>
          <w:spacing w:val="0"/>
          <w:w w:val="100"/>
          <w:position w:val="0"/>
        </w:rPr>
        <w:t>符合以下条件之一的金融负债可在初始计量时指定为以公允价值计量且其变动计入当期损益的金融负债：</w:t>
      </w:r>
    </w:p>
    <w:p>
      <w:pPr>
        <w:pStyle w:val="Style24"/>
        <w:keepNext w:val="0"/>
        <w:keepLines w:val="0"/>
        <w:widowControl w:val="0"/>
        <w:shd w:val="clear" w:color="auto" w:fill="auto"/>
        <w:tabs>
          <w:tab w:pos="709" w:val="left"/>
        </w:tabs>
        <w:bidi w:val="0"/>
        <w:spacing w:before="0" w:after="0" w:line="360" w:lineRule="auto"/>
        <w:ind w:left="0" w:right="0" w:firstLine="360"/>
        <w:jc w:val="both"/>
      </w:pPr>
      <w:bookmarkStart w:id="777" w:name="bookmark777"/>
      <w:r>
        <w:rPr>
          <w:rFonts w:ascii="Times New Roman" w:eastAsia="Times New Roman" w:hAnsi="Times New Roman" w:cs="Times New Roman"/>
          <w:color w:val="000000"/>
          <w:spacing w:val="0"/>
          <w:w w:val="100"/>
          <w:position w:val="0"/>
          <w:sz w:val="18"/>
          <w:szCs w:val="18"/>
        </w:rPr>
        <w:t>1</w:t>
      </w:r>
      <w:bookmarkEnd w:id="777"/>
      <w:r>
        <w:rPr>
          <w:color w:val="000000"/>
          <w:spacing w:val="0"/>
          <w:w w:val="100"/>
          <w:position w:val="0"/>
        </w:rPr>
        <w:t>）</w:t>
        <w:tab/>
        <w:t>该项指定能够消除或显著减少会计错配。</w:t>
      </w:r>
    </w:p>
    <w:p>
      <w:pPr>
        <w:pStyle w:val="Style24"/>
        <w:keepNext w:val="0"/>
        <w:keepLines w:val="0"/>
        <w:widowControl w:val="0"/>
        <w:shd w:val="clear" w:color="auto" w:fill="auto"/>
        <w:tabs>
          <w:tab w:pos="718" w:val="left"/>
        </w:tabs>
        <w:bidi w:val="0"/>
        <w:spacing w:before="0" w:after="260" w:line="317" w:lineRule="exact"/>
        <w:ind w:left="0" w:right="0" w:firstLine="360"/>
        <w:jc w:val="both"/>
      </w:pPr>
      <w:bookmarkStart w:id="778" w:name="bookmark778"/>
      <w:r>
        <w:rPr>
          <w:rFonts w:ascii="Times New Roman" w:eastAsia="Times New Roman" w:hAnsi="Times New Roman" w:cs="Times New Roman"/>
          <w:color w:val="000000"/>
          <w:spacing w:val="0"/>
          <w:w w:val="100"/>
          <w:position w:val="0"/>
          <w:sz w:val="18"/>
          <w:szCs w:val="18"/>
        </w:rPr>
        <w:t>2</w:t>
      </w:r>
      <w:bookmarkEnd w:id="778"/>
      <w:r>
        <w:rPr>
          <w:color w:val="000000"/>
          <w:spacing w:val="0"/>
          <w:w w:val="100"/>
          <w:position w:val="0"/>
        </w:rPr>
        <w:t>）</w:t>
        <w:tab/>
        <w:t>根据正式书面文件载明的企业风险管理或投资策略，以公允价值为基础对金融负债组合或金融资产和金融负债组合 进行管理和业绩评价，并在企业内部以此为基础向关键管理人员报告。</w:t>
      </w:r>
    </w:p>
    <w:p>
      <w:pPr>
        <w:pStyle w:val="Style24"/>
        <w:keepNext w:val="0"/>
        <w:keepLines w:val="0"/>
        <w:widowControl w:val="0"/>
        <w:shd w:val="clear" w:color="auto" w:fill="auto"/>
        <w:tabs>
          <w:tab w:pos="728" w:val="left"/>
        </w:tabs>
        <w:bidi w:val="0"/>
        <w:spacing w:before="0" w:after="0" w:line="360" w:lineRule="auto"/>
        <w:ind w:left="0" w:right="0" w:firstLine="360"/>
        <w:jc w:val="both"/>
      </w:pPr>
      <w:bookmarkStart w:id="779" w:name="bookmark779"/>
      <w:r>
        <w:rPr>
          <w:rFonts w:ascii="Times New Roman" w:eastAsia="Times New Roman" w:hAnsi="Times New Roman" w:cs="Times New Roman"/>
          <w:color w:val="000000"/>
          <w:spacing w:val="0"/>
          <w:w w:val="100"/>
          <w:position w:val="0"/>
          <w:sz w:val="18"/>
          <w:szCs w:val="18"/>
        </w:rPr>
        <w:t>3</w:t>
      </w:r>
      <w:bookmarkEnd w:id="779"/>
      <w:r>
        <w:rPr>
          <w:color w:val="000000"/>
          <w:spacing w:val="0"/>
          <w:w w:val="100"/>
          <w:position w:val="0"/>
        </w:rPr>
        <w:t>）</w:t>
        <w:tab/>
        <w:t>该金融负债包含需单独分拆的嵌入衍生工具。</w:t>
      </w:r>
    </w:p>
    <w:p>
      <w:pPr>
        <w:pStyle w:val="Style24"/>
        <w:keepNext w:val="0"/>
        <w:keepLines w:val="0"/>
        <w:widowControl w:val="0"/>
        <w:shd w:val="clear" w:color="auto" w:fill="auto"/>
        <w:bidi w:val="0"/>
        <w:spacing w:before="0" w:after="140" w:line="312" w:lineRule="exact"/>
        <w:ind w:left="0" w:right="0" w:firstLine="360"/>
        <w:jc w:val="both"/>
      </w:pPr>
      <w:r>
        <w:rPr>
          <w:b/>
          <w:bCs/>
          <w:color w:val="000000"/>
          <w:spacing w:val="0"/>
          <w:w w:val="100"/>
          <w:position w:val="0"/>
        </w:rPr>
        <w:t>金融工具的确认依据和计量方法</w:t>
      </w:r>
    </w:p>
    <w:p>
      <w:pPr>
        <w:pStyle w:val="Style24"/>
        <w:keepNext w:val="0"/>
        <w:keepLines w:val="0"/>
        <w:widowControl w:val="0"/>
        <w:shd w:val="clear" w:color="auto" w:fill="auto"/>
        <w:tabs>
          <w:tab w:pos="805" w:val="left"/>
        </w:tabs>
        <w:bidi w:val="0"/>
        <w:spacing w:before="0" w:after="140" w:line="312" w:lineRule="exact"/>
        <w:ind w:left="0" w:right="0" w:firstLine="360"/>
        <w:jc w:val="both"/>
      </w:pPr>
      <w:bookmarkStart w:id="780" w:name="bookmark780"/>
      <w:r>
        <w:rPr>
          <w:color w:val="000000"/>
          <w:spacing w:val="0"/>
          <w:w w:val="100"/>
          <w:position w:val="0"/>
        </w:rPr>
        <w:t>（</w:t>
      </w:r>
      <w:bookmarkEnd w:id="780"/>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以摊余成本计量的金融资产</w:t>
      </w:r>
    </w:p>
    <w:p>
      <w:pPr>
        <w:pStyle w:val="Style24"/>
        <w:keepNext w:val="0"/>
        <w:keepLines w:val="0"/>
        <w:widowControl w:val="0"/>
        <w:shd w:val="clear" w:color="auto" w:fill="auto"/>
        <w:bidi w:val="0"/>
        <w:spacing w:before="0" w:after="140" w:line="312" w:lineRule="exact"/>
        <w:ind w:left="0" w:right="0" w:firstLine="360"/>
        <w:jc w:val="both"/>
      </w:pPr>
      <w:r>
        <w:rPr>
          <w:color w:val="000000"/>
          <w:spacing w:val="0"/>
          <w:w w:val="100"/>
          <w:position w:val="0"/>
        </w:rPr>
        <w:t>以摊余成本计量的金融资产包括应收票据、应收账款、其他应收款、长期应收款、债权投资等，按公允价值进行初始计 量，相关交易费用计入初始确认金额；不包含重大融资成分的应收账款以及本公司决定不考虑不超过一年的融资成分的应收 账款，以合同交易价格进行初始计量。</w:t>
      </w:r>
    </w:p>
    <w:p>
      <w:pPr>
        <w:pStyle w:val="Style24"/>
        <w:keepNext w:val="0"/>
        <w:keepLines w:val="0"/>
        <w:widowControl w:val="0"/>
        <w:shd w:val="clear" w:color="auto" w:fill="auto"/>
        <w:bidi w:val="0"/>
        <w:spacing w:before="0" w:after="140" w:line="312" w:lineRule="exact"/>
        <w:ind w:left="0" w:right="0" w:firstLine="360"/>
        <w:jc w:val="both"/>
      </w:pPr>
      <w:r>
        <w:rPr>
          <w:color w:val="000000"/>
          <w:spacing w:val="0"/>
          <w:w w:val="100"/>
          <w:position w:val="0"/>
        </w:rPr>
        <w:t>持有期间采用实际利率法计算的利息计入当期损益。</w:t>
      </w:r>
    </w:p>
    <w:p>
      <w:pPr>
        <w:pStyle w:val="Style24"/>
        <w:keepNext w:val="0"/>
        <w:keepLines w:val="0"/>
        <w:widowControl w:val="0"/>
        <w:shd w:val="clear" w:color="auto" w:fill="auto"/>
        <w:bidi w:val="0"/>
        <w:spacing w:before="0" w:after="140" w:line="312" w:lineRule="exact"/>
        <w:ind w:left="0" w:right="0" w:firstLine="360"/>
        <w:jc w:val="both"/>
      </w:pPr>
      <w:r>
        <w:rPr>
          <w:color w:val="000000"/>
          <w:spacing w:val="0"/>
          <w:w w:val="100"/>
          <w:position w:val="0"/>
        </w:rPr>
        <w:t>收回或处置时，将取得的价款与该金融资产账面价值之间的差额计入当期损益。</w:t>
      </w:r>
    </w:p>
    <w:p>
      <w:pPr>
        <w:pStyle w:val="Style24"/>
        <w:keepNext w:val="0"/>
        <w:keepLines w:val="0"/>
        <w:widowControl w:val="0"/>
        <w:shd w:val="clear" w:color="auto" w:fill="auto"/>
        <w:tabs>
          <w:tab w:pos="805" w:val="left"/>
        </w:tabs>
        <w:bidi w:val="0"/>
        <w:spacing w:before="0" w:after="140" w:line="312" w:lineRule="exact"/>
        <w:ind w:left="0" w:right="0" w:firstLine="360"/>
        <w:jc w:val="both"/>
      </w:pPr>
      <w:bookmarkStart w:id="781" w:name="bookmark781"/>
      <w:r>
        <w:rPr>
          <w:color w:val="000000"/>
          <w:spacing w:val="0"/>
          <w:w w:val="100"/>
          <w:position w:val="0"/>
        </w:rPr>
        <w:t>（</w:t>
      </w:r>
      <w:bookmarkEnd w:id="781"/>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以公允价值计量且其变动计入其他综合收益的金融资产（债务工具）</w:t>
      </w:r>
    </w:p>
    <w:p>
      <w:pPr>
        <w:pStyle w:val="Style24"/>
        <w:keepNext w:val="0"/>
        <w:keepLines w:val="0"/>
        <w:widowControl w:val="0"/>
        <w:shd w:val="clear" w:color="auto" w:fill="auto"/>
        <w:bidi w:val="0"/>
        <w:spacing w:before="0" w:after="140"/>
        <w:ind w:left="0" w:right="0" w:firstLine="360"/>
        <w:jc w:val="both"/>
      </w:pPr>
      <w:r>
        <w:rPr>
          <w:color w:val="000000"/>
          <w:spacing w:val="0"/>
          <w:w w:val="100"/>
          <w:position w:val="0"/>
        </w:rPr>
        <w:t>以公允价值计量且其变动计入其他综合收益的金融资产（债务工具）包括应收款项融资、其他债权投资等，按公允价值 进行初始计量，相关交易费用计入初始确认金额。该金融资产按公允价值进行后续计量，公允价值变动除采用实际利率法计 算的利息、减值损失或利得和汇兑损益之外，均计入其他综合收益。</w:t>
      </w:r>
    </w:p>
    <w:p>
      <w:pPr>
        <w:pStyle w:val="Style24"/>
        <w:keepNext w:val="0"/>
        <w:keepLines w:val="0"/>
        <w:widowControl w:val="0"/>
        <w:shd w:val="clear" w:color="auto" w:fill="auto"/>
        <w:bidi w:val="0"/>
        <w:spacing w:before="0" w:after="140" w:line="312" w:lineRule="exact"/>
        <w:ind w:left="0" w:right="0" w:firstLine="360"/>
        <w:jc w:val="both"/>
      </w:pPr>
      <w:r>
        <w:rPr>
          <w:color w:val="000000"/>
          <w:spacing w:val="0"/>
          <w:w w:val="100"/>
          <w:position w:val="0"/>
        </w:rPr>
        <w:t>终止确认时，之前计入其他综合收益的累计利得或损失从其他综合收益中转出，计入当期损益。</w:t>
      </w:r>
    </w:p>
    <w:p>
      <w:pPr>
        <w:pStyle w:val="Style24"/>
        <w:keepNext w:val="0"/>
        <w:keepLines w:val="0"/>
        <w:widowControl w:val="0"/>
        <w:shd w:val="clear" w:color="auto" w:fill="auto"/>
        <w:tabs>
          <w:tab w:pos="805" w:val="left"/>
        </w:tabs>
        <w:bidi w:val="0"/>
        <w:spacing w:before="0" w:after="140" w:line="312" w:lineRule="exact"/>
        <w:ind w:left="0" w:right="0" w:firstLine="360"/>
        <w:jc w:val="both"/>
      </w:pPr>
      <w:bookmarkStart w:id="782" w:name="bookmark782"/>
      <w:r>
        <w:rPr>
          <w:color w:val="000000"/>
          <w:spacing w:val="0"/>
          <w:w w:val="100"/>
          <w:position w:val="0"/>
        </w:rPr>
        <w:t>（</w:t>
      </w:r>
      <w:bookmarkEnd w:id="782"/>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以公允价值计量且其变动计入其他综合收益的金融资产（权益工具）</w:t>
      </w:r>
    </w:p>
    <w:p>
      <w:pPr>
        <w:pStyle w:val="Style24"/>
        <w:keepNext w:val="0"/>
        <w:keepLines w:val="0"/>
        <w:widowControl w:val="0"/>
        <w:shd w:val="clear" w:color="auto" w:fill="auto"/>
        <w:bidi w:val="0"/>
        <w:spacing w:before="0" w:after="140" w:line="312" w:lineRule="exact"/>
        <w:ind w:left="0" w:right="0" w:firstLine="360"/>
        <w:jc w:val="both"/>
      </w:pPr>
      <w:r>
        <w:rPr>
          <w:color w:val="000000"/>
          <w:spacing w:val="0"/>
          <w:w w:val="100"/>
          <w:position w:val="0"/>
        </w:rPr>
        <w:t>以公允价值计量且其变动计入其他综合收益的金融资产（权益工具）包括其他权益工具投资等，按公允价值进行初始计 量，相关交易费用计入初始确认金额。该金融资产按公允价值进行后续计量，公允价值变动计入其他综合收益。取得的股利 计入当期损益。</w:t>
      </w:r>
    </w:p>
    <w:p>
      <w:pPr>
        <w:pStyle w:val="Style24"/>
        <w:keepNext w:val="0"/>
        <w:keepLines w:val="0"/>
        <w:widowControl w:val="0"/>
        <w:shd w:val="clear" w:color="auto" w:fill="auto"/>
        <w:bidi w:val="0"/>
        <w:spacing w:before="0" w:after="140" w:line="312" w:lineRule="exact"/>
        <w:ind w:left="0" w:right="0" w:firstLine="360"/>
        <w:jc w:val="both"/>
      </w:pPr>
      <w:r>
        <w:rPr>
          <w:color w:val="000000"/>
          <w:spacing w:val="0"/>
          <w:w w:val="100"/>
          <w:position w:val="0"/>
        </w:rPr>
        <w:t>终止确认时，之前计入其他综合收益的累计利得或损失从其他综合收益中转出，计入留存收益。</w:t>
      </w:r>
    </w:p>
    <w:p>
      <w:pPr>
        <w:pStyle w:val="Style24"/>
        <w:keepNext w:val="0"/>
        <w:keepLines w:val="0"/>
        <w:widowControl w:val="0"/>
        <w:shd w:val="clear" w:color="auto" w:fill="auto"/>
        <w:tabs>
          <w:tab w:pos="805" w:val="left"/>
        </w:tabs>
        <w:bidi w:val="0"/>
        <w:spacing w:before="0" w:after="140" w:line="312" w:lineRule="exact"/>
        <w:ind w:left="0" w:right="0" w:firstLine="360"/>
        <w:jc w:val="both"/>
      </w:pPr>
      <w:bookmarkStart w:id="783" w:name="bookmark783"/>
      <w:r>
        <w:rPr>
          <w:color w:val="000000"/>
          <w:spacing w:val="0"/>
          <w:w w:val="100"/>
          <w:position w:val="0"/>
        </w:rPr>
        <w:t>（</w:t>
      </w:r>
      <w:bookmarkEnd w:id="783"/>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以公允价值计量且其变动计入当期损益的金融资产</w:t>
      </w:r>
    </w:p>
    <w:p>
      <w:pPr>
        <w:pStyle w:val="Style24"/>
        <w:keepNext w:val="0"/>
        <w:keepLines w:val="0"/>
        <w:widowControl w:val="0"/>
        <w:shd w:val="clear" w:color="auto" w:fill="auto"/>
        <w:bidi w:val="0"/>
        <w:spacing w:before="0" w:after="140" w:line="317" w:lineRule="exact"/>
        <w:ind w:left="0" w:right="0" w:firstLine="360"/>
        <w:jc w:val="both"/>
      </w:pPr>
      <w:r>
        <w:rPr>
          <w:color w:val="000000"/>
          <w:spacing w:val="0"/>
          <w:w w:val="100"/>
          <w:position w:val="0"/>
        </w:rPr>
        <w:t>以公允价值计量且其变动计入当期损益的金融资产包括交易性金融资产、衍生金融资产、其他非流动金融资产等，按公 允价值进行初始计量，相关交易费用计入当期损益。该金融资产按公允价值进行后续计量，公允价值变动计入当期损益。</w:t>
      </w:r>
    </w:p>
    <w:p>
      <w:pPr>
        <w:pStyle w:val="Style24"/>
        <w:keepNext w:val="0"/>
        <w:keepLines w:val="0"/>
        <w:widowControl w:val="0"/>
        <w:shd w:val="clear" w:color="auto" w:fill="auto"/>
        <w:tabs>
          <w:tab w:pos="805" w:val="left"/>
        </w:tabs>
        <w:bidi w:val="0"/>
        <w:spacing w:before="0" w:after="140" w:line="312" w:lineRule="exact"/>
        <w:ind w:left="0" w:right="0" w:firstLine="360"/>
        <w:jc w:val="both"/>
      </w:pPr>
      <w:bookmarkStart w:id="784" w:name="bookmark784"/>
      <w:r>
        <w:rPr>
          <w:color w:val="000000"/>
          <w:spacing w:val="0"/>
          <w:w w:val="100"/>
          <w:position w:val="0"/>
        </w:rPr>
        <w:t>（</w:t>
      </w:r>
      <w:bookmarkEnd w:id="784"/>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以公允价值计量且其变动计入当期损益的金融负债</w:t>
      </w:r>
    </w:p>
    <w:p>
      <w:pPr>
        <w:pStyle w:val="Style24"/>
        <w:keepNext w:val="0"/>
        <w:keepLines w:val="0"/>
        <w:widowControl w:val="0"/>
        <w:shd w:val="clear" w:color="auto" w:fill="auto"/>
        <w:bidi w:val="0"/>
        <w:spacing w:before="0" w:after="140" w:line="326" w:lineRule="exact"/>
        <w:ind w:left="0" w:right="0" w:firstLine="360"/>
        <w:jc w:val="both"/>
      </w:pPr>
      <w:r>
        <w:rPr>
          <w:color w:val="000000"/>
          <w:spacing w:val="0"/>
          <w:w w:val="100"/>
          <w:position w:val="0"/>
        </w:rPr>
        <w:t>以公允价值计量且其变动计入当期损益的金融负债包括交易性金融负债、衍生金融负债等，按公允价值进行初始计量， 相关交易费用计入当期损益。该金融负债按公允价值进行后续计量，公允价值变动计入当期损益。</w:t>
      </w:r>
    </w:p>
    <w:p>
      <w:pPr>
        <w:pStyle w:val="Style24"/>
        <w:keepNext w:val="0"/>
        <w:keepLines w:val="0"/>
        <w:widowControl w:val="0"/>
        <w:shd w:val="clear" w:color="auto" w:fill="auto"/>
        <w:bidi w:val="0"/>
        <w:spacing w:before="0" w:after="140" w:line="312" w:lineRule="exact"/>
        <w:ind w:left="0" w:right="0" w:firstLine="360"/>
        <w:jc w:val="both"/>
      </w:pPr>
      <w:r>
        <w:rPr>
          <w:color w:val="000000"/>
          <w:spacing w:val="0"/>
          <w:w w:val="100"/>
          <w:position w:val="0"/>
        </w:rPr>
        <w:t>终止确认时，其账面价值与支付的对价之间的差额计入当期损益。</w:t>
      </w:r>
    </w:p>
    <w:p>
      <w:pPr>
        <w:pStyle w:val="Style24"/>
        <w:keepNext w:val="0"/>
        <w:keepLines w:val="0"/>
        <w:widowControl w:val="0"/>
        <w:numPr>
          <w:ilvl w:val="0"/>
          <w:numId w:val="45"/>
        </w:numPr>
        <w:shd w:val="clear" w:color="auto" w:fill="auto"/>
        <w:bidi w:val="0"/>
        <w:spacing w:before="0" w:after="140" w:line="312" w:lineRule="exact"/>
        <w:ind w:left="0" w:right="0" w:firstLine="360"/>
        <w:jc w:val="both"/>
      </w:pPr>
      <w:bookmarkStart w:id="785" w:name="bookmark785"/>
      <w:bookmarkEnd w:id="785"/>
      <w:r>
        <w:rPr>
          <w:color w:val="000000"/>
          <w:spacing w:val="0"/>
          <w:w w:val="100"/>
          <w:position w:val="0"/>
        </w:rPr>
        <w:t>以摊余成本计量的金融负债</w:t>
      </w:r>
    </w:p>
    <w:p>
      <w:pPr>
        <w:pStyle w:val="Style24"/>
        <w:keepNext w:val="0"/>
        <w:keepLines w:val="0"/>
        <w:widowControl w:val="0"/>
        <w:shd w:val="clear" w:color="auto" w:fill="auto"/>
        <w:bidi w:val="0"/>
        <w:spacing w:before="0" w:after="140" w:line="312" w:lineRule="exact"/>
        <w:ind w:left="0" w:right="0" w:firstLine="360"/>
        <w:jc w:val="both"/>
      </w:pPr>
      <w:r>
        <w:rPr>
          <w:color w:val="000000"/>
          <w:spacing w:val="0"/>
          <w:w w:val="100"/>
          <w:position w:val="0"/>
        </w:rPr>
        <w:t>以摊余成本计量的金融负债包括短期借款、应付票据、应付账款、其他应付款、长期借款、应付债券、长期应付款，按 公允价值进行初始计量，相关交易费用计入初始确认金额。</w:t>
      </w:r>
    </w:p>
    <w:p>
      <w:pPr>
        <w:pStyle w:val="Style24"/>
        <w:keepNext w:val="0"/>
        <w:keepLines w:val="0"/>
        <w:widowControl w:val="0"/>
        <w:shd w:val="clear" w:color="auto" w:fill="auto"/>
        <w:bidi w:val="0"/>
        <w:spacing w:before="0" w:after="140" w:line="312" w:lineRule="exact"/>
        <w:ind w:left="0" w:right="0" w:firstLine="360"/>
        <w:jc w:val="both"/>
      </w:pPr>
      <w:r>
        <w:rPr>
          <w:color w:val="000000"/>
          <w:spacing w:val="0"/>
          <w:w w:val="100"/>
          <w:position w:val="0"/>
        </w:rPr>
        <w:t>持有期间采用实际利率法计算的利息计入当期损益。</w:t>
      </w:r>
    </w:p>
    <w:p>
      <w:pPr>
        <w:pStyle w:val="Style24"/>
        <w:keepNext w:val="0"/>
        <w:keepLines w:val="0"/>
        <w:widowControl w:val="0"/>
        <w:shd w:val="clear" w:color="auto" w:fill="auto"/>
        <w:bidi w:val="0"/>
        <w:spacing w:before="0" w:after="140" w:line="312" w:lineRule="exact"/>
        <w:ind w:left="0" w:right="0" w:firstLine="360"/>
        <w:jc w:val="both"/>
      </w:pPr>
      <w:r>
        <w:rPr>
          <w:color w:val="000000"/>
          <w:spacing w:val="0"/>
          <w:w w:val="100"/>
          <w:position w:val="0"/>
        </w:rPr>
        <w:t>终止确认时，将支付的对价与该金融负债账面价值之间的差额计入当期损益。</w:t>
      </w:r>
    </w:p>
    <w:p>
      <w:pPr>
        <w:pStyle w:val="Style24"/>
        <w:keepNext w:val="0"/>
        <w:keepLines w:val="0"/>
        <w:widowControl w:val="0"/>
        <w:shd w:val="clear" w:color="auto" w:fill="auto"/>
        <w:bidi w:val="0"/>
        <w:spacing w:before="0" w:after="140" w:line="312" w:lineRule="exact"/>
        <w:ind w:left="0" w:right="0" w:firstLine="360"/>
        <w:jc w:val="both"/>
      </w:pPr>
      <w:r>
        <w:rPr>
          <w:b/>
          <w:bCs/>
          <w:color w:val="000000"/>
          <w:spacing w:val="0"/>
          <w:w w:val="100"/>
          <w:position w:val="0"/>
        </w:rPr>
        <w:t>金融资产终止确认和金融资产转移</w:t>
      </w:r>
    </w:p>
    <w:p>
      <w:pPr>
        <w:pStyle w:val="Style24"/>
        <w:keepNext w:val="0"/>
        <w:keepLines w:val="0"/>
        <w:widowControl w:val="0"/>
        <w:shd w:val="clear" w:color="auto" w:fill="auto"/>
        <w:bidi w:val="0"/>
        <w:spacing w:before="0" w:after="140" w:line="312" w:lineRule="exact"/>
        <w:ind w:left="0" w:right="0" w:firstLine="360"/>
        <w:jc w:val="both"/>
      </w:pPr>
      <w:r>
        <w:rPr>
          <w:color w:val="000000"/>
          <w:spacing w:val="0"/>
          <w:w w:val="100"/>
          <w:position w:val="0"/>
        </w:rPr>
        <w:t>满足下列条件之一时，本公司终止确认金融资产：</w:t>
      </w:r>
    </w:p>
    <w:p>
      <w:pPr>
        <w:pStyle w:val="Style24"/>
        <w:keepNext w:val="0"/>
        <w:keepLines w:val="0"/>
        <w:widowControl w:val="0"/>
        <w:shd w:val="clear" w:color="auto" w:fill="auto"/>
        <w:bidi w:val="0"/>
        <w:spacing w:before="0" w:after="140" w:line="312" w:lineRule="exact"/>
        <w:ind w:left="0" w:right="0" w:firstLine="360"/>
        <w:jc w:val="both"/>
      </w:pPr>
      <w:r>
        <w:rPr>
          <w:color w:val="000000"/>
          <w:spacing w:val="0"/>
          <w:w w:val="100"/>
          <w:position w:val="0"/>
        </w:rPr>
        <w:t>一收取金融资产现金流量的合同权利终止；</w:t>
      </w:r>
    </w:p>
    <w:p>
      <w:pPr>
        <w:pStyle w:val="Style24"/>
        <w:keepNext w:val="0"/>
        <w:keepLines w:val="0"/>
        <w:widowControl w:val="0"/>
        <w:shd w:val="clear" w:color="auto" w:fill="auto"/>
        <w:bidi w:val="0"/>
        <w:spacing w:before="0" w:after="140" w:line="312" w:lineRule="exact"/>
        <w:ind w:left="0" w:right="0" w:firstLine="360"/>
        <w:jc w:val="both"/>
      </w:pPr>
      <w:r>
        <w:rPr>
          <w:color w:val="000000"/>
          <w:spacing w:val="0"/>
          <w:w w:val="100"/>
          <w:position w:val="0"/>
        </w:rPr>
        <w:t>一金融资产已转移，且已将金融资产所有权上几乎所有的风险和报酬转移给转入方；</w:t>
      </w:r>
    </w:p>
    <w:p>
      <w:pPr>
        <w:pStyle w:val="Style24"/>
        <w:keepNext w:val="0"/>
        <w:keepLines w:val="0"/>
        <w:widowControl w:val="0"/>
        <w:shd w:val="clear" w:color="auto" w:fill="auto"/>
        <w:bidi w:val="0"/>
        <w:spacing w:before="0" w:after="140" w:line="312" w:lineRule="exact"/>
        <w:ind w:left="0" w:right="0" w:firstLine="360"/>
        <w:jc w:val="both"/>
      </w:pPr>
      <w:r>
        <w:rPr>
          <w:color w:val="000000"/>
          <w:spacing w:val="0"/>
          <w:w w:val="100"/>
          <w:position w:val="0"/>
        </w:rPr>
        <w:t>一金融资产已转移，虽然本公司既没有转移也没有保留金融资产所有权上几乎所有的风险和报酬，但是未保留对金融 资产的控制。</w:t>
      </w:r>
    </w:p>
    <w:p>
      <w:pPr>
        <w:pStyle w:val="Style24"/>
        <w:keepNext w:val="0"/>
        <w:keepLines w:val="0"/>
        <w:widowControl w:val="0"/>
        <w:shd w:val="clear" w:color="auto" w:fill="auto"/>
        <w:bidi w:val="0"/>
        <w:spacing w:before="0" w:after="140" w:line="312" w:lineRule="exact"/>
        <w:ind w:left="0" w:right="0" w:firstLine="360"/>
        <w:jc w:val="both"/>
      </w:pPr>
      <w:r>
        <w:rPr>
          <w:color w:val="000000"/>
          <w:spacing w:val="0"/>
          <w:w w:val="100"/>
          <w:position w:val="0"/>
        </w:rPr>
        <w:t>发生金融资产转移时，如保留了金融资产所有权上几乎所有的风险和报酬的，则不终止确认该金融资产。</w:t>
      </w:r>
    </w:p>
    <w:p>
      <w:pPr>
        <w:pStyle w:val="Style24"/>
        <w:keepNext w:val="0"/>
        <w:keepLines w:val="0"/>
        <w:widowControl w:val="0"/>
        <w:shd w:val="clear" w:color="auto" w:fill="auto"/>
        <w:bidi w:val="0"/>
        <w:spacing w:before="0" w:after="140" w:line="312" w:lineRule="exact"/>
        <w:ind w:left="0" w:right="0" w:firstLine="360"/>
        <w:jc w:val="both"/>
      </w:pPr>
      <w:r>
        <w:rPr>
          <w:color w:val="000000"/>
          <w:spacing w:val="0"/>
          <w:w w:val="100"/>
          <w:position w:val="0"/>
        </w:rPr>
        <w:t>在判断金融资产转移是否满足上述金融资产终止确认条件时，采用实质重于形式的原则。</w:t>
      </w:r>
    </w:p>
    <w:p>
      <w:pPr>
        <w:pStyle w:val="Style24"/>
        <w:keepNext w:val="0"/>
        <w:keepLines w:val="0"/>
        <w:widowControl w:val="0"/>
        <w:shd w:val="clear" w:color="auto" w:fill="auto"/>
        <w:bidi w:val="0"/>
        <w:spacing w:before="0" w:after="140" w:line="312" w:lineRule="exact"/>
        <w:ind w:left="0" w:right="0" w:firstLine="360"/>
        <w:jc w:val="both"/>
      </w:pPr>
      <w:r>
        <w:rPr>
          <w:color w:val="000000"/>
          <w:spacing w:val="0"/>
          <w:w w:val="100"/>
          <w:position w:val="0"/>
        </w:rPr>
        <w:t>公司将金融资产转移区分为金融资产整体转移和部分转移。金融资产整体转移满足终止确认条件的，将下列两项金额的 差额计入当期损益：</w:t>
      </w:r>
    </w:p>
    <w:p>
      <w:pPr>
        <w:pStyle w:val="Style24"/>
        <w:keepNext w:val="0"/>
        <w:keepLines w:val="0"/>
        <w:widowControl w:val="0"/>
        <w:numPr>
          <w:ilvl w:val="0"/>
          <w:numId w:val="47"/>
        </w:numPr>
        <w:shd w:val="clear" w:color="auto" w:fill="auto"/>
        <w:tabs>
          <w:tab w:pos="805" w:val="left"/>
        </w:tabs>
        <w:bidi w:val="0"/>
        <w:spacing w:before="0" w:after="140" w:line="312" w:lineRule="exact"/>
        <w:ind w:left="0" w:right="0" w:firstLine="360"/>
        <w:jc w:val="both"/>
      </w:pPr>
      <w:bookmarkStart w:id="786" w:name="bookmark786"/>
      <w:bookmarkEnd w:id="786"/>
      <w:r>
        <w:rPr>
          <w:color w:val="000000"/>
          <w:spacing w:val="0"/>
          <w:w w:val="100"/>
          <w:position w:val="0"/>
        </w:rPr>
        <w:t>所转移金融资产的账面价值；</w:t>
      </w:r>
    </w:p>
    <w:p>
      <w:pPr>
        <w:pStyle w:val="Style24"/>
        <w:keepNext w:val="0"/>
        <w:keepLines w:val="0"/>
        <w:widowControl w:val="0"/>
        <w:numPr>
          <w:ilvl w:val="0"/>
          <w:numId w:val="47"/>
        </w:numPr>
        <w:shd w:val="clear" w:color="auto" w:fill="auto"/>
        <w:tabs>
          <w:tab w:pos="901" w:val="left"/>
        </w:tabs>
        <w:bidi w:val="0"/>
        <w:spacing w:before="0" w:after="140" w:line="326" w:lineRule="exact"/>
        <w:ind w:left="0" w:right="0" w:firstLine="360"/>
        <w:jc w:val="both"/>
      </w:pPr>
      <w:bookmarkStart w:id="787" w:name="bookmark787"/>
      <w:bookmarkEnd w:id="787"/>
      <w:r>
        <w:rPr>
          <w:color w:val="000000"/>
          <w:spacing w:val="0"/>
          <w:w w:val="100"/>
          <w:position w:val="0"/>
        </w:rPr>
        <w:t>因转移而收到的对价，与原直接计入所有者权益的公允价值变动累计额(涉及转移的金融资产为以公允价值计量 且其变动计入其他综合收益的金融资产(债务工具)的情形)之和。</w:t>
      </w:r>
    </w:p>
    <w:p>
      <w:pPr>
        <w:pStyle w:val="Style24"/>
        <w:keepNext w:val="0"/>
        <w:keepLines w:val="0"/>
        <w:widowControl w:val="0"/>
        <w:shd w:val="clear" w:color="auto" w:fill="auto"/>
        <w:bidi w:val="0"/>
        <w:spacing w:before="0" w:after="140" w:line="326" w:lineRule="exact"/>
        <w:ind w:left="0" w:right="0" w:firstLine="360"/>
        <w:jc w:val="both"/>
      </w:pPr>
      <w:r>
        <w:rPr>
          <w:color w:val="000000"/>
          <w:spacing w:val="0"/>
          <w:w w:val="100"/>
          <w:position w:val="0"/>
        </w:rPr>
        <w:t>金融资产部分转移满足终止确认条件的，将所转移金融资产整体的账面价值，在终止确认部分和未终止确认部分之间， 按照各自的相对公允价值进行分摊，并将下列两项金额的差额计入当期损益：</w:t>
      </w:r>
    </w:p>
    <w:p>
      <w:pPr>
        <w:pStyle w:val="Style24"/>
        <w:keepNext w:val="0"/>
        <w:keepLines w:val="0"/>
        <w:widowControl w:val="0"/>
        <w:numPr>
          <w:ilvl w:val="0"/>
          <w:numId w:val="49"/>
        </w:numPr>
        <w:shd w:val="clear" w:color="auto" w:fill="auto"/>
        <w:tabs>
          <w:tab w:pos="805" w:val="left"/>
        </w:tabs>
        <w:bidi w:val="0"/>
        <w:spacing w:before="0" w:after="140" w:line="312" w:lineRule="exact"/>
        <w:ind w:left="0" w:right="0" w:firstLine="360"/>
        <w:jc w:val="both"/>
      </w:pPr>
      <w:bookmarkStart w:id="788" w:name="bookmark788"/>
      <w:bookmarkEnd w:id="788"/>
      <w:r>
        <w:rPr>
          <w:color w:val="000000"/>
          <w:spacing w:val="0"/>
          <w:w w:val="100"/>
          <w:position w:val="0"/>
        </w:rPr>
        <w:t>终止确认部分的账面价值；</w:t>
      </w:r>
    </w:p>
    <w:p>
      <w:pPr>
        <w:pStyle w:val="Style24"/>
        <w:keepNext w:val="0"/>
        <w:keepLines w:val="0"/>
        <w:widowControl w:val="0"/>
        <w:numPr>
          <w:ilvl w:val="0"/>
          <w:numId w:val="49"/>
        </w:numPr>
        <w:shd w:val="clear" w:color="auto" w:fill="auto"/>
        <w:tabs>
          <w:tab w:pos="901" w:val="left"/>
        </w:tabs>
        <w:bidi w:val="0"/>
        <w:spacing w:before="0" w:after="140" w:line="326" w:lineRule="exact"/>
        <w:ind w:left="0" w:right="0" w:firstLine="360"/>
        <w:jc w:val="both"/>
      </w:pPr>
      <w:bookmarkStart w:id="789" w:name="bookmark789"/>
      <w:bookmarkEnd w:id="789"/>
      <w:r>
        <w:rPr>
          <w:color w:val="000000"/>
          <w:spacing w:val="0"/>
          <w:w w:val="100"/>
          <w:position w:val="0"/>
        </w:rPr>
        <w:t>终止确认部分的对价，与原直接计入所有者权益的公允价值变动累计额中对应终止确认部分的金额(涉及转移的 金融资产为以公允价值计量且其变动计入其他综合收益的金融资产(债务工具)的情形)之和。</w:t>
      </w:r>
    </w:p>
    <w:p>
      <w:pPr>
        <w:pStyle w:val="Style24"/>
        <w:keepNext w:val="0"/>
        <w:keepLines w:val="0"/>
        <w:widowControl w:val="0"/>
        <w:shd w:val="clear" w:color="auto" w:fill="auto"/>
        <w:bidi w:val="0"/>
        <w:spacing w:before="0" w:after="140" w:line="312" w:lineRule="exact"/>
        <w:ind w:left="0" w:right="0" w:firstLine="360"/>
        <w:jc w:val="both"/>
      </w:pPr>
      <w:r>
        <w:rPr>
          <w:color w:val="000000"/>
          <w:spacing w:val="0"/>
          <w:w w:val="100"/>
          <w:position w:val="0"/>
        </w:rPr>
        <w:t>金融资产转移不满足终止确认条件的，继续确认该金融资产，所收到的对价确认为一项金融负债。</w:t>
      </w:r>
    </w:p>
    <w:p>
      <w:pPr>
        <w:pStyle w:val="Style24"/>
        <w:keepNext w:val="0"/>
        <w:keepLines w:val="0"/>
        <w:widowControl w:val="0"/>
        <w:shd w:val="clear" w:color="auto" w:fill="auto"/>
        <w:bidi w:val="0"/>
        <w:spacing w:before="0" w:after="140" w:line="312" w:lineRule="exact"/>
        <w:ind w:left="0" w:right="0" w:firstLine="360"/>
        <w:jc w:val="both"/>
      </w:pPr>
      <w:r>
        <w:rPr>
          <w:b/>
          <w:bCs/>
          <w:color w:val="000000"/>
          <w:spacing w:val="0"/>
          <w:w w:val="100"/>
          <w:position w:val="0"/>
        </w:rPr>
        <w:t>金融负债终止确认</w:t>
      </w:r>
    </w:p>
    <w:p>
      <w:pPr>
        <w:pStyle w:val="Style24"/>
        <w:keepNext w:val="0"/>
        <w:keepLines w:val="0"/>
        <w:widowControl w:val="0"/>
        <w:shd w:val="clear" w:color="auto" w:fill="auto"/>
        <w:bidi w:val="0"/>
        <w:spacing w:before="0" w:after="140" w:line="312" w:lineRule="exact"/>
        <w:ind w:left="0" w:right="0" w:firstLine="360"/>
        <w:jc w:val="both"/>
      </w:pPr>
      <w:r>
        <w:rPr>
          <w:color w:val="000000"/>
          <w:spacing w:val="0"/>
          <w:w w:val="100"/>
          <w:position w:val="0"/>
        </w:rPr>
        <w:t>金融负债的现时义务全部或部分已经解除的，则终止确认该金融负债或其一部分；本公司若与债权人签定协议，以承担 新金融负债方式替换现存金融负债，且新金融负债与现存金融负债的合同条款实质上不同的，则终止确认现存金融负债，并 同时确认新金融负债。</w:t>
      </w:r>
    </w:p>
    <w:p>
      <w:pPr>
        <w:pStyle w:val="Style24"/>
        <w:keepNext w:val="0"/>
        <w:keepLines w:val="0"/>
        <w:widowControl w:val="0"/>
        <w:shd w:val="clear" w:color="auto" w:fill="auto"/>
        <w:bidi w:val="0"/>
        <w:spacing w:before="0" w:after="140" w:line="312" w:lineRule="exact"/>
        <w:ind w:left="0" w:right="0" w:firstLine="360"/>
        <w:jc w:val="both"/>
      </w:pPr>
      <w:r>
        <w:rPr>
          <w:color w:val="000000"/>
          <w:spacing w:val="0"/>
          <w:w w:val="100"/>
          <w:position w:val="0"/>
        </w:rPr>
        <w:t>对现存金融负债全部或部分合同条款作出实质性修改的，则终止确认现存金融负债或其一部分，同时将修改条款后的金 融负债确认为一项新金融负债。</w:t>
      </w:r>
    </w:p>
    <w:p>
      <w:pPr>
        <w:pStyle w:val="Style24"/>
        <w:keepNext w:val="0"/>
        <w:keepLines w:val="0"/>
        <w:widowControl w:val="0"/>
        <w:shd w:val="clear" w:color="auto" w:fill="auto"/>
        <w:bidi w:val="0"/>
        <w:spacing w:before="0" w:after="140" w:line="307" w:lineRule="exact"/>
        <w:ind w:left="0" w:right="0" w:firstLine="360"/>
        <w:jc w:val="both"/>
      </w:pPr>
      <w:r>
        <w:rPr>
          <w:color w:val="000000"/>
          <w:spacing w:val="0"/>
          <w:w w:val="100"/>
          <w:position w:val="0"/>
        </w:rPr>
        <w:t>金融负债全部或部分终止确认时，终止确认的金融负债账面价值与支付对价(包括转出的非现金资产或承担的新金融负 债)之间的差额，计入当期损益。</w:t>
      </w:r>
    </w:p>
    <w:p>
      <w:pPr>
        <w:pStyle w:val="Style24"/>
        <w:keepNext w:val="0"/>
        <w:keepLines w:val="0"/>
        <w:widowControl w:val="0"/>
        <w:shd w:val="clear" w:color="auto" w:fill="auto"/>
        <w:bidi w:val="0"/>
        <w:spacing w:before="0" w:after="140" w:line="312" w:lineRule="exact"/>
        <w:ind w:left="0" w:right="0" w:firstLine="380"/>
        <w:jc w:val="both"/>
      </w:pPr>
      <w:r>
        <w:rPr>
          <w:color w:val="000000"/>
          <w:spacing w:val="0"/>
          <w:w w:val="100"/>
          <w:position w:val="0"/>
        </w:rPr>
        <w:t>本公司若回购部分金融负债的，在回购日按照继续确认部分与终止确认部分的相对公允价值，将该金融负债整体的账面 价值进行分配。分配给终止确认部分的账面价值与支付的对价（包括转出的非现金资产或承担的新金融负债）之间的差额， 计入当期损益。</w:t>
      </w:r>
    </w:p>
    <w:p>
      <w:pPr>
        <w:pStyle w:val="Style24"/>
        <w:keepNext w:val="0"/>
        <w:keepLines w:val="0"/>
        <w:widowControl w:val="0"/>
        <w:shd w:val="clear" w:color="auto" w:fill="auto"/>
        <w:bidi w:val="0"/>
        <w:spacing w:before="0" w:after="140" w:line="314" w:lineRule="exact"/>
        <w:ind w:left="0" w:right="0" w:firstLine="380"/>
        <w:jc w:val="both"/>
      </w:pPr>
      <w:r>
        <w:rPr>
          <w:b/>
          <w:bCs/>
          <w:color w:val="000000"/>
          <w:spacing w:val="0"/>
          <w:w w:val="100"/>
          <w:position w:val="0"/>
        </w:rPr>
        <w:t>金融资产和金融负债的公允价值的确定方法</w:t>
      </w:r>
    </w:p>
    <w:p>
      <w:pPr>
        <w:pStyle w:val="Style24"/>
        <w:keepNext w:val="0"/>
        <w:keepLines w:val="0"/>
        <w:widowControl w:val="0"/>
        <w:shd w:val="clear" w:color="auto" w:fill="auto"/>
        <w:bidi w:val="0"/>
        <w:spacing w:before="0" w:after="140" w:line="315" w:lineRule="exact"/>
        <w:ind w:left="0" w:right="0" w:firstLine="380"/>
        <w:jc w:val="both"/>
      </w:pPr>
      <w:r>
        <w:rPr>
          <w:color w:val="000000"/>
          <w:spacing w:val="0"/>
          <w:w w:val="100"/>
          <w:position w:val="0"/>
        </w:rPr>
        <w:t>存在活跃市场的金融工具，以活跃市场中的报价确定其公允价值。不存在活跃市场的金融工具，采用估值技术确定其公 允价值。在估值时，本公司采用在当前情况下适用并且有足够可利用数据和其他信息支持的估值技术，选择与市场参与者在 相关资产或负债的交易中所考虑的资产或负债特征相一致的输入值，并优先使用相关可观察输入值。只有在相关可观察输入 值无法取得或取得不切实可行的情况下，才使用不可观察输入值。</w:t>
      </w:r>
    </w:p>
    <w:p>
      <w:pPr>
        <w:pStyle w:val="Style24"/>
        <w:keepNext w:val="0"/>
        <w:keepLines w:val="0"/>
        <w:widowControl w:val="0"/>
        <w:shd w:val="clear" w:color="auto" w:fill="auto"/>
        <w:bidi w:val="0"/>
        <w:spacing w:before="0" w:after="140" w:line="314" w:lineRule="exact"/>
        <w:ind w:left="0" w:right="0" w:firstLine="380"/>
        <w:jc w:val="both"/>
      </w:pPr>
      <w:r>
        <w:rPr>
          <w:b/>
          <w:bCs/>
          <w:color w:val="000000"/>
          <w:spacing w:val="0"/>
          <w:w w:val="100"/>
          <w:position w:val="0"/>
        </w:rPr>
        <w:t>金融资产减值的测试方法及会计处理方法</w:t>
      </w:r>
    </w:p>
    <w:p>
      <w:pPr>
        <w:pStyle w:val="Style24"/>
        <w:keepNext w:val="0"/>
        <w:keepLines w:val="0"/>
        <w:widowControl w:val="0"/>
        <w:shd w:val="clear" w:color="auto" w:fill="auto"/>
        <w:bidi w:val="0"/>
        <w:spacing w:before="0" w:after="140" w:line="336" w:lineRule="exact"/>
        <w:ind w:left="0" w:right="0" w:firstLine="380"/>
        <w:jc w:val="both"/>
      </w:pPr>
      <w:r>
        <w:rPr>
          <w:color w:val="000000"/>
          <w:spacing w:val="0"/>
          <w:w w:val="100"/>
          <w:position w:val="0"/>
        </w:rPr>
        <w:t>本公司以单项或组合的方式对以摊余成本计量的金融资产、以公允价值计量且其变动计入其他综合收益的金融资产（债 务工具）和财务担保合同等的预期信用损失进行估计。</w:t>
      </w:r>
    </w:p>
    <w:p>
      <w:pPr>
        <w:pStyle w:val="Style24"/>
        <w:keepNext w:val="0"/>
        <w:keepLines w:val="0"/>
        <w:widowControl w:val="0"/>
        <w:shd w:val="clear" w:color="auto" w:fill="auto"/>
        <w:bidi w:val="0"/>
        <w:spacing w:before="0" w:after="140" w:line="312" w:lineRule="exact"/>
        <w:ind w:left="0" w:right="0" w:firstLine="380"/>
        <w:jc w:val="both"/>
      </w:pPr>
      <w:r>
        <w:rPr>
          <w:color w:val="000000"/>
          <w:spacing w:val="0"/>
          <w:w w:val="100"/>
          <w:position w:val="0"/>
        </w:rPr>
        <w:t>本公司考虑有关过去事项、当前状况以及对未来经济状况的预测等合理且有依据的信息，以发生违约的风险为权重，计 算合同应收的现金流量与预期能收到的现金流量之间差额的现值的概率加权金额，确认预期信用损失。</w:t>
      </w:r>
    </w:p>
    <w:p>
      <w:pPr>
        <w:pStyle w:val="Style24"/>
        <w:keepNext w:val="0"/>
        <w:keepLines w:val="0"/>
        <w:widowControl w:val="0"/>
        <w:shd w:val="clear" w:color="auto" w:fill="auto"/>
        <w:bidi w:val="0"/>
        <w:spacing w:before="0" w:after="140" w:line="314" w:lineRule="exact"/>
        <w:ind w:left="0" w:right="0" w:firstLine="380"/>
        <w:jc w:val="both"/>
      </w:pPr>
      <w:r>
        <w:rPr>
          <w:color w:val="000000"/>
          <w:spacing w:val="0"/>
          <w:w w:val="100"/>
          <w:position w:val="0"/>
        </w:rPr>
        <w:t>如果该金融工具的信用风险自初始确认后已显著增加，本公司按照相当于该金融工具整个存续期内预期信用损失的金额 计量其损失准备；如果该金融工具的信用风险自初始确认后并未显著增加，本公司按照相当于该金融工具未来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个月内预期 信用损失的金额计量其损失准备。由此形成的损失准备的增加或转回金额，作为减值损失或利得计入当期损益。</w:t>
      </w:r>
    </w:p>
    <w:p>
      <w:pPr>
        <w:pStyle w:val="Style24"/>
        <w:keepNext w:val="0"/>
        <w:keepLines w:val="0"/>
        <w:widowControl w:val="0"/>
        <w:shd w:val="clear" w:color="auto" w:fill="auto"/>
        <w:bidi w:val="0"/>
        <w:spacing w:before="0" w:after="140" w:line="314" w:lineRule="exact"/>
        <w:ind w:left="0" w:right="0" w:firstLine="380"/>
        <w:jc w:val="both"/>
      </w:pPr>
      <w:r>
        <w:rPr>
          <w:color w:val="000000"/>
          <w:spacing w:val="0"/>
          <w:w w:val="100"/>
          <w:position w:val="0"/>
        </w:rPr>
        <w:t>本公司通过比较金融工具在资产负债表日发生违约的风险与在初始确认日发生违约的风险，以确定金融工具预计存续期 内发生违约风险的相对变化，以评估金融工具的信用风险自初始确认后是否已显著增加。通常逾期超过</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日，本公司即认为 该金融工具的信用风险已显著增加，除非有确凿证据证明该金融工具的信用风险自初始确认后并未显著增加。</w:t>
      </w:r>
    </w:p>
    <w:p>
      <w:pPr>
        <w:pStyle w:val="Style24"/>
        <w:keepNext w:val="0"/>
        <w:keepLines w:val="0"/>
        <w:widowControl w:val="0"/>
        <w:shd w:val="clear" w:color="auto" w:fill="auto"/>
        <w:bidi w:val="0"/>
        <w:spacing w:before="0" w:after="140" w:line="314" w:lineRule="exact"/>
        <w:ind w:left="0" w:right="0" w:firstLine="380"/>
        <w:jc w:val="both"/>
      </w:pPr>
      <w:r>
        <w:rPr>
          <w:color w:val="000000"/>
          <w:spacing w:val="0"/>
          <w:w w:val="100"/>
          <w:position w:val="0"/>
        </w:rPr>
        <w:t>如果金融工具于资产负债表日的信用风险较低，本公司即认为该金融工具的信用风险自初始确认后并未显著增加。</w:t>
      </w:r>
    </w:p>
    <w:p>
      <w:pPr>
        <w:pStyle w:val="Style24"/>
        <w:keepNext w:val="0"/>
        <w:keepLines w:val="0"/>
        <w:widowControl w:val="0"/>
        <w:shd w:val="clear" w:color="auto" w:fill="auto"/>
        <w:bidi w:val="0"/>
        <w:spacing w:before="0" w:after="140" w:line="314" w:lineRule="exact"/>
        <w:ind w:left="0" w:right="0" w:firstLine="380"/>
        <w:jc w:val="both"/>
      </w:pPr>
      <w:r>
        <w:rPr>
          <w:color w:val="000000"/>
          <w:spacing w:val="0"/>
          <w:w w:val="100"/>
          <w:position w:val="0"/>
        </w:rPr>
        <w:t>如果有客观证据表明某项金融资产已经发生信用减值，则本公司在单项基础上对该金融资产计提减值准备。</w:t>
      </w:r>
    </w:p>
    <w:p>
      <w:pPr>
        <w:pStyle w:val="Style24"/>
        <w:keepNext w:val="0"/>
        <w:keepLines w:val="0"/>
        <w:widowControl w:val="0"/>
        <w:shd w:val="clear" w:color="auto" w:fill="auto"/>
        <w:bidi w:val="0"/>
        <w:spacing w:before="0" w:after="140" w:line="317" w:lineRule="exact"/>
        <w:ind w:left="0" w:right="0" w:firstLine="380"/>
        <w:jc w:val="both"/>
      </w:pPr>
      <w:r>
        <w:rPr>
          <w:color w:val="000000"/>
          <w:spacing w:val="0"/>
          <w:w w:val="100"/>
          <w:position w:val="0"/>
        </w:rPr>
        <w:t>对于由《企业会计准则第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号——收入》</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规范的交易形成的应收款项和合同资产，无论是否包含重大融资成分， 本公司始终按照相当于整个存续期内预期信用损失的金额计量其损失准备。</w:t>
      </w:r>
    </w:p>
    <w:p>
      <w:pPr>
        <w:pStyle w:val="Style24"/>
        <w:keepNext w:val="0"/>
        <w:keepLines w:val="0"/>
        <w:widowControl w:val="0"/>
        <w:shd w:val="clear" w:color="auto" w:fill="auto"/>
        <w:bidi w:val="0"/>
        <w:spacing w:before="0" w:after="140" w:line="314" w:lineRule="exact"/>
        <w:ind w:left="0" w:right="0" w:firstLine="380"/>
        <w:jc w:val="both"/>
      </w:pPr>
      <w:r>
        <w:rPr>
          <w:color w:val="000000"/>
          <w:spacing w:val="0"/>
          <w:w w:val="100"/>
          <w:position w:val="0"/>
        </w:rPr>
        <w:t>对于租赁应收款，本公司选择始终按照相当于整个存续期内预期信用损失的金额计量其损失准备。</w:t>
      </w:r>
    </w:p>
    <w:p>
      <w:pPr>
        <w:pStyle w:val="Style24"/>
        <w:keepNext w:val="0"/>
        <w:keepLines w:val="0"/>
        <w:widowControl w:val="0"/>
        <w:shd w:val="clear" w:color="auto" w:fill="auto"/>
        <w:bidi w:val="0"/>
        <w:spacing w:before="0" w:after="380" w:line="314" w:lineRule="exact"/>
        <w:ind w:left="0" w:right="0" w:firstLine="380"/>
        <w:jc w:val="both"/>
      </w:pPr>
      <w:r>
        <w:rPr>
          <w:color w:val="000000"/>
          <w:spacing w:val="0"/>
          <w:w w:val="100"/>
          <w:position w:val="0"/>
        </w:rPr>
        <w:t>本公司不再合理预期金融资产合同现金流量能够全部或部分收回的，直接减记该金融资产的账面余额。</w:t>
      </w:r>
    </w:p>
    <w:p>
      <w:pPr>
        <w:pStyle w:val="Style30"/>
        <w:keepNext/>
        <w:keepLines/>
        <w:widowControl w:val="0"/>
        <w:shd w:val="clear" w:color="auto" w:fill="auto"/>
        <w:tabs>
          <w:tab w:pos="474" w:val="left"/>
        </w:tabs>
        <w:bidi w:val="0"/>
        <w:spacing w:before="0" w:line="240" w:lineRule="auto"/>
        <w:ind w:left="0" w:right="0" w:firstLine="0"/>
        <w:jc w:val="left"/>
      </w:pPr>
      <w:bookmarkStart w:id="790" w:name="bookmark790"/>
      <w:bookmarkStart w:id="791" w:name="bookmark791"/>
      <w:bookmarkStart w:id="792" w:name="bookmark792"/>
      <w:bookmarkStart w:id="793" w:name="bookmark793"/>
      <w:r>
        <w:rPr>
          <w:rFonts w:ascii="Times New Roman" w:eastAsia="Times New Roman" w:hAnsi="Times New Roman" w:cs="Times New Roman"/>
          <w:color w:val="000000"/>
          <w:spacing w:val="0"/>
          <w:w w:val="100"/>
          <w:position w:val="0"/>
        </w:rPr>
        <w:t>1</w:t>
      </w:r>
      <w:bookmarkEnd w:id="792"/>
      <w:r>
        <w:rPr>
          <w:rFonts w:ascii="Times New Roman" w:eastAsia="Times New Roman" w:hAnsi="Times New Roman" w:cs="Times New Roman"/>
          <w:color w:val="000000"/>
          <w:spacing w:val="0"/>
          <w:w w:val="100"/>
          <w:position w:val="0"/>
        </w:rPr>
        <w:t>1</w:t>
      </w:r>
      <w:r>
        <w:rPr>
          <w:color w:val="000000"/>
          <w:spacing w:val="0"/>
          <w:w w:val="100"/>
          <w:position w:val="0"/>
        </w:rPr>
        <w:t>、</w:t>
        <w:tab/>
        <w:t>应收票据</w:t>
      </w:r>
      <w:bookmarkEnd w:id="790"/>
      <w:bookmarkEnd w:id="791"/>
      <w:bookmarkEnd w:id="793"/>
    </w:p>
    <w:p>
      <w:pPr>
        <w:pStyle w:val="Style30"/>
        <w:keepNext/>
        <w:keepLines/>
        <w:widowControl w:val="0"/>
        <w:shd w:val="clear" w:color="auto" w:fill="auto"/>
        <w:tabs>
          <w:tab w:pos="474" w:val="left"/>
        </w:tabs>
        <w:bidi w:val="0"/>
        <w:spacing w:before="0" w:line="240" w:lineRule="auto"/>
        <w:ind w:left="0" w:right="0" w:firstLine="0"/>
        <w:jc w:val="left"/>
      </w:pPr>
      <w:bookmarkStart w:id="794" w:name="bookmark794"/>
      <w:bookmarkStart w:id="795" w:name="bookmark795"/>
      <w:bookmarkStart w:id="796" w:name="bookmark796"/>
      <w:bookmarkStart w:id="797" w:name="bookmark797"/>
      <w:r>
        <w:rPr>
          <w:rFonts w:ascii="Times New Roman" w:eastAsia="Times New Roman" w:hAnsi="Times New Roman" w:cs="Times New Roman"/>
          <w:color w:val="000000"/>
          <w:spacing w:val="0"/>
          <w:w w:val="100"/>
          <w:position w:val="0"/>
        </w:rPr>
        <w:t>1</w:t>
      </w:r>
      <w:bookmarkEnd w:id="796"/>
      <w:r>
        <w:rPr>
          <w:rFonts w:ascii="Times New Roman" w:eastAsia="Times New Roman" w:hAnsi="Times New Roman" w:cs="Times New Roman"/>
          <w:color w:val="000000"/>
          <w:spacing w:val="0"/>
          <w:w w:val="100"/>
          <w:position w:val="0"/>
        </w:rPr>
        <w:t>2</w:t>
      </w:r>
      <w:r>
        <w:rPr>
          <w:color w:val="000000"/>
          <w:spacing w:val="0"/>
          <w:w w:val="100"/>
          <w:position w:val="0"/>
        </w:rPr>
        <w:t>、</w:t>
        <w:tab/>
        <w:t>应收账款</w:t>
      </w:r>
      <w:bookmarkEnd w:id="794"/>
      <w:bookmarkEnd w:id="795"/>
      <w:bookmarkEnd w:id="797"/>
    </w:p>
    <w:p>
      <w:pPr>
        <w:pStyle w:val="Style30"/>
        <w:keepNext/>
        <w:keepLines/>
        <w:widowControl w:val="0"/>
        <w:shd w:val="clear" w:color="auto" w:fill="auto"/>
        <w:tabs>
          <w:tab w:pos="474" w:val="left"/>
        </w:tabs>
        <w:bidi w:val="0"/>
        <w:spacing w:before="0" w:line="240" w:lineRule="auto"/>
        <w:ind w:left="0" w:right="0" w:firstLine="0"/>
        <w:jc w:val="left"/>
      </w:pPr>
      <w:bookmarkStart w:id="798" w:name="bookmark798"/>
      <w:bookmarkStart w:id="799" w:name="bookmark799"/>
      <w:bookmarkStart w:id="800" w:name="bookmark800"/>
      <w:bookmarkStart w:id="801" w:name="bookmark801"/>
      <w:r>
        <w:rPr>
          <w:rFonts w:ascii="Times New Roman" w:eastAsia="Times New Roman" w:hAnsi="Times New Roman" w:cs="Times New Roman"/>
          <w:color w:val="000000"/>
          <w:spacing w:val="0"/>
          <w:w w:val="100"/>
          <w:position w:val="0"/>
        </w:rPr>
        <w:t>1</w:t>
      </w:r>
      <w:bookmarkEnd w:id="800"/>
      <w:r>
        <w:rPr>
          <w:rFonts w:ascii="Times New Roman" w:eastAsia="Times New Roman" w:hAnsi="Times New Roman" w:cs="Times New Roman"/>
          <w:color w:val="000000"/>
          <w:spacing w:val="0"/>
          <w:w w:val="100"/>
          <w:position w:val="0"/>
        </w:rPr>
        <w:t>3</w:t>
      </w:r>
      <w:r>
        <w:rPr>
          <w:color w:val="000000"/>
          <w:spacing w:val="0"/>
          <w:w w:val="100"/>
          <w:position w:val="0"/>
        </w:rPr>
        <w:t>、</w:t>
        <w:tab/>
        <w:t>应收款项融资</w:t>
      </w:r>
      <w:bookmarkEnd w:id="798"/>
      <w:bookmarkEnd w:id="799"/>
      <w:bookmarkEnd w:id="801"/>
    </w:p>
    <w:p>
      <w:pPr>
        <w:pStyle w:val="Style30"/>
        <w:keepNext/>
        <w:keepLines/>
        <w:widowControl w:val="0"/>
        <w:shd w:val="clear" w:color="auto" w:fill="auto"/>
        <w:tabs>
          <w:tab w:pos="474" w:val="left"/>
        </w:tabs>
        <w:bidi w:val="0"/>
        <w:spacing w:before="0" w:after="280" w:line="240" w:lineRule="auto"/>
        <w:ind w:left="0" w:right="0" w:firstLine="0"/>
        <w:jc w:val="left"/>
      </w:pPr>
      <w:bookmarkStart w:id="802" w:name="bookmark802"/>
      <w:bookmarkStart w:id="803" w:name="bookmark803"/>
      <w:bookmarkStart w:id="804" w:name="bookmark804"/>
      <w:bookmarkStart w:id="805" w:name="bookmark805"/>
      <w:r>
        <w:rPr>
          <w:rFonts w:ascii="Times New Roman" w:eastAsia="Times New Roman" w:hAnsi="Times New Roman" w:cs="Times New Roman"/>
          <w:color w:val="000000"/>
          <w:spacing w:val="0"/>
          <w:w w:val="100"/>
          <w:position w:val="0"/>
        </w:rPr>
        <w:t>1</w:t>
      </w:r>
      <w:bookmarkEnd w:id="804"/>
      <w:r>
        <w:rPr>
          <w:rFonts w:ascii="Times New Roman" w:eastAsia="Times New Roman" w:hAnsi="Times New Roman" w:cs="Times New Roman"/>
          <w:color w:val="000000"/>
          <w:spacing w:val="0"/>
          <w:w w:val="100"/>
          <w:position w:val="0"/>
        </w:rPr>
        <w:t>4</w:t>
      </w:r>
      <w:r>
        <w:rPr>
          <w:color w:val="000000"/>
          <w:spacing w:val="0"/>
          <w:w w:val="100"/>
          <w:position w:val="0"/>
        </w:rPr>
        <w:t>、</w:t>
        <w:tab/>
        <w:t>其他应收款</w:t>
      </w:r>
      <w:bookmarkEnd w:id="802"/>
      <w:bookmarkEnd w:id="803"/>
      <w:bookmarkEnd w:id="805"/>
    </w:p>
    <w:p>
      <w:pPr>
        <w:pStyle w:val="Style24"/>
        <w:keepNext w:val="0"/>
        <w:keepLines w:val="0"/>
        <w:widowControl w:val="0"/>
        <w:shd w:val="clear" w:color="auto" w:fill="auto"/>
        <w:bidi w:val="0"/>
        <w:spacing w:before="0" w:after="380" w:line="314" w:lineRule="exact"/>
        <w:ind w:left="0" w:right="0" w:firstLine="0"/>
        <w:jc w:val="left"/>
      </w:pPr>
      <w:r>
        <w:rPr>
          <w:color w:val="000000"/>
          <w:spacing w:val="0"/>
          <w:w w:val="100"/>
          <w:position w:val="0"/>
        </w:rPr>
        <w:t>其他应收款的预期信用损失的确定方法及会计处理方法</w:t>
      </w:r>
    </w:p>
    <w:p>
      <w:pPr>
        <w:pStyle w:val="Style30"/>
        <w:keepNext/>
        <w:keepLines/>
        <w:widowControl w:val="0"/>
        <w:shd w:val="clear" w:color="auto" w:fill="auto"/>
        <w:tabs>
          <w:tab w:pos="474" w:val="left"/>
        </w:tabs>
        <w:bidi w:val="0"/>
        <w:spacing w:before="0" w:line="240" w:lineRule="auto"/>
        <w:ind w:left="0" w:right="0" w:firstLine="0"/>
        <w:jc w:val="left"/>
      </w:pPr>
      <w:bookmarkStart w:id="806" w:name="bookmark806"/>
      <w:bookmarkStart w:id="807" w:name="bookmark807"/>
      <w:bookmarkStart w:id="808" w:name="bookmark808"/>
      <w:bookmarkStart w:id="809" w:name="bookmark809"/>
      <w:r>
        <w:rPr>
          <w:rFonts w:ascii="Times New Roman" w:eastAsia="Times New Roman" w:hAnsi="Times New Roman" w:cs="Times New Roman"/>
          <w:color w:val="000000"/>
          <w:spacing w:val="0"/>
          <w:w w:val="100"/>
          <w:position w:val="0"/>
        </w:rPr>
        <w:t>1</w:t>
      </w:r>
      <w:bookmarkEnd w:id="808"/>
      <w:r>
        <w:rPr>
          <w:rFonts w:ascii="Times New Roman" w:eastAsia="Times New Roman" w:hAnsi="Times New Roman" w:cs="Times New Roman"/>
          <w:color w:val="000000"/>
          <w:spacing w:val="0"/>
          <w:w w:val="100"/>
          <w:position w:val="0"/>
        </w:rPr>
        <w:t>5</w:t>
      </w:r>
      <w:r>
        <w:rPr>
          <w:color w:val="000000"/>
          <w:spacing w:val="0"/>
          <w:w w:val="100"/>
          <w:position w:val="0"/>
        </w:rPr>
        <w:t>、</w:t>
        <w:tab/>
        <w:t>存货</w:t>
      </w:r>
      <w:bookmarkEnd w:id="806"/>
      <w:bookmarkEnd w:id="807"/>
      <w:bookmarkEnd w:id="809"/>
    </w:p>
    <w:p>
      <w:pPr>
        <w:pStyle w:val="Style24"/>
        <w:keepNext w:val="0"/>
        <w:keepLines w:val="0"/>
        <w:widowControl w:val="0"/>
        <w:numPr>
          <w:ilvl w:val="0"/>
          <w:numId w:val="51"/>
        </w:numPr>
        <w:shd w:val="clear" w:color="auto" w:fill="auto"/>
        <w:bidi w:val="0"/>
        <w:spacing w:before="0" w:after="140" w:line="240" w:lineRule="auto"/>
        <w:ind w:left="0" w:right="0" w:firstLine="0"/>
        <w:jc w:val="left"/>
      </w:pPr>
      <w:bookmarkStart w:id="810" w:name="bookmark810"/>
      <w:bookmarkEnd w:id="810"/>
      <w:r>
        <w:rPr>
          <w:b/>
          <w:bCs/>
          <w:color w:val="000000"/>
          <w:spacing w:val="0"/>
          <w:w w:val="100"/>
          <w:position w:val="0"/>
        </w:rPr>
        <w:t>存货的分类和成本</w:t>
      </w:r>
    </w:p>
    <w:p>
      <w:pPr>
        <w:pStyle w:val="Style24"/>
        <w:keepNext w:val="0"/>
        <w:keepLines w:val="0"/>
        <w:widowControl w:val="0"/>
        <w:shd w:val="clear" w:color="auto" w:fill="auto"/>
        <w:bidi w:val="0"/>
        <w:spacing w:before="0" w:after="140" w:line="312" w:lineRule="exact"/>
        <w:ind w:left="0" w:right="0" w:firstLine="380"/>
        <w:jc w:val="both"/>
      </w:pPr>
      <w:r>
        <w:rPr>
          <w:color w:val="000000"/>
          <w:spacing w:val="0"/>
          <w:w w:val="100"/>
          <w:position w:val="0"/>
        </w:rPr>
        <w:t>存货分类为：</w:t>
      </w:r>
      <w:r>
        <w:rPr>
          <w:color w:val="000000"/>
          <w:spacing w:val="0"/>
          <w:w w:val="100"/>
          <w:position w:val="0"/>
          <w:sz w:val="20"/>
          <w:szCs w:val="20"/>
        </w:rPr>
        <w:t>原材料、</w:t>
      </w:r>
      <w:r>
        <w:rPr>
          <w:color w:val="000000"/>
          <w:spacing w:val="0"/>
          <w:w w:val="100"/>
          <w:position w:val="0"/>
        </w:rPr>
        <w:t>库存商品、发出商品、合同履约成本等。</w:t>
      </w:r>
    </w:p>
    <w:p>
      <w:pPr>
        <w:pStyle w:val="Style24"/>
        <w:keepNext w:val="0"/>
        <w:keepLines w:val="0"/>
        <w:widowControl w:val="0"/>
        <w:shd w:val="clear" w:color="auto" w:fill="auto"/>
        <w:bidi w:val="0"/>
        <w:spacing w:before="0" w:after="140" w:line="312" w:lineRule="exact"/>
        <w:ind w:left="0" w:right="0" w:firstLine="380"/>
        <w:jc w:val="both"/>
      </w:pPr>
      <w:r>
        <w:rPr>
          <w:color w:val="000000"/>
          <w:spacing w:val="0"/>
          <w:w w:val="100"/>
          <w:position w:val="0"/>
        </w:rPr>
        <w:t>存货按成本进行初始计量，存货成本包括采购成本、加工成本和其他使存货达到目前场所和状态所发生的支出。</w:t>
      </w:r>
    </w:p>
    <w:p>
      <w:pPr>
        <w:pStyle w:val="Style24"/>
        <w:keepNext w:val="0"/>
        <w:keepLines w:val="0"/>
        <w:widowControl w:val="0"/>
        <w:numPr>
          <w:ilvl w:val="0"/>
          <w:numId w:val="51"/>
        </w:numPr>
        <w:shd w:val="clear" w:color="auto" w:fill="auto"/>
        <w:tabs>
          <w:tab w:pos="320" w:val="left"/>
        </w:tabs>
        <w:bidi w:val="0"/>
        <w:spacing w:before="0" w:after="140" w:line="312" w:lineRule="exact"/>
        <w:ind w:left="0" w:right="0" w:firstLine="0"/>
        <w:jc w:val="left"/>
      </w:pPr>
      <w:bookmarkStart w:id="811" w:name="bookmark811"/>
      <w:bookmarkEnd w:id="811"/>
      <w:r>
        <w:rPr>
          <w:b/>
          <w:bCs/>
          <w:color w:val="000000"/>
          <w:spacing w:val="0"/>
          <w:w w:val="100"/>
          <w:position w:val="0"/>
        </w:rPr>
        <w:t>发出存货的计价方法</w:t>
      </w:r>
    </w:p>
    <w:p>
      <w:pPr>
        <w:pStyle w:val="Style24"/>
        <w:keepNext w:val="0"/>
        <w:keepLines w:val="0"/>
        <w:widowControl w:val="0"/>
        <w:shd w:val="clear" w:color="auto" w:fill="auto"/>
        <w:bidi w:val="0"/>
        <w:spacing w:before="0" w:after="140" w:line="312" w:lineRule="exact"/>
        <w:ind w:left="0" w:right="0" w:firstLine="380"/>
        <w:jc w:val="both"/>
      </w:pPr>
      <w:r>
        <w:rPr>
          <w:color w:val="000000"/>
          <w:spacing w:val="0"/>
          <w:w w:val="100"/>
          <w:position w:val="0"/>
        </w:rPr>
        <w:t>存货发出时按个别认定法计价。</w:t>
      </w:r>
    </w:p>
    <w:p>
      <w:pPr>
        <w:pStyle w:val="Style24"/>
        <w:keepNext w:val="0"/>
        <w:keepLines w:val="0"/>
        <w:widowControl w:val="0"/>
        <w:numPr>
          <w:ilvl w:val="0"/>
          <w:numId w:val="51"/>
        </w:numPr>
        <w:shd w:val="clear" w:color="auto" w:fill="auto"/>
        <w:tabs>
          <w:tab w:pos="320" w:val="left"/>
        </w:tabs>
        <w:bidi w:val="0"/>
        <w:spacing w:before="0" w:after="140" w:line="312" w:lineRule="exact"/>
        <w:ind w:left="0" w:right="0" w:firstLine="0"/>
        <w:jc w:val="left"/>
      </w:pPr>
      <w:bookmarkStart w:id="812" w:name="bookmark812"/>
      <w:bookmarkEnd w:id="812"/>
      <w:r>
        <w:rPr>
          <w:b/>
          <w:bCs/>
          <w:color w:val="000000"/>
          <w:spacing w:val="0"/>
          <w:w w:val="100"/>
          <w:position w:val="0"/>
        </w:rPr>
        <w:t>不同类别存货可变现净值的确定依据</w:t>
      </w:r>
    </w:p>
    <w:p>
      <w:pPr>
        <w:pStyle w:val="Style24"/>
        <w:keepNext w:val="0"/>
        <w:keepLines w:val="0"/>
        <w:widowControl w:val="0"/>
        <w:shd w:val="clear" w:color="auto" w:fill="auto"/>
        <w:bidi w:val="0"/>
        <w:spacing w:before="0" w:after="140" w:line="312" w:lineRule="exact"/>
        <w:ind w:left="0" w:right="0" w:firstLine="380"/>
        <w:jc w:val="both"/>
      </w:pPr>
      <w:r>
        <w:rPr>
          <w:color w:val="000000"/>
          <w:spacing w:val="0"/>
          <w:w w:val="100"/>
          <w:position w:val="0"/>
        </w:rPr>
        <w:t>资产负债表日，存货应当按照成本与可变现净值孰低计量。当存货成本高于其可变现净值的，应当计提存货跌价准备。 可变现净值，是指在日常活动中，存货的估计售价减去至完工时估计将要发生的成本、估计的销售费用以及相关税费后的金 额。</w:t>
      </w:r>
    </w:p>
    <w:p>
      <w:pPr>
        <w:pStyle w:val="Style24"/>
        <w:keepNext w:val="0"/>
        <w:keepLines w:val="0"/>
        <w:widowControl w:val="0"/>
        <w:shd w:val="clear" w:color="auto" w:fill="auto"/>
        <w:bidi w:val="0"/>
        <w:spacing w:before="0" w:after="140" w:line="313" w:lineRule="exact"/>
        <w:ind w:left="0" w:right="0" w:firstLine="380"/>
        <w:jc w:val="both"/>
      </w:pPr>
      <w:r>
        <w:rPr>
          <w:color w:val="000000"/>
          <w:spacing w:val="0"/>
          <w:w w:val="100"/>
          <w:position w:val="0"/>
        </w:rPr>
        <w:t>产成品、库存商品和用于出售的材料等直接用于出售的商品存货，在正常生产经营过程中，以该存货的估计售价减去估 计的销售费用和相关税费后的金额，确定其可变现净值；需要经过加工的材料存货，在正常生产经营过程中，以所生产的产 成品的估计售价减去至完工时估计将要发生的成本、估计的销售费用和相关税费后的金额，确定其可变现净值；为执行销售 合同或者劳务合同而持有的存货，其可变现净值以合同价格为基础计算，若持有存货的数量多于销售合同订购数量的，超出 部分的存货的可变现净值以一般销售价格为基础计算。</w:t>
      </w:r>
    </w:p>
    <w:p>
      <w:pPr>
        <w:pStyle w:val="Style24"/>
        <w:keepNext w:val="0"/>
        <w:keepLines w:val="0"/>
        <w:widowControl w:val="0"/>
        <w:shd w:val="clear" w:color="auto" w:fill="auto"/>
        <w:bidi w:val="0"/>
        <w:spacing w:before="0" w:after="140" w:line="312" w:lineRule="exact"/>
        <w:ind w:left="0" w:right="0" w:firstLine="380"/>
        <w:jc w:val="both"/>
      </w:pPr>
      <w:r>
        <w:rPr>
          <w:color w:val="000000"/>
          <w:spacing w:val="0"/>
          <w:w w:val="100"/>
          <w:position w:val="0"/>
        </w:rPr>
        <w:t>计提存货跌价准备后，如果以前减记存货价值的影响因素已经消失，导致存货的可变现净值高于其账面价值的，在原已 计提的存货跌价准备金额内予以转回，转回的金额计入当期损益。</w:t>
      </w:r>
    </w:p>
    <w:p>
      <w:pPr>
        <w:pStyle w:val="Style24"/>
        <w:keepNext w:val="0"/>
        <w:keepLines w:val="0"/>
        <w:widowControl w:val="0"/>
        <w:numPr>
          <w:ilvl w:val="0"/>
          <w:numId w:val="51"/>
        </w:numPr>
        <w:shd w:val="clear" w:color="auto" w:fill="auto"/>
        <w:tabs>
          <w:tab w:pos="320" w:val="left"/>
        </w:tabs>
        <w:bidi w:val="0"/>
        <w:spacing w:before="0" w:after="140" w:line="312" w:lineRule="exact"/>
        <w:ind w:left="0" w:right="0" w:firstLine="0"/>
        <w:jc w:val="left"/>
      </w:pPr>
      <w:bookmarkStart w:id="813" w:name="bookmark813"/>
      <w:bookmarkEnd w:id="813"/>
      <w:r>
        <w:rPr>
          <w:b/>
          <w:bCs/>
          <w:color w:val="000000"/>
          <w:spacing w:val="0"/>
          <w:w w:val="100"/>
          <w:position w:val="0"/>
        </w:rPr>
        <w:t>存货的盘存制度</w:t>
      </w:r>
    </w:p>
    <w:p>
      <w:pPr>
        <w:pStyle w:val="Style24"/>
        <w:keepNext w:val="0"/>
        <w:keepLines w:val="0"/>
        <w:widowControl w:val="0"/>
        <w:shd w:val="clear" w:color="auto" w:fill="auto"/>
        <w:bidi w:val="0"/>
        <w:spacing w:before="0" w:after="380" w:line="312" w:lineRule="exact"/>
        <w:ind w:left="0" w:right="0" w:firstLine="200"/>
        <w:jc w:val="left"/>
      </w:pPr>
      <w:r>
        <w:rPr>
          <w:color w:val="000000"/>
          <w:spacing w:val="0"/>
          <w:w w:val="100"/>
          <w:position w:val="0"/>
        </w:rPr>
        <w:t>采用永续盘存制。</w:t>
      </w:r>
    </w:p>
    <w:p>
      <w:pPr>
        <w:pStyle w:val="Style30"/>
        <w:keepNext/>
        <w:keepLines/>
        <w:widowControl w:val="0"/>
        <w:shd w:val="clear" w:color="auto" w:fill="auto"/>
        <w:tabs>
          <w:tab w:pos="474" w:val="left"/>
        </w:tabs>
        <w:bidi w:val="0"/>
        <w:spacing w:before="0" w:after="280" w:line="240" w:lineRule="auto"/>
        <w:ind w:left="0" w:right="0" w:firstLine="0"/>
        <w:jc w:val="left"/>
      </w:pPr>
      <w:bookmarkStart w:id="814" w:name="bookmark814"/>
      <w:bookmarkStart w:id="815" w:name="bookmark815"/>
      <w:bookmarkStart w:id="816" w:name="bookmark816"/>
      <w:bookmarkStart w:id="817" w:name="bookmark817"/>
      <w:r>
        <w:rPr>
          <w:rFonts w:ascii="Times New Roman" w:eastAsia="Times New Roman" w:hAnsi="Times New Roman" w:cs="Times New Roman"/>
          <w:color w:val="000000"/>
          <w:spacing w:val="0"/>
          <w:w w:val="100"/>
          <w:position w:val="0"/>
        </w:rPr>
        <w:t>1</w:t>
      </w:r>
      <w:bookmarkEnd w:id="816"/>
      <w:r>
        <w:rPr>
          <w:rFonts w:ascii="Times New Roman" w:eastAsia="Times New Roman" w:hAnsi="Times New Roman" w:cs="Times New Roman"/>
          <w:color w:val="000000"/>
          <w:spacing w:val="0"/>
          <w:w w:val="100"/>
          <w:position w:val="0"/>
        </w:rPr>
        <w:t>6</w:t>
      </w:r>
      <w:r>
        <w:rPr>
          <w:color w:val="000000"/>
          <w:spacing w:val="0"/>
          <w:w w:val="100"/>
          <w:position w:val="0"/>
        </w:rPr>
        <w:t>、</w:t>
        <w:tab/>
        <w:t>合同资产</w:t>
      </w:r>
      <w:bookmarkEnd w:id="814"/>
      <w:bookmarkEnd w:id="815"/>
      <w:bookmarkEnd w:id="817"/>
    </w:p>
    <w:p>
      <w:pPr>
        <w:pStyle w:val="Style24"/>
        <w:keepNext w:val="0"/>
        <w:keepLines w:val="0"/>
        <w:widowControl w:val="0"/>
        <w:shd w:val="clear" w:color="auto" w:fill="auto"/>
        <w:bidi w:val="0"/>
        <w:spacing w:before="0" w:after="140" w:line="312" w:lineRule="exact"/>
        <w:ind w:left="0" w:right="0" w:firstLine="380"/>
        <w:jc w:val="both"/>
      </w:pPr>
      <w:r>
        <w:rPr>
          <w:color w:val="000000"/>
          <w:spacing w:val="0"/>
          <w:w w:val="100"/>
          <w:position w:val="0"/>
        </w:rPr>
        <w:t>本公司根据履行履约义务与客户付款之间的关系在资产负债表中列示合同资产或合同负债。本公司已向客户转让商品或 提供服务而有权收取对价的权利（且该权利取决于时间流逝之外的其他因素）列示为合同资产。同一合同下的合同资产和合 同负债以净额列示。本公司拥有的、无条件（仅取决于时间流逝）向客户收取对价的权利作为应收款项单独列示。</w:t>
      </w:r>
    </w:p>
    <w:p>
      <w:pPr>
        <w:pStyle w:val="Style24"/>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合同资产的预期信用损失的确定方法及会计处理方法详见本附注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）金融资产减值的测试方法及会计处理方法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0"/>
        <w:keepNext/>
        <w:keepLines/>
        <w:widowControl w:val="0"/>
        <w:shd w:val="clear" w:color="auto" w:fill="auto"/>
        <w:tabs>
          <w:tab w:pos="474" w:val="left"/>
        </w:tabs>
        <w:bidi w:val="0"/>
        <w:spacing w:before="0" w:after="280" w:line="240" w:lineRule="auto"/>
        <w:ind w:left="0" w:right="0" w:firstLine="0"/>
        <w:jc w:val="left"/>
      </w:pPr>
      <w:bookmarkStart w:id="818" w:name="bookmark818"/>
      <w:bookmarkStart w:id="819" w:name="bookmark819"/>
      <w:bookmarkStart w:id="820" w:name="bookmark820"/>
      <w:bookmarkStart w:id="821" w:name="bookmark821"/>
      <w:r>
        <w:rPr>
          <w:rFonts w:ascii="Times New Roman" w:eastAsia="Times New Roman" w:hAnsi="Times New Roman" w:cs="Times New Roman"/>
          <w:color w:val="000000"/>
          <w:spacing w:val="0"/>
          <w:w w:val="100"/>
          <w:position w:val="0"/>
        </w:rPr>
        <w:t>1</w:t>
      </w:r>
      <w:bookmarkEnd w:id="820"/>
      <w:r>
        <w:rPr>
          <w:rFonts w:ascii="Times New Roman" w:eastAsia="Times New Roman" w:hAnsi="Times New Roman" w:cs="Times New Roman"/>
          <w:color w:val="000000"/>
          <w:spacing w:val="0"/>
          <w:w w:val="100"/>
          <w:position w:val="0"/>
        </w:rPr>
        <w:t>7</w:t>
      </w:r>
      <w:r>
        <w:rPr>
          <w:color w:val="000000"/>
          <w:spacing w:val="0"/>
          <w:w w:val="100"/>
          <w:position w:val="0"/>
        </w:rPr>
        <w:t>、</w:t>
        <w:tab/>
        <w:t>合同成本</w:t>
      </w:r>
      <w:bookmarkEnd w:id="818"/>
      <w:bookmarkEnd w:id="819"/>
      <w:bookmarkEnd w:id="821"/>
    </w:p>
    <w:p>
      <w:pPr>
        <w:pStyle w:val="Style24"/>
        <w:keepNext w:val="0"/>
        <w:keepLines w:val="0"/>
        <w:widowControl w:val="0"/>
        <w:shd w:val="clear" w:color="auto" w:fill="auto"/>
        <w:bidi w:val="0"/>
        <w:spacing w:before="0" w:after="140" w:line="312" w:lineRule="exact"/>
        <w:ind w:left="0" w:right="0" w:firstLine="0"/>
        <w:jc w:val="left"/>
      </w:pPr>
      <w:r>
        <w:rPr>
          <w:b/>
          <w:bCs/>
          <w:color w:val="000000"/>
          <w:spacing w:val="0"/>
          <w:w w:val="100"/>
          <w:position w:val="0"/>
        </w:rPr>
        <w:t>自</w:t>
      </w:r>
      <w:r>
        <w:rPr>
          <w:rFonts w:ascii="Times New Roman" w:eastAsia="Times New Roman" w:hAnsi="Times New Roman" w:cs="Times New Roman"/>
          <w:b/>
          <w:bCs/>
          <w:color w:val="000000"/>
          <w:spacing w:val="0"/>
          <w:w w:val="100"/>
          <w:position w:val="0"/>
          <w:sz w:val="18"/>
          <w:szCs w:val="18"/>
        </w:rPr>
        <w:t>2020</w:t>
      </w:r>
      <w:r>
        <w:rPr>
          <w:b/>
          <w:bCs/>
          <w:color w:val="000000"/>
          <w:spacing w:val="0"/>
          <w:w w:val="100"/>
          <w:position w:val="0"/>
        </w:rPr>
        <w:t>年</w:t>
      </w:r>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月</w:t>
      </w:r>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日起的会计政策</w:t>
      </w:r>
    </w:p>
    <w:p>
      <w:pPr>
        <w:pStyle w:val="Style24"/>
        <w:keepNext w:val="0"/>
        <w:keepLines w:val="0"/>
        <w:widowControl w:val="0"/>
        <w:shd w:val="clear" w:color="auto" w:fill="auto"/>
        <w:bidi w:val="0"/>
        <w:spacing w:before="0" w:after="140" w:line="312" w:lineRule="exact"/>
        <w:ind w:left="0" w:right="0" w:firstLine="0"/>
        <w:jc w:val="left"/>
      </w:pPr>
      <w:r>
        <w:rPr>
          <w:color w:val="000000"/>
          <w:spacing w:val="0"/>
          <w:w w:val="100"/>
          <w:position w:val="0"/>
        </w:rPr>
        <w:t>合同成本包括合同履约成本与合同取得成本。</w:t>
      </w:r>
    </w:p>
    <w:p>
      <w:pPr>
        <w:pStyle w:val="Style24"/>
        <w:keepNext w:val="0"/>
        <w:keepLines w:val="0"/>
        <w:widowControl w:val="0"/>
        <w:shd w:val="clear" w:color="auto" w:fill="auto"/>
        <w:bidi w:val="0"/>
        <w:spacing w:before="0" w:after="140" w:line="312" w:lineRule="exact"/>
        <w:ind w:left="0" w:right="0" w:firstLine="0"/>
        <w:jc w:val="left"/>
      </w:pPr>
      <w:r>
        <w:rPr>
          <w:color w:val="000000"/>
          <w:spacing w:val="0"/>
          <w:w w:val="100"/>
          <w:position w:val="0"/>
        </w:rPr>
        <w:t>本公司为履行合同而发生的成本，不属于存货、固定资产或无形资产等相关准则规范范围的，在满足下列条件时作为合同履 约成本确认为一项资产：</w:t>
      </w:r>
    </w:p>
    <w:p>
      <w:pPr>
        <w:pStyle w:val="Style24"/>
        <w:keepNext w:val="0"/>
        <w:keepLines w:val="0"/>
        <w:widowControl w:val="0"/>
        <w:numPr>
          <w:ilvl w:val="0"/>
          <w:numId w:val="53"/>
        </w:numPr>
        <w:shd w:val="clear" w:color="auto" w:fill="auto"/>
        <w:tabs>
          <w:tab w:pos="470" w:val="left"/>
        </w:tabs>
        <w:bidi w:val="0"/>
        <w:spacing w:before="0" w:after="140" w:line="312" w:lineRule="exact"/>
        <w:ind w:left="0" w:right="0" w:firstLine="0"/>
        <w:jc w:val="left"/>
      </w:pPr>
      <w:bookmarkStart w:id="822" w:name="bookmark822"/>
      <w:bookmarkEnd w:id="822"/>
      <w:r>
        <w:rPr>
          <w:color w:val="000000"/>
          <w:spacing w:val="0"/>
          <w:w w:val="100"/>
          <w:position w:val="0"/>
        </w:rPr>
        <w:t>该成本与一份当前或预期取得的合同直接相关。</w:t>
      </w:r>
    </w:p>
    <w:p>
      <w:pPr>
        <w:pStyle w:val="Style24"/>
        <w:keepNext w:val="0"/>
        <w:keepLines w:val="0"/>
        <w:widowControl w:val="0"/>
        <w:numPr>
          <w:ilvl w:val="0"/>
          <w:numId w:val="53"/>
        </w:numPr>
        <w:shd w:val="clear" w:color="auto" w:fill="auto"/>
        <w:tabs>
          <w:tab w:pos="470" w:val="left"/>
        </w:tabs>
        <w:bidi w:val="0"/>
        <w:spacing w:before="0" w:after="140" w:line="312" w:lineRule="exact"/>
        <w:ind w:left="0" w:right="0" w:firstLine="0"/>
        <w:jc w:val="left"/>
      </w:pPr>
      <w:bookmarkStart w:id="823" w:name="bookmark823"/>
      <w:bookmarkEnd w:id="823"/>
      <w:r>
        <w:rPr>
          <w:color w:val="000000"/>
          <w:spacing w:val="0"/>
          <w:w w:val="100"/>
          <w:position w:val="0"/>
        </w:rPr>
        <w:t>该成本增加了本公司未来用于履行履约义务的资源。</w:t>
      </w:r>
    </w:p>
    <w:p>
      <w:pPr>
        <w:pStyle w:val="Style24"/>
        <w:keepNext w:val="0"/>
        <w:keepLines w:val="0"/>
        <w:widowControl w:val="0"/>
        <w:numPr>
          <w:ilvl w:val="0"/>
          <w:numId w:val="53"/>
        </w:numPr>
        <w:shd w:val="clear" w:color="auto" w:fill="auto"/>
        <w:tabs>
          <w:tab w:pos="470" w:val="left"/>
        </w:tabs>
        <w:bidi w:val="0"/>
        <w:spacing w:before="0" w:after="140" w:line="312" w:lineRule="exact"/>
        <w:ind w:left="0" w:right="0" w:firstLine="0"/>
        <w:jc w:val="left"/>
      </w:pPr>
      <w:bookmarkStart w:id="824" w:name="bookmark824"/>
      <w:bookmarkEnd w:id="824"/>
      <w:r>
        <w:rPr>
          <w:color w:val="000000"/>
          <w:spacing w:val="0"/>
          <w:w w:val="100"/>
          <w:position w:val="0"/>
        </w:rPr>
        <w:t>该成本预期能够收回。</w:t>
      </w:r>
    </w:p>
    <w:p>
      <w:pPr>
        <w:pStyle w:val="Style24"/>
        <w:keepNext w:val="0"/>
        <w:keepLines w:val="0"/>
        <w:widowControl w:val="0"/>
        <w:shd w:val="clear" w:color="auto" w:fill="auto"/>
        <w:bidi w:val="0"/>
        <w:spacing w:before="0" w:after="140" w:line="312" w:lineRule="exact"/>
        <w:ind w:left="0" w:right="0" w:firstLine="0"/>
        <w:jc w:val="left"/>
      </w:pPr>
      <w:r>
        <w:rPr>
          <w:color w:val="000000"/>
          <w:spacing w:val="0"/>
          <w:w w:val="100"/>
          <w:position w:val="0"/>
        </w:rPr>
        <w:t>本公司为取得合同发生的增量成本预期能够收回的，作为合同取得成本确认为一项资产。</w:t>
      </w:r>
    </w:p>
    <w:p>
      <w:pPr>
        <w:pStyle w:val="Style24"/>
        <w:keepNext w:val="0"/>
        <w:keepLines w:val="0"/>
        <w:widowControl w:val="0"/>
        <w:shd w:val="clear" w:color="auto" w:fill="auto"/>
        <w:bidi w:val="0"/>
        <w:spacing w:before="0" w:after="140" w:line="312" w:lineRule="exact"/>
        <w:ind w:left="0" w:right="0" w:firstLine="0"/>
        <w:jc w:val="left"/>
      </w:pPr>
      <w:r>
        <w:rPr>
          <w:color w:val="000000"/>
          <w:spacing w:val="0"/>
          <w:w w:val="100"/>
          <w:position w:val="0"/>
        </w:rPr>
        <w:t xml:space="preserve">与合同成本有关的资产采用与该资产相关的商品或服务收入确认相同的基础进行摊销;但是对于合同取得成本摊销期限未超 </w:t>
      </w:r>
      <w:r>
        <w:rPr>
          <w:color w:val="000000"/>
          <w:spacing w:val="0"/>
          <w:w w:val="100"/>
          <w:position w:val="0"/>
        </w:rPr>
        <w:t>过一年的，本公司在发生时将其计入当期损益。</w:t>
      </w:r>
    </w:p>
    <w:p>
      <w:pPr>
        <w:pStyle w:val="Style24"/>
        <w:keepNext w:val="0"/>
        <w:keepLines w:val="0"/>
        <w:widowControl w:val="0"/>
        <w:shd w:val="clear" w:color="auto" w:fill="auto"/>
        <w:bidi w:val="0"/>
        <w:spacing w:before="0" w:after="260" w:line="312" w:lineRule="exact"/>
        <w:ind w:left="0" w:right="0" w:firstLine="0"/>
        <w:jc w:val="left"/>
      </w:pPr>
      <w:r>
        <w:rPr>
          <w:color w:val="000000"/>
          <w:spacing w:val="0"/>
          <w:w w:val="100"/>
          <w:position w:val="0"/>
        </w:rPr>
        <w:t>与合同成本有关的资产，其账面价值高于下列两项的差额的，本公司对超出部分计提减值准备，并确认为资产减值损失：</w:t>
      </w:r>
    </w:p>
    <w:p>
      <w:pPr>
        <w:pStyle w:val="Style24"/>
        <w:keepNext w:val="0"/>
        <w:keepLines w:val="0"/>
        <w:widowControl w:val="0"/>
        <w:shd w:val="clear" w:color="auto" w:fill="auto"/>
        <w:tabs>
          <w:tab w:pos="385" w:val="left"/>
        </w:tabs>
        <w:bidi w:val="0"/>
        <w:spacing w:before="0" w:after="140" w:line="360" w:lineRule="auto"/>
        <w:ind w:left="0" w:right="0" w:firstLine="0"/>
        <w:jc w:val="left"/>
      </w:pPr>
      <w:bookmarkStart w:id="825" w:name="bookmark825"/>
      <w:r>
        <w:rPr>
          <w:rFonts w:ascii="Times New Roman" w:eastAsia="Times New Roman" w:hAnsi="Times New Roman" w:cs="Times New Roman"/>
          <w:color w:val="000000"/>
          <w:spacing w:val="0"/>
          <w:w w:val="100"/>
          <w:position w:val="0"/>
          <w:sz w:val="18"/>
          <w:szCs w:val="18"/>
        </w:rPr>
        <w:t>1</w:t>
      </w:r>
      <w:bookmarkEnd w:id="825"/>
      <w:r>
        <w:rPr>
          <w:color w:val="000000"/>
          <w:spacing w:val="0"/>
          <w:w w:val="100"/>
          <w:position w:val="0"/>
        </w:rPr>
        <w:t>、</w:t>
        <w:tab/>
        <w:t>因转让与该资产相关的商品或服务预期能够取得的剩余对价；</w:t>
      </w:r>
    </w:p>
    <w:p>
      <w:pPr>
        <w:pStyle w:val="Style24"/>
        <w:keepNext w:val="0"/>
        <w:keepLines w:val="0"/>
        <w:widowControl w:val="0"/>
        <w:shd w:val="clear" w:color="auto" w:fill="auto"/>
        <w:tabs>
          <w:tab w:pos="385" w:val="left"/>
        </w:tabs>
        <w:bidi w:val="0"/>
        <w:spacing w:before="0" w:after="40" w:line="360" w:lineRule="auto"/>
        <w:ind w:left="0" w:right="0" w:firstLine="0"/>
        <w:jc w:val="left"/>
      </w:pPr>
      <w:bookmarkStart w:id="826" w:name="bookmark826"/>
      <w:r>
        <w:rPr>
          <w:rFonts w:ascii="Times New Roman" w:eastAsia="Times New Roman" w:hAnsi="Times New Roman" w:cs="Times New Roman"/>
          <w:color w:val="000000"/>
          <w:spacing w:val="0"/>
          <w:w w:val="100"/>
          <w:position w:val="0"/>
          <w:sz w:val="18"/>
          <w:szCs w:val="18"/>
        </w:rPr>
        <w:t>2</w:t>
      </w:r>
      <w:bookmarkEnd w:id="826"/>
      <w:r>
        <w:rPr>
          <w:color w:val="000000"/>
          <w:spacing w:val="0"/>
          <w:w w:val="100"/>
          <w:position w:val="0"/>
        </w:rPr>
        <w:t>、</w:t>
        <w:tab/>
        <w:t>为转让该相关商品或服务估计将要发生的成本。</w:t>
      </w:r>
    </w:p>
    <w:p>
      <w:pPr>
        <w:pStyle w:val="Style24"/>
        <w:keepNext w:val="0"/>
        <w:keepLines w:val="0"/>
        <w:widowControl w:val="0"/>
        <w:shd w:val="clear" w:color="auto" w:fill="auto"/>
        <w:bidi w:val="0"/>
        <w:spacing w:before="0" w:after="380" w:line="312" w:lineRule="exact"/>
        <w:ind w:left="0" w:right="0" w:firstLine="0"/>
        <w:jc w:val="left"/>
      </w:pPr>
      <w:r>
        <w:rPr>
          <w:color w:val="000000"/>
          <w:spacing w:val="0"/>
          <w:w w:val="100"/>
          <w:position w:val="0"/>
        </w:rPr>
        <w:t>以前期间减值的因素之后发生变化，使得前述差额高于该资产账面价值的，本公司转回原已计提的减值准备，并计入当期损 益，但转回后的资产账面价值不超过假定不计提减值准备情况下该资产在转回日的账面价值。</w:t>
      </w:r>
    </w:p>
    <w:p>
      <w:pPr>
        <w:pStyle w:val="Style30"/>
        <w:keepNext/>
        <w:keepLines/>
        <w:widowControl w:val="0"/>
        <w:shd w:val="clear" w:color="auto" w:fill="auto"/>
        <w:tabs>
          <w:tab w:pos="474" w:val="left"/>
        </w:tabs>
        <w:bidi w:val="0"/>
        <w:spacing w:before="0" w:after="260" w:line="240" w:lineRule="auto"/>
        <w:ind w:left="0" w:right="0" w:firstLine="0"/>
        <w:jc w:val="both"/>
      </w:pPr>
      <w:bookmarkStart w:id="827" w:name="bookmark827"/>
      <w:bookmarkStart w:id="828" w:name="bookmark828"/>
      <w:bookmarkStart w:id="829" w:name="bookmark829"/>
      <w:bookmarkStart w:id="830" w:name="bookmark830"/>
      <w:r>
        <w:rPr>
          <w:rFonts w:ascii="Times New Roman" w:eastAsia="Times New Roman" w:hAnsi="Times New Roman" w:cs="Times New Roman"/>
          <w:color w:val="000000"/>
          <w:spacing w:val="0"/>
          <w:w w:val="100"/>
          <w:position w:val="0"/>
        </w:rPr>
        <w:t>1</w:t>
      </w:r>
      <w:bookmarkEnd w:id="829"/>
      <w:r>
        <w:rPr>
          <w:rFonts w:ascii="Times New Roman" w:eastAsia="Times New Roman" w:hAnsi="Times New Roman" w:cs="Times New Roman"/>
          <w:color w:val="000000"/>
          <w:spacing w:val="0"/>
          <w:w w:val="100"/>
          <w:position w:val="0"/>
        </w:rPr>
        <w:t>8</w:t>
      </w:r>
      <w:r>
        <w:rPr>
          <w:color w:val="000000"/>
          <w:spacing w:val="0"/>
          <w:w w:val="100"/>
          <w:position w:val="0"/>
        </w:rPr>
        <w:t>、</w:t>
        <w:tab/>
        <w:t>持有待售资产</w:t>
      </w:r>
      <w:bookmarkEnd w:id="827"/>
      <w:bookmarkEnd w:id="828"/>
      <w:bookmarkEnd w:id="830"/>
    </w:p>
    <w:p>
      <w:pPr>
        <w:pStyle w:val="Style24"/>
        <w:keepNext w:val="0"/>
        <w:keepLines w:val="0"/>
        <w:widowControl w:val="0"/>
        <w:shd w:val="clear" w:color="auto" w:fill="auto"/>
        <w:bidi w:val="0"/>
        <w:spacing w:before="0" w:after="140" w:line="317" w:lineRule="exact"/>
        <w:ind w:left="0" w:right="0" w:firstLine="0"/>
        <w:jc w:val="both"/>
      </w:pPr>
      <w:r>
        <w:rPr>
          <w:color w:val="000000"/>
          <w:spacing w:val="0"/>
          <w:w w:val="100"/>
          <w:position w:val="0"/>
        </w:rPr>
        <w:t>主要通过出售（包括具有商业实质的非货币性资产交换）而非持续使用一项非流动资产或处置组收回其账面价值的，划分为 持有待售类别。</w:t>
      </w:r>
    </w:p>
    <w:p>
      <w:pPr>
        <w:pStyle w:val="Style24"/>
        <w:keepNext w:val="0"/>
        <w:keepLines w:val="0"/>
        <w:widowControl w:val="0"/>
        <w:shd w:val="clear" w:color="auto" w:fill="auto"/>
        <w:bidi w:val="0"/>
        <w:spacing w:before="0" w:after="140" w:line="312" w:lineRule="exact"/>
        <w:ind w:left="0" w:right="0" w:firstLine="0"/>
        <w:jc w:val="both"/>
      </w:pPr>
      <w:r>
        <w:rPr>
          <w:color w:val="000000"/>
          <w:spacing w:val="0"/>
          <w:w w:val="100"/>
          <w:position w:val="0"/>
        </w:rPr>
        <w:t>本公司将同时满足下列条件的非流动资产或处置组划分为持有待售类别：</w:t>
      </w:r>
    </w:p>
    <w:p>
      <w:pPr>
        <w:pStyle w:val="Style24"/>
        <w:keepNext w:val="0"/>
        <w:keepLines w:val="0"/>
        <w:widowControl w:val="0"/>
        <w:shd w:val="clear" w:color="auto" w:fill="auto"/>
        <w:tabs>
          <w:tab w:pos="445" w:val="left"/>
        </w:tabs>
        <w:bidi w:val="0"/>
        <w:spacing w:before="0" w:after="140" w:line="312" w:lineRule="exact"/>
        <w:ind w:left="0" w:right="0" w:firstLine="0"/>
        <w:jc w:val="both"/>
      </w:pPr>
      <w:bookmarkStart w:id="831" w:name="bookmark831"/>
      <w:r>
        <w:rPr>
          <w:color w:val="000000"/>
          <w:spacing w:val="0"/>
          <w:w w:val="100"/>
          <w:position w:val="0"/>
        </w:rPr>
        <w:t>（</w:t>
      </w:r>
      <w:bookmarkEnd w:id="831"/>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根据类似交易中出售此类资产或处置组的惯例，在当前状况下即可立即出售；</w:t>
      </w:r>
    </w:p>
    <w:p>
      <w:pPr>
        <w:pStyle w:val="Style24"/>
        <w:keepNext w:val="0"/>
        <w:keepLines w:val="0"/>
        <w:widowControl w:val="0"/>
        <w:shd w:val="clear" w:color="auto" w:fill="auto"/>
        <w:tabs>
          <w:tab w:pos="536" w:val="left"/>
        </w:tabs>
        <w:bidi w:val="0"/>
        <w:spacing w:before="0" w:after="140" w:line="322" w:lineRule="exact"/>
        <w:ind w:left="0" w:right="0" w:firstLine="0"/>
        <w:jc w:val="both"/>
      </w:pPr>
      <w:bookmarkStart w:id="832" w:name="bookmark832"/>
      <w:r>
        <w:rPr>
          <w:color w:val="000000"/>
          <w:spacing w:val="0"/>
          <w:w w:val="100"/>
          <w:position w:val="0"/>
        </w:rPr>
        <w:t>（</w:t>
      </w:r>
      <w:bookmarkEnd w:id="832"/>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出售极可能发生，即本公司已经就一项出售计划作出决议且获得确定的购买承诺，预计出售将在一年内完成。有关规 定要求本公司相关权力机构或者监管部门批准后方可出售的，已经获得批准。</w:t>
      </w:r>
    </w:p>
    <w:p>
      <w:pPr>
        <w:pStyle w:val="Style24"/>
        <w:keepNext w:val="0"/>
        <w:keepLines w:val="0"/>
        <w:widowControl w:val="0"/>
        <w:shd w:val="clear" w:color="auto" w:fill="auto"/>
        <w:bidi w:val="0"/>
        <w:spacing w:before="0" w:after="380" w:line="314" w:lineRule="exact"/>
        <w:ind w:left="0" w:right="0" w:firstLine="0"/>
        <w:jc w:val="both"/>
      </w:pPr>
      <w:r>
        <w:rPr>
          <w:color w:val="000000"/>
          <w:spacing w:val="0"/>
          <w:w w:val="100"/>
          <w:position w:val="0"/>
        </w:rPr>
        <w:t>划分为持有待售的非流动资产（不包括金融资产、递延所得税资产、职工薪酬形成的资产）或处置组，其账面价值高于公允 价值减去出售费用后的净额的，账面价值减记至公允价值减去出售费用后的净额，减记的金额确认为资产减值损失，计入当 期损益，同时计提持有待售资产减值准备。</w:t>
      </w:r>
    </w:p>
    <w:p>
      <w:pPr>
        <w:pStyle w:val="Style30"/>
        <w:keepNext/>
        <w:keepLines/>
        <w:widowControl w:val="0"/>
        <w:shd w:val="clear" w:color="auto" w:fill="auto"/>
        <w:tabs>
          <w:tab w:pos="474" w:val="left"/>
        </w:tabs>
        <w:bidi w:val="0"/>
        <w:spacing w:before="0" w:line="240" w:lineRule="auto"/>
        <w:ind w:left="0" w:right="0" w:firstLine="0"/>
        <w:jc w:val="both"/>
      </w:pPr>
      <w:bookmarkStart w:id="833" w:name="bookmark833"/>
      <w:bookmarkStart w:id="834" w:name="bookmark834"/>
      <w:bookmarkStart w:id="835" w:name="bookmark835"/>
      <w:bookmarkStart w:id="836" w:name="bookmark836"/>
      <w:r>
        <w:rPr>
          <w:rFonts w:ascii="Times New Roman" w:eastAsia="Times New Roman" w:hAnsi="Times New Roman" w:cs="Times New Roman"/>
          <w:color w:val="000000"/>
          <w:spacing w:val="0"/>
          <w:w w:val="100"/>
          <w:position w:val="0"/>
        </w:rPr>
        <w:t>1</w:t>
      </w:r>
      <w:bookmarkEnd w:id="835"/>
      <w:r>
        <w:rPr>
          <w:rFonts w:ascii="Times New Roman" w:eastAsia="Times New Roman" w:hAnsi="Times New Roman" w:cs="Times New Roman"/>
          <w:color w:val="000000"/>
          <w:spacing w:val="0"/>
          <w:w w:val="100"/>
          <w:position w:val="0"/>
        </w:rPr>
        <w:t>9</w:t>
      </w:r>
      <w:r>
        <w:rPr>
          <w:color w:val="000000"/>
          <w:spacing w:val="0"/>
          <w:w w:val="100"/>
          <w:position w:val="0"/>
        </w:rPr>
        <w:t>、</w:t>
        <w:tab/>
        <w:t>债权投资</w:t>
      </w:r>
      <w:bookmarkEnd w:id="833"/>
      <w:bookmarkEnd w:id="834"/>
      <w:bookmarkEnd w:id="836"/>
    </w:p>
    <w:p>
      <w:pPr>
        <w:pStyle w:val="Style30"/>
        <w:keepNext/>
        <w:keepLines/>
        <w:widowControl w:val="0"/>
        <w:shd w:val="clear" w:color="auto" w:fill="auto"/>
        <w:tabs>
          <w:tab w:pos="483" w:val="left"/>
        </w:tabs>
        <w:bidi w:val="0"/>
        <w:spacing w:before="0" w:line="240" w:lineRule="auto"/>
        <w:ind w:left="0" w:right="0" w:firstLine="0"/>
        <w:jc w:val="both"/>
      </w:pPr>
      <w:bookmarkStart w:id="837" w:name="bookmark837"/>
      <w:bookmarkStart w:id="838" w:name="bookmark838"/>
      <w:bookmarkStart w:id="839" w:name="bookmark839"/>
      <w:bookmarkStart w:id="840" w:name="bookmark840"/>
      <w:r>
        <w:rPr>
          <w:rFonts w:ascii="Times New Roman" w:eastAsia="Times New Roman" w:hAnsi="Times New Roman" w:cs="Times New Roman"/>
          <w:color w:val="000000"/>
          <w:spacing w:val="0"/>
          <w:w w:val="100"/>
          <w:position w:val="0"/>
        </w:rPr>
        <w:t>2</w:t>
      </w:r>
      <w:bookmarkEnd w:id="839"/>
      <w:r>
        <w:rPr>
          <w:rFonts w:ascii="Times New Roman" w:eastAsia="Times New Roman" w:hAnsi="Times New Roman" w:cs="Times New Roman"/>
          <w:color w:val="000000"/>
          <w:spacing w:val="0"/>
          <w:w w:val="100"/>
          <w:position w:val="0"/>
        </w:rPr>
        <w:t>0</w:t>
      </w:r>
      <w:r>
        <w:rPr>
          <w:color w:val="000000"/>
          <w:spacing w:val="0"/>
          <w:w w:val="100"/>
          <w:position w:val="0"/>
        </w:rPr>
        <w:t>、</w:t>
        <w:tab/>
        <w:t>其他债权投资</w:t>
      </w:r>
      <w:bookmarkEnd w:id="837"/>
      <w:bookmarkEnd w:id="838"/>
      <w:bookmarkEnd w:id="840"/>
    </w:p>
    <w:p>
      <w:pPr>
        <w:pStyle w:val="Style30"/>
        <w:keepNext/>
        <w:keepLines/>
        <w:widowControl w:val="0"/>
        <w:shd w:val="clear" w:color="auto" w:fill="auto"/>
        <w:tabs>
          <w:tab w:pos="483" w:val="left"/>
        </w:tabs>
        <w:bidi w:val="0"/>
        <w:spacing w:before="0" w:line="240" w:lineRule="auto"/>
        <w:ind w:left="0" w:right="0" w:firstLine="0"/>
        <w:jc w:val="both"/>
      </w:pPr>
      <w:bookmarkStart w:id="841" w:name="bookmark841"/>
      <w:bookmarkStart w:id="842" w:name="bookmark842"/>
      <w:bookmarkStart w:id="843" w:name="bookmark843"/>
      <w:bookmarkStart w:id="844" w:name="bookmark844"/>
      <w:r>
        <w:rPr>
          <w:rFonts w:ascii="Times New Roman" w:eastAsia="Times New Roman" w:hAnsi="Times New Roman" w:cs="Times New Roman"/>
          <w:color w:val="000000"/>
          <w:spacing w:val="0"/>
          <w:w w:val="100"/>
          <w:position w:val="0"/>
        </w:rPr>
        <w:t>2</w:t>
      </w:r>
      <w:bookmarkEnd w:id="843"/>
      <w:r>
        <w:rPr>
          <w:rFonts w:ascii="Times New Roman" w:eastAsia="Times New Roman" w:hAnsi="Times New Roman" w:cs="Times New Roman"/>
          <w:color w:val="000000"/>
          <w:spacing w:val="0"/>
          <w:w w:val="100"/>
          <w:position w:val="0"/>
        </w:rPr>
        <w:t>1</w:t>
      </w:r>
      <w:r>
        <w:rPr>
          <w:color w:val="000000"/>
          <w:spacing w:val="0"/>
          <w:w w:val="100"/>
          <w:position w:val="0"/>
        </w:rPr>
        <w:t>、</w:t>
        <w:tab/>
        <w:t>长期应收款</w:t>
      </w:r>
      <w:bookmarkEnd w:id="841"/>
      <w:bookmarkEnd w:id="842"/>
      <w:bookmarkEnd w:id="844"/>
    </w:p>
    <w:p>
      <w:pPr>
        <w:pStyle w:val="Style30"/>
        <w:keepNext/>
        <w:keepLines/>
        <w:widowControl w:val="0"/>
        <w:shd w:val="clear" w:color="auto" w:fill="auto"/>
        <w:tabs>
          <w:tab w:pos="483" w:val="left"/>
        </w:tabs>
        <w:bidi w:val="0"/>
        <w:spacing w:before="0" w:line="240" w:lineRule="auto"/>
        <w:ind w:left="0" w:right="0" w:firstLine="0"/>
        <w:jc w:val="both"/>
      </w:pPr>
      <w:bookmarkStart w:id="845" w:name="bookmark845"/>
      <w:bookmarkStart w:id="846" w:name="bookmark846"/>
      <w:bookmarkStart w:id="847" w:name="bookmark847"/>
      <w:bookmarkStart w:id="848" w:name="bookmark848"/>
      <w:r>
        <w:rPr>
          <w:rFonts w:ascii="Times New Roman" w:eastAsia="Times New Roman" w:hAnsi="Times New Roman" w:cs="Times New Roman"/>
          <w:color w:val="000000"/>
          <w:spacing w:val="0"/>
          <w:w w:val="100"/>
          <w:position w:val="0"/>
        </w:rPr>
        <w:t>2</w:t>
      </w:r>
      <w:bookmarkEnd w:id="847"/>
      <w:r>
        <w:rPr>
          <w:rFonts w:ascii="Times New Roman" w:eastAsia="Times New Roman" w:hAnsi="Times New Roman" w:cs="Times New Roman"/>
          <w:color w:val="000000"/>
          <w:spacing w:val="0"/>
          <w:w w:val="100"/>
          <w:position w:val="0"/>
        </w:rPr>
        <w:t>2</w:t>
      </w:r>
      <w:r>
        <w:rPr>
          <w:color w:val="000000"/>
          <w:spacing w:val="0"/>
          <w:w w:val="100"/>
          <w:position w:val="0"/>
        </w:rPr>
        <w:t>、</w:t>
        <w:tab/>
        <w:t>长期股权投资</w:t>
      </w:r>
      <w:bookmarkEnd w:id="845"/>
      <w:bookmarkEnd w:id="846"/>
      <w:bookmarkEnd w:id="848"/>
    </w:p>
    <w:p>
      <w:pPr>
        <w:pStyle w:val="Style24"/>
        <w:keepNext w:val="0"/>
        <w:keepLines w:val="0"/>
        <w:widowControl w:val="0"/>
        <w:numPr>
          <w:ilvl w:val="0"/>
          <w:numId w:val="55"/>
        </w:numPr>
        <w:shd w:val="clear" w:color="auto" w:fill="auto"/>
        <w:tabs>
          <w:tab w:pos="306" w:val="left"/>
        </w:tabs>
        <w:bidi w:val="0"/>
        <w:spacing w:before="0" w:after="40" w:line="360" w:lineRule="auto"/>
        <w:ind w:left="0" w:right="0" w:firstLine="0"/>
        <w:jc w:val="both"/>
      </w:pPr>
      <w:bookmarkStart w:id="849" w:name="bookmark849"/>
      <w:bookmarkEnd w:id="849"/>
      <w:r>
        <w:rPr>
          <w:b/>
          <w:bCs/>
          <w:color w:val="000000"/>
          <w:spacing w:val="0"/>
          <w:w w:val="100"/>
          <w:position w:val="0"/>
        </w:rPr>
        <w:t>共同控制、重大影响的判断标准</w:t>
      </w:r>
    </w:p>
    <w:p>
      <w:pPr>
        <w:pStyle w:val="Style24"/>
        <w:keepNext w:val="0"/>
        <w:keepLines w:val="0"/>
        <w:widowControl w:val="0"/>
        <w:shd w:val="clear" w:color="auto" w:fill="auto"/>
        <w:bidi w:val="0"/>
        <w:spacing w:before="0" w:after="140"/>
        <w:ind w:left="0" w:right="0" w:firstLine="380"/>
        <w:jc w:val="both"/>
      </w:pPr>
      <w:r>
        <w:rPr>
          <w:color w:val="000000"/>
          <w:spacing w:val="0"/>
          <w:w w:val="100"/>
          <w:position w:val="0"/>
        </w:rPr>
        <w:t>共同控制，是指按照相关约定对某项安排所共有的控制，并且该安排的相关活动必须经过分享控制权的参与方一致同意 后才能决策。本公司与其他合营方一同对被投资单位实施共同控制且对被投资单位净资产享有权利的，被投资单位为本公司 的合营企业。</w:t>
      </w:r>
    </w:p>
    <w:p>
      <w:pPr>
        <w:pStyle w:val="Style24"/>
        <w:keepNext w:val="0"/>
        <w:keepLines w:val="0"/>
        <w:widowControl w:val="0"/>
        <w:shd w:val="clear" w:color="auto" w:fill="auto"/>
        <w:bidi w:val="0"/>
        <w:spacing w:before="0" w:after="260" w:line="312" w:lineRule="exact"/>
        <w:ind w:left="0" w:right="0" w:firstLine="380"/>
        <w:jc w:val="both"/>
      </w:pPr>
      <w:r>
        <w:rPr>
          <w:color w:val="000000"/>
          <w:spacing w:val="0"/>
          <w:w w:val="100"/>
          <w:position w:val="0"/>
        </w:rPr>
        <w:t>重大影响，是指对被投资单位的财务和经营决策有参与决策的权力，但并不能够控制或者与其他方一起共同控制这些政 策的制定。本公司能够对被投资单位施加重大影响的，被投资单位为本公司联营企业。</w:t>
      </w:r>
    </w:p>
    <w:p>
      <w:pPr>
        <w:pStyle w:val="Style24"/>
        <w:keepNext w:val="0"/>
        <w:keepLines w:val="0"/>
        <w:widowControl w:val="0"/>
        <w:numPr>
          <w:ilvl w:val="0"/>
          <w:numId w:val="55"/>
        </w:numPr>
        <w:shd w:val="clear" w:color="auto" w:fill="auto"/>
        <w:tabs>
          <w:tab w:pos="320" w:val="left"/>
        </w:tabs>
        <w:bidi w:val="0"/>
        <w:spacing w:before="0" w:after="40" w:line="360" w:lineRule="auto"/>
        <w:ind w:left="0" w:right="0" w:firstLine="0"/>
        <w:jc w:val="left"/>
      </w:pPr>
      <w:bookmarkStart w:id="850" w:name="bookmark850"/>
      <w:bookmarkEnd w:id="850"/>
      <w:r>
        <w:rPr>
          <w:b/>
          <w:bCs/>
          <w:color w:val="000000"/>
          <w:spacing w:val="0"/>
          <w:w w:val="100"/>
          <w:position w:val="0"/>
        </w:rPr>
        <w:t>初始投资成本的确定</w:t>
      </w:r>
    </w:p>
    <w:p>
      <w:pPr>
        <w:pStyle w:val="Style24"/>
        <w:keepNext w:val="0"/>
        <w:keepLines w:val="0"/>
        <w:widowControl w:val="0"/>
        <w:shd w:val="clear" w:color="auto" w:fill="auto"/>
        <w:bidi w:val="0"/>
        <w:spacing w:before="0" w:after="14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）企业合并形成的长期股权投资</w:t>
      </w:r>
    </w:p>
    <w:p>
      <w:pPr>
        <w:pStyle w:val="Style24"/>
        <w:keepNext w:val="0"/>
        <w:keepLines w:val="0"/>
        <w:widowControl w:val="0"/>
        <w:shd w:val="clear" w:color="auto" w:fill="auto"/>
        <w:bidi w:val="0"/>
        <w:spacing w:before="0" w:after="140"/>
        <w:ind w:left="0" w:right="0" w:firstLine="380"/>
        <w:jc w:val="both"/>
      </w:pPr>
      <w:r>
        <w:rPr>
          <w:color w:val="000000"/>
          <w:spacing w:val="0"/>
          <w:w w:val="100"/>
          <w:position w:val="0"/>
        </w:rPr>
        <w:t xml:space="preserve">对于同一控制下的企业合并形成的对子公司的长期股权投资，在合并日按照取得被合并方所有者权益在最终控制方合并 财务报表中的账面价值的份额作为长期股权投资的初始投资成本。长期股权投资初始投资成本与支付对价账面价值之间的差 额，调整资本公积中的股本溢价；资本公积中的股本溢价不足冲减时，调整留存收益。因追加投资等原因能够对同一控制下 </w:t>
      </w:r>
      <w:r>
        <w:rPr>
          <w:color w:val="000000"/>
          <w:spacing w:val="0"/>
          <w:w w:val="100"/>
          <w:position w:val="0"/>
        </w:rPr>
        <w:t>的被投资单位实施控制的,按上述原则确认的长期股权投资的初始投资成本与达到合并前的长期股权投资账面价值加上合并 日进一步取得股份新支付对价的账面价值之和的差额，调整股本溢价，股本溢价不足冲减的，冲减留存收益。</w:t>
      </w:r>
    </w:p>
    <w:p>
      <w:pPr>
        <w:pStyle w:val="Style24"/>
        <w:keepNext w:val="0"/>
        <w:keepLines w:val="0"/>
        <w:widowControl w:val="0"/>
        <w:shd w:val="clear" w:color="auto" w:fill="auto"/>
        <w:bidi w:val="0"/>
        <w:spacing w:before="0" w:after="140" w:line="312" w:lineRule="exact"/>
        <w:ind w:left="0" w:right="0" w:firstLine="380"/>
        <w:jc w:val="both"/>
      </w:pPr>
      <w:r>
        <w:rPr>
          <w:color w:val="000000"/>
          <w:spacing w:val="0"/>
          <w:w w:val="100"/>
          <w:position w:val="0"/>
        </w:rPr>
        <w:t>对于非同一控制下的企业合并形成的对子公司的长期股权投资，按照购买日确定的合并成本作为长期股权投资的初始投 资成本。因追加投资等原因能够对非同一控制下的被投资单位实施控制的，按照原持有的股权投资账面价值加上新增投资成 本之和作为初始投资成本。</w:t>
      </w:r>
    </w:p>
    <w:p>
      <w:pPr>
        <w:pStyle w:val="Style24"/>
        <w:keepNext w:val="0"/>
        <w:keepLines w:val="0"/>
        <w:widowControl w:val="0"/>
        <w:shd w:val="clear" w:color="auto" w:fill="auto"/>
        <w:bidi w:val="0"/>
        <w:spacing w:before="0" w:after="14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）通过企业合并以外的其他方式取得的长期股权投资</w:t>
      </w:r>
    </w:p>
    <w:p>
      <w:pPr>
        <w:pStyle w:val="Style24"/>
        <w:keepNext w:val="0"/>
        <w:keepLines w:val="0"/>
        <w:widowControl w:val="0"/>
        <w:shd w:val="clear" w:color="auto" w:fill="auto"/>
        <w:bidi w:val="0"/>
        <w:spacing w:before="0" w:after="140" w:line="312" w:lineRule="exact"/>
        <w:ind w:left="0" w:right="0" w:firstLine="380"/>
        <w:jc w:val="left"/>
      </w:pPr>
      <w:r>
        <w:rPr>
          <w:color w:val="000000"/>
          <w:spacing w:val="0"/>
          <w:w w:val="100"/>
          <w:position w:val="0"/>
        </w:rPr>
        <w:t>以支付现金方式取得的长期股权投资，按照实际支付的购买价款作为初始投资成本。</w:t>
      </w:r>
    </w:p>
    <w:p>
      <w:pPr>
        <w:pStyle w:val="Style24"/>
        <w:keepNext w:val="0"/>
        <w:keepLines w:val="0"/>
        <w:widowControl w:val="0"/>
        <w:shd w:val="clear" w:color="auto" w:fill="auto"/>
        <w:bidi w:val="0"/>
        <w:spacing w:before="0" w:after="260" w:line="312" w:lineRule="exact"/>
        <w:ind w:left="0" w:right="0" w:firstLine="380"/>
        <w:jc w:val="left"/>
      </w:pPr>
      <w:r>
        <w:rPr>
          <w:color w:val="000000"/>
          <w:spacing w:val="0"/>
          <w:w w:val="100"/>
          <w:position w:val="0"/>
        </w:rPr>
        <w:t>以发行权益性证券取得的长期股权投资，按照发行权益性证券的公允价值作为初始投资成本。</w:t>
      </w:r>
    </w:p>
    <w:p>
      <w:pPr>
        <w:pStyle w:val="Style24"/>
        <w:keepNext w:val="0"/>
        <w:keepLines w:val="0"/>
        <w:widowControl w:val="0"/>
        <w:numPr>
          <w:ilvl w:val="0"/>
          <w:numId w:val="55"/>
        </w:numPr>
        <w:shd w:val="clear" w:color="auto" w:fill="auto"/>
        <w:bidi w:val="0"/>
        <w:spacing w:before="0" w:after="40" w:line="360" w:lineRule="auto"/>
        <w:ind w:left="0" w:right="0" w:firstLine="0"/>
        <w:jc w:val="left"/>
      </w:pPr>
      <w:bookmarkStart w:id="851" w:name="bookmark851"/>
      <w:bookmarkEnd w:id="851"/>
      <w:r>
        <w:rPr>
          <w:b/>
          <w:bCs/>
          <w:color w:val="000000"/>
          <w:spacing w:val="0"/>
          <w:w w:val="100"/>
          <w:position w:val="0"/>
        </w:rPr>
        <w:t>后续计量及损益确认方法</w:t>
      </w:r>
    </w:p>
    <w:p>
      <w:pPr>
        <w:pStyle w:val="Style24"/>
        <w:keepNext w:val="0"/>
        <w:keepLines w:val="0"/>
        <w:widowControl w:val="0"/>
        <w:shd w:val="clear" w:color="auto" w:fill="auto"/>
        <w:tabs>
          <w:tab w:pos="417" w:val="left"/>
        </w:tabs>
        <w:bidi w:val="0"/>
        <w:spacing w:before="0" w:after="140" w:line="312" w:lineRule="exact"/>
        <w:ind w:left="0" w:right="0" w:firstLine="0"/>
        <w:jc w:val="left"/>
      </w:pPr>
      <w:bookmarkStart w:id="852" w:name="bookmark852"/>
      <w:r>
        <w:rPr>
          <w:color w:val="000000"/>
          <w:spacing w:val="0"/>
          <w:w w:val="100"/>
          <w:position w:val="0"/>
        </w:rPr>
        <w:t>（</w:t>
      </w:r>
      <w:bookmarkEnd w:id="852"/>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成本法核算的长期股权投资</w:t>
      </w:r>
    </w:p>
    <w:p>
      <w:pPr>
        <w:pStyle w:val="Style24"/>
        <w:keepNext w:val="0"/>
        <w:keepLines w:val="0"/>
        <w:widowControl w:val="0"/>
        <w:shd w:val="clear" w:color="auto" w:fill="auto"/>
        <w:bidi w:val="0"/>
        <w:spacing w:before="0" w:after="140" w:line="312" w:lineRule="exact"/>
        <w:ind w:left="0" w:right="0" w:firstLine="380"/>
        <w:jc w:val="both"/>
      </w:pPr>
      <w:r>
        <w:rPr>
          <w:color w:val="000000"/>
          <w:spacing w:val="0"/>
          <w:w w:val="100"/>
          <w:position w:val="0"/>
        </w:rPr>
        <w:t>公司对子公司的长期股权投资，采用成本法核算，除非投资符合持有待售的条件。除取得投资时实际支付的价款或对价 中包含的已宣告但尚未发放的现金股利或利润外，公司按照享有被投资单位宣告发放的现金股利或利润确认当期投资收益。</w:t>
      </w:r>
    </w:p>
    <w:p>
      <w:pPr>
        <w:pStyle w:val="Style24"/>
        <w:keepNext w:val="0"/>
        <w:keepLines w:val="0"/>
        <w:widowControl w:val="0"/>
        <w:shd w:val="clear" w:color="auto" w:fill="auto"/>
        <w:tabs>
          <w:tab w:pos="417" w:val="left"/>
        </w:tabs>
        <w:bidi w:val="0"/>
        <w:spacing w:before="0" w:after="140" w:line="312" w:lineRule="exact"/>
        <w:ind w:left="0" w:right="0" w:firstLine="0"/>
        <w:jc w:val="left"/>
      </w:pPr>
      <w:bookmarkStart w:id="853" w:name="bookmark853"/>
      <w:r>
        <w:rPr>
          <w:color w:val="000000"/>
          <w:spacing w:val="0"/>
          <w:w w:val="100"/>
          <w:position w:val="0"/>
        </w:rPr>
        <w:t>（</w:t>
      </w:r>
      <w:bookmarkEnd w:id="853"/>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权益法核算的长期股权投资</w:t>
      </w:r>
    </w:p>
    <w:p>
      <w:pPr>
        <w:pStyle w:val="Style24"/>
        <w:keepNext w:val="0"/>
        <w:keepLines w:val="0"/>
        <w:widowControl w:val="0"/>
        <w:shd w:val="clear" w:color="auto" w:fill="auto"/>
        <w:bidi w:val="0"/>
        <w:spacing w:before="0" w:after="140" w:line="317" w:lineRule="exact"/>
        <w:ind w:left="0" w:right="0" w:firstLine="380"/>
        <w:jc w:val="both"/>
      </w:pPr>
      <w:r>
        <w:rPr>
          <w:color w:val="000000"/>
          <w:spacing w:val="0"/>
          <w:w w:val="100"/>
          <w:position w:val="0"/>
        </w:rPr>
        <w:t>对联营企业和合营企业的长期股权投资，采用权益法核算。初始投资成本大于投资时应享有被投资单位可辨认净资产公 允价值份额的差额，不调整长期股权投资的初始投资成本；初始投资成本小于投资时应享有被投资单位可辨认净资产公允价 值份额的差额，计入当期损益，同时调整长期股权投资的成本。</w:t>
      </w:r>
    </w:p>
    <w:p>
      <w:pPr>
        <w:pStyle w:val="Style24"/>
        <w:keepNext w:val="0"/>
        <w:keepLines w:val="0"/>
        <w:widowControl w:val="0"/>
        <w:shd w:val="clear" w:color="auto" w:fill="auto"/>
        <w:bidi w:val="0"/>
        <w:spacing w:before="0" w:after="140" w:line="312" w:lineRule="exact"/>
        <w:ind w:left="0" w:right="0" w:firstLine="380"/>
        <w:jc w:val="both"/>
      </w:pPr>
      <w:r>
        <w:rPr>
          <w:color w:val="000000"/>
          <w:spacing w:val="0"/>
          <w:w w:val="100"/>
          <w:position w:val="0"/>
        </w:rPr>
        <w:t>公司按照应享有或应分担的被投资单位实现的净损益和其他综合收益的份额，分别确认投资收益和其他综合收益，同时 调整长期股权投资的账面价值；按照被投资单位宣告分派的利润或现金股利计算应享有的部分，相应减少长期股权投资的账 面价值；对于被投资单位除净损益、其他综合收益和利润分配以外所有者权益的其他变动（简称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其他所有者权益变动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调整长期股权投资的账面价值并计入所有者权益。</w:t>
      </w:r>
    </w:p>
    <w:p>
      <w:pPr>
        <w:pStyle w:val="Style24"/>
        <w:keepNext w:val="0"/>
        <w:keepLines w:val="0"/>
        <w:widowControl w:val="0"/>
        <w:shd w:val="clear" w:color="auto" w:fill="auto"/>
        <w:bidi w:val="0"/>
        <w:spacing w:before="0" w:after="140" w:line="312" w:lineRule="exact"/>
        <w:ind w:left="0" w:right="0" w:firstLine="380"/>
        <w:jc w:val="both"/>
      </w:pPr>
      <w:r>
        <w:rPr>
          <w:color w:val="000000"/>
          <w:spacing w:val="0"/>
          <w:w w:val="100"/>
          <w:position w:val="0"/>
        </w:rPr>
        <w:t>在确认应享有被投资单位净损益、其他综合收益及其他所有者权益变动的份额时，以取得投资时被投资单位可辨认净资 产的公允价值为基础，并按照公司的会计政策及会计期间，对被投资单位的净利润和其他综合收益等进行调整后确认。</w:t>
      </w:r>
    </w:p>
    <w:p>
      <w:pPr>
        <w:pStyle w:val="Style24"/>
        <w:keepNext w:val="0"/>
        <w:keepLines w:val="0"/>
        <w:widowControl w:val="0"/>
        <w:shd w:val="clear" w:color="auto" w:fill="auto"/>
        <w:bidi w:val="0"/>
        <w:spacing w:before="0" w:after="140" w:line="312" w:lineRule="exact"/>
        <w:ind w:left="0" w:right="0" w:firstLine="380"/>
        <w:jc w:val="both"/>
      </w:pPr>
      <w:r>
        <w:rPr>
          <w:color w:val="000000"/>
          <w:spacing w:val="0"/>
          <w:w w:val="100"/>
          <w:position w:val="0"/>
        </w:rPr>
        <w:t>公司与联营企业、合营企业之间发生的未实现内部交易损益按照应享有的比例计算归属于公司的部分，予以抵销，在此 基础上确认投资收益，但投出或出售的资产构成业务的除外。与被投资单位发生的未实现内部交易损失，属于资产减值损失 的，全额确认。</w:t>
      </w:r>
    </w:p>
    <w:p>
      <w:pPr>
        <w:pStyle w:val="Style24"/>
        <w:keepNext w:val="0"/>
        <w:keepLines w:val="0"/>
        <w:widowControl w:val="0"/>
        <w:shd w:val="clear" w:color="auto" w:fill="auto"/>
        <w:bidi w:val="0"/>
        <w:spacing w:before="0" w:after="140" w:line="312" w:lineRule="exact"/>
        <w:ind w:left="0" w:right="0" w:firstLine="380"/>
        <w:jc w:val="both"/>
      </w:pPr>
      <w:r>
        <w:rPr>
          <w:color w:val="000000"/>
          <w:spacing w:val="0"/>
          <w:w w:val="100"/>
          <w:position w:val="0"/>
        </w:rPr>
        <w:t>公司对合营企业或联营企业发生的净亏损，除负有承担额外损失义务外，以长期股权投资的账面价值以及其他实质上构 成对合营企业或联营企业净投资的长期权益减记至零为限。合营企业或联营企业以后实现净利润的，公司在收益分享额弥补 未确认的亏损分担额后，恢复确认收益分享额。</w:t>
      </w:r>
    </w:p>
    <w:p>
      <w:pPr>
        <w:pStyle w:val="Style24"/>
        <w:keepNext w:val="0"/>
        <w:keepLines w:val="0"/>
        <w:widowControl w:val="0"/>
        <w:shd w:val="clear" w:color="auto" w:fill="auto"/>
        <w:tabs>
          <w:tab w:pos="417" w:val="left"/>
        </w:tabs>
        <w:bidi w:val="0"/>
        <w:spacing w:before="0" w:after="140" w:line="312" w:lineRule="exact"/>
        <w:ind w:left="0" w:right="0" w:firstLine="0"/>
        <w:jc w:val="left"/>
      </w:pPr>
      <w:bookmarkStart w:id="854" w:name="bookmark854"/>
      <w:r>
        <w:rPr>
          <w:color w:val="000000"/>
          <w:spacing w:val="0"/>
          <w:w w:val="100"/>
          <w:position w:val="0"/>
        </w:rPr>
        <w:t>（</w:t>
      </w:r>
      <w:bookmarkEnd w:id="854"/>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长期股权投资的处置</w:t>
      </w:r>
    </w:p>
    <w:p>
      <w:pPr>
        <w:pStyle w:val="Style24"/>
        <w:keepNext w:val="0"/>
        <w:keepLines w:val="0"/>
        <w:widowControl w:val="0"/>
        <w:shd w:val="clear" w:color="auto" w:fill="auto"/>
        <w:bidi w:val="0"/>
        <w:spacing w:before="0" w:after="140" w:line="312" w:lineRule="exact"/>
        <w:ind w:left="0" w:right="0" w:firstLine="380"/>
        <w:jc w:val="both"/>
      </w:pPr>
      <w:r>
        <w:rPr>
          <w:color w:val="000000"/>
          <w:spacing w:val="0"/>
          <w:w w:val="100"/>
          <w:position w:val="0"/>
        </w:rPr>
        <w:t>处置长期股权投资，其账面价值与实际取得价款的差额，计入当期损益。</w:t>
      </w:r>
    </w:p>
    <w:p>
      <w:pPr>
        <w:pStyle w:val="Style24"/>
        <w:keepNext w:val="0"/>
        <w:keepLines w:val="0"/>
        <w:widowControl w:val="0"/>
        <w:shd w:val="clear" w:color="auto" w:fill="auto"/>
        <w:bidi w:val="0"/>
        <w:spacing w:before="0" w:after="140" w:line="307" w:lineRule="exact"/>
        <w:ind w:left="0" w:right="0" w:firstLine="380"/>
        <w:jc w:val="both"/>
      </w:pPr>
      <w:r>
        <w:rPr>
          <w:color w:val="000000"/>
          <w:spacing w:val="0"/>
          <w:w w:val="100"/>
          <w:position w:val="0"/>
        </w:rPr>
        <w:t>部分处置权益法核算的长期股权投资，剩余股权仍采用权益法核算的，原权益法核算确认的其他综合收益采用与被投资 单位直接处置相关资产或负债相同的基础按相应比例结转，其他所有者权益变动按比例结转入当期损益。</w:t>
      </w:r>
    </w:p>
    <w:p>
      <w:pPr>
        <w:pStyle w:val="Style24"/>
        <w:keepNext w:val="0"/>
        <w:keepLines w:val="0"/>
        <w:widowControl w:val="0"/>
        <w:shd w:val="clear" w:color="auto" w:fill="auto"/>
        <w:bidi w:val="0"/>
        <w:spacing w:before="0" w:after="140"/>
        <w:ind w:left="0" w:right="0" w:firstLine="380"/>
        <w:jc w:val="both"/>
      </w:pPr>
      <w:r>
        <w:rPr>
          <w:color w:val="000000"/>
          <w:spacing w:val="0"/>
          <w:w w:val="100"/>
          <w:position w:val="0"/>
        </w:rPr>
        <w:t>因处置股权投资等原因丧失了对被投资单位的共同控制或重大影响的，原股权投资因采用权益法核算而确认的其他综合 收益，在终止采用权益法核算时采用与被投资单位直接处置相关资产或负债相同的基础进行会计处理，其他所有者权益变动 在终止采用权益法核算时全部转入当期损益。</w:t>
      </w:r>
    </w:p>
    <w:p>
      <w:pPr>
        <w:pStyle w:val="Style24"/>
        <w:keepNext w:val="0"/>
        <w:keepLines w:val="0"/>
        <w:widowControl w:val="0"/>
        <w:shd w:val="clear" w:color="auto" w:fill="auto"/>
        <w:bidi w:val="0"/>
        <w:spacing w:before="0" w:after="140" w:line="312" w:lineRule="exact"/>
        <w:ind w:left="0" w:right="0" w:firstLine="380"/>
        <w:jc w:val="both"/>
      </w:pPr>
      <w:r>
        <w:rPr>
          <w:color w:val="000000"/>
          <w:spacing w:val="0"/>
          <w:w w:val="100"/>
          <w:position w:val="0"/>
        </w:rPr>
        <w:t>因处置部分股权投资等原因丧失了对被投资单位控制权的，在编制个别财务报表时，剩余股权能够对被投资单位实施共 同控制或重大影响的，改按权益法核算，并对该剩余股权视同自取得时即采用权益法核算进行调整，对于取得被投资单位控 制权之前确认的其他综合收益采用与被投资单位直接处置相关资产或负债相同的基础按比例结转，因采用权益法核算确认的 其他所有者权益变动按比例结转入当期损益;剩余股权不能对被投资单位实施共同控制或施加重大影响的，确认为金融资产， 其在丧失控制之日的公允价值与账面价值间的差额计入当期损益，对于取得被投资单位控制权之前确认的其他综合收益和其 他所有者权益变动全部结转。</w:t>
      </w:r>
    </w:p>
    <w:p>
      <w:pPr>
        <w:pStyle w:val="Style24"/>
        <w:keepNext w:val="0"/>
        <w:keepLines w:val="0"/>
        <w:widowControl w:val="0"/>
        <w:shd w:val="clear" w:color="auto" w:fill="auto"/>
        <w:bidi w:val="0"/>
        <w:spacing w:before="0" w:after="380" w:line="309" w:lineRule="exact"/>
        <w:ind w:left="0" w:right="0" w:firstLine="380"/>
        <w:jc w:val="both"/>
      </w:pPr>
      <w:r>
        <w:rPr>
          <w:color w:val="000000"/>
          <w:spacing w:val="0"/>
          <w:w w:val="100"/>
          <w:position w:val="0"/>
        </w:rPr>
        <w:t>通过多次交易分步处置对子公司股权投资直至丧失控制权，属于一揽子交易的，各项交易作为一项处置子公司股权投资 并丧失控制权的交易进行会计处理;在丧失控制权之前每一次处置价款与所处置的股权对应得长期股权投资账面价值之间的 差额，在个别财务报表中，先确认为其他综合收益，到丧失控制权时再一并转人丧失控制权的当期损益。不属于一揽子交易 的，对每一项交易分别进行会计处理。</w:t>
      </w:r>
    </w:p>
    <w:p>
      <w:pPr>
        <w:pStyle w:val="Style30"/>
        <w:keepNext/>
        <w:keepLines/>
        <w:widowControl w:val="0"/>
        <w:shd w:val="clear" w:color="auto" w:fill="auto"/>
        <w:tabs>
          <w:tab w:pos="446" w:val="left"/>
        </w:tabs>
        <w:bidi w:val="0"/>
        <w:spacing w:before="0" w:after="260" w:line="240" w:lineRule="auto"/>
        <w:ind w:left="0" w:right="0" w:firstLine="0"/>
        <w:jc w:val="left"/>
      </w:pPr>
      <w:bookmarkStart w:id="855" w:name="bookmark855"/>
      <w:bookmarkStart w:id="856" w:name="bookmark856"/>
      <w:bookmarkStart w:id="857" w:name="bookmark857"/>
      <w:bookmarkStart w:id="858" w:name="bookmark858"/>
      <w:r>
        <w:rPr>
          <w:rFonts w:ascii="Times New Roman" w:eastAsia="Times New Roman" w:hAnsi="Times New Roman" w:cs="Times New Roman"/>
          <w:color w:val="000000"/>
          <w:spacing w:val="0"/>
          <w:w w:val="100"/>
          <w:position w:val="0"/>
        </w:rPr>
        <w:t>2</w:t>
      </w:r>
      <w:bookmarkEnd w:id="857"/>
      <w:r>
        <w:rPr>
          <w:rFonts w:ascii="Times New Roman" w:eastAsia="Times New Roman" w:hAnsi="Times New Roman" w:cs="Times New Roman"/>
          <w:color w:val="000000"/>
          <w:spacing w:val="0"/>
          <w:w w:val="100"/>
          <w:position w:val="0"/>
        </w:rPr>
        <w:t>3</w:t>
      </w:r>
      <w:r>
        <w:rPr>
          <w:color w:val="000000"/>
          <w:spacing w:val="0"/>
          <w:w w:val="100"/>
          <w:position w:val="0"/>
        </w:rPr>
        <w:t>、</w:t>
        <w:tab/>
        <w:t>投资性房地产</w:t>
      </w:r>
      <w:bookmarkEnd w:id="855"/>
      <w:bookmarkEnd w:id="856"/>
      <w:bookmarkEnd w:id="858"/>
    </w:p>
    <w:p>
      <w:pPr>
        <w:pStyle w:val="Style24"/>
        <w:keepNext w:val="0"/>
        <w:keepLines w:val="0"/>
        <w:widowControl w:val="0"/>
        <w:shd w:val="clear" w:color="auto" w:fill="auto"/>
        <w:bidi w:val="0"/>
        <w:spacing w:before="0" w:after="140" w:line="350" w:lineRule="exact"/>
        <w:ind w:left="0" w:right="0" w:firstLine="0"/>
        <w:jc w:val="left"/>
      </w:pPr>
      <w:r>
        <w:rPr>
          <w:color w:val="000000"/>
          <w:spacing w:val="0"/>
          <w:w w:val="100"/>
          <w:position w:val="0"/>
        </w:rPr>
        <w:t>投资性房地产计量模式 成本法计量 折旧或摊销方法</w:t>
      </w:r>
    </w:p>
    <w:p>
      <w:pPr>
        <w:pStyle w:val="Style24"/>
        <w:keepNext w:val="0"/>
        <w:keepLines w:val="0"/>
        <w:widowControl w:val="0"/>
        <w:shd w:val="clear" w:color="auto" w:fill="auto"/>
        <w:bidi w:val="0"/>
        <w:spacing w:before="0" w:after="140" w:line="312" w:lineRule="exact"/>
        <w:ind w:left="0" w:right="0" w:firstLine="380"/>
        <w:jc w:val="both"/>
      </w:pPr>
      <w:r>
        <w:rPr>
          <w:color w:val="000000"/>
          <w:spacing w:val="0"/>
          <w:w w:val="100"/>
          <w:position w:val="0"/>
        </w:rPr>
        <w:t>投资性房地产是指为赚取租金或资本增值，或两者兼有而持有的房地产，包括已出租的土地使用权、持有并准备增值后 转让的土地使用权、已出租的建筑物（含自行建造或开发活动完成后用于出租的建筑物以及正在建造或开发过程中将来用于 出租的建筑物）。</w:t>
      </w:r>
    </w:p>
    <w:p>
      <w:pPr>
        <w:pStyle w:val="Style24"/>
        <w:keepNext w:val="0"/>
        <w:keepLines w:val="0"/>
        <w:widowControl w:val="0"/>
        <w:shd w:val="clear" w:color="auto" w:fill="auto"/>
        <w:bidi w:val="0"/>
        <w:spacing w:before="0" w:after="380" w:line="314" w:lineRule="exact"/>
        <w:ind w:left="0" w:right="0" w:firstLine="380"/>
        <w:jc w:val="both"/>
      </w:pPr>
      <w:r>
        <w:rPr>
          <w:color w:val="000000"/>
          <w:spacing w:val="0"/>
          <w:w w:val="100"/>
          <w:position w:val="0"/>
        </w:rPr>
        <w:t>本公司对现有投资性房地产采用成本模式计量。与投资性房地产有关的后续支出，在相关的经济利益很可能流入且其成 本能够可靠的计量时，计入投资性房地产成本；否则，于发生时计入当期损益。对按照成本模式计量的投资性房地产一出租 用建筑物采用与本公司固定资产相同的折旧政策，出租用土地使用权按与无形资产相同的摊销政策执行。</w:t>
      </w:r>
    </w:p>
    <w:p>
      <w:pPr>
        <w:pStyle w:val="Style30"/>
        <w:keepNext/>
        <w:keepLines/>
        <w:widowControl w:val="0"/>
        <w:shd w:val="clear" w:color="auto" w:fill="auto"/>
        <w:tabs>
          <w:tab w:pos="446" w:val="left"/>
        </w:tabs>
        <w:bidi w:val="0"/>
        <w:spacing w:before="0" w:line="240" w:lineRule="auto"/>
        <w:ind w:left="0" w:right="0" w:firstLine="0"/>
        <w:jc w:val="left"/>
      </w:pPr>
      <w:bookmarkStart w:id="859" w:name="bookmark859"/>
      <w:bookmarkStart w:id="860" w:name="bookmark860"/>
      <w:bookmarkStart w:id="861" w:name="bookmark861"/>
      <w:bookmarkStart w:id="862" w:name="bookmark862"/>
      <w:r>
        <w:rPr>
          <w:rFonts w:ascii="Times New Roman" w:eastAsia="Times New Roman" w:hAnsi="Times New Roman" w:cs="Times New Roman"/>
          <w:color w:val="000000"/>
          <w:spacing w:val="0"/>
          <w:w w:val="100"/>
          <w:position w:val="0"/>
        </w:rPr>
        <w:t>2</w:t>
      </w:r>
      <w:bookmarkEnd w:id="861"/>
      <w:r>
        <w:rPr>
          <w:rFonts w:ascii="Times New Roman" w:eastAsia="Times New Roman" w:hAnsi="Times New Roman" w:cs="Times New Roman"/>
          <w:color w:val="000000"/>
          <w:spacing w:val="0"/>
          <w:w w:val="100"/>
          <w:position w:val="0"/>
        </w:rPr>
        <w:t>4</w:t>
      </w:r>
      <w:r>
        <w:rPr>
          <w:color w:val="000000"/>
          <w:spacing w:val="0"/>
          <w:w w:val="100"/>
          <w:position w:val="0"/>
        </w:rPr>
        <w:t>、</w:t>
        <w:tab/>
        <w:t>固定资产</w:t>
      </w:r>
      <w:bookmarkEnd w:id="859"/>
      <w:bookmarkEnd w:id="860"/>
      <w:bookmarkEnd w:id="862"/>
    </w:p>
    <w:p>
      <w:pPr>
        <w:pStyle w:val="Style47"/>
        <w:keepNext/>
        <w:keepLines/>
        <w:widowControl w:val="0"/>
        <w:shd w:val="clear" w:color="auto" w:fill="auto"/>
        <w:bidi w:val="0"/>
        <w:spacing w:before="0" w:after="260" w:line="240" w:lineRule="auto"/>
        <w:ind w:left="0" w:right="0" w:firstLine="0"/>
        <w:jc w:val="left"/>
      </w:pPr>
      <w:bookmarkStart w:id="863" w:name="bookmark863"/>
      <w:bookmarkStart w:id="864" w:name="bookmark864"/>
      <w:bookmarkStart w:id="865" w:name="bookmark865"/>
      <w:bookmarkStart w:id="866" w:name="bookmark866"/>
      <w:r>
        <w:rPr>
          <w:color w:val="000000"/>
          <w:spacing w:val="0"/>
          <w:w w:val="100"/>
          <w:position w:val="0"/>
        </w:rPr>
        <w:t>（</w:t>
      </w:r>
      <w:bookmarkEnd w:id="865"/>
      <w:r>
        <w:rPr>
          <w:rFonts w:ascii="Times New Roman" w:eastAsia="Times New Roman" w:hAnsi="Times New Roman" w:cs="Times New Roman"/>
          <w:color w:val="000000"/>
          <w:spacing w:val="0"/>
          <w:w w:val="100"/>
          <w:position w:val="0"/>
        </w:rPr>
        <w:t>1</w:t>
      </w:r>
      <w:r>
        <w:rPr>
          <w:color w:val="000000"/>
          <w:spacing w:val="0"/>
          <w:w w:val="100"/>
          <w:position w:val="0"/>
        </w:rPr>
        <w:t>）确认条件</w:t>
      </w:r>
      <w:bookmarkEnd w:id="863"/>
      <w:bookmarkEnd w:id="864"/>
      <w:bookmarkEnd w:id="866"/>
    </w:p>
    <w:p>
      <w:pPr>
        <w:pStyle w:val="Style24"/>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固定资产指为生产商品、提供劳务、出租或经营管理而持有，并且使用寿命超过一个会计年度的有形资产。固定资产在 同时满足下列条件时予以确认：</w:t>
      </w:r>
    </w:p>
    <w:p>
      <w:pPr>
        <w:pStyle w:val="Style24"/>
        <w:keepNext w:val="0"/>
        <w:keepLines w:val="0"/>
        <w:widowControl w:val="0"/>
        <w:shd w:val="clear" w:color="auto" w:fill="auto"/>
        <w:tabs>
          <w:tab w:pos="787" w:val="left"/>
        </w:tabs>
        <w:bidi w:val="0"/>
        <w:spacing w:before="0" w:after="0" w:line="312" w:lineRule="exact"/>
        <w:ind w:left="0" w:right="0" w:firstLine="380"/>
        <w:jc w:val="both"/>
      </w:pPr>
      <w:bookmarkStart w:id="867" w:name="bookmark867"/>
      <w:r>
        <w:rPr>
          <w:color w:val="000000"/>
          <w:spacing w:val="0"/>
          <w:w w:val="100"/>
          <w:position w:val="0"/>
        </w:rPr>
        <w:t>（</w:t>
      </w:r>
      <w:bookmarkEnd w:id="867"/>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与该固定资产有关的经济利益很可能流入企业；</w:t>
      </w:r>
    </w:p>
    <w:p>
      <w:pPr>
        <w:pStyle w:val="Style24"/>
        <w:keepNext w:val="0"/>
        <w:keepLines w:val="0"/>
        <w:widowControl w:val="0"/>
        <w:shd w:val="clear" w:color="auto" w:fill="auto"/>
        <w:tabs>
          <w:tab w:pos="787" w:val="left"/>
        </w:tabs>
        <w:bidi w:val="0"/>
        <w:spacing w:before="0" w:after="0" w:line="312" w:lineRule="exact"/>
        <w:ind w:left="0" w:right="0" w:firstLine="380"/>
        <w:jc w:val="both"/>
      </w:pPr>
      <w:bookmarkStart w:id="868" w:name="bookmark868"/>
      <w:r>
        <w:rPr>
          <w:color w:val="000000"/>
          <w:spacing w:val="0"/>
          <w:w w:val="100"/>
          <w:position w:val="0"/>
        </w:rPr>
        <w:t>（</w:t>
      </w:r>
      <w:bookmarkEnd w:id="868"/>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该固定资产的成本能够可靠地计量。</w:t>
      </w:r>
    </w:p>
    <w:p>
      <w:pPr>
        <w:pStyle w:val="Style2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固定资产按成本（并考虑预计弃置费用因素的影响）进行初始计量。</w:t>
      </w:r>
    </w:p>
    <w:p>
      <w:pPr>
        <w:pStyle w:val="Style24"/>
        <w:keepNext w:val="0"/>
        <w:keepLines w:val="0"/>
        <w:widowControl w:val="0"/>
        <w:shd w:val="clear" w:color="auto" w:fill="auto"/>
        <w:bidi w:val="0"/>
        <w:spacing w:before="0" w:after="380" w:line="322" w:lineRule="exact"/>
        <w:ind w:left="0" w:right="0" w:firstLine="380"/>
        <w:jc w:val="both"/>
      </w:pPr>
      <w:r>
        <w:rPr>
          <w:color w:val="000000"/>
          <w:spacing w:val="0"/>
          <w:w w:val="100"/>
          <w:position w:val="0"/>
        </w:rPr>
        <w:t>与固定资产有关的后续支出，在与其有关的经济利益很可能流入且其成本能够可靠计量时，计入固定资产成本；对于被 替换的部分，终止确认其账面价值；所有其他后续支出于发生时计入当期损益。</w:t>
      </w:r>
    </w:p>
    <w:p>
      <w:pPr>
        <w:pStyle w:val="Style47"/>
        <w:keepNext/>
        <w:keepLines/>
        <w:widowControl w:val="0"/>
        <w:shd w:val="clear" w:color="auto" w:fill="auto"/>
        <w:bidi w:val="0"/>
        <w:spacing w:before="0" w:line="240" w:lineRule="auto"/>
        <w:ind w:left="0" w:right="0" w:firstLine="140"/>
        <w:jc w:val="left"/>
      </w:pPr>
      <w:bookmarkStart w:id="869" w:name="bookmark869"/>
      <w:bookmarkStart w:id="870" w:name="bookmark870"/>
      <w:bookmarkStart w:id="871" w:name="bookmark871"/>
      <w:bookmarkStart w:id="872" w:name="bookmark872"/>
      <w:r>
        <w:rPr>
          <w:color w:val="000000"/>
          <w:spacing w:val="0"/>
          <w:w w:val="100"/>
          <w:position w:val="0"/>
        </w:rPr>
        <w:t>（</w:t>
      </w:r>
      <w:bookmarkEnd w:id="871"/>
      <w:r>
        <w:rPr>
          <w:rFonts w:ascii="Times New Roman" w:eastAsia="Times New Roman" w:hAnsi="Times New Roman" w:cs="Times New Roman"/>
          <w:color w:val="000000"/>
          <w:spacing w:val="0"/>
          <w:w w:val="100"/>
          <w:position w:val="0"/>
        </w:rPr>
        <w:t>2</w:t>
      </w:r>
      <w:r>
        <w:rPr>
          <w:color w:val="000000"/>
          <w:spacing w:val="0"/>
          <w:w w:val="100"/>
          <w:position w:val="0"/>
        </w:rPr>
        <w:t>）折旧方法</w:t>
      </w:r>
      <w:bookmarkEnd w:id="869"/>
      <w:bookmarkEnd w:id="870"/>
      <w:bookmarkEnd w:id="872"/>
    </w:p>
    <w:tbl>
      <w:tblPr>
        <w:tblOverlap w:val="never"/>
        <w:jc w:val="center"/>
        <w:tblLayout w:type="fixed"/>
      </w:tblPr>
      <w:tblGrid>
        <w:gridCol w:w="1920"/>
        <w:gridCol w:w="1915"/>
        <w:gridCol w:w="1910"/>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4.75-2.38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11.88</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w:t>
            </w:r>
          </w:p>
        </w:tc>
      </w:tr>
    </w:tbl>
    <w:p>
      <w:pPr>
        <w:sectPr>
          <w:footnotePr>
            <w:pos w:val="pageBottom"/>
            <w:numFmt w:val="decimal"/>
            <w:numRestart w:val="continuous"/>
          </w:footnotePr>
          <w:pgSz w:w="11900" w:h="16840"/>
          <w:pgMar w:top="1383" w:right="1035" w:bottom="1436" w:left="1082" w:header="0" w:footer="3" w:gutter="0"/>
          <w:cols w:space="720"/>
          <w:noEndnote/>
          <w:rtlGutter w:val="0"/>
          <w:docGrid w:linePitch="360"/>
        </w:sectPr>
      </w:pPr>
    </w:p>
    <w:tbl>
      <w:tblPr>
        <w:tblOverlap w:val="never"/>
        <w:jc w:val="center"/>
        <w:tblLayout w:type="fixed"/>
      </w:tblPr>
      <w:tblGrid>
        <w:gridCol w:w="1920"/>
        <w:gridCol w:w="1915"/>
        <w:gridCol w:w="1910"/>
        <w:gridCol w:w="1915"/>
        <w:gridCol w:w="1925"/>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专用设备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19.00-9.50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19.00-9.50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固定资产装修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20.00-10.00</w:t>
            </w:r>
          </w:p>
        </w:tc>
      </w:tr>
    </w:tbl>
    <w:p>
      <w:pPr>
        <w:widowControl w:val="0"/>
        <w:spacing w:after="79" w:line="1" w:lineRule="exact"/>
      </w:pPr>
    </w:p>
    <w:p>
      <w:pPr>
        <w:pStyle w:val="Style24"/>
        <w:keepNext w:val="0"/>
        <w:keepLines w:val="0"/>
        <w:widowControl w:val="0"/>
        <w:shd w:val="clear" w:color="auto" w:fill="auto"/>
        <w:bidi w:val="0"/>
        <w:spacing w:before="0" w:after="300" w:line="314" w:lineRule="exact"/>
        <w:ind w:left="0" w:right="0" w:firstLine="380"/>
        <w:jc w:val="left"/>
      </w:pPr>
      <w:r>
        <w:rPr>
          <w:color w:val="000000"/>
          <w:spacing w:val="0"/>
          <w:w w:val="100"/>
          <w:position w:val="0"/>
        </w:rPr>
        <w:t>固定资产折旧采用年限平均法分类计提，根据固定资产类别、预计使用寿命和预计净残值率确定折旧率。对计提了减值 准备的固定资产，则在未来期间按扣除减值准备后的账面价值及依据尚可使用年限确定折旧额。如固定资产各组成部分的使 用寿命不同或者以不同方式为企业提供经济利益，则选择不同折旧率或折旧方法，分别计提折旧。</w:t>
      </w:r>
    </w:p>
    <w:p>
      <w:pPr>
        <w:pStyle w:val="Style47"/>
        <w:keepNext/>
        <w:keepLines/>
        <w:widowControl w:val="0"/>
        <w:shd w:val="clear" w:color="auto" w:fill="auto"/>
        <w:bidi w:val="0"/>
        <w:spacing w:before="0" w:after="300" w:line="312" w:lineRule="exact"/>
        <w:ind w:left="0" w:right="0" w:firstLine="0"/>
        <w:jc w:val="left"/>
      </w:pPr>
      <w:bookmarkStart w:id="873" w:name="bookmark873"/>
      <w:bookmarkStart w:id="874" w:name="bookmark874"/>
      <w:bookmarkStart w:id="875" w:name="bookmark875"/>
      <w:bookmarkStart w:id="876" w:name="bookmark876"/>
      <w:r>
        <w:rPr>
          <w:color w:val="000000"/>
          <w:spacing w:val="0"/>
          <w:w w:val="100"/>
          <w:position w:val="0"/>
        </w:rPr>
        <w:t>（</w:t>
      </w:r>
      <w:bookmarkEnd w:id="875"/>
      <w:r>
        <w:rPr>
          <w:rFonts w:ascii="Times New Roman" w:eastAsia="Times New Roman" w:hAnsi="Times New Roman" w:cs="Times New Roman"/>
          <w:color w:val="000000"/>
          <w:spacing w:val="0"/>
          <w:w w:val="100"/>
          <w:position w:val="0"/>
        </w:rPr>
        <w:t>3</w:t>
      </w:r>
      <w:r>
        <w:rPr>
          <w:color w:val="000000"/>
          <w:spacing w:val="0"/>
          <w:w w:val="100"/>
          <w:position w:val="0"/>
        </w:rPr>
        <w:t>）融资租入固定资产的认定依据、计价和折旧方法</w:t>
      </w:r>
      <w:bookmarkEnd w:id="873"/>
      <w:bookmarkEnd w:id="874"/>
      <w:bookmarkEnd w:id="876"/>
    </w:p>
    <w:p>
      <w:pPr>
        <w:pStyle w:val="Style30"/>
        <w:keepNext/>
        <w:keepLines/>
        <w:widowControl w:val="0"/>
        <w:shd w:val="clear" w:color="auto" w:fill="auto"/>
        <w:tabs>
          <w:tab w:pos="483" w:val="left"/>
        </w:tabs>
        <w:bidi w:val="0"/>
        <w:spacing w:before="0" w:after="300" w:line="312" w:lineRule="exact"/>
        <w:ind w:left="0" w:right="0" w:firstLine="0"/>
        <w:jc w:val="left"/>
      </w:pPr>
      <w:bookmarkStart w:id="877" w:name="bookmark877"/>
      <w:bookmarkStart w:id="878" w:name="bookmark878"/>
      <w:bookmarkStart w:id="879" w:name="bookmark879"/>
      <w:bookmarkStart w:id="880" w:name="bookmark880"/>
      <w:r>
        <w:rPr>
          <w:rFonts w:ascii="Times New Roman" w:eastAsia="Times New Roman" w:hAnsi="Times New Roman" w:cs="Times New Roman"/>
          <w:color w:val="000000"/>
          <w:spacing w:val="0"/>
          <w:w w:val="100"/>
          <w:position w:val="0"/>
        </w:rPr>
        <w:t>2</w:t>
      </w:r>
      <w:bookmarkEnd w:id="879"/>
      <w:r>
        <w:rPr>
          <w:rFonts w:ascii="Times New Roman" w:eastAsia="Times New Roman" w:hAnsi="Times New Roman" w:cs="Times New Roman"/>
          <w:color w:val="000000"/>
          <w:spacing w:val="0"/>
          <w:w w:val="100"/>
          <w:position w:val="0"/>
        </w:rPr>
        <w:t>5</w:t>
      </w:r>
      <w:r>
        <w:rPr>
          <w:color w:val="000000"/>
          <w:spacing w:val="0"/>
          <w:w w:val="100"/>
          <w:position w:val="0"/>
        </w:rPr>
        <w:t>、</w:t>
        <w:tab/>
        <w:t>在建工程</w:t>
      </w:r>
      <w:bookmarkEnd w:id="877"/>
      <w:bookmarkEnd w:id="878"/>
      <w:bookmarkEnd w:id="880"/>
    </w:p>
    <w:p>
      <w:pPr>
        <w:pStyle w:val="Style37"/>
        <w:keepNext w:val="0"/>
        <w:keepLines w:val="0"/>
        <w:widowControl w:val="0"/>
        <w:shd w:val="clear" w:color="auto" w:fill="auto"/>
        <w:bidi w:val="0"/>
        <w:spacing w:before="0" w:after="300" w:line="312" w:lineRule="exact"/>
        <w:ind w:left="0" w:right="0" w:firstLine="380"/>
        <w:jc w:val="left"/>
      </w:pPr>
      <w:r>
        <w:rPr>
          <w:color w:val="000000"/>
          <w:spacing w:val="0"/>
          <w:w w:val="100"/>
          <w:position w:val="0"/>
        </w:rPr>
        <w:t>在建工程按实际发生的成本计量。实际成本包括建筑成本、安装成本、符合资本化条件的借款费用以 及其他为使在建工程达到预定可使用状态前所发生的必要支出。在建工程在达到预定可使用状态时，转入 固定资产并自次月起开始计提折旧。</w:t>
      </w:r>
    </w:p>
    <w:p>
      <w:pPr>
        <w:pStyle w:val="Style30"/>
        <w:keepNext/>
        <w:keepLines/>
        <w:widowControl w:val="0"/>
        <w:shd w:val="clear" w:color="auto" w:fill="auto"/>
        <w:tabs>
          <w:tab w:pos="483" w:val="left"/>
        </w:tabs>
        <w:bidi w:val="0"/>
        <w:spacing w:before="0" w:line="312" w:lineRule="exact"/>
        <w:ind w:left="0" w:right="0" w:firstLine="0"/>
        <w:jc w:val="left"/>
      </w:pPr>
      <w:bookmarkStart w:id="881" w:name="bookmark881"/>
      <w:bookmarkStart w:id="882" w:name="bookmark882"/>
      <w:bookmarkStart w:id="883" w:name="bookmark883"/>
      <w:bookmarkStart w:id="884" w:name="bookmark884"/>
      <w:r>
        <w:rPr>
          <w:rFonts w:ascii="Times New Roman" w:eastAsia="Times New Roman" w:hAnsi="Times New Roman" w:cs="Times New Roman"/>
          <w:color w:val="000000"/>
          <w:spacing w:val="0"/>
          <w:w w:val="100"/>
          <w:position w:val="0"/>
        </w:rPr>
        <w:t>2</w:t>
      </w:r>
      <w:bookmarkEnd w:id="883"/>
      <w:r>
        <w:rPr>
          <w:rFonts w:ascii="Times New Roman" w:eastAsia="Times New Roman" w:hAnsi="Times New Roman" w:cs="Times New Roman"/>
          <w:color w:val="000000"/>
          <w:spacing w:val="0"/>
          <w:w w:val="100"/>
          <w:position w:val="0"/>
        </w:rPr>
        <w:t>6</w:t>
      </w:r>
      <w:r>
        <w:rPr>
          <w:color w:val="000000"/>
          <w:spacing w:val="0"/>
          <w:w w:val="100"/>
          <w:position w:val="0"/>
        </w:rPr>
        <w:t>、</w:t>
        <w:tab/>
        <w:t>借款费用</w:t>
      </w:r>
      <w:bookmarkEnd w:id="881"/>
      <w:bookmarkEnd w:id="882"/>
      <w:bookmarkEnd w:id="884"/>
    </w:p>
    <w:p>
      <w:pPr>
        <w:pStyle w:val="Style24"/>
        <w:keepNext w:val="0"/>
        <w:keepLines w:val="0"/>
        <w:widowControl w:val="0"/>
        <w:numPr>
          <w:ilvl w:val="0"/>
          <w:numId w:val="57"/>
        </w:numPr>
        <w:shd w:val="clear" w:color="auto" w:fill="auto"/>
        <w:tabs>
          <w:tab w:pos="306" w:val="left"/>
        </w:tabs>
        <w:bidi w:val="0"/>
        <w:spacing w:before="0" w:after="0" w:line="360" w:lineRule="auto"/>
        <w:ind w:left="0" w:right="0" w:firstLine="0"/>
        <w:jc w:val="left"/>
      </w:pPr>
      <w:bookmarkStart w:id="885" w:name="bookmark885"/>
      <w:bookmarkEnd w:id="885"/>
      <w:r>
        <w:rPr>
          <w:b/>
          <w:bCs/>
          <w:color w:val="000000"/>
          <w:spacing w:val="0"/>
          <w:w w:val="100"/>
          <w:position w:val="0"/>
        </w:rPr>
        <w:t>借款费用资本化的确认原则</w:t>
      </w:r>
    </w:p>
    <w:p>
      <w:pPr>
        <w:pStyle w:val="Style2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公司发生的借款费用，可直接归属于符合资本化条件的资产的购建或者生产的，予以资本化，计入相关资产成本；其他 借款费用，在发生时根据其发生额确认为费用，计入当期损益。</w:t>
      </w:r>
    </w:p>
    <w:p>
      <w:pPr>
        <w:pStyle w:val="Style24"/>
        <w:keepNext w:val="0"/>
        <w:keepLines w:val="0"/>
        <w:widowControl w:val="0"/>
        <w:shd w:val="clear" w:color="auto" w:fill="auto"/>
        <w:bidi w:val="0"/>
        <w:spacing w:before="0" w:after="140" w:line="312" w:lineRule="exact"/>
        <w:ind w:left="0" w:right="0" w:firstLine="0"/>
        <w:jc w:val="left"/>
      </w:pPr>
      <w:r>
        <w:rPr>
          <w:color w:val="000000"/>
          <w:spacing w:val="0"/>
          <w:w w:val="100"/>
          <w:position w:val="0"/>
        </w:rPr>
        <w:t>符合资本化条件的资产，是指需要经过相当长时间的购建或者生产活动才能达到预定可使用或者可销售状态的固定资产、投 资性房地产和存货等资产。</w:t>
      </w:r>
    </w:p>
    <w:p>
      <w:pPr>
        <w:pStyle w:val="Style24"/>
        <w:keepNext w:val="0"/>
        <w:keepLines w:val="0"/>
        <w:widowControl w:val="0"/>
        <w:numPr>
          <w:ilvl w:val="0"/>
          <w:numId w:val="57"/>
        </w:numPr>
        <w:shd w:val="clear" w:color="auto" w:fill="auto"/>
        <w:tabs>
          <w:tab w:pos="320" w:val="left"/>
        </w:tabs>
        <w:bidi w:val="0"/>
        <w:spacing w:before="0" w:after="0" w:line="360" w:lineRule="auto"/>
        <w:ind w:left="0" w:right="0" w:firstLine="0"/>
        <w:jc w:val="left"/>
      </w:pPr>
      <w:bookmarkStart w:id="886" w:name="bookmark886"/>
      <w:bookmarkEnd w:id="886"/>
      <w:r>
        <w:rPr>
          <w:b/>
          <w:bCs/>
          <w:color w:val="000000"/>
          <w:spacing w:val="0"/>
          <w:w w:val="100"/>
          <w:position w:val="0"/>
        </w:rPr>
        <w:t>借款费用资本化期间</w:t>
      </w:r>
    </w:p>
    <w:p>
      <w:pPr>
        <w:pStyle w:val="Style24"/>
        <w:keepNext w:val="0"/>
        <w:keepLines w:val="0"/>
        <w:widowControl w:val="0"/>
        <w:shd w:val="clear" w:color="auto" w:fill="auto"/>
        <w:bidi w:val="0"/>
        <w:spacing w:before="0" w:after="0" w:line="317" w:lineRule="exact"/>
        <w:ind w:left="0" w:right="0" w:firstLine="380"/>
        <w:jc w:val="left"/>
      </w:pPr>
      <w:r>
        <w:rPr>
          <w:color w:val="000000"/>
          <w:spacing w:val="0"/>
          <w:w w:val="100"/>
          <w:position w:val="0"/>
        </w:rPr>
        <w:t>资本化期间，指从借款费用开始资本化时点到停止资本化时点的期间，借款费用暂停资本化的期间不包括在内。</w:t>
      </w:r>
    </w:p>
    <w:p>
      <w:pPr>
        <w:pStyle w:val="Style24"/>
        <w:keepNext w:val="0"/>
        <w:keepLines w:val="0"/>
        <w:widowControl w:val="0"/>
        <w:shd w:val="clear" w:color="auto" w:fill="auto"/>
        <w:bidi w:val="0"/>
        <w:spacing w:before="0" w:after="0" w:line="322" w:lineRule="exact"/>
        <w:ind w:left="0" w:right="0" w:firstLine="0"/>
        <w:jc w:val="left"/>
      </w:pPr>
      <w:r>
        <w:rPr>
          <w:color w:val="000000"/>
          <w:spacing w:val="0"/>
          <w:w w:val="100"/>
          <w:position w:val="0"/>
        </w:rPr>
        <w:t>借款费用同时满足下列条件时开始资本化：</w:t>
      </w:r>
    </w:p>
    <w:p>
      <w:pPr>
        <w:pStyle w:val="Style24"/>
        <w:keepNext w:val="0"/>
        <w:keepLines w:val="0"/>
        <w:widowControl w:val="0"/>
        <w:shd w:val="clear" w:color="auto" w:fill="auto"/>
        <w:tabs>
          <w:tab w:pos="536" w:val="left"/>
        </w:tabs>
        <w:bidi w:val="0"/>
        <w:spacing w:before="0" w:after="0" w:line="322" w:lineRule="exact"/>
        <w:ind w:left="0" w:right="0" w:firstLine="0"/>
        <w:jc w:val="left"/>
      </w:pPr>
      <w:bookmarkStart w:id="887" w:name="bookmark887"/>
      <w:r>
        <w:rPr>
          <w:color w:val="000000"/>
          <w:spacing w:val="0"/>
          <w:w w:val="100"/>
          <w:position w:val="0"/>
        </w:rPr>
        <w:t>（</w:t>
      </w:r>
      <w:bookmarkEnd w:id="887"/>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资产支出已经发生，资产支出包括为购建或者生产符合资本化条件的资产而以支付现金、转移非现金资产或者承担带 息债务形式发生的支出；</w:t>
      </w:r>
    </w:p>
    <w:p>
      <w:pPr>
        <w:pStyle w:val="Style24"/>
        <w:keepNext w:val="0"/>
        <w:keepLines w:val="0"/>
        <w:widowControl w:val="0"/>
        <w:shd w:val="clear" w:color="auto" w:fill="auto"/>
        <w:tabs>
          <w:tab w:pos="445" w:val="left"/>
        </w:tabs>
        <w:bidi w:val="0"/>
        <w:spacing w:before="0" w:after="0" w:line="322" w:lineRule="exact"/>
        <w:ind w:left="0" w:right="0" w:firstLine="0"/>
        <w:jc w:val="left"/>
      </w:pPr>
      <w:bookmarkStart w:id="888" w:name="bookmark888"/>
      <w:r>
        <w:rPr>
          <w:color w:val="000000"/>
          <w:spacing w:val="0"/>
          <w:w w:val="100"/>
          <w:position w:val="0"/>
        </w:rPr>
        <w:t>（</w:t>
      </w:r>
      <w:bookmarkEnd w:id="888"/>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借款费用已经发生；</w:t>
      </w:r>
    </w:p>
    <w:p>
      <w:pPr>
        <w:pStyle w:val="Style24"/>
        <w:keepNext w:val="0"/>
        <w:keepLines w:val="0"/>
        <w:widowControl w:val="0"/>
        <w:shd w:val="clear" w:color="auto" w:fill="auto"/>
        <w:tabs>
          <w:tab w:pos="445" w:val="left"/>
        </w:tabs>
        <w:bidi w:val="0"/>
        <w:spacing w:before="0" w:after="0" w:line="317" w:lineRule="exact"/>
        <w:ind w:left="0" w:right="0" w:firstLine="0"/>
        <w:jc w:val="left"/>
      </w:pPr>
      <w:bookmarkStart w:id="889" w:name="bookmark889"/>
      <w:r>
        <w:rPr>
          <w:color w:val="000000"/>
          <w:spacing w:val="0"/>
          <w:w w:val="100"/>
          <w:position w:val="0"/>
        </w:rPr>
        <w:t>（</w:t>
      </w:r>
      <w:bookmarkEnd w:id="889"/>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为使资产达到预定可使用或者可销售状态所必要的购建或者生产活动已经开始。</w:t>
      </w:r>
    </w:p>
    <w:p>
      <w:pPr>
        <w:pStyle w:val="Style24"/>
        <w:keepNext w:val="0"/>
        <w:keepLines w:val="0"/>
        <w:widowControl w:val="0"/>
        <w:shd w:val="clear" w:color="auto" w:fill="auto"/>
        <w:bidi w:val="0"/>
        <w:spacing w:before="0" w:after="140" w:line="317" w:lineRule="exact"/>
        <w:ind w:left="0" w:right="0" w:firstLine="380"/>
        <w:jc w:val="left"/>
      </w:pPr>
      <w:r>
        <w:rPr>
          <w:color w:val="000000"/>
          <w:spacing w:val="0"/>
          <w:w w:val="100"/>
          <w:position w:val="0"/>
        </w:rPr>
        <w:t>当购建或者生产符合资本化条件的资产达到预定可使用或者可销售状态时，借款费用停止资本化。</w:t>
      </w:r>
    </w:p>
    <w:p>
      <w:pPr>
        <w:pStyle w:val="Style24"/>
        <w:keepNext w:val="0"/>
        <w:keepLines w:val="0"/>
        <w:widowControl w:val="0"/>
        <w:numPr>
          <w:ilvl w:val="0"/>
          <w:numId w:val="57"/>
        </w:numPr>
        <w:shd w:val="clear" w:color="auto" w:fill="auto"/>
        <w:tabs>
          <w:tab w:pos="320" w:val="left"/>
        </w:tabs>
        <w:bidi w:val="0"/>
        <w:spacing w:before="0" w:after="0" w:line="360" w:lineRule="auto"/>
        <w:ind w:left="0" w:right="0" w:firstLine="0"/>
        <w:jc w:val="left"/>
      </w:pPr>
      <w:bookmarkStart w:id="890" w:name="bookmark890"/>
      <w:bookmarkEnd w:id="890"/>
      <w:r>
        <w:rPr>
          <w:b/>
          <w:bCs/>
          <w:color w:val="000000"/>
          <w:spacing w:val="0"/>
          <w:w w:val="100"/>
          <w:position w:val="0"/>
        </w:rPr>
        <w:t>暂停资本化期间</w:t>
      </w:r>
    </w:p>
    <w:p>
      <w:pPr>
        <w:pStyle w:val="Style24"/>
        <w:keepNext w:val="0"/>
        <w:keepLines w:val="0"/>
        <w:widowControl w:val="0"/>
        <w:shd w:val="clear" w:color="auto" w:fill="auto"/>
        <w:bidi w:val="0"/>
        <w:spacing w:before="0" w:after="140" w:line="317" w:lineRule="exact"/>
        <w:ind w:left="0" w:right="0" w:firstLine="380"/>
        <w:jc w:val="left"/>
      </w:pPr>
      <w:r>
        <w:rPr>
          <w:color w:val="000000"/>
          <w:spacing w:val="0"/>
          <w:w w:val="100"/>
          <w:position w:val="0"/>
        </w:rPr>
        <w:t>符合资本化条件的资产在购建或生产过程中发生的非正常中断、且中断时间连续超过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个月的，则借款费用暂停资本化; 该项中断如是所购建或生产的符合资本化条件的资产达到预定可使用状态或者可销售状态必要的程序,则借款费用继续资本 化。在中断期间发生的借款费用确认为当期损益，直至资产的购建或者生产活动重新开始后借款费用继续资本化。</w:t>
      </w:r>
    </w:p>
    <w:p>
      <w:pPr>
        <w:pStyle w:val="Style24"/>
        <w:keepNext w:val="0"/>
        <w:keepLines w:val="0"/>
        <w:widowControl w:val="0"/>
        <w:numPr>
          <w:ilvl w:val="0"/>
          <w:numId w:val="57"/>
        </w:numPr>
        <w:shd w:val="clear" w:color="auto" w:fill="auto"/>
        <w:tabs>
          <w:tab w:pos="320" w:val="left"/>
        </w:tabs>
        <w:bidi w:val="0"/>
        <w:spacing w:before="0" w:after="0" w:line="360" w:lineRule="auto"/>
        <w:ind w:left="0" w:right="0" w:firstLine="0"/>
        <w:jc w:val="left"/>
      </w:pPr>
      <w:bookmarkStart w:id="891" w:name="bookmark891"/>
      <w:bookmarkEnd w:id="891"/>
      <w:r>
        <w:rPr>
          <w:b/>
          <w:bCs/>
          <w:color w:val="000000"/>
          <w:spacing w:val="0"/>
          <w:w w:val="100"/>
          <w:position w:val="0"/>
        </w:rPr>
        <w:t>借款费用资本化率、资本化金额的计算方法</w:t>
      </w:r>
    </w:p>
    <w:p>
      <w:pPr>
        <w:pStyle w:val="Style24"/>
        <w:keepNext w:val="0"/>
        <w:keepLines w:val="0"/>
        <w:widowControl w:val="0"/>
        <w:shd w:val="clear" w:color="auto" w:fill="auto"/>
        <w:bidi w:val="0"/>
        <w:spacing w:before="0" w:after="0" w:line="322" w:lineRule="exact"/>
        <w:ind w:left="0" w:right="0" w:firstLine="380"/>
        <w:jc w:val="left"/>
      </w:pPr>
      <w:r>
        <w:rPr>
          <w:color w:val="000000"/>
          <w:spacing w:val="0"/>
          <w:w w:val="100"/>
          <w:position w:val="0"/>
        </w:rPr>
        <w:t>对于为购建或者生产符合资本化条件的资产而借入的专门借款，以专门借款当期实际发生的借款费用，减去尚未动用的 借款资金存入银行取得的利息收入或进行暂时性投资取得的投资收益后的金额，来确定借款费用的资本化金额。</w:t>
      </w:r>
    </w:p>
    <w:p>
      <w:pPr>
        <w:pStyle w:val="Style24"/>
        <w:keepNext w:val="0"/>
        <w:keepLines w:val="0"/>
        <w:widowControl w:val="0"/>
        <w:shd w:val="clear" w:color="auto" w:fill="auto"/>
        <w:bidi w:val="0"/>
        <w:spacing w:before="0" w:after="0" w:line="314" w:lineRule="exact"/>
        <w:ind w:left="0" w:right="0" w:firstLine="380"/>
        <w:jc w:val="left"/>
      </w:pPr>
      <w:r>
        <w:rPr>
          <w:color w:val="000000"/>
          <w:spacing w:val="0"/>
          <w:w w:val="100"/>
          <w:position w:val="0"/>
        </w:rPr>
        <w:t>对于为购建或者生产符合资本化条件的资产而占用的一般借款，根据累计资产支出超过专门借款部分的资产支出加权平 均数乘以所占用一般借款的资本化率，计算确定一般借款应予资本化的借款费用金额。资本化率根据一般借款加权平均实际 利率计算确定。</w:t>
      </w:r>
    </w:p>
    <w:p>
      <w:pPr>
        <w:pStyle w:val="Style24"/>
        <w:keepNext w:val="0"/>
        <w:keepLines w:val="0"/>
        <w:widowControl w:val="0"/>
        <w:shd w:val="clear" w:color="auto" w:fill="auto"/>
        <w:bidi w:val="0"/>
        <w:spacing w:before="0" w:after="380" w:line="317" w:lineRule="exact"/>
        <w:ind w:left="0" w:right="0" w:firstLine="380"/>
        <w:jc w:val="left"/>
      </w:pPr>
      <w:r>
        <w:rPr>
          <w:color w:val="000000"/>
          <w:spacing w:val="0"/>
          <w:w w:val="100"/>
          <w:position w:val="0"/>
        </w:rPr>
        <w:t xml:space="preserve">在资本化期间内，外币专门借款本金及利息的汇兑差额，予以资本化，计入符合资本化条件的资产的成本。除外币专门 </w:t>
      </w:r>
      <w:r>
        <w:rPr>
          <w:color w:val="000000"/>
          <w:spacing w:val="0"/>
          <w:w w:val="100"/>
          <w:position w:val="0"/>
        </w:rPr>
        <w:t>借款之外的其他外币借款本金及其利息所产生的汇兑差额计入当期损益。</w:t>
      </w:r>
    </w:p>
    <w:p>
      <w:pPr>
        <w:pStyle w:val="Style30"/>
        <w:keepNext/>
        <w:keepLines/>
        <w:widowControl w:val="0"/>
        <w:shd w:val="clear" w:color="auto" w:fill="auto"/>
        <w:tabs>
          <w:tab w:pos="483" w:val="left"/>
        </w:tabs>
        <w:bidi w:val="0"/>
        <w:spacing w:before="0" w:line="240" w:lineRule="auto"/>
        <w:ind w:left="0" w:right="0" w:firstLine="0"/>
        <w:jc w:val="left"/>
      </w:pPr>
      <w:bookmarkStart w:id="892" w:name="bookmark892"/>
      <w:bookmarkStart w:id="893" w:name="bookmark893"/>
      <w:bookmarkStart w:id="894" w:name="bookmark894"/>
      <w:bookmarkStart w:id="895" w:name="bookmark895"/>
      <w:r>
        <w:rPr>
          <w:rFonts w:ascii="Times New Roman" w:eastAsia="Times New Roman" w:hAnsi="Times New Roman" w:cs="Times New Roman"/>
          <w:color w:val="000000"/>
          <w:spacing w:val="0"/>
          <w:w w:val="100"/>
          <w:position w:val="0"/>
        </w:rPr>
        <w:t>2</w:t>
      </w:r>
      <w:bookmarkEnd w:id="894"/>
      <w:r>
        <w:rPr>
          <w:rFonts w:ascii="Times New Roman" w:eastAsia="Times New Roman" w:hAnsi="Times New Roman" w:cs="Times New Roman"/>
          <w:color w:val="000000"/>
          <w:spacing w:val="0"/>
          <w:w w:val="100"/>
          <w:position w:val="0"/>
        </w:rPr>
        <w:t>7</w:t>
      </w:r>
      <w:r>
        <w:rPr>
          <w:color w:val="000000"/>
          <w:spacing w:val="0"/>
          <w:w w:val="100"/>
          <w:position w:val="0"/>
        </w:rPr>
        <w:t>、</w:t>
        <w:tab/>
        <w:t>生物资产</w:t>
      </w:r>
      <w:bookmarkEnd w:id="892"/>
      <w:bookmarkEnd w:id="893"/>
      <w:bookmarkEnd w:id="895"/>
    </w:p>
    <w:p>
      <w:pPr>
        <w:pStyle w:val="Style30"/>
        <w:keepNext/>
        <w:keepLines/>
        <w:widowControl w:val="0"/>
        <w:shd w:val="clear" w:color="auto" w:fill="auto"/>
        <w:tabs>
          <w:tab w:pos="483" w:val="left"/>
        </w:tabs>
        <w:bidi w:val="0"/>
        <w:spacing w:before="0" w:line="240" w:lineRule="auto"/>
        <w:ind w:left="0" w:right="0" w:firstLine="0"/>
        <w:jc w:val="left"/>
      </w:pPr>
      <w:bookmarkStart w:id="896" w:name="bookmark896"/>
      <w:bookmarkStart w:id="897" w:name="bookmark897"/>
      <w:bookmarkStart w:id="898" w:name="bookmark898"/>
      <w:bookmarkStart w:id="899" w:name="bookmark899"/>
      <w:r>
        <w:rPr>
          <w:rFonts w:ascii="Times New Roman" w:eastAsia="Times New Roman" w:hAnsi="Times New Roman" w:cs="Times New Roman"/>
          <w:color w:val="000000"/>
          <w:spacing w:val="0"/>
          <w:w w:val="100"/>
          <w:position w:val="0"/>
        </w:rPr>
        <w:t>2</w:t>
      </w:r>
      <w:bookmarkEnd w:id="898"/>
      <w:r>
        <w:rPr>
          <w:rFonts w:ascii="Times New Roman" w:eastAsia="Times New Roman" w:hAnsi="Times New Roman" w:cs="Times New Roman"/>
          <w:color w:val="000000"/>
          <w:spacing w:val="0"/>
          <w:w w:val="100"/>
          <w:position w:val="0"/>
        </w:rPr>
        <w:t>8</w:t>
      </w:r>
      <w:r>
        <w:rPr>
          <w:color w:val="000000"/>
          <w:spacing w:val="0"/>
          <w:w w:val="100"/>
          <w:position w:val="0"/>
        </w:rPr>
        <w:t>、</w:t>
        <w:tab/>
        <w:t>油气资产</w:t>
      </w:r>
      <w:bookmarkEnd w:id="896"/>
      <w:bookmarkEnd w:id="897"/>
      <w:bookmarkEnd w:id="899"/>
    </w:p>
    <w:p>
      <w:pPr>
        <w:pStyle w:val="Style30"/>
        <w:keepNext/>
        <w:keepLines/>
        <w:widowControl w:val="0"/>
        <w:shd w:val="clear" w:color="auto" w:fill="auto"/>
        <w:tabs>
          <w:tab w:pos="483" w:val="left"/>
        </w:tabs>
        <w:bidi w:val="0"/>
        <w:spacing w:before="0" w:line="240" w:lineRule="auto"/>
        <w:ind w:left="0" w:right="0" w:firstLine="0"/>
        <w:jc w:val="left"/>
      </w:pPr>
      <w:bookmarkStart w:id="900" w:name="bookmark900"/>
      <w:bookmarkStart w:id="901" w:name="bookmark901"/>
      <w:bookmarkStart w:id="902" w:name="bookmark902"/>
      <w:bookmarkStart w:id="903" w:name="bookmark903"/>
      <w:r>
        <w:rPr>
          <w:rFonts w:ascii="Times New Roman" w:eastAsia="Times New Roman" w:hAnsi="Times New Roman" w:cs="Times New Roman"/>
          <w:color w:val="000000"/>
          <w:spacing w:val="0"/>
          <w:w w:val="100"/>
          <w:position w:val="0"/>
        </w:rPr>
        <w:t>2</w:t>
      </w:r>
      <w:bookmarkEnd w:id="902"/>
      <w:r>
        <w:rPr>
          <w:rFonts w:ascii="Times New Roman" w:eastAsia="Times New Roman" w:hAnsi="Times New Roman" w:cs="Times New Roman"/>
          <w:color w:val="000000"/>
          <w:spacing w:val="0"/>
          <w:w w:val="100"/>
          <w:position w:val="0"/>
        </w:rPr>
        <w:t>9</w:t>
      </w:r>
      <w:r>
        <w:rPr>
          <w:color w:val="000000"/>
          <w:spacing w:val="0"/>
          <w:w w:val="100"/>
          <w:position w:val="0"/>
        </w:rPr>
        <w:t>、</w:t>
        <w:tab/>
        <w:t>使用权资产</w:t>
      </w:r>
      <w:bookmarkEnd w:id="900"/>
      <w:bookmarkEnd w:id="901"/>
      <w:bookmarkEnd w:id="903"/>
    </w:p>
    <w:p>
      <w:pPr>
        <w:pStyle w:val="Style30"/>
        <w:keepNext/>
        <w:keepLines/>
        <w:widowControl w:val="0"/>
        <w:shd w:val="clear" w:color="auto" w:fill="auto"/>
        <w:tabs>
          <w:tab w:pos="483" w:val="left"/>
        </w:tabs>
        <w:bidi w:val="0"/>
        <w:spacing w:before="0" w:after="320" w:line="240" w:lineRule="auto"/>
        <w:ind w:left="0" w:right="0" w:firstLine="0"/>
        <w:jc w:val="left"/>
      </w:pPr>
      <w:bookmarkStart w:id="904" w:name="bookmark904"/>
      <w:bookmarkStart w:id="905" w:name="bookmark905"/>
      <w:bookmarkStart w:id="906" w:name="bookmark906"/>
      <w:bookmarkStart w:id="907" w:name="bookmark907"/>
      <w:r>
        <w:rPr>
          <w:rFonts w:ascii="Times New Roman" w:eastAsia="Times New Roman" w:hAnsi="Times New Roman" w:cs="Times New Roman"/>
          <w:color w:val="000000"/>
          <w:spacing w:val="0"/>
          <w:w w:val="100"/>
          <w:position w:val="0"/>
        </w:rPr>
        <w:t>3</w:t>
      </w:r>
      <w:bookmarkEnd w:id="906"/>
      <w:r>
        <w:rPr>
          <w:rFonts w:ascii="Times New Roman" w:eastAsia="Times New Roman" w:hAnsi="Times New Roman" w:cs="Times New Roman"/>
          <w:color w:val="000000"/>
          <w:spacing w:val="0"/>
          <w:w w:val="100"/>
          <w:position w:val="0"/>
        </w:rPr>
        <w:t>0</w:t>
      </w:r>
      <w:r>
        <w:rPr>
          <w:color w:val="000000"/>
          <w:spacing w:val="0"/>
          <w:w w:val="100"/>
          <w:position w:val="0"/>
        </w:rPr>
        <w:t>、</w:t>
        <w:tab/>
        <w:t>无形资产</w:t>
      </w:r>
      <w:bookmarkEnd w:id="904"/>
      <w:bookmarkEnd w:id="905"/>
      <w:bookmarkEnd w:id="907"/>
    </w:p>
    <w:p>
      <w:pPr>
        <w:pStyle w:val="Style47"/>
        <w:keepNext/>
        <w:keepLines/>
        <w:widowControl w:val="0"/>
        <w:shd w:val="clear" w:color="auto" w:fill="auto"/>
        <w:bidi w:val="0"/>
        <w:spacing w:before="0" w:after="260" w:line="312" w:lineRule="exact"/>
        <w:ind w:left="0" w:right="0" w:firstLine="0"/>
        <w:jc w:val="left"/>
      </w:pPr>
      <w:bookmarkStart w:id="908" w:name="bookmark908"/>
      <w:bookmarkStart w:id="909" w:name="bookmark909"/>
      <w:bookmarkStart w:id="910" w:name="bookmark910"/>
      <w:bookmarkStart w:id="911" w:name="bookmark911"/>
      <w:r>
        <w:rPr>
          <w:color w:val="000000"/>
          <w:spacing w:val="0"/>
          <w:w w:val="100"/>
          <w:position w:val="0"/>
        </w:rPr>
        <w:t>（</w:t>
      </w:r>
      <w:bookmarkEnd w:id="910"/>
      <w:r>
        <w:rPr>
          <w:rFonts w:ascii="Times New Roman" w:eastAsia="Times New Roman" w:hAnsi="Times New Roman" w:cs="Times New Roman"/>
          <w:color w:val="000000"/>
          <w:spacing w:val="0"/>
          <w:w w:val="100"/>
          <w:position w:val="0"/>
        </w:rPr>
        <w:t>1</w:t>
      </w:r>
      <w:r>
        <w:rPr>
          <w:color w:val="000000"/>
          <w:spacing w:val="0"/>
          <w:w w:val="100"/>
          <w:position w:val="0"/>
        </w:rPr>
        <w:t>）计价方法、使用寿命、减值测试</w:t>
      </w:r>
      <w:bookmarkEnd w:id="908"/>
      <w:bookmarkEnd w:id="909"/>
      <w:bookmarkEnd w:id="911"/>
    </w:p>
    <w:p>
      <w:pPr>
        <w:pStyle w:val="Style47"/>
        <w:keepNext/>
        <w:keepLines/>
        <w:widowControl w:val="0"/>
        <w:numPr>
          <w:ilvl w:val="0"/>
          <w:numId w:val="59"/>
        </w:numPr>
        <w:shd w:val="clear" w:color="auto" w:fill="auto"/>
        <w:bidi w:val="0"/>
        <w:spacing w:before="0" w:after="140" w:line="312" w:lineRule="exact"/>
        <w:ind w:left="0" w:right="0" w:firstLine="0"/>
        <w:jc w:val="left"/>
      </w:pPr>
      <w:bookmarkStart w:id="908" w:name="bookmark908"/>
      <w:bookmarkStart w:id="909" w:name="bookmark909"/>
      <w:bookmarkStart w:id="912" w:name="bookmark912"/>
      <w:bookmarkEnd w:id="912"/>
      <w:r>
        <w:rPr>
          <w:color w:val="000000"/>
          <w:spacing w:val="0"/>
          <w:w w:val="100"/>
          <w:position w:val="0"/>
        </w:rPr>
        <w:t>无形资产的计价方法</w:t>
      </w:r>
      <w:bookmarkEnd w:id="908"/>
      <w:bookmarkEnd w:id="909"/>
    </w:p>
    <w:p>
      <w:pPr>
        <w:pStyle w:val="Style37"/>
        <w:keepNext w:val="0"/>
        <w:keepLines w:val="0"/>
        <w:widowControl w:val="0"/>
        <w:shd w:val="clear" w:color="auto" w:fill="auto"/>
        <w:tabs>
          <w:tab w:pos="488" w:val="left"/>
        </w:tabs>
        <w:bidi w:val="0"/>
        <w:spacing w:before="0" w:line="312" w:lineRule="exact"/>
        <w:ind w:left="0" w:right="0" w:firstLine="0"/>
        <w:jc w:val="left"/>
      </w:pPr>
      <w:bookmarkStart w:id="913" w:name="bookmark913"/>
      <w:r>
        <w:rPr>
          <w:color w:val="000000"/>
          <w:spacing w:val="0"/>
          <w:w w:val="100"/>
          <w:position w:val="0"/>
        </w:rPr>
        <w:t>（</w:t>
      </w:r>
      <w:bookmarkEnd w:id="913"/>
      <w:r>
        <w:rPr>
          <w:rFonts w:ascii="Times New Roman" w:eastAsia="Times New Roman" w:hAnsi="Times New Roman" w:cs="Times New Roman"/>
          <w:color w:val="000000"/>
          <w:spacing w:val="0"/>
          <w:w w:val="100"/>
          <w:position w:val="0"/>
        </w:rPr>
        <w:t>1</w:t>
      </w:r>
      <w:r>
        <w:rPr>
          <w:color w:val="000000"/>
          <w:spacing w:val="0"/>
          <w:w w:val="100"/>
          <w:position w:val="0"/>
        </w:rPr>
        <w:t>）</w:t>
        <w:tab/>
        <w:t>公司取得无形资产时按成本进行初始计量；</w:t>
      </w:r>
    </w:p>
    <w:p>
      <w:pPr>
        <w:pStyle w:val="Style37"/>
        <w:keepNext w:val="0"/>
        <w:keepLines w:val="0"/>
        <w:widowControl w:val="0"/>
        <w:shd w:val="clear" w:color="auto" w:fill="auto"/>
        <w:bidi w:val="0"/>
        <w:spacing w:before="0" w:line="312" w:lineRule="exact"/>
        <w:ind w:left="0" w:right="0" w:firstLine="440"/>
        <w:jc w:val="both"/>
      </w:pPr>
      <w:r>
        <w:rPr>
          <w:color w:val="000000"/>
          <w:spacing w:val="0"/>
          <w:w w:val="100"/>
          <w:position w:val="0"/>
        </w:rPr>
        <w:t>外购无形资产的成本，包括购买价款、相关税费以及直接归属于使该项资产达到预定用途所发生的其 他支出。</w:t>
      </w:r>
    </w:p>
    <w:p>
      <w:pPr>
        <w:pStyle w:val="Style37"/>
        <w:keepNext w:val="0"/>
        <w:keepLines w:val="0"/>
        <w:widowControl w:val="0"/>
        <w:shd w:val="clear" w:color="auto" w:fill="auto"/>
        <w:tabs>
          <w:tab w:pos="488" w:val="left"/>
        </w:tabs>
        <w:bidi w:val="0"/>
        <w:spacing w:before="0" w:line="312" w:lineRule="exact"/>
        <w:ind w:left="0" w:right="0" w:firstLine="0"/>
        <w:jc w:val="left"/>
      </w:pPr>
      <w:bookmarkStart w:id="914" w:name="bookmark914"/>
      <w:r>
        <w:rPr>
          <w:color w:val="000000"/>
          <w:spacing w:val="0"/>
          <w:w w:val="100"/>
          <w:position w:val="0"/>
        </w:rPr>
        <w:t>（</w:t>
      </w:r>
      <w:bookmarkEnd w:id="914"/>
      <w:r>
        <w:rPr>
          <w:rFonts w:ascii="Times New Roman" w:eastAsia="Times New Roman" w:hAnsi="Times New Roman" w:cs="Times New Roman"/>
          <w:color w:val="000000"/>
          <w:spacing w:val="0"/>
          <w:w w:val="100"/>
          <w:position w:val="0"/>
        </w:rPr>
        <w:t>2</w:t>
      </w:r>
      <w:r>
        <w:rPr>
          <w:color w:val="000000"/>
          <w:spacing w:val="0"/>
          <w:w w:val="100"/>
          <w:position w:val="0"/>
        </w:rPr>
        <w:t>）</w:t>
        <w:tab/>
        <w:t>后续计量</w:t>
      </w:r>
    </w:p>
    <w:p>
      <w:pPr>
        <w:pStyle w:val="Style37"/>
        <w:keepNext w:val="0"/>
        <w:keepLines w:val="0"/>
        <w:widowControl w:val="0"/>
        <w:shd w:val="clear" w:color="auto" w:fill="auto"/>
        <w:bidi w:val="0"/>
        <w:spacing w:before="0" w:line="312" w:lineRule="exact"/>
        <w:ind w:left="0" w:right="0" w:firstLine="440"/>
        <w:jc w:val="left"/>
      </w:pPr>
      <w:r>
        <w:rPr>
          <w:color w:val="000000"/>
          <w:spacing w:val="0"/>
          <w:w w:val="100"/>
          <w:position w:val="0"/>
        </w:rPr>
        <w:t>在取得无形资产时分析判断其使用寿命。</w:t>
      </w:r>
    </w:p>
    <w:p>
      <w:pPr>
        <w:pStyle w:val="Style37"/>
        <w:keepNext w:val="0"/>
        <w:keepLines w:val="0"/>
        <w:widowControl w:val="0"/>
        <w:shd w:val="clear" w:color="auto" w:fill="auto"/>
        <w:bidi w:val="0"/>
        <w:spacing w:before="0" w:after="260" w:line="312" w:lineRule="exact"/>
        <w:ind w:left="0" w:right="0" w:firstLine="440"/>
        <w:jc w:val="both"/>
      </w:pPr>
      <w:r>
        <w:rPr>
          <w:color w:val="000000"/>
          <w:spacing w:val="0"/>
          <w:w w:val="100"/>
          <w:position w:val="0"/>
        </w:rPr>
        <w:t>对于使用寿命有限的无形资产，在为企业带来经济利益的期限内摊销；无法预见无形资产为企业带来 经济利益期限的，视为使用寿命不确定的无形资产，不予摊销。</w:t>
      </w:r>
    </w:p>
    <w:p>
      <w:pPr>
        <w:pStyle w:val="Style37"/>
        <w:keepNext w:val="0"/>
        <w:keepLines w:val="0"/>
        <w:widowControl w:val="0"/>
        <w:numPr>
          <w:ilvl w:val="0"/>
          <w:numId w:val="59"/>
        </w:numPr>
        <w:shd w:val="clear" w:color="auto" w:fill="auto"/>
        <w:bidi w:val="0"/>
        <w:spacing w:before="0"/>
        <w:ind w:left="0" w:right="0" w:firstLine="0"/>
        <w:jc w:val="left"/>
      </w:pPr>
      <w:bookmarkStart w:id="915" w:name="bookmark915"/>
      <w:bookmarkEnd w:id="915"/>
      <w:r>
        <w:rPr>
          <w:b/>
          <w:bCs/>
          <w:color w:val="000000"/>
          <w:spacing w:val="0"/>
          <w:w w:val="100"/>
          <w:position w:val="0"/>
        </w:rPr>
        <w:t>使用寿命有限的无形资产的使用寿命估计情况</w:t>
      </w:r>
    </w:p>
    <w:tbl>
      <w:tblPr>
        <w:tblOverlap w:val="never"/>
        <w:jc w:val="center"/>
        <w:tblLayout w:type="fixed"/>
      </w:tblPr>
      <w:tblGrid>
        <w:gridCol w:w="3787"/>
        <w:gridCol w:w="2362"/>
        <w:gridCol w:w="3523"/>
      </w:tblGrid>
      <w:tr>
        <w:trPr>
          <w:trHeight w:val="355" w:hRule="exact"/>
        </w:trPr>
        <w:tc>
          <w:tcPr>
            <w:tcBorders>
              <w:top w:val="single" w:sz="4"/>
              <w:left w:val="single" w:sz="4"/>
            </w:tcBorders>
            <w:shd w:val="clear" w:color="auto" w:fill="C0C0C0"/>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C0C0C0"/>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预计使用寿命</w:t>
            </w:r>
          </w:p>
        </w:tc>
        <w:tc>
          <w:tcPr>
            <w:tcBorders>
              <w:top w:val="single" w:sz="4"/>
              <w:left w:val="single" w:sz="4"/>
              <w:right w:val="single" w:sz="4"/>
            </w:tcBorders>
            <w:shd w:val="clear" w:color="auto" w:fill="C0C0C0"/>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土地出让合同约定</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设计软件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预计可使用年限</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预计可使用年限</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专利权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预计可使用年限</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商标权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预计可使用年限</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著作权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预计可使用年限</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特许权使用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预计可使用年限</w:t>
            </w:r>
          </w:p>
        </w:tc>
      </w:tr>
    </w:tbl>
    <w:p>
      <w:pPr>
        <w:widowControl w:val="0"/>
        <w:spacing w:after="319" w:line="1" w:lineRule="exact"/>
      </w:pPr>
    </w:p>
    <w:p>
      <w:pPr>
        <w:pStyle w:val="Style47"/>
        <w:keepNext/>
        <w:keepLines/>
        <w:widowControl w:val="0"/>
        <w:shd w:val="clear" w:color="auto" w:fill="auto"/>
        <w:bidi w:val="0"/>
        <w:spacing w:before="0" w:after="260" w:line="240" w:lineRule="auto"/>
        <w:ind w:left="0" w:right="0" w:firstLine="140"/>
        <w:jc w:val="left"/>
      </w:pPr>
      <w:bookmarkStart w:id="916" w:name="bookmark916"/>
      <w:bookmarkStart w:id="917" w:name="bookmark917"/>
      <w:bookmarkStart w:id="918" w:name="bookmark918"/>
      <w:bookmarkStart w:id="919" w:name="bookmark919"/>
      <w:r>
        <w:rPr>
          <w:color w:val="000000"/>
          <w:spacing w:val="0"/>
          <w:w w:val="100"/>
          <w:position w:val="0"/>
        </w:rPr>
        <w:t>（</w:t>
      </w:r>
      <w:bookmarkEnd w:id="918"/>
      <w:r>
        <w:rPr>
          <w:rFonts w:ascii="Times New Roman" w:eastAsia="Times New Roman" w:hAnsi="Times New Roman" w:cs="Times New Roman"/>
          <w:color w:val="000000"/>
          <w:spacing w:val="0"/>
          <w:w w:val="100"/>
          <w:position w:val="0"/>
        </w:rPr>
        <w:t>2</w:t>
      </w:r>
      <w:r>
        <w:rPr>
          <w:color w:val="000000"/>
          <w:spacing w:val="0"/>
          <w:w w:val="100"/>
          <w:position w:val="0"/>
        </w:rPr>
        <w:t>）内部研究开发支出会计政策</w:t>
      </w:r>
      <w:bookmarkEnd w:id="916"/>
      <w:bookmarkEnd w:id="917"/>
      <w:bookmarkEnd w:id="919"/>
    </w:p>
    <w:p>
      <w:pPr>
        <w:pStyle w:val="Style24"/>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公司内部研究开发项目的支出分为研究阶段支出和开发阶段支出。</w:t>
      </w:r>
    </w:p>
    <w:p>
      <w:pPr>
        <w:pStyle w:val="Style24"/>
        <w:keepNext w:val="0"/>
        <w:keepLines w:val="0"/>
        <w:widowControl w:val="0"/>
        <w:shd w:val="clear" w:color="auto" w:fill="auto"/>
        <w:bidi w:val="0"/>
        <w:spacing w:before="0" w:after="0" w:line="317" w:lineRule="exact"/>
        <w:ind w:left="0" w:right="0" w:firstLine="380"/>
        <w:jc w:val="both"/>
      </w:pPr>
      <w:r>
        <w:rPr>
          <w:color w:val="000000"/>
          <w:spacing w:val="0"/>
          <w:w w:val="100"/>
          <w:position w:val="0"/>
        </w:rPr>
        <w:t>研究阶段：为获取并理解新的科学或技术知识等而进行的独创性的有计划调查、研究活动的阶段。</w:t>
      </w:r>
    </w:p>
    <w:p>
      <w:pPr>
        <w:pStyle w:val="Style24"/>
        <w:keepNext w:val="0"/>
        <w:keepLines w:val="0"/>
        <w:widowControl w:val="0"/>
        <w:shd w:val="clear" w:color="auto" w:fill="auto"/>
        <w:bidi w:val="0"/>
        <w:spacing w:before="0" w:after="380" w:line="317" w:lineRule="exact"/>
        <w:ind w:left="0" w:right="0" w:firstLine="380"/>
        <w:jc w:val="both"/>
      </w:pPr>
      <w:r>
        <w:rPr>
          <w:color w:val="000000"/>
          <w:spacing w:val="0"/>
          <w:w w:val="100"/>
          <w:position w:val="0"/>
        </w:rPr>
        <w:t>开发阶段：在进行商业性生产或使用前，将研究成果或其他知识应用于某项计划或设计，以生产出新的或具有实质性改 进的材料、装置、产品等活动的阶段。</w:t>
      </w:r>
    </w:p>
    <w:p>
      <w:pPr>
        <w:pStyle w:val="Style30"/>
        <w:keepNext/>
        <w:keepLines/>
        <w:widowControl w:val="0"/>
        <w:shd w:val="clear" w:color="auto" w:fill="auto"/>
        <w:bidi w:val="0"/>
        <w:spacing w:before="0" w:after="260" w:line="240" w:lineRule="auto"/>
        <w:ind w:left="0" w:right="0" w:firstLine="0"/>
        <w:jc w:val="left"/>
      </w:pPr>
      <w:bookmarkStart w:id="920" w:name="bookmark920"/>
      <w:bookmarkStart w:id="921" w:name="bookmark921"/>
      <w:bookmarkStart w:id="922" w:name="bookmark922"/>
      <w:bookmarkStart w:id="923" w:name="bookmark923"/>
      <w:r>
        <w:rPr>
          <w:rFonts w:ascii="Times New Roman" w:eastAsia="Times New Roman" w:hAnsi="Times New Roman" w:cs="Times New Roman"/>
          <w:color w:val="000000"/>
          <w:spacing w:val="0"/>
          <w:w w:val="100"/>
          <w:position w:val="0"/>
        </w:rPr>
        <w:t>3</w:t>
      </w:r>
      <w:bookmarkEnd w:id="922"/>
      <w:r>
        <w:rPr>
          <w:rFonts w:ascii="Times New Roman" w:eastAsia="Times New Roman" w:hAnsi="Times New Roman" w:cs="Times New Roman"/>
          <w:color w:val="000000"/>
          <w:spacing w:val="0"/>
          <w:w w:val="100"/>
          <w:position w:val="0"/>
        </w:rPr>
        <w:t>1</w:t>
      </w:r>
      <w:r>
        <w:rPr>
          <w:color w:val="000000"/>
          <w:spacing w:val="0"/>
          <w:w w:val="100"/>
          <w:position w:val="0"/>
        </w:rPr>
        <w:t>、长期资产减值</w:t>
      </w:r>
      <w:bookmarkEnd w:id="920"/>
      <w:bookmarkEnd w:id="921"/>
      <w:bookmarkEnd w:id="923"/>
    </w:p>
    <w:p>
      <w:pPr>
        <w:pStyle w:val="Style24"/>
        <w:keepNext w:val="0"/>
        <w:keepLines w:val="0"/>
        <w:widowControl w:val="0"/>
        <w:shd w:val="clear" w:color="auto" w:fill="auto"/>
        <w:bidi w:val="0"/>
        <w:spacing w:before="0" w:after="140" w:line="317" w:lineRule="exact"/>
        <w:ind w:left="0" w:right="0" w:firstLine="380"/>
        <w:jc w:val="both"/>
      </w:pPr>
      <w:r>
        <w:rPr>
          <w:color w:val="000000"/>
          <w:spacing w:val="0"/>
          <w:w w:val="100"/>
          <w:position w:val="0"/>
        </w:rPr>
        <w:t xml:space="preserve">长期股权投资、采用成本模式计量的投资性房地产、固定资产、在建工程、使用寿命有限的无形资产等长期资产，于资 </w:t>
      </w:r>
      <w:r>
        <w:rPr>
          <w:color w:val="000000"/>
          <w:spacing w:val="0"/>
          <w:w w:val="100"/>
          <w:position w:val="0"/>
        </w:rPr>
        <w:t>产负债表日存在减值迹象的，进行减值测试。减值测试结果表明资产的可收回金额低于其账面价值的，按其差额计提减值准 备并计入减值损失。可收回金额为资产的公允价值减去处置费用后的净额与资产预计未来现金流量的现值两者之间的较高 者。资产减值准备按单项资产为基础计算并确认，如果难以对单项资产的可收回金额进行估计的，以该资产所属的资产组确 定资产组的可收回金额。资产组是能够独立产生现金流入的最小资产组合。</w:t>
      </w:r>
    </w:p>
    <w:p>
      <w:pPr>
        <w:pStyle w:val="Style24"/>
        <w:keepNext w:val="0"/>
        <w:keepLines w:val="0"/>
        <w:widowControl w:val="0"/>
        <w:shd w:val="clear" w:color="auto" w:fill="auto"/>
        <w:bidi w:val="0"/>
        <w:spacing w:before="0" w:after="140" w:line="317" w:lineRule="exact"/>
        <w:ind w:left="0" w:right="0" w:firstLine="380"/>
        <w:jc w:val="left"/>
      </w:pPr>
      <w:r>
        <w:rPr>
          <w:color w:val="000000"/>
          <w:spacing w:val="0"/>
          <w:w w:val="100"/>
          <w:position w:val="0"/>
        </w:rPr>
        <w:t>对于因企业合并形成的商誉、使用寿命不确定的无形资产、尚未达到可使用状态的无形资产，无论是否存在减值迹象， 至少在每年年度终了进行减值测试。</w:t>
      </w:r>
    </w:p>
    <w:p>
      <w:pPr>
        <w:pStyle w:val="Style24"/>
        <w:keepNext w:val="0"/>
        <w:keepLines w:val="0"/>
        <w:widowControl w:val="0"/>
        <w:shd w:val="clear" w:color="auto" w:fill="auto"/>
        <w:bidi w:val="0"/>
        <w:spacing w:before="0" w:after="140" w:line="312" w:lineRule="exact"/>
        <w:ind w:left="0" w:right="0" w:firstLine="380"/>
        <w:jc w:val="left"/>
      </w:pPr>
      <w:r>
        <w:rPr>
          <w:color w:val="000000"/>
          <w:spacing w:val="0"/>
          <w:w w:val="100"/>
          <w:position w:val="0"/>
        </w:rPr>
        <w:t>本公司进行商誉减值测试，对于因企业合并形成的商誉的账面价值，自购买日起按照合理的方法分摊至相关的资产组； 难以分摊至相关的资产组的，将其分摊至相关的资产组组合。相关的资产组或者资产组组合，是能够从企业合并的协同效应 中受益的资产组或者资产组组合。</w:t>
      </w:r>
    </w:p>
    <w:p>
      <w:pPr>
        <w:pStyle w:val="Style24"/>
        <w:keepNext w:val="0"/>
        <w:keepLines w:val="0"/>
        <w:widowControl w:val="0"/>
        <w:shd w:val="clear" w:color="auto" w:fill="auto"/>
        <w:bidi w:val="0"/>
        <w:spacing w:before="0" w:after="140" w:line="312" w:lineRule="exact"/>
        <w:ind w:left="0" w:right="0" w:firstLine="380"/>
        <w:jc w:val="left"/>
      </w:pPr>
      <w:r>
        <w:rPr>
          <w:color w:val="000000"/>
          <w:spacing w:val="0"/>
          <w:w w:val="100"/>
          <w:position w:val="0"/>
        </w:rPr>
        <w:t>在对包含商誉的相关资产组或者资产组组合进行减值测试时，如与商誉相关的资产组或者资产组组合存在减值迹象的， 先对不包含商誉的资产组或者资产组组合进行减值测试，计算可收回金额，并与相关账面价值相比较，确认相应的减值损失。 然后对包含商誉的资产组或者资产组组合进行减值测试，比较其账面价值与可收回金额，如可收回金额低于账面价值的，减 值损失金额首先抵减分摊至资产组或者资产组组合中商誉的账面价值，再根据资产组或者资产组组合中除商誉之外的其他各 项资产的账面价值所占比重，按比例抵减其他各项资产的账面价值。</w:t>
      </w:r>
    </w:p>
    <w:p>
      <w:pPr>
        <w:pStyle w:val="Style24"/>
        <w:keepNext w:val="0"/>
        <w:keepLines w:val="0"/>
        <w:widowControl w:val="0"/>
        <w:shd w:val="clear" w:color="auto" w:fill="auto"/>
        <w:bidi w:val="0"/>
        <w:spacing w:before="0" w:after="380" w:line="312" w:lineRule="exact"/>
        <w:ind w:left="0" w:right="0" w:firstLine="380"/>
        <w:jc w:val="left"/>
      </w:pPr>
      <w:r>
        <w:rPr>
          <w:color w:val="000000"/>
          <w:spacing w:val="0"/>
          <w:w w:val="100"/>
          <w:position w:val="0"/>
        </w:rPr>
        <w:t>上述资产减值损失一经确认，在以后会计期间不予转回。</w:t>
      </w:r>
    </w:p>
    <w:p>
      <w:pPr>
        <w:pStyle w:val="Style30"/>
        <w:keepNext/>
        <w:keepLines/>
        <w:widowControl w:val="0"/>
        <w:shd w:val="clear" w:color="auto" w:fill="auto"/>
        <w:bidi w:val="0"/>
        <w:spacing w:before="0" w:after="280" w:line="240" w:lineRule="auto"/>
        <w:ind w:left="0" w:right="0" w:firstLine="0"/>
        <w:jc w:val="left"/>
      </w:pPr>
      <w:bookmarkStart w:id="924" w:name="bookmark924"/>
      <w:bookmarkStart w:id="925" w:name="bookmark925"/>
      <w:bookmarkStart w:id="926" w:name="bookmark926"/>
      <w:bookmarkStart w:id="927" w:name="bookmark927"/>
      <w:r>
        <w:rPr>
          <w:rFonts w:ascii="Times New Roman" w:eastAsia="Times New Roman" w:hAnsi="Times New Roman" w:cs="Times New Roman"/>
          <w:color w:val="000000"/>
          <w:spacing w:val="0"/>
          <w:w w:val="100"/>
          <w:position w:val="0"/>
        </w:rPr>
        <w:t>3</w:t>
      </w:r>
      <w:bookmarkEnd w:id="926"/>
      <w:r>
        <w:rPr>
          <w:rFonts w:ascii="Times New Roman" w:eastAsia="Times New Roman" w:hAnsi="Times New Roman" w:cs="Times New Roman"/>
          <w:color w:val="000000"/>
          <w:spacing w:val="0"/>
          <w:w w:val="100"/>
          <w:position w:val="0"/>
        </w:rPr>
        <w:t>2</w:t>
      </w:r>
      <w:r>
        <w:rPr>
          <w:color w:val="000000"/>
          <w:spacing w:val="0"/>
          <w:w w:val="100"/>
          <w:position w:val="0"/>
        </w:rPr>
        <w:t>、长期待摊费用</w:t>
      </w:r>
      <w:bookmarkEnd w:id="924"/>
      <w:bookmarkEnd w:id="925"/>
      <w:bookmarkEnd w:id="927"/>
    </w:p>
    <w:p>
      <w:pPr>
        <w:pStyle w:val="Style37"/>
        <w:keepNext w:val="0"/>
        <w:keepLines w:val="0"/>
        <w:widowControl w:val="0"/>
        <w:shd w:val="clear" w:color="auto" w:fill="auto"/>
        <w:bidi w:val="0"/>
        <w:spacing w:before="0" w:after="0" w:line="312" w:lineRule="exact"/>
        <w:ind w:left="440" w:right="0" w:firstLine="0"/>
        <w:jc w:val="left"/>
      </w:pPr>
      <w:r>
        <w:rPr>
          <w:color w:val="000000"/>
          <w:spacing w:val="0"/>
          <w:w w:val="100"/>
          <w:position w:val="0"/>
        </w:rPr>
        <w:t>长期待摊费用为已经发生但应由本期和以后各期负担的分摊期限在一年以上的各项费用。 各项费用的摊销期限及摊销方法为：</w:t>
      </w:r>
    </w:p>
    <w:tbl>
      <w:tblPr>
        <w:tblOverlap w:val="never"/>
        <w:jc w:val="center"/>
        <w:tblLayout w:type="fixed"/>
      </w:tblPr>
      <w:tblGrid>
        <w:gridCol w:w="3226"/>
        <w:gridCol w:w="3221"/>
        <w:gridCol w:w="3226"/>
      </w:tblGrid>
      <w:tr>
        <w:trPr>
          <w:trHeight w:val="350" w:hRule="exact"/>
        </w:trPr>
        <w:tc>
          <w:tcPr>
            <w:tcBorders>
              <w:top w:val="single" w:sz="4"/>
              <w:left w:val="single" w:sz="4"/>
            </w:tcBorders>
            <w:shd w:val="clear" w:color="auto" w:fill="C0C0C0"/>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C0C0C0"/>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摊销年限</w:t>
            </w:r>
          </w:p>
        </w:tc>
        <w:tc>
          <w:tcPr>
            <w:tcBorders>
              <w:top w:val="single" w:sz="4"/>
              <w:left w:val="single" w:sz="4"/>
              <w:right w:val="single" w:sz="4"/>
            </w:tcBorders>
            <w:shd w:val="clear" w:color="auto" w:fill="C0C0C0"/>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租入固定资产装修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预计使用年限</w:t>
            </w:r>
          </w:p>
        </w:tc>
      </w:tr>
    </w:tbl>
    <w:p>
      <w:pPr>
        <w:widowControl w:val="0"/>
        <w:spacing w:after="279" w:line="1" w:lineRule="exact"/>
      </w:pPr>
    </w:p>
    <w:p>
      <w:pPr>
        <w:pStyle w:val="Style30"/>
        <w:keepNext/>
        <w:keepLines/>
        <w:widowControl w:val="0"/>
        <w:shd w:val="clear" w:color="auto" w:fill="auto"/>
        <w:tabs>
          <w:tab w:pos="460" w:val="left"/>
        </w:tabs>
        <w:bidi w:val="0"/>
        <w:spacing w:before="0" w:after="280" w:line="314" w:lineRule="exact"/>
        <w:ind w:left="0" w:right="0" w:firstLine="0"/>
        <w:jc w:val="left"/>
      </w:pPr>
      <w:bookmarkStart w:id="928" w:name="bookmark928"/>
      <w:bookmarkStart w:id="929" w:name="bookmark929"/>
      <w:bookmarkStart w:id="930" w:name="bookmark930"/>
      <w:bookmarkStart w:id="931" w:name="bookmark931"/>
      <w:r>
        <w:rPr>
          <w:rFonts w:ascii="Times New Roman" w:eastAsia="Times New Roman" w:hAnsi="Times New Roman" w:cs="Times New Roman"/>
          <w:color w:val="000000"/>
          <w:spacing w:val="0"/>
          <w:w w:val="100"/>
          <w:position w:val="0"/>
        </w:rPr>
        <w:t>3</w:t>
      </w:r>
      <w:bookmarkEnd w:id="930"/>
      <w:r>
        <w:rPr>
          <w:rFonts w:ascii="Times New Roman" w:eastAsia="Times New Roman" w:hAnsi="Times New Roman" w:cs="Times New Roman"/>
          <w:color w:val="000000"/>
          <w:spacing w:val="0"/>
          <w:w w:val="100"/>
          <w:position w:val="0"/>
        </w:rPr>
        <w:t>3</w:t>
      </w:r>
      <w:r>
        <w:rPr>
          <w:color w:val="000000"/>
          <w:spacing w:val="0"/>
          <w:w w:val="100"/>
          <w:position w:val="0"/>
        </w:rPr>
        <w:t>、</w:t>
        <w:tab/>
        <w:t>合同负债</w:t>
      </w:r>
      <w:bookmarkEnd w:id="928"/>
      <w:bookmarkEnd w:id="929"/>
      <w:bookmarkEnd w:id="931"/>
    </w:p>
    <w:p>
      <w:pPr>
        <w:pStyle w:val="Style30"/>
        <w:keepNext/>
        <w:keepLines/>
        <w:widowControl w:val="0"/>
        <w:shd w:val="clear" w:color="auto" w:fill="auto"/>
        <w:bidi w:val="0"/>
        <w:spacing w:before="0" w:after="0" w:line="314" w:lineRule="exact"/>
        <w:ind w:left="0" w:right="0" w:firstLine="0"/>
        <w:jc w:val="left"/>
        <w:rPr>
          <w:sz w:val="19"/>
          <w:szCs w:val="19"/>
        </w:rPr>
      </w:pPr>
      <w:bookmarkStart w:id="928" w:name="bookmark928"/>
      <w:bookmarkStart w:id="929" w:name="bookmark929"/>
      <w:r>
        <w:rPr>
          <w:color w:val="000000"/>
          <w:spacing w:val="0"/>
          <w:w w:val="100"/>
          <w:position w:val="0"/>
          <w:sz w:val="19"/>
          <w:szCs w:val="19"/>
        </w:rPr>
        <w:t>自</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19"/>
          <w:szCs w:val="19"/>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19"/>
          <w:szCs w:val="19"/>
        </w:rPr>
        <w:t>月</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19"/>
          <w:szCs w:val="19"/>
        </w:rPr>
        <w:t>日起的会计政策</w:t>
      </w:r>
      <w:bookmarkEnd w:id="928"/>
      <w:bookmarkEnd w:id="929"/>
    </w:p>
    <w:p>
      <w:pPr>
        <w:pStyle w:val="Style37"/>
        <w:keepNext w:val="0"/>
        <w:keepLines w:val="0"/>
        <w:widowControl w:val="0"/>
        <w:shd w:val="clear" w:color="auto" w:fill="auto"/>
        <w:bidi w:val="0"/>
        <w:spacing w:before="0" w:after="280" w:line="314" w:lineRule="exact"/>
        <w:ind w:left="0" w:right="0" w:firstLine="440"/>
        <w:jc w:val="both"/>
      </w:pPr>
      <w:r>
        <w:rPr>
          <w:color w:val="000000"/>
          <w:spacing w:val="0"/>
          <w:w w:val="100"/>
          <w:position w:val="0"/>
          <w:sz w:val="19"/>
          <w:szCs w:val="19"/>
        </w:rPr>
        <w:t>本公司根据履行履约义务与客户付款之间的关系在资产负债表中列示合同资产或合同负债。本公司已收或 应收客户对价而应向客户转让商品或提供服务的义务列示为合同负债。同一合同下的合同资产和合同负债以净 额列示</w:t>
      </w:r>
      <w:r>
        <w:rPr>
          <w:rFonts w:ascii="Times New Roman" w:eastAsia="Times New Roman" w:hAnsi="Times New Roman" w:cs="Times New Roman"/>
          <w:color w:val="000000"/>
          <w:spacing w:val="0"/>
          <w:w w:val="100"/>
          <w:position w:val="0"/>
        </w:rPr>
        <w:t>.</w:t>
      </w:r>
    </w:p>
    <w:p>
      <w:pPr>
        <w:pStyle w:val="Style30"/>
        <w:keepNext/>
        <w:keepLines/>
        <w:widowControl w:val="0"/>
        <w:shd w:val="clear" w:color="auto" w:fill="auto"/>
        <w:tabs>
          <w:tab w:pos="460" w:val="left"/>
        </w:tabs>
        <w:bidi w:val="0"/>
        <w:spacing w:before="0" w:after="280" w:line="314" w:lineRule="exact"/>
        <w:ind w:left="0" w:right="0" w:firstLine="0"/>
        <w:jc w:val="left"/>
      </w:pPr>
      <w:bookmarkStart w:id="932" w:name="bookmark932"/>
      <w:bookmarkStart w:id="933" w:name="bookmark933"/>
      <w:bookmarkStart w:id="934" w:name="bookmark934"/>
      <w:bookmarkStart w:id="935" w:name="bookmark935"/>
      <w:r>
        <w:rPr>
          <w:rFonts w:ascii="Times New Roman" w:eastAsia="Times New Roman" w:hAnsi="Times New Roman" w:cs="Times New Roman"/>
          <w:color w:val="000000"/>
          <w:spacing w:val="0"/>
          <w:w w:val="100"/>
          <w:position w:val="0"/>
        </w:rPr>
        <w:t>3</w:t>
      </w:r>
      <w:bookmarkEnd w:id="934"/>
      <w:r>
        <w:rPr>
          <w:rFonts w:ascii="Times New Roman" w:eastAsia="Times New Roman" w:hAnsi="Times New Roman" w:cs="Times New Roman"/>
          <w:color w:val="000000"/>
          <w:spacing w:val="0"/>
          <w:w w:val="100"/>
          <w:position w:val="0"/>
        </w:rPr>
        <w:t>4</w:t>
      </w:r>
      <w:r>
        <w:rPr>
          <w:color w:val="000000"/>
          <w:spacing w:val="0"/>
          <w:w w:val="100"/>
          <w:position w:val="0"/>
        </w:rPr>
        <w:t>、</w:t>
        <w:tab/>
        <w:t>职工薪酬</w:t>
      </w:r>
      <w:bookmarkEnd w:id="932"/>
      <w:bookmarkEnd w:id="933"/>
      <w:bookmarkEnd w:id="935"/>
    </w:p>
    <w:p>
      <w:pPr>
        <w:pStyle w:val="Style47"/>
        <w:keepNext/>
        <w:keepLines/>
        <w:widowControl w:val="0"/>
        <w:shd w:val="clear" w:color="auto" w:fill="auto"/>
        <w:bidi w:val="0"/>
        <w:spacing w:before="0" w:after="280" w:line="314" w:lineRule="exact"/>
        <w:ind w:left="0" w:right="0" w:firstLine="0"/>
        <w:jc w:val="left"/>
      </w:pPr>
      <w:bookmarkStart w:id="936" w:name="bookmark936"/>
      <w:bookmarkStart w:id="937" w:name="bookmark937"/>
      <w:bookmarkStart w:id="938" w:name="bookmark938"/>
      <w:bookmarkStart w:id="939" w:name="bookmark939"/>
      <w:r>
        <w:rPr>
          <w:color w:val="000000"/>
          <w:spacing w:val="0"/>
          <w:w w:val="100"/>
          <w:position w:val="0"/>
        </w:rPr>
        <w:t>（</w:t>
      </w:r>
      <w:bookmarkEnd w:id="938"/>
      <w:r>
        <w:rPr>
          <w:rFonts w:ascii="Times New Roman" w:eastAsia="Times New Roman" w:hAnsi="Times New Roman" w:cs="Times New Roman"/>
          <w:color w:val="000000"/>
          <w:spacing w:val="0"/>
          <w:w w:val="100"/>
          <w:position w:val="0"/>
        </w:rPr>
        <w:t>1</w:t>
      </w:r>
      <w:r>
        <w:rPr>
          <w:color w:val="000000"/>
          <w:spacing w:val="0"/>
          <w:w w:val="100"/>
          <w:position w:val="0"/>
        </w:rPr>
        <w:t>）短期薪酬的会计处理方法</w:t>
      </w:r>
      <w:bookmarkEnd w:id="936"/>
      <w:bookmarkEnd w:id="937"/>
      <w:bookmarkEnd w:id="939"/>
    </w:p>
    <w:p>
      <w:pPr>
        <w:pStyle w:val="Style24"/>
        <w:keepNext w:val="0"/>
        <w:keepLines w:val="0"/>
        <w:widowControl w:val="0"/>
        <w:shd w:val="clear" w:color="auto" w:fill="auto"/>
        <w:bidi w:val="0"/>
        <w:spacing w:before="0" w:after="140" w:line="317" w:lineRule="exact"/>
        <w:ind w:left="0" w:right="0" w:firstLine="380"/>
        <w:jc w:val="both"/>
      </w:pPr>
      <w:r>
        <w:rPr>
          <w:color w:val="000000"/>
          <w:spacing w:val="0"/>
          <w:w w:val="100"/>
          <w:position w:val="0"/>
        </w:rPr>
        <w:t>本公司在职工为本公司提供服务的会计期间，将实际发生的短期薪酬确认为负债，并计入当期损益或相关资产成本。</w:t>
      </w:r>
    </w:p>
    <w:p>
      <w:pPr>
        <w:pStyle w:val="Style24"/>
        <w:keepNext w:val="0"/>
        <w:keepLines w:val="0"/>
        <w:widowControl w:val="0"/>
        <w:shd w:val="clear" w:color="auto" w:fill="auto"/>
        <w:bidi w:val="0"/>
        <w:spacing w:before="0" w:after="140" w:line="317" w:lineRule="exact"/>
        <w:ind w:left="0" w:right="0" w:firstLine="380"/>
        <w:jc w:val="both"/>
      </w:pPr>
      <w:r>
        <w:rPr>
          <w:color w:val="000000"/>
          <w:spacing w:val="0"/>
          <w:w w:val="100"/>
          <w:position w:val="0"/>
        </w:rPr>
        <w:t>本公司为职工缴纳的社会保险费和住房公积金，以及按规定提取的工会经费和职工教育经费，在职工为本公司提供服务 的会计期间，根据规定的计提基础和计提比例计算确定相应的职工薪酬金额。</w:t>
      </w:r>
    </w:p>
    <w:p>
      <w:pPr>
        <w:pStyle w:val="Style24"/>
        <w:keepNext w:val="0"/>
        <w:keepLines w:val="0"/>
        <w:widowControl w:val="0"/>
        <w:shd w:val="clear" w:color="auto" w:fill="auto"/>
        <w:bidi w:val="0"/>
        <w:spacing w:before="0" w:after="220" w:line="317" w:lineRule="exact"/>
        <w:ind w:left="0" w:right="0" w:firstLine="380"/>
        <w:jc w:val="both"/>
      </w:pPr>
      <w:r>
        <w:rPr>
          <w:color w:val="000000"/>
          <w:spacing w:val="0"/>
          <w:w w:val="100"/>
          <w:position w:val="0"/>
        </w:rPr>
        <w:t>本公司发生的职工福利费，在实际发生时根据实际发生额计入当期损益或相关资产成本，其中，非货币性福利按照公允 价值计量。</w:t>
      </w:r>
    </w:p>
    <w:p>
      <w:pPr>
        <w:pStyle w:val="Style47"/>
        <w:keepNext/>
        <w:keepLines/>
        <w:widowControl w:val="0"/>
        <w:numPr>
          <w:ilvl w:val="0"/>
          <w:numId w:val="61"/>
        </w:numPr>
        <w:shd w:val="clear" w:color="auto" w:fill="auto"/>
        <w:tabs>
          <w:tab w:pos="493" w:val="left"/>
        </w:tabs>
        <w:bidi w:val="0"/>
        <w:spacing w:before="0" w:after="280" w:line="240" w:lineRule="auto"/>
        <w:ind w:left="0" w:right="0" w:firstLine="0"/>
        <w:jc w:val="left"/>
      </w:pPr>
      <w:bookmarkStart w:id="940" w:name="bookmark940"/>
      <w:bookmarkStart w:id="941" w:name="bookmark941"/>
      <w:bookmarkStart w:id="942" w:name="bookmark942"/>
      <w:bookmarkStart w:id="943" w:name="bookmark943"/>
      <w:bookmarkEnd w:id="942"/>
      <w:r>
        <w:rPr>
          <w:color w:val="000000"/>
          <w:spacing w:val="0"/>
          <w:w w:val="100"/>
          <w:position w:val="0"/>
        </w:rPr>
        <w:t>离职后福利的会计处理方法</w:t>
      </w:r>
      <w:bookmarkEnd w:id="940"/>
      <w:bookmarkEnd w:id="941"/>
      <w:bookmarkEnd w:id="943"/>
    </w:p>
    <w:p>
      <w:pPr>
        <w:pStyle w:val="Style24"/>
        <w:keepNext w:val="0"/>
        <w:keepLines w:val="0"/>
        <w:widowControl w:val="0"/>
        <w:shd w:val="clear" w:color="auto" w:fill="auto"/>
        <w:bidi w:val="0"/>
        <w:spacing w:before="0" w:after="140" w:line="313" w:lineRule="exact"/>
        <w:ind w:left="0" w:right="0" w:firstLine="380"/>
        <w:jc w:val="both"/>
      </w:pPr>
      <w:r>
        <w:rPr>
          <w:color w:val="000000"/>
          <w:spacing w:val="0"/>
          <w:w w:val="100"/>
          <w:position w:val="0"/>
        </w:rPr>
        <w:t>设定提存计划</w:t>
      </w:r>
    </w:p>
    <w:p>
      <w:pPr>
        <w:pStyle w:val="Style24"/>
        <w:keepNext w:val="0"/>
        <w:keepLines w:val="0"/>
        <w:widowControl w:val="0"/>
        <w:shd w:val="clear" w:color="auto" w:fill="auto"/>
        <w:bidi w:val="0"/>
        <w:spacing w:before="0" w:after="360" w:line="314" w:lineRule="exact"/>
        <w:ind w:left="0" w:right="0" w:firstLine="380"/>
        <w:jc w:val="both"/>
      </w:pPr>
      <w:r>
        <w:rPr>
          <w:color w:val="000000"/>
          <w:spacing w:val="0"/>
          <w:w w:val="100"/>
          <w:position w:val="0"/>
        </w:rPr>
        <w:t>本公司按当地政府的相关规定为职工缴纳基本养老保险和失业保险，在职工为本公司提供服务的会计期间，按以当地规 定的缴纳基数和比例计算应缴纳金额，确认为负债，并计入当期损益或相关资产成本。此外，本公司还参与了由国家相关部 门批准的企业年金计划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补充养老保险基金。本公司按职工工资总额的一定比例向年金计划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当地社会保险机构缴费，相应支 出计入当期损益或相关资产成本。</w:t>
      </w:r>
    </w:p>
    <w:p>
      <w:pPr>
        <w:pStyle w:val="Style47"/>
        <w:keepNext/>
        <w:keepLines/>
        <w:widowControl w:val="0"/>
        <w:numPr>
          <w:ilvl w:val="0"/>
          <w:numId w:val="61"/>
        </w:numPr>
        <w:shd w:val="clear" w:color="auto" w:fill="auto"/>
        <w:tabs>
          <w:tab w:pos="493" w:val="left"/>
        </w:tabs>
        <w:bidi w:val="0"/>
        <w:spacing w:before="0" w:after="280" w:line="240" w:lineRule="auto"/>
        <w:ind w:left="0" w:right="0" w:firstLine="0"/>
        <w:jc w:val="left"/>
      </w:pPr>
      <w:bookmarkStart w:id="944" w:name="bookmark944"/>
      <w:bookmarkStart w:id="945" w:name="bookmark945"/>
      <w:bookmarkStart w:id="946" w:name="bookmark946"/>
      <w:bookmarkStart w:id="947" w:name="bookmark947"/>
      <w:bookmarkEnd w:id="946"/>
      <w:r>
        <w:rPr>
          <w:color w:val="000000"/>
          <w:spacing w:val="0"/>
          <w:w w:val="100"/>
          <w:position w:val="0"/>
        </w:rPr>
        <w:t>辞退福利的会计处理方法</w:t>
      </w:r>
      <w:bookmarkEnd w:id="944"/>
      <w:bookmarkEnd w:id="945"/>
      <w:bookmarkEnd w:id="947"/>
    </w:p>
    <w:p>
      <w:pPr>
        <w:pStyle w:val="Style24"/>
        <w:keepNext w:val="0"/>
        <w:keepLines w:val="0"/>
        <w:widowControl w:val="0"/>
        <w:shd w:val="clear" w:color="auto" w:fill="auto"/>
        <w:bidi w:val="0"/>
        <w:spacing w:before="0" w:after="360" w:line="317" w:lineRule="exact"/>
        <w:ind w:left="0" w:right="0" w:firstLine="380"/>
        <w:jc w:val="both"/>
      </w:pPr>
      <w:r>
        <w:rPr>
          <w:color w:val="000000"/>
          <w:spacing w:val="0"/>
          <w:w w:val="100"/>
          <w:position w:val="0"/>
        </w:rPr>
        <w:t>本公司向职工提供辞退福利的，在下列两者孰早日确认辞退福利产生的职工薪酬负债，并计入当期损益：公司不能单方 面撤回因解除劳动关系计划或裁减建议所提供的辞退福利时；公司确认与涉及支付辞退福利的重组相关的成本或费用时。</w:t>
      </w:r>
    </w:p>
    <w:p>
      <w:pPr>
        <w:pStyle w:val="Style47"/>
        <w:keepNext/>
        <w:keepLines/>
        <w:widowControl w:val="0"/>
        <w:numPr>
          <w:ilvl w:val="0"/>
          <w:numId w:val="61"/>
        </w:numPr>
        <w:shd w:val="clear" w:color="auto" w:fill="auto"/>
        <w:tabs>
          <w:tab w:pos="493" w:val="left"/>
        </w:tabs>
        <w:bidi w:val="0"/>
        <w:spacing w:before="0" w:after="360" w:line="240" w:lineRule="auto"/>
        <w:ind w:left="0" w:right="0" w:firstLine="0"/>
        <w:jc w:val="both"/>
      </w:pPr>
      <w:bookmarkStart w:id="948" w:name="bookmark948"/>
      <w:bookmarkStart w:id="949" w:name="bookmark949"/>
      <w:bookmarkStart w:id="950" w:name="bookmark950"/>
      <w:bookmarkStart w:id="951" w:name="bookmark951"/>
      <w:bookmarkEnd w:id="950"/>
      <w:r>
        <w:rPr>
          <w:color w:val="000000"/>
          <w:spacing w:val="0"/>
          <w:w w:val="100"/>
          <w:position w:val="0"/>
        </w:rPr>
        <w:t>其他长期职工福利的会计处理方法</w:t>
      </w:r>
      <w:bookmarkEnd w:id="948"/>
      <w:bookmarkEnd w:id="949"/>
      <w:bookmarkEnd w:id="951"/>
    </w:p>
    <w:p>
      <w:pPr>
        <w:pStyle w:val="Style30"/>
        <w:keepNext/>
        <w:keepLines/>
        <w:widowControl w:val="0"/>
        <w:shd w:val="clear" w:color="auto" w:fill="auto"/>
        <w:tabs>
          <w:tab w:pos="483" w:val="left"/>
        </w:tabs>
        <w:bidi w:val="0"/>
        <w:spacing w:before="0" w:after="360" w:line="240" w:lineRule="auto"/>
        <w:ind w:left="0" w:right="0" w:firstLine="0"/>
        <w:jc w:val="both"/>
      </w:pPr>
      <w:bookmarkStart w:id="952" w:name="bookmark952"/>
      <w:bookmarkStart w:id="953" w:name="bookmark953"/>
      <w:bookmarkStart w:id="954" w:name="bookmark954"/>
      <w:bookmarkStart w:id="955" w:name="bookmark955"/>
      <w:r>
        <w:rPr>
          <w:rFonts w:ascii="Times New Roman" w:eastAsia="Times New Roman" w:hAnsi="Times New Roman" w:cs="Times New Roman"/>
          <w:color w:val="000000"/>
          <w:spacing w:val="0"/>
          <w:w w:val="100"/>
          <w:position w:val="0"/>
        </w:rPr>
        <w:t>3</w:t>
      </w:r>
      <w:bookmarkEnd w:id="954"/>
      <w:r>
        <w:rPr>
          <w:rFonts w:ascii="Times New Roman" w:eastAsia="Times New Roman" w:hAnsi="Times New Roman" w:cs="Times New Roman"/>
          <w:color w:val="000000"/>
          <w:spacing w:val="0"/>
          <w:w w:val="100"/>
          <w:position w:val="0"/>
        </w:rPr>
        <w:t>5</w:t>
      </w:r>
      <w:r>
        <w:rPr>
          <w:color w:val="000000"/>
          <w:spacing w:val="0"/>
          <w:w w:val="100"/>
          <w:position w:val="0"/>
        </w:rPr>
        <w:t>、</w:t>
        <w:tab/>
        <w:t>租赁负债</w:t>
      </w:r>
      <w:bookmarkEnd w:id="952"/>
      <w:bookmarkEnd w:id="953"/>
      <w:bookmarkEnd w:id="955"/>
    </w:p>
    <w:p>
      <w:pPr>
        <w:pStyle w:val="Style30"/>
        <w:keepNext/>
        <w:keepLines/>
        <w:widowControl w:val="0"/>
        <w:shd w:val="clear" w:color="auto" w:fill="auto"/>
        <w:tabs>
          <w:tab w:pos="483" w:val="left"/>
        </w:tabs>
        <w:bidi w:val="0"/>
        <w:spacing w:before="0" w:after="360" w:line="240" w:lineRule="auto"/>
        <w:ind w:left="0" w:right="0" w:firstLine="0"/>
        <w:jc w:val="both"/>
      </w:pPr>
      <w:bookmarkStart w:id="956" w:name="bookmark956"/>
      <w:bookmarkStart w:id="957" w:name="bookmark957"/>
      <w:bookmarkStart w:id="958" w:name="bookmark958"/>
      <w:bookmarkStart w:id="959" w:name="bookmark959"/>
      <w:r>
        <w:rPr>
          <w:rFonts w:ascii="Times New Roman" w:eastAsia="Times New Roman" w:hAnsi="Times New Roman" w:cs="Times New Roman"/>
          <w:color w:val="000000"/>
          <w:spacing w:val="0"/>
          <w:w w:val="100"/>
          <w:position w:val="0"/>
        </w:rPr>
        <w:t>3</w:t>
      </w:r>
      <w:bookmarkEnd w:id="958"/>
      <w:r>
        <w:rPr>
          <w:rFonts w:ascii="Times New Roman" w:eastAsia="Times New Roman" w:hAnsi="Times New Roman" w:cs="Times New Roman"/>
          <w:color w:val="000000"/>
          <w:spacing w:val="0"/>
          <w:w w:val="100"/>
          <w:position w:val="0"/>
        </w:rPr>
        <w:t>6</w:t>
      </w:r>
      <w:r>
        <w:rPr>
          <w:color w:val="000000"/>
          <w:spacing w:val="0"/>
          <w:w w:val="100"/>
          <w:position w:val="0"/>
        </w:rPr>
        <w:t>、</w:t>
        <w:tab/>
        <w:t>预计负债</w:t>
      </w:r>
      <w:bookmarkEnd w:id="956"/>
      <w:bookmarkEnd w:id="957"/>
      <w:bookmarkEnd w:id="959"/>
    </w:p>
    <w:p>
      <w:pPr>
        <w:pStyle w:val="Style30"/>
        <w:keepNext/>
        <w:keepLines/>
        <w:widowControl w:val="0"/>
        <w:shd w:val="clear" w:color="auto" w:fill="auto"/>
        <w:tabs>
          <w:tab w:pos="483" w:val="left"/>
        </w:tabs>
        <w:bidi w:val="0"/>
        <w:spacing w:before="0" w:after="280" w:line="240" w:lineRule="auto"/>
        <w:ind w:left="0" w:right="0" w:firstLine="0"/>
        <w:jc w:val="both"/>
      </w:pPr>
      <w:bookmarkStart w:id="960" w:name="bookmark960"/>
      <w:bookmarkStart w:id="961" w:name="bookmark961"/>
      <w:bookmarkStart w:id="962" w:name="bookmark962"/>
      <w:bookmarkStart w:id="963" w:name="bookmark963"/>
      <w:r>
        <w:rPr>
          <w:rFonts w:ascii="Times New Roman" w:eastAsia="Times New Roman" w:hAnsi="Times New Roman" w:cs="Times New Roman"/>
          <w:color w:val="000000"/>
          <w:spacing w:val="0"/>
          <w:w w:val="100"/>
          <w:position w:val="0"/>
        </w:rPr>
        <w:t>3</w:t>
      </w:r>
      <w:bookmarkEnd w:id="962"/>
      <w:r>
        <w:rPr>
          <w:rFonts w:ascii="Times New Roman" w:eastAsia="Times New Roman" w:hAnsi="Times New Roman" w:cs="Times New Roman"/>
          <w:color w:val="000000"/>
          <w:spacing w:val="0"/>
          <w:w w:val="100"/>
          <w:position w:val="0"/>
        </w:rPr>
        <w:t>7</w:t>
      </w:r>
      <w:r>
        <w:rPr>
          <w:color w:val="000000"/>
          <w:spacing w:val="0"/>
          <w:w w:val="100"/>
          <w:position w:val="0"/>
        </w:rPr>
        <w:t>、</w:t>
        <w:tab/>
        <w:t>股份支付</w:t>
      </w:r>
      <w:bookmarkEnd w:id="960"/>
      <w:bookmarkEnd w:id="961"/>
      <w:bookmarkEnd w:id="963"/>
    </w:p>
    <w:p>
      <w:pPr>
        <w:pStyle w:val="Style24"/>
        <w:keepNext w:val="0"/>
        <w:keepLines w:val="0"/>
        <w:widowControl w:val="0"/>
        <w:shd w:val="clear" w:color="auto" w:fill="auto"/>
        <w:bidi w:val="0"/>
        <w:spacing w:before="0" w:after="140" w:line="317" w:lineRule="exact"/>
        <w:ind w:left="0" w:right="0" w:firstLine="380"/>
        <w:jc w:val="both"/>
      </w:pPr>
      <w:r>
        <w:rPr>
          <w:color w:val="000000"/>
          <w:spacing w:val="0"/>
          <w:w w:val="100"/>
          <w:position w:val="0"/>
        </w:rPr>
        <w:t>本公司的股份支付是为了获取职工或其他方提供服务而授予权益工具或者承担以权益工具为基础确定的负债的交易。本 公司的股份支付为以权益结算的股份支付。</w:t>
      </w:r>
    </w:p>
    <w:p>
      <w:pPr>
        <w:pStyle w:val="Style24"/>
        <w:keepNext w:val="0"/>
        <w:keepLines w:val="0"/>
        <w:widowControl w:val="0"/>
        <w:shd w:val="clear" w:color="auto" w:fill="auto"/>
        <w:bidi w:val="0"/>
        <w:spacing w:before="0" w:after="140" w:line="312" w:lineRule="exact"/>
        <w:ind w:left="0" w:right="0" w:firstLine="380"/>
        <w:jc w:val="both"/>
      </w:pPr>
      <w:r>
        <w:rPr>
          <w:color w:val="000000"/>
          <w:spacing w:val="0"/>
          <w:w w:val="100"/>
          <w:position w:val="0"/>
        </w:rPr>
        <w:t>以权益结算的股份支付换取职工提供服务的，以授予职工权益工具的公允价值计量。对于授予后立即可行权的股份支付 交易，在授予日按照权益工具的公允价值计入相关成本或费用，相应增加资本公积。对于授予后完成等待期内的服务或达到 规定业绩条件才可行权的股份支付交易，在等待期内每个资产负债表日，本公司根据对可行权权益工具数量的最佳估计，按 照授予日公允价值，将当期取得的服务计入相关成本或费用，相应增加资本公积。</w:t>
      </w:r>
    </w:p>
    <w:p>
      <w:pPr>
        <w:pStyle w:val="Style24"/>
        <w:keepNext w:val="0"/>
        <w:keepLines w:val="0"/>
        <w:widowControl w:val="0"/>
        <w:shd w:val="clear" w:color="auto" w:fill="auto"/>
        <w:bidi w:val="0"/>
        <w:spacing w:before="0" w:after="840" w:line="312" w:lineRule="exact"/>
        <w:ind w:left="0" w:right="0" w:firstLine="380"/>
        <w:jc w:val="both"/>
      </w:pPr>
      <w:r>
        <w:rPr>
          <w:color w:val="000000"/>
          <w:spacing w:val="0"/>
          <w:w w:val="100"/>
          <w:position w:val="0"/>
        </w:rPr>
        <w:t>在等待期内，如果取消了授予的权益工具，则本公司对取消所授予的权益性工具作为加速行权处理，将剩余等待期内应 确认的金额立即计入当期损益，同时确认资本公积。但是，如果授予新的权益工具，并在新权益工具授予日认定所授予的新 权益工具是用于替代被取消的权益工具的，则以与处理原权益工具条款和条件修改相同的方式，对所授予的替代权益工具进 行处理。</w:t>
      </w:r>
    </w:p>
    <w:p>
      <w:pPr>
        <w:pStyle w:val="Style30"/>
        <w:keepNext/>
        <w:keepLines/>
        <w:widowControl w:val="0"/>
        <w:shd w:val="clear" w:color="auto" w:fill="auto"/>
        <w:tabs>
          <w:tab w:pos="483" w:val="left"/>
        </w:tabs>
        <w:bidi w:val="0"/>
        <w:spacing w:before="0" w:after="360" w:line="240" w:lineRule="auto"/>
        <w:ind w:left="0" w:right="0" w:firstLine="0"/>
        <w:jc w:val="left"/>
      </w:pPr>
      <w:bookmarkStart w:id="964" w:name="bookmark964"/>
      <w:bookmarkStart w:id="965" w:name="bookmark965"/>
      <w:bookmarkStart w:id="966" w:name="bookmark966"/>
      <w:bookmarkStart w:id="967" w:name="bookmark967"/>
      <w:r>
        <w:rPr>
          <w:rFonts w:ascii="Times New Roman" w:eastAsia="Times New Roman" w:hAnsi="Times New Roman" w:cs="Times New Roman"/>
          <w:color w:val="000000"/>
          <w:spacing w:val="0"/>
          <w:w w:val="100"/>
          <w:position w:val="0"/>
        </w:rPr>
        <w:t>3</w:t>
      </w:r>
      <w:bookmarkEnd w:id="966"/>
      <w:r>
        <w:rPr>
          <w:rFonts w:ascii="Times New Roman" w:eastAsia="Times New Roman" w:hAnsi="Times New Roman" w:cs="Times New Roman"/>
          <w:color w:val="000000"/>
          <w:spacing w:val="0"/>
          <w:w w:val="100"/>
          <w:position w:val="0"/>
        </w:rPr>
        <w:t>8</w:t>
      </w:r>
      <w:r>
        <w:rPr>
          <w:color w:val="000000"/>
          <w:spacing w:val="0"/>
          <w:w w:val="100"/>
          <w:position w:val="0"/>
        </w:rPr>
        <w:t>、</w:t>
        <w:tab/>
        <w:t>优先股、永续债等其他金融工具</w:t>
      </w:r>
      <w:bookmarkEnd w:id="964"/>
      <w:bookmarkEnd w:id="965"/>
      <w:bookmarkEnd w:id="967"/>
    </w:p>
    <w:p>
      <w:pPr>
        <w:pStyle w:val="Style30"/>
        <w:keepNext/>
        <w:keepLines/>
        <w:widowControl w:val="0"/>
        <w:shd w:val="clear" w:color="auto" w:fill="auto"/>
        <w:tabs>
          <w:tab w:pos="483" w:val="left"/>
        </w:tabs>
        <w:bidi w:val="0"/>
        <w:spacing w:before="0" w:after="280" w:line="240" w:lineRule="auto"/>
        <w:ind w:left="0" w:right="0" w:firstLine="0"/>
        <w:jc w:val="left"/>
      </w:pPr>
      <w:bookmarkStart w:id="968" w:name="bookmark968"/>
      <w:bookmarkStart w:id="969" w:name="bookmark969"/>
      <w:bookmarkStart w:id="970" w:name="bookmark970"/>
      <w:bookmarkStart w:id="971" w:name="bookmark971"/>
      <w:r>
        <w:rPr>
          <w:rFonts w:ascii="Times New Roman" w:eastAsia="Times New Roman" w:hAnsi="Times New Roman" w:cs="Times New Roman"/>
          <w:color w:val="000000"/>
          <w:spacing w:val="0"/>
          <w:w w:val="100"/>
          <w:position w:val="0"/>
        </w:rPr>
        <w:t>3</w:t>
      </w:r>
      <w:bookmarkEnd w:id="970"/>
      <w:r>
        <w:rPr>
          <w:rFonts w:ascii="Times New Roman" w:eastAsia="Times New Roman" w:hAnsi="Times New Roman" w:cs="Times New Roman"/>
          <w:color w:val="000000"/>
          <w:spacing w:val="0"/>
          <w:w w:val="100"/>
          <w:position w:val="0"/>
        </w:rPr>
        <w:t>9</w:t>
      </w:r>
      <w:r>
        <w:rPr>
          <w:color w:val="000000"/>
          <w:spacing w:val="0"/>
          <w:w w:val="100"/>
          <w:position w:val="0"/>
        </w:rPr>
        <w:t>、</w:t>
        <w:tab/>
        <w:t>收入</w:t>
      </w:r>
      <w:bookmarkEnd w:id="968"/>
      <w:bookmarkEnd w:id="969"/>
      <w:bookmarkEnd w:id="971"/>
    </w:p>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收入确认和计量所采用的会计政策</w:t>
      </w:r>
    </w:p>
    <w:p>
      <w:pPr>
        <w:pStyle w:val="Style24"/>
        <w:keepNext w:val="0"/>
        <w:keepLines w:val="0"/>
        <w:widowControl w:val="0"/>
        <w:shd w:val="clear" w:color="auto" w:fill="auto"/>
        <w:bidi w:val="0"/>
        <w:spacing w:before="0" w:after="140" w:line="312" w:lineRule="exact"/>
        <w:ind w:left="0" w:right="0" w:firstLine="0"/>
        <w:jc w:val="left"/>
      </w:pPr>
      <w:r>
        <w:rPr>
          <w:b/>
          <w:bCs/>
          <w:color w:val="000000"/>
          <w:spacing w:val="0"/>
          <w:w w:val="100"/>
          <w:position w:val="0"/>
        </w:rPr>
        <w:t>自</w:t>
      </w:r>
      <w:r>
        <w:rPr>
          <w:rFonts w:ascii="Times New Roman" w:eastAsia="Times New Roman" w:hAnsi="Times New Roman" w:cs="Times New Roman"/>
          <w:b/>
          <w:bCs/>
          <w:color w:val="000000"/>
          <w:spacing w:val="0"/>
          <w:w w:val="100"/>
          <w:position w:val="0"/>
          <w:sz w:val="18"/>
          <w:szCs w:val="18"/>
        </w:rPr>
        <w:t>2020</w:t>
      </w:r>
      <w:r>
        <w:rPr>
          <w:b/>
          <w:bCs/>
          <w:color w:val="000000"/>
          <w:spacing w:val="0"/>
          <w:w w:val="100"/>
          <w:position w:val="0"/>
        </w:rPr>
        <w:t>年</w:t>
      </w:r>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月</w:t>
      </w:r>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日起的会计政策</w:t>
      </w:r>
    </w:p>
    <w:p>
      <w:pPr>
        <w:pStyle w:val="Style24"/>
        <w:keepNext w:val="0"/>
        <w:keepLines w:val="0"/>
        <w:widowControl w:val="0"/>
        <w:numPr>
          <w:ilvl w:val="0"/>
          <w:numId w:val="63"/>
        </w:numPr>
        <w:shd w:val="clear" w:color="auto" w:fill="auto"/>
        <w:bidi w:val="0"/>
        <w:spacing w:before="0" w:after="140" w:line="312" w:lineRule="exact"/>
        <w:ind w:left="0" w:right="0" w:firstLine="0"/>
        <w:jc w:val="left"/>
      </w:pPr>
      <w:bookmarkStart w:id="972" w:name="bookmark972"/>
      <w:bookmarkEnd w:id="972"/>
      <w:r>
        <w:rPr>
          <w:b/>
          <w:bCs/>
          <w:color w:val="000000"/>
          <w:spacing w:val="0"/>
          <w:w w:val="100"/>
          <w:position w:val="0"/>
        </w:rPr>
        <w:t>收入确认和计量所采用的会计政策</w:t>
      </w:r>
    </w:p>
    <w:p>
      <w:pPr>
        <w:pStyle w:val="Style24"/>
        <w:keepNext w:val="0"/>
        <w:keepLines w:val="0"/>
        <w:widowControl w:val="0"/>
        <w:shd w:val="clear" w:color="auto" w:fill="auto"/>
        <w:bidi w:val="0"/>
        <w:spacing w:before="0" w:after="280" w:line="312" w:lineRule="exact"/>
        <w:ind w:left="0" w:right="0" w:firstLine="380"/>
        <w:jc w:val="both"/>
      </w:pPr>
      <w:r>
        <w:rPr>
          <w:color w:val="000000"/>
          <w:spacing w:val="0"/>
          <w:w w:val="100"/>
          <w:position w:val="0"/>
        </w:rPr>
        <w:t>本公司在履行了合同中的履约义务，即在客户取得相关商品或服务控制权时确认收入。取得相关商品或服务控制权，是 指能够主导该商品或服务的使用并从中获得几乎全部的经济利益。</w:t>
      </w:r>
    </w:p>
    <w:p>
      <w:pPr>
        <w:pStyle w:val="Style24"/>
        <w:keepNext w:val="0"/>
        <w:keepLines w:val="0"/>
        <w:widowControl w:val="0"/>
        <w:shd w:val="clear" w:color="auto" w:fill="auto"/>
        <w:bidi w:val="0"/>
        <w:spacing w:before="0" w:after="140" w:line="312" w:lineRule="exact"/>
        <w:ind w:left="0" w:right="0" w:firstLine="380"/>
        <w:jc w:val="both"/>
      </w:pPr>
      <w:r>
        <w:rPr>
          <w:color w:val="000000"/>
          <w:spacing w:val="0"/>
          <w:w w:val="100"/>
          <w:position w:val="0"/>
        </w:rPr>
        <w:t>合同中包含两项或多项履约义务的，本公司在合同开始日，按照各单项履约义务所承诺商品或服务的单独售价的相对比 例，将交易价格分摊至各单项履约义务。本公司按照分摊至各单项履约义务的交易价格计量收入。</w:t>
      </w:r>
    </w:p>
    <w:p>
      <w:pPr>
        <w:pStyle w:val="Style24"/>
        <w:keepNext w:val="0"/>
        <w:keepLines w:val="0"/>
        <w:widowControl w:val="0"/>
        <w:shd w:val="clear" w:color="auto" w:fill="auto"/>
        <w:bidi w:val="0"/>
        <w:spacing w:before="0" w:after="140" w:line="312" w:lineRule="exact"/>
        <w:ind w:left="0" w:right="0" w:firstLine="380"/>
        <w:jc w:val="both"/>
      </w:pPr>
      <w:r>
        <w:rPr>
          <w:color w:val="000000"/>
          <w:spacing w:val="0"/>
          <w:w w:val="100"/>
          <w:position w:val="0"/>
        </w:rPr>
        <w:t>交易价格是指本公司因向客户转让商品或服务而预期有权收取的对价金额，不包括代第三方收取的款项以及预期将退还 给客户的款项。本公司根据合同条款，结合其以往的习惯做法确定交易价格，并在确定交易价格时，考虑可变对价、合同中 存在的重大融资成分、非现金对价、应付客户对价等因素的影响。本公司以不超过在相关不确定性消除时累计已确认收入极 可能不会发生重大转回的金额确定包含可变对价的交易价格。合同中存在重大融资成分的，本公司按照假定客户在取得商品 或服务控制权时即以现金支付的应付金额确定交易价格，并在合同期间内采用实际利率法摊销该交易价格与合同对价之间的 差额。</w:t>
      </w:r>
    </w:p>
    <w:p>
      <w:pPr>
        <w:pStyle w:val="Style24"/>
        <w:keepNext w:val="0"/>
        <w:keepLines w:val="0"/>
        <w:widowControl w:val="0"/>
        <w:shd w:val="clear" w:color="auto" w:fill="auto"/>
        <w:bidi w:val="0"/>
        <w:spacing w:before="0" w:after="260" w:line="312" w:lineRule="exact"/>
        <w:ind w:left="0" w:right="0" w:firstLine="380"/>
        <w:jc w:val="left"/>
      </w:pPr>
      <w:r>
        <w:rPr>
          <w:color w:val="000000"/>
          <w:spacing w:val="0"/>
          <w:w w:val="100"/>
          <w:position w:val="0"/>
        </w:rPr>
        <w:t>满足下列条件之一的，属于在某一时段内履行履约义务，否则，属于在某一时点履行履约义务：</w:t>
      </w:r>
    </w:p>
    <w:p>
      <w:pPr>
        <w:pStyle w:val="Style24"/>
        <w:keepNext w:val="0"/>
        <w:keepLines w:val="0"/>
        <w:widowControl w:val="0"/>
        <w:shd w:val="clear" w:color="auto" w:fill="auto"/>
        <w:bidi w:val="0"/>
        <w:spacing w:before="0" w:after="140" w:line="360" w:lineRule="auto"/>
        <w:ind w:left="0" w:right="0" w:firstLine="38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客户在本公司履约的同时即取得并消耗本公司履约所带来的经济利益。</w:t>
      </w:r>
    </w:p>
    <w:p>
      <w:pPr>
        <w:pStyle w:val="Style24"/>
        <w:keepNext w:val="0"/>
        <w:keepLines w:val="0"/>
        <w:widowControl w:val="0"/>
        <w:shd w:val="clear" w:color="auto" w:fill="auto"/>
        <w:bidi w:val="0"/>
        <w:spacing w:before="0" w:after="40" w:line="360" w:lineRule="auto"/>
        <w:ind w:left="0" w:right="0" w:firstLine="38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客户能够控制本公司履约过程中在建的商品。</w:t>
      </w:r>
    </w:p>
    <w:p>
      <w:pPr>
        <w:pStyle w:val="Style24"/>
        <w:keepNext w:val="0"/>
        <w:keepLines w:val="0"/>
        <w:widowControl w:val="0"/>
        <w:shd w:val="clear" w:color="auto" w:fill="auto"/>
        <w:bidi w:val="0"/>
        <w:spacing w:before="0" w:after="140" w:line="317" w:lineRule="exact"/>
        <w:ind w:left="0" w:right="0" w:firstLine="38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本公司履约过程中所产出的商品具有不可替代用途，且本公司在整个合同期内有权就累计至今已完成的履约部分 收取款项。</w:t>
      </w:r>
    </w:p>
    <w:p>
      <w:pPr>
        <w:pStyle w:val="Style24"/>
        <w:keepNext w:val="0"/>
        <w:keepLines w:val="0"/>
        <w:widowControl w:val="0"/>
        <w:shd w:val="clear" w:color="auto" w:fill="auto"/>
        <w:bidi w:val="0"/>
        <w:spacing w:before="0" w:after="140" w:line="312" w:lineRule="exact"/>
        <w:ind w:left="0" w:right="0" w:firstLine="380"/>
        <w:jc w:val="left"/>
      </w:pPr>
      <w:r>
        <w:rPr>
          <w:color w:val="000000"/>
          <w:spacing w:val="0"/>
          <w:w w:val="100"/>
          <w:position w:val="0"/>
        </w:rPr>
        <w:t>对于在某一时段内履行的履约义务，本公司在该段时间内按照履约进度确认收入，但是，履约进度不能合理确定的除外。 本公司考虑商品或服务的性质，采用产出法或投入法确定履约进度。当履约进度不能合理确定时，已经发生的成本预计能够 得到补偿的，本公司按照已经发生的成本金额确认收入，直到履约进度能够合理确定为止。</w:t>
      </w:r>
    </w:p>
    <w:p>
      <w:pPr>
        <w:pStyle w:val="Style24"/>
        <w:keepNext w:val="0"/>
        <w:keepLines w:val="0"/>
        <w:widowControl w:val="0"/>
        <w:shd w:val="clear" w:color="auto" w:fill="auto"/>
        <w:bidi w:val="0"/>
        <w:spacing w:before="0" w:after="260" w:line="312" w:lineRule="exact"/>
        <w:ind w:left="0" w:right="0" w:firstLine="380"/>
        <w:jc w:val="left"/>
      </w:pPr>
      <w:r>
        <w:rPr>
          <w:color w:val="000000"/>
          <w:spacing w:val="0"/>
          <w:w w:val="100"/>
          <w:position w:val="0"/>
        </w:rPr>
        <w:t>对于在某一时点履行的履约义务，本公司在客户取得相关商品或服务控制权时点确认收入。在判断客户是否已取得商品 或服务控制权时，本公司考虑下列迹象：</w:t>
      </w:r>
    </w:p>
    <w:p>
      <w:pPr>
        <w:pStyle w:val="Style24"/>
        <w:keepNext w:val="0"/>
        <w:keepLines w:val="0"/>
        <w:widowControl w:val="0"/>
        <w:shd w:val="clear" w:color="auto" w:fill="auto"/>
        <w:bidi w:val="0"/>
        <w:spacing w:before="0" w:after="140" w:line="360" w:lineRule="auto"/>
        <w:ind w:left="0" w:right="0" w:firstLine="38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本公司就该商品或服务享有现时收款权利，即客户就该商品或服务负有现时付款义务。</w:t>
      </w:r>
    </w:p>
    <w:p>
      <w:pPr>
        <w:pStyle w:val="Style24"/>
        <w:keepNext w:val="0"/>
        <w:keepLines w:val="0"/>
        <w:widowControl w:val="0"/>
        <w:shd w:val="clear" w:color="auto" w:fill="auto"/>
        <w:bidi w:val="0"/>
        <w:spacing w:before="0" w:after="140" w:line="360" w:lineRule="auto"/>
        <w:ind w:left="0" w:right="0" w:firstLine="38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本公司已将该商品的法定所有权转移给客户，即客户已拥有该商品的法定所有权。</w:t>
      </w:r>
    </w:p>
    <w:p>
      <w:pPr>
        <w:pStyle w:val="Style24"/>
        <w:keepNext w:val="0"/>
        <w:keepLines w:val="0"/>
        <w:widowControl w:val="0"/>
        <w:shd w:val="clear" w:color="auto" w:fill="auto"/>
        <w:bidi w:val="0"/>
        <w:spacing w:before="0" w:after="140" w:line="360" w:lineRule="auto"/>
        <w:ind w:left="0" w:right="0" w:firstLine="38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本公司已将该商品实物转移给客户，即客户已实物占有该商品。</w:t>
      </w:r>
    </w:p>
    <w:p>
      <w:pPr>
        <w:pStyle w:val="Style24"/>
        <w:keepNext w:val="0"/>
        <w:keepLines w:val="0"/>
        <w:widowControl w:val="0"/>
        <w:shd w:val="clear" w:color="auto" w:fill="auto"/>
        <w:bidi w:val="0"/>
        <w:spacing w:before="0" w:after="140" w:line="360" w:lineRule="auto"/>
        <w:ind w:left="0" w:right="0" w:firstLine="38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本公司已将该商品所有权上的主要风险和报酬转移给客户，即客户已取得该商品所有权上的主要风险和报酬。</w:t>
      </w:r>
    </w:p>
    <w:p>
      <w:pPr>
        <w:pStyle w:val="Style24"/>
        <w:keepNext w:val="0"/>
        <w:keepLines w:val="0"/>
        <w:widowControl w:val="0"/>
        <w:shd w:val="clear" w:color="auto" w:fill="auto"/>
        <w:bidi w:val="0"/>
        <w:spacing w:before="0" w:after="140" w:line="360" w:lineRule="auto"/>
        <w:ind w:left="0" w:right="0" w:firstLine="38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客户已接受该商品或服务等。</w:t>
      </w:r>
    </w:p>
    <w:p>
      <w:pPr>
        <w:pStyle w:val="Style24"/>
        <w:keepNext w:val="0"/>
        <w:keepLines w:val="0"/>
        <w:widowControl w:val="0"/>
        <w:numPr>
          <w:ilvl w:val="0"/>
          <w:numId w:val="63"/>
        </w:numPr>
        <w:shd w:val="clear" w:color="auto" w:fill="auto"/>
        <w:bidi w:val="0"/>
        <w:spacing w:before="0" w:after="40" w:line="360" w:lineRule="auto"/>
        <w:ind w:left="0" w:right="0" w:firstLine="0"/>
        <w:jc w:val="left"/>
      </w:pPr>
      <w:bookmarkStart w:id="973" w:name="bookmark973"/>
      <w:bookmarkEnd w:id="973"/>
      <w:r>
        <w:rPr>
          <w:b/>
          <w:bCs/>
          <w:color w:val="000000"/>
          <w:spacing w:val="0"/>
          <w:w w:val="100"/>
          <w:position w:val="0"/>
        </w:rPr>
        <w:t>不同经营模式收入确认会计政策情况</w:t>
      </w:r>
    </w:p>
    <w:p>
      <w:pPr>
        <w:pStyle w:val="Style24"/>
        <w:keepNext w:val="0"/>
        <w:keepLines w:val="0"/>
        <w:widowControl w:val="0"/>
        <w:shd w:val="clear" w:color="auto" w:fill="auto"/>
        <w:bidi w:val="0"/>
        <w:spacing w:before="0" w:after="140" w:line="312"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）专业技术服务</w:t>
      </w:r>
    </w:p>
    <w:p>
      <w:pPr>
        <w:pStyle w:val="Style24"/>
        <w:keepNext w:val="0"/>
        <w:keepLines w:val="0"/>
        <w:widowControl w:val="0"/>
        <w:shd w:val="clear" w:color="auto" w:fill="auto"/>
        <w:bidi w:val="0"/>
        <w:spacing w:before="0" w:after="260" w:line="312" w:lineRule="exact"/>
        <w:ind w:left="0" w:right="0" w:firstLine="380"/>
        <w:jc w:val="both"/>
      </w:pPr>
      <w:r>
        <w:rPr>
          <w:color w:val="000000"/>
          <w:spacing w:val="0"/>
          <w:w w:val="100"/>
          <w:position w:val="0"/>
        </w:rPr>
        <w:t>公司专业技术服务包括为电力（发电、输变电）领域建设工程提供勘察设计、规划和咨询、信息技术、运维等技术服务。 相关技术服务区分以下不同情况进行收入确认：</w:t>
      </w:r>
    </w:p>
    <w:p>
      <w:pPr>
        <w:pStyle w:val="Style24"/>
        <w:keepNext w:val="0"/>
        <w:keepLines w:val="0"/>
        <w:widowControl w:val="0"/>
        <w:shd w:val="clear" w:color="auto" w:fill="auto"/>
        <w:tabs>
          <w:tab w:pos="764" w:val="left"/>
        </w:tabs>
        <w:bidi w:val="0"/>
        <w:spacing w:before="0" w:after="40" w:line="360" w:lineRule="auto"/>
        <w:ind w:left="0" w:right="0" w:firstLine="380"/>
        <w:jc w:val="both"/>
      </w:pPr>
      <w:bookmarkStart w:id="974" w:name="bookmark974"/>
      <w:r>
        <w:rPr>
          <w:rFonts w:ascii="Times New Roman" w:eastAsia="Times New Roman" w:hAnsi="Times New Roman" w:cs="Times New Roman"/>
          <w:color w:val="000000"/>
          <w:spacing w:val="0"/>
          <w:w w:val="100"/>
          <w:position w:val="0"/>
          <w:sz w:val="18"/>
          <w:szCs w:val="18"/>
        </w:rPr>
        <w:t>A</w:t>
      </w:r>
      <w:bookmarkEnd w:id="974"/>
      <w:r>
        <w:rPr>
          <w:color w:val="000000"/>
          <w:spacing w:val="0"/>
          <w:w w:val="100"/>
          <w:position w:val="0"/>
        </w:rPr>
        <w:t>、</w:t>
        <w:tab/>
      </w:r>
      <w:r>
        <w:rPr>
          <w:color w:val="000000"/>
          <w:spacing w:val="0"/>
          <w:w w:val="100"/>
          <w:position w:val="0"/>
        </w:rPr>
        <w:t>勘察设计服务</w:t>
      </w:r>
    </w:p>
    <w:p>
      <w:pPr>
        <w:pStyle w:val="Style24"/>
        <w:keepNext w:val="0"/>
        <w:keepLines w:val="0"/>
        <w:widowControl w:val="0"/>
        <w:shd w:val="clear" w:color="auto" w:fill="auto"/>
        <w:bidi w:val="0"/>
        <w:spacing w:before="0" w:after="260" w:line="312" w:lineRule="exact"/>
        <w:ind w:left="0" w:right="0" w:firstLine="380"/>
        <w:jc w:val="both"/>
      </w:pPr>
      <w:r>
        <w:rPr>
          <w:color w:val="000000"/>
          <w:spacing w:val="0"/>
          <w:w w:val="100"/>
          <w:position w:val="0"/>
        </w:rPr>
        <w:t>公司向客户提供勘察设计服务，在履约过程中所提供的服务具有不可替代用途，且公司在整个合同期间内有权就累计至 今已完成的履约部分收取款项。因此公司将其作为在某一时段内履行的履约义务，按产出法确定设计服务的履约进度，在向 客户交付阶段工作成果并获取委托方出具的确认证明时确认收入；对于履约进度不能合理确定时，公司已经发生的成本预计 能够得到补偿的，按照已经发生的成本金额确认收入，直到履约进度能够合理确定为止。</w:t>
      </w:r>
    </w:p>
    <w:p>
      <w:pPr>
        <w:pStyle w:val="Style24"/>
        <w:keepNext w:val="0"/>
        <w:keepLines w:val="0"/>
        <w:widowControl w:val="0"/>
        <w:shd w:val="clear" w:color="auto" w:fill="auto"/>
        <w:tabs>
          <w:tab w:pos="755" w:val="left"/>
        </w:tabs>
        <w:bidi w:val="0"/>
        <w:spacing w:before="0" w:after="40" w:line="360" w:lineRule="auto"/>
        <w:ind w:left="0" w:right="0" w:firstLine="380"/>
        <w:jc w:val="both"/>
      </w:pPr>
      <w:bookmarkStart w:id="975" w:name="bookmark975"/>
      <w:r>
        <w:rPr>
          <w:rFonts w:ascii="Times New Roman" w:eastAsia="Times New Roman" w:hAnsi="Times New Roman" w:cs="Times New Roman"/>
          <w:color w:val="000000"/>
          <w:spacing w:val="0"/>
          <w:w w:val="100"/>
          <w:position w:val="0"/>
          <w:sz w:val="18"/>
          <w:szCs w:val="18"/>
        </w:rPr>
        <w:t>B</w:t>
      </w:r>
      <w:bookmarkEnd w:id="975"/>
      <w:r>
        <w:rPr>
          <w:color w:val="000000"/>
          <w:spacing w:val="0"/>
          <w:w w:val="100"/>
          <w:position w:val="0"/>
        </w:rPr>
        <w:t>、</w:t>
        <w:tab/>
      </w:r>
      <w:r>
        <w:rPr>
          <w:color w:val="000000"/>
          <w:spacing w:val="0"/>
          <w:w w:val="100"/>
          <w:position w:val="0"/>
        </w:rPr>
        <w:t>规划和咨询服务</w:t>
      </w:r>
    </w:p>
    <w:p>
      <w:pPr>
        <w:pStyle w:val="Style24"/>
        <w:keepNext w:val="0"/>
        <w:keepLines w:val="0"/>
        <w:widowControl w:val="0"/>
        <w:shd w:val="clear" w:color="auto" w:fill="auto"/>
        <w:bidi w:val="0"/>
        <w:spacing w:before="0" w:after="140" w:line="317" w:lineRule="exact"/>
        <w:ind w:left="0" w:right="0" w:firstLine="380"/>
        <w:jc w:val="both"/>
      </w:pPr>
      <w:r>
        <w:rPr>
          <w:color w:val="000000"/>
          <w:spacing w:val="0"/>
          <w:w w:val="100"/>
          <w:position w:val="0"/>
        </w:rPr>
        <w:t>公司向客户提供规划和咨询服务，不满足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在某一时段内履行履约义务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，属于在某一时点履行履约义务，公司在完成服 务并将相关资料及报告提交委托方后取得相关确认证明时按合同金额确认收入。</w:t>
      </w:r>
    </w:p>
    <w:p>
      <w:pPr>
        <w:pStyle w:val="Style24"/>
        <w:keepNext w:val="0"/>
        <w:keepLines w:val="0"/>
        <w:widowControl w:val="0"/>
        <w:shd w:val="clear" w:color="auto" w:fill="auto"/>
        <w:tabs>
          <w:tab w:pos="747" w:val="left"/>
        </w:tabs>
        <w:bidi w:val="0"/>
        <w:spacing w:before="0" w:after="140" w:line="312" w:lineRule="exact"/>
        <w:ind w:left="0" w:right="0" w:firstLine="380"/>
        <w:jc w:val="both"/>
      </w:pPr>
      <w:bookmarkStart w:id="976" w:name="bookmark976"/>
      <w:r>
        <w:rPr>
          <w:rFonts w:ascii="Times New Roman" w:eastAsia="Times New Roman" w:hAnsi="Times New Roman" w:cs="Times New Roman"/>
          <w:color w:val="000000"/>
          <w:spacing w:val="0"/>
          <w:w w:val="100"/>
          <w:position w:val="0"/>
          <w:sz w:val="18"/>
          <w:szCs w:val="18"/>
        </w:rPr>
        <w:t>C</w:t>
      </w:r>
      <w:bookmarkEnd w:id="976"/>
      <w:r>
        <w:rPr>
          <w:color w:val="000000"/>
          <w:spacing w:val="0"/>
          <w:w w:val="100"/>
          <w:position w:val="0"/>
        </w:rPr>
        <w:t>、</w:t>
        <w:tab/>
      </w:r>
      <w:r>
        <w:rPr>
          <w:color w:val="000000"/>
          <w:spacing w:val="0"/>
          <w:w w:val="100"/>
          <w:position w:val="0"/>
        </w:rPr>
        <w:t>信息技术服务</w:t>
      </w:r>
    </w:p>
    <w:p>
      <w:pPr>
        <w:pStyle w:val="Style24"/>
        <w:keepNext w:val="0"/>
        <w:keepLines w:val="0"/>
        <w:widowControl w:val="0"/>
        <w:shd w:val="clear" w:color="auto" w:fill="auto"/>
        <w:bidi w:val="0"/>
        <w:spacing w:before="0" w:after="140" w:line="312" w:lineRule="exact"/>
        <w:ind w:left="0" w:right="0" w:firstLine="380"/>
        <w:jc w:val="both"/>
      </w:pPr>
      <w:r>
        <w:rPr>
          <w:color w:val="000000"/>
          <w:spacing w:val="0"/>
          <w:w w:val="100"/>
          <w:position w:val="0"/>
        </w:rPr>
        <w:t>公司向客户提供信息技术服务包括软件开发、信息系统集成服务和信息系统运行维护。其中，软件开发和信息系统集成 服务不满足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在某一时段内履行履约义务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，属于在某一时点履行履约义务，公司在完成服务并取得相关确认的验收证明时按 合同金额确认收入；信息系统运行维护由于客户在公司履约的同时即取得并消耗公司履约所带来的经济利益，因此公司将其 作为在某一时段内履行的履约义务，根据服务期限分期确认收入。</w:t>
      </w:r>
    </w:p>
    <w:p>
      <w:pPr>
        <w:pStyle w:val="Style24"/>
        <w:keepNext w:val="0"/>
        <w:keepLines w:val="0"/>
        <w:widowControl w:val="0"/>
        <w:shd w:val="clear" w:color="auto" w:fill="auto"/>
        <w:tabs>
          <w:tab w:pos="762" w:val="left"/>
        </w:tabs>
        <w:bidi w:val="0"/>
        <w:spacing w:before="0" w:after="140" w:line="312" w:lineRule="exact"/>
        <w:ind w:left="0" w:right="0" w:firstLine="380"/>
        <w:jc w:val="both"/>
      </w:pPr>
      <w:bookmarkStart w:id="977" w:name="bookmark977"/>
      <w:r>
        <w:rPr>
          <w:rFonts w:ascii="Times New Roman" w:eastAsia="Times New Roman" w:hAnsi="Times New Roman" w:cs="Times New Roman"/>
          <w:color w:val="000000"/>
          <w:spacing w:val="0"/>
          <w:w w:val="100"/>
          <w:position w:val="0"/>
          <w:sz w:val="18"/>
          <w:szCs w:val="18"/>
        </w:rPr>
        <w:t>D</w:t>
      </w:r>
      <w:bookmarkEnd w:id="977"/>
      <w:r>
        <w:rPr>
          <w:color w:val="000000"/>
          <w:spacing w:val="0"/>
          <w:w w:val="100"/>
          <w:position w:val="0"/>
        </w:rPr>
        <w:t>、</w:t>
        <w:tab/>
      </w:r>
      <w:r>
        <w:rPr>
          <w:color w:val="000000"/>
          <w:spacing w:val="0"/>
          <w:w w:val="100"/>
          <w:position w:val="0"/>
        </w:rPr>
        <w:t>电力运维服务</w:t>
      </w:r>
    </w:p>
    <w:p>
      <w:pPr>
        <w:pStyle w:val="Style24"/>
        <w:keepNext w:val="0"/>
        <w:keepLines w:val="0"/>
        <w:widowControl w:val="0"/>
        <w:shd w:val="clear" w:color="auto" w:fill="auto"/>
        <w:bidi w:val="0"/>
        <w:spacing w:before="0" w:after="140" w:line="312" w:lineRule="exact"/>
        <w:ind w:left="0" w:right="0" w:firstLine="380"/>
        <w:jc w:val="both"/>
      </w:pPr>
      <w:r>
        <w:rPr>
          <w:color w:val="000000"/>
          <w:spacing w:val="0"/>
          <w:w w:val="100"/>
          <w:position w:val="0"/>
        </w:rPr>
        <w:t>公司向客户提供电力运维服务，由于客户在公司履约的同时即取得并消耗公司履约所带来的经济利益，因此公司将其作 为在某一时段内履行的履约义务，根据服务期限分期确认收入。</w:t>
      </w:r>
    </w:p>
    <w:p>
      <w:pPr>
        <w:pStyle w:val="Style24"/>
        <w:keepNext w:val="0"/>
        <w:keepLines w:val="0"/>
        <w:widowControl w:val="0"/>
        <w:shd w:val="clear" w:color="auto" w:fill="auto"/>
        <w:bidi w:val="0"/>
        <w:spacing w:before="0" w:after="140" w:line="312"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）总承包业务</w:t>
      </w:r>
    </w:p>
    <w:p>
      <w:pPr>
        <w:pStyle w:val="Style24"/>
        <w:keepNext w:val="0"/>
        <w:keepLines w:val="0"/>
        <w:widowControl w:val="0"/>
        <w:shd w:val="clear" w:color="auto" w:fill="auto"/>
        <w:bidi w:val="0"/>
        <w:spacing w:before="0" w:after="260" w:line="315" w:lineRule="exact"/>
        <w:ind w:left="0" w:right="0" w:firstLine="380"/>
        <w:jc w:val="both"/>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EPC</w:t>
      </w:r>
      <w:r>
        <w:rPr>
          <w:color w:val="000000"/>
          <w:spacing w:val="0"/>
          <w:w w:val="100"/>
          <w:position w:val="0"/>
        </w:rPr>
        <w:t>工程总承包业务，由于客户能够控制本公司履约过程中在建的商品，公司将其作为在某一时段内履行的履约 义务，按照履约进度确认收入，履约进度不能合理确定的除外。本公司按照投入法确定提供服务的履约进度。对于履约进度 不能合理确定时，本公司已经发生的成本预计能够得到补偿的，按照已经发生的成本金额确认收入，直到履约进度能够合理 确定为止。</w:t>
      </w:r>
    </w:p>
    <w:p>
      <w:pPr>
        <w:pStyle w:val="Style24"/>
        <w:keepNext w:val="0"/>
        <w:keepLines w:val="0"/>
        <w:widowControl w:val="0"/>
        <w:shd w:val="clear" w:color="auto" w:fill="auto"/>
        <w:bidi w:val="0"/>
        <w:spacing w:before="0" w:after="140" w:line="360" w:lineRule="auto"/>
        <w:ind w:left="0" w:right="0" w:firstLine="0"/>
        <w:jc w:val="left"/>
      </w:pPr>
      <w:r>
        <w:rPr>
          <w:rFonts w:ascii="Times New Roman" w:eastAsia="Times New Roman" w:hAnsi="Times New Roman" w:cs="Times New Roman"/>
          <w:b/>
          <w:bCs/>
          <w:color w:val="000000"/>
          <w:spacing w:val="0"/>
          <w:w w:val="100"/>
          <w:position w:val="0"/>
          <w:sz w:val="18"/>
          <w:szCs w:val="18"/>
        </w:rPr>
        <w:t>2020</w:t>
      </w:r>
      <w:r>
        <w:rPr>
          <w:b/>
          <w:bCs/>
          <w:color w:val="000000"/>
          <w:spacing w:val="0"/>
          <w:w w:val="100"/>
          <w:position w:val="0"/>
        </w:rPr>
        <w:t>年</w:t>
      </w:r>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月</w:t>
      </w:r>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日前的会计政策</w:t>
      </w:r>
    </w:p>
    <w:p>
      <w:pPr>
        <w:pStyle w:val="Style24"/>
        <w:keepNext w:val="0"/>
        <w:keepLines w:val="0"/>
        <w:widowControl w:val="0"/>
        <w:numPr>
          <w:ilvl w:val="0"/>
          <w:numId w:val="65"/>
        </w:numPr>
        <w:shd w:val="clear" w:color="auto" w:fill="auto"/>
        <w:bidi w:val="0"/>
        <w:spacing w:before="0" w:after="60" w:line="360" w:lineRule="auto"/>
        <w:ind w:left="0" w:right="0" w:firstLine="0"/>
        <w:jc w:val="left"/>
      </w:pPr>
      <w:bookmarkStart w:id="978" w:name="bookmark978"/>
      <w:bookmarkEnd w:id="978"/>
      <w:r>
        <w:rPr>
          <w:b/>
          <w:bCs/>
          <w:color w:val="000000"/>
          <w:spacing w:val="0"/>
          <w:w w:val="100"/>
          <w:position w:val="0"/>
        </w:rPr>
        <w:t>提供劳务收入</w:t>
      </w:r>
    </w:p>
    <w:p>
      <w:pPr>
        <w:pStyle w:val="Style24"/>
        <w:keepNext w:val="0"/>
        <w:keepLines w:val="0"/>
        <w:widowControl w:val="0"/>
        <w:shd w:val="clear" w:color="auto" w:fill="auto"/>
        <w:tabs>
          <w:tab w:pos="815" w:val="left"/>
        </w:tabs>
        <w:bidi w:val="0"/>
        <w:spacing w:before="0" w:after="140" w:line="312" w:lineRule="exact"/>
        <w:ind w:left="0" w:right="0" w:firstLine="380"/>
        <w:jc w:val="left"/>
      </w:pPr>
      <w:bookmarkStart w:id="979" w:name="bookmark979"/>
      <w:r>
        <w:rPr>
          <w:color w:val="000000"/>
          <w:spacing w:val="0"/>
          <w:w w:val="100"/>
          <w:position w:val="0"/>
        </w:rPr>
        <w:t>（</w:t>
      </w:r>
      <w:bookmarkEnd w:id="979"/>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提供劳务收入确认的原则</w:t>
      </w:r>
    </w:p>
    <w:p>
      <w:pPr>
        <w:pStyle w:val="Style24"/>
        <w:keepNext w:val="0"/>
        <w:keepLines w:val="0"/>
        <w:widowControl w:val="0"/>
        <w:shd w:val="clear" w:color="auto" w:fill="auto"/>
        <w:bidi w:val="0"/>
        <w:spacing w:before="0" w:after="140" w:line="314" w:lineRule="exact"/>
        <w:ind w:left="0" w:right="0" w:firstLine="380"/>
        <w:jc w:val="left"/>
      </w:pPr>
      <w:r>
        <w:rPr>
          <w:color w:val="000000"/>
          <w:spacing w:val="0"/>
          <w:w w:val="100"/>
          <w:position w:val="0"/>
        </w:rPr>
        <w:t>提供劳务服务的结果在资产负债表日能够可靠估计的，采用完工百分比法确认提供劳务收入。在资产负债表日，根据成 果的交付和取得经客户确认的进度确认文件或证明，并以此确认文件或证明确定已提供劳务完工程度，按照应收的合同或协 议价款确定当期提供劳务收入。</w:t>
      </w:r>
    </w:p>
    <w:p>
      <w:pPr>
        <w:pStyle w:val="Style24"/>
        <w:keepNext w:val="0"/>
        <w:keepLines w:val="0"/>
        <w:widowControl w:val="0"/>
        <w:shd w:val="clear" w:color="auto" w:fill="auto"/>
        <w:bidi w:val="0"/>
        <w:spacing w:before="0" w:after="140" w:line="312" w:lineRule="exact"/>
        <w:ind w:left="0" w:right="0" w:firstLine="380"/>
        <w:jc w:val="left"/>
      </w:pPr>
      <w:r>
        <w:rPr>
          <w:color w:val="000000"/>
          <w:spacing w:val="0"/>
          <w:w w:val="100"/>
          <w:position w:val="0"/>
        </w:rPr>
        <w:t>在资产负债表日提供劳务交易结果不能够可靠估计的，分别下列情况处理：</w:t>
      </w:r>
    </w:p>
    <w:p>
      <w:pPr>
        <w:pStyle w:val="Style24"/>
        <w:keepNext w:val="0"/>
        <w:keepLines w:val="0"/>
        <w:widowControl w:val="0"/>
        <w:numPr>
          <w:ilvl w:val="0"/>
          <w:numId w:val="67"/>
        </w:numPr>
        <w:shd w:val="clear" w:color="auto" w:fill="auto"/>
        <w:tabs>
          <w:tab w:pos="718" w:val="left"/>
        </w:tabs>
        <w:bidi w:val="0"/>
        <w:spacing w:before="0" w:after="140" w:line="317" w:lineRule="exact"/>
        <w:ind w:left="0" w:right="0" w:firstLine="380"/>
        <w:jc w:val="left"/>
      </w:pPr>
      <w:bookmarkStart w:id="980" w:name="bookmark980"/>
      <w:bookmarkEnd w:id="980"/>
      <w:r>
        <w:rPr>
          <w:color w:val="000000"/>
          <w:spacing w:val="0"/>
          <w:w w:val="100"/>
          <w:position w:val="0"/>
        </w:rPr>
        <w:t>已经发生的劳务成本预计能够得到补偿的，按照已经发生的劳务成本金额确认提供劳务收入，并按相同金额结转劳务 成本；</w:t>
      </w:r>
    </w:p>
    <w:p>
      <w:pPr>
        <w:pStyle w:val="Style24"/>
        <w:keepNext w:val="0"/>
        <w:keepLines w:val="0"/>
        <w:widowControl w:val="0"/>
        <w:numPr>
          <w:ilvl w:val="0"/>
          <w:numId w:val="67"/>
        </w:numPr>
        <w:shd w:val="clear" w:color="auto" w:fill="auto"/>
        <w:tabs>
          <w:tab w:pos="743" w:val="left"/>
        </w:tabs>
        <w:bidi w:val="0"/>
        <w:spacing w:before="0" w:after="140" w:line="312" w:lineRule="exact"/>
        <w:ind w:left="0" w:right="0" w:firstLine="380"/>
        <w:jc w:val="left"/>
      </w:pPr>
      <w:bookmarkStart w:id="981" w:name="bookmark981"/>
      <w:bookmarkEnd w:id="981"/>
      <w:r>
        <w:rPr>
          <w:color w:val="000000"/>
          <w:spacing w:val="0"/>
          <w:w w:val="100"/>
          <w:position w:val="0"/>
        </w:rPr>
        <w:t>已经发生的劳务成本预计不能够得到补偿的，将已经发生的劳务成本计入当期损益，不确认提供劳务收入。</w:t>
      </w:r>
    </w:p>
    <w:p>
      <w:pPr>
        <w:pStyle w:val="Style24"/>
        <w:keepNext w:val="0"/>
        <w:keepLines w:val="0"/>
        <w:widowControl w:val="0"/>
        <w:shd w:val="clear" w:color="auto" w:fill="auto"/>
        <w:tabs>
          <w:tab w:pos="815" w:val="left"/>
        </w:tabs>
        <w:bidi w:val="0"/>
        <w:spacing w:before="0" w:after="140" w:line="312" w:lineRule="exact"/>
        <w:ind w:left="0" w:right="0" w:firstLine="380"/>
        <w:jc w:val="left"/>
      </w:pPr>
      <w:bookmarkStart w:id="982" w:name="bookmark982"/>
      <w:r>
        <w:rPr>
          <w:color w:val="000000"/>
          <w:spacing w:val="0"/>
          <w:w w:val="100"/>
          <w:position w:val="0"/>
        </w:rPr>
        <w:t>（</w:t>
      </w:r>
      <w:bookmarkEnd w:id="982"/>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提供劳务收入确认方法</w:t>
      </w:r>
    </w:p>
    <w:p>
      <w:pPr>
        <w:pStyle w:val="Style24"/>
        <w:keepNext w:val="0"/>
        <w:keepLines w:val="0"/>
        <w:widowControl w:val="0"/>
        <w:shd w:val="clear" w:color="auto" w:fill="auto"/>
        <w:bidi w:val="0"/>
        <w:spacing w:before="0" w:after="140" w:line="312" w:lineRule="exact"/>
        <w:ind w:left="0" w:right="0" w:firstLine="380"/>
        <w:jc w:val="left"/>
      </w:pPr>
      <w:r>
        <w:rPr>
          <w:color w:val="000000"/>
          <w:spacing w:val="0"/>
          <w:w w:val="100"/>
          <w:position w:val="0"/>
        </w:rPr>
        <w:t>公司专业技术服务包括为电力（发电、输变电）领域建设工程提供勘察设计、规划和咨询、信息技术、运维等技术服务。 相关技术服务区分以下不同情况进行收入确认：</w:t>
      </w:r>
    </w:p>
    <w:p>
      <w:pPr>
        <w:pStyle w:val="Style24"/>
        <w:keepNext w:val="0"/>
        <w:keepLines w:val="0"/>
        <w:widowControl w:val="0"/>
        <w:shd w:val="clear" w:color="auto" w:fill="auto"/>
        <w:bidi w:val="0"/>
        <w:spacing w:before="0" w:after="140" w:line="312" w:lineRule="exact"/>
        <w:ind w:left="0" w:right="0" w:firstLine="380"/>
        <w:jc w:val="left"/>
      </w:pPr>
      <w:bookmarkStart w:id="983" w:name="bookmark983"/>
      <w:r>
        <w:rPr>
          <w:rFonts w:ascii="Times New Roman" w:eastAsia="Times New Roman" w:hAnsi="Times New Roman" w:cs="Times New Roman"/>
          <w:color w:val="000000"/>
          <w:spacing w:val="0"/>
          <w:w w:val="100"/>
          <w:position w:val="0"/>
          <w:sz w:val="18"/>
          <w:szCs w:val="18"/>
        </w:rPr>
        <w:t>A</w:t>
      </w:r>
      <w:bookmarkEnd w:id="983"/>
      <w:r>
        <w:rPr>
          <w:color w:val="000000"/>
          <w:spacing w:val="0"/>
          <w:w w:val="100"/>
          <w:position w:val="0"/>
        </w:rPr>
        <w:t>、</w:t>
      </w:r>
      <w:r>
        <w:rPr>
          <w:color w:val="000000"/>
          <w:spacing w:val="0"/>
          <w:w w:val="100"/>
          <w:position w:val="0"/>
        </w:rPr>
        <w:t>勘察设计服务</w:t>
      </w:r>
    </w:p>
    <w:p>
      <w:pPr>
        <w:pStyle w:val="Style24"/>
        <w:keepNext w:val="0"/>
        <w:keepLines w:val="0"/>
        <w:widowControl w:val="0"/>
        <w:numPr>
          <w:ilvl w:val="0"/>
          <w:numId w:val="69"/>
        </w:numPr>
        <w:shd w:val="clear" w:color="auto" w:fill="auto"/>
        <w:tabs>
          <w:tab w:pos="743" w:val="left"/>
        </w:tabs>
        <w:bidi w:val="0"/>
        <w:spacing w:before="0" w:after="140" w:line="312" w:lineRule="exact"/>
        <w:ind w:left="0" w:right="0" w:firstLine="380"/>
        <w:jc w:val="left"/>
      </w:pPr>
      <w:bookmarkStart w:id="984" w:name="bookmark984"/>
      <w:bookmarkEnd w:id="984"/>
      <w:r>
        <w:rPr>
          <w:color w:val="000000"/>
          <w:spacing w:val="0"/>
          <w:w w:val="100"/>
          <w:position w:val="0"/>
        </w:rPr>
        <w:t>签订合同阶段</w:t>
      </w:r>
    </w:p>
    <w:p>
      <w:pPr>
        <w:pStyle w:val="Style24"/>
        <w:keepNext w:val="0"/>
        <w:keepLines w:val="0"/>
        <w:widowControl w:val="0"/>
        <w:shd w:val="clear" w:color="auto" w:fill="auto"/>
        <w:bidi w:val="0"/>
        <w:spacing w:before="0" w:after="140" w:line="312" w:lineRule="exact"/>
        <w:ind w:left="0" w:right="0" w:firstLine="380"/>
        <w:jc w:val="left"/>
      </w:pPr>
      <w:r>
        <w:rPr>
          <w:color w:val="000000"/>
          <w:spacing w:val="0"/>
          <w:w w:val="100"/>
          <w:position w:val="0"/>
        </w:rPr>
        <w:t>该阶段公司与委托方签订设计合同后，委托方支付首期款，由于该款项属于预收款，因此公司收到时作为项目预收款， 不确认收入。</w:t>
      </w:r>
    </w:p>
    <w:p>
      <w:pPr>
        <w:pStyle w:val="Style24"/>
        <w:keepNext w:val="0"/>
        <w:keepLines w:val="0"/>
        <w:widowControl w:val="0"/>
        <w:numPr>
          <w:ilvl w:val="0"/>
          <w:numId w:val="69"/>
        </w:numPr>
        <w:shd w:val="clear" w:color="auto" w:fill="auto"/>
        <w:tabs>
          <w:tab w:pos="743" w:val="left"/>
        </w:tabs>
        <w:bidi w:val="0"/>
        <w:spacing w:before="0" w:after="140" w:line="312" w:lineRule="exact"/>
        <w:ind w:left="0" w:right="0" w:firstLine="380"/>
        <w:jc w:val="left"/>
      </w:pPr>
      <w:bookmarkStart w:id="985" w:name="bookmark985"/>
      <w:bookmarkEnd w:id="985"/>
      <w:r>
        <w:rPr>
          <w:color w:val="000000"/>
          <w:spacing w:val="0"/>
          <w:w w:val="100"/>
          <w:position w:val="0"/>
        </w:rPr>
        <w:t>初步设计阶段</w:t>
      </w:r>
    </w:p>
    <w:p>
      <w:pPr>
        <w:pStyle w:val="Style24"/>
        <w:keepNext w:val="0"/>
        <w:keepLines w:val="0"/>
        <w:widowControl w:val="0"/>
        <w:shd w:val="clear" w:color="auto" w:fill="auto"/>
        <w:bidi w:val="0"/>
        <w:spacing w:before="0" w:after="140" w:line="312" w:lineRule="exact"/>
        <w:ind w:left="0" w:right="0" w:firstLine="380"/>
        <w:jc w:val="left"/>
      </w:pPr>
      <w:r>
        <w:rPr>
          <w:color w:val="000000"/>
          <w:spacing w:val="0"/>
          <w:w w:val="100"/>
          <w:position w:val="0"/>
        </w:rPr>
        <w:t>该阶段工作主要确定各种专业的设计原则、技术规范、主要设备组成，编制初步设计说明书及图纸、概算（如需要）等。 初步设计文件提交委托方后，由委托方组织评审机构或专家进行审查，提出修改意见（如有）。公司根据修改意见，进行补 充和完善。当公司交付最终初步设计结果并获取相关机构评审文件或委托方出具的确认证明后，根据合同约定的累计至本阶 段的结算款项确认本阶段的设计费收入。</w:t>
      </w:r>
    </w:p>
    <w:p>
      <w:pPr>
        <w:pStyle w:val="Style24"/>
        <w:keepNext w:val="0"/>
        <w:keepLines w:val="0"/>
        <w:widowControl w:val="0"/>
        <w:numPr>
          <w:ilvl w:val="0"/>
          <w:numId w:val="69"/>
        </w:numPr>
        <w:shd w:val="clear" w:color="auto" w:fill="auto"/>
        <w:tabs>
          <w:tab w:pos="753" w:val="left"/>
        </w:tabs>
        <w:bidi w:val="0"/>
        <w:spacing w:before="0" w:after="140" w:line="312" w:lineRule="exact"/>
        <w:ind w:left="0" w:right="0" w:firstLine="380"/>
        <w:jc w:val="both"/>
      </w:pPr>
      <w:bookmarkStart w:id="986" w:name="bookmark986"/>
      <w:bookmarkEnd w:id="986"/>
      <w:r>
        <w:rPr>
          <w:color w:val="000000"/>
          <w:spacing w:val="0"/>
          <w:w w:val="100"/>
          <w:position w:val="0"/>
        </w:rPr>
        <w:t>施工图设计阶段</w:t>
      </w:r>
    </w:p>
    <w:p>
      <w:pPr>
        <w:pStyle w:val="Style24"/>
        <w:keepNext w:val="0"/>
        <w:keepLines w:val="0"/>
        <w:widowControl w:val="0"/>
        <w:shd w:val="clear" w:color="auto" w:fill="auto"/>
        <w:bidi w:val="0"/>
        <w:spacing w:before="0" w:after="140" w:line="312" w:lineRule="exact"/>
        <w:ind w:left="0" w:right="0" w:firstLine="380"/>
        <w:jc w:val="both"/>
      </w:pPr>
      <w:r>
        <w:rPr>
          <w:color w:val="000000"/>
          <w:spacing w:val="0"/>
          <w:w w:val="100"/>
          <w:position w:val="0"/>
        </w:rPr>
        <w:t>该阶段根据审查完毕确认的初步设计结果进行详细的可施工图纸设计。由公司设计总工程师、委托方、施工单位进行沟 通，组织施工图图纸交底。当公司交付施工图并获取委托方出具的确认证明后，根据合同约定的累计至本阶段的结算款项扣 除以前累计已确认收入确认本阶段的设计费收入。</w:t>
      </w:r>
    </w:p>
    <w:p>
      <w:pPr>
        <w:pStyle w:val="Style24"/>
        <w:keepNext w:val="0"/>
        <w:keepLines w:val="0"/>
        <w:widowControl w:val="0"/>
        <w:numPr>
          <w:ilvl w:val="0"/>
          <w:numId w:val="69"/>
        </w:numPr>
        <w:shd w:val="clear" w:color="auto" w:fill="auto"/>
        <w:tabs>
          <w:tab w:pos="753" w:val="left"/>
        </w:tabs>
        <w:bidi w:val="0"/>
        <w:spacing w:before="0" w:after="140" w:line="312" w:lineRule="exact"/>
        <w:ind w:left="0" w:right="0" w:firstLine="380"/>
        <w:jc w:val="both"/>
      </w:pPr>
      <w:bookmarkStart w:id="987" w:name="bookmark987"/>
      <w:bookmarkEnd w:id="987"/>
      <w:r>
        <w:rPr>
          <w:color w:val="000000"/>
          <w:spacing w:val="0"/>
          <w:w w:val="100"/>
          <w:position w:val="0"/>
        </w:rPr>
        <w:t>竣工图设计阶段</w:t>
      </w:r>
    </w:p>
    <w:p>
      <w:pPr>
        <w:pStyle w:val="Style24"/>
        <w:keepNext w:val="0"/>
        <w:keepLines w:val="0"/>
        <w:widowControl w:val="0"/>
        <w:shd w:val="clear" w:color="auto" w:fill="auto"/>
        <w:bidi w:val="0"/>
        <w:spacing w:before="0" w:after="140" w:line="317" w:lineRule="exact"/>
        <w:ind w:left="0" w:right="0" w:firstLine="380"/>
        <w:jc w:val="both"/>
      </w:pPr>
      <w:r>
        <w:rPr>
          <w:color w:val="000000"/>
          <w:spacing w:val="0"/>
          <w:w w:val="100"/>
          <w:position w:val="0"/>
        </w:rPr>
        <w:t>现场施工完成后，根据实际施工情况，出具一整套完整的最终竣工图。当公司交付竣工图并获取委托方出具的确认证明 后，根据合同总价扣除以前累计已确认收入确认本阶段的设计费收入。</w:t>
      </w:r>
    </w:p>
    <w:p>
      <w:pPr>
        <w:pStyle w:val="Style24"/>
        <w:keepNext w:val="0"/>
        <w:keepLines w:val="0"/>
        <w:widowControl w:val="0"/>
        <w:numPr>
          <w:ilvl w:val="0"/>
          <w:numId w:val="69"/>
        </w:numPr>
        <w:shd w:val="clear" w:color="auto" w:fill="auto"/>
        <w:tabs>
          <w:tab w:pos="753" w:val="left"/>
        </w:tabs>
        <w:bidi w:val="0"/>
        <w:spacing w:before="0" w:after="140" w:line="312" w:lineRule="exact"/>
        <w:ind w:left="0" w:right="0" w:firstLine="380"/>
        <w:jc w:val="both"/>
      </w:pPr>
      <w:bookmarkStart w:id="988" w:name="bookmark988"/>
      <w:bookmarkEnd w:id="988"/>
      <w:r>
        <w:rPr>
          <w:color w:val="000000"/>
          <w:spacing w:val="0"/>
          <w:w w:val="100"/>
          <w:position w:val="0"/>
        </w:rPr>
        <w:t>质保期阶段</w:t>
      </w:r>
    </w:p>
    <w:p>
      <w:pPr>
        <w:pStyle w:val="Style24"/>
        <w:keepNext w:val="0"/>
        <w:keepLines w:val="0"/>
        <w:widowControl w:val="0"/>
        <w:shd w:val="clear" w:color="auto" w:fill="auto"/>
        <w:bidi w:val="0"/>
        <w:spacing w:before="0" w:after="260" w:line="317" w:lineRule="exact"/>
        <w:ind w:left="0" w:right="0" w:firstLine="380"/>
        <w:jc w:val="both"/>
      </w:pPr>
      <w:r>
        <w:rPr>
          <w:color w:val="000000"/>
          <w:spacing w:val="0"/>
          <w:w w:val="100"/>
          <w:position w:val="0"/>
        </w:rPr>
        <w:t>由于质保期内发生的工作量极小，公司所提供的服务属于售后服务性质，所发生的成本计入当期费用，因此质保金将包 括在上述竣工图设计阶段。</w:t>
      </w:r>
    </w:p>
    <w:p>
      <w:pPr>
        <w:pStyle w:val="Style24"/>
        <w:keepNext w:val="0"/>
        <w:keepLines w:val="0"/>
        <w:widowControl w:val="0"/>
        <w:shd w:val="clear" w:color="auto" w:fill="auto"/>
        <w:tabs>
          <w:tab w:pos="762" w:val="left"/>
        </w:tabs>
        <w:bidi w:val="0"/>
        <w:spacing w:before="0" w:after="40" w:line="360" w:lineRule="auto"/>
        <w:ind w:left="0" w:right="0" w:firstLine="380"/>
        <w:jc w:val="both"/>
      </w:pPr>
      <w:bookmarkStart w:id="989" w:name="bookmark989"/>
      <w:r>
        <w:rPr>
          <w:rFonts w:ascii="Times New Roman" w:eastAsia="Times New Roman" w:hAnsi="Times New Roman" w:cs="Times New Roman"/>
          <w:color w:val="000000"/>
          <w:spacing w:val="0"/>
          <w:w w:val="100"/>
          <w:position w:val="0"/>
          <w:sz w:val="18"/>
          <w:szCs w:val="18"/>
        </w:rPr>
        <w:t>B</w:t>
      </w:r>
      <w:bookmarkEnd w:id="989"/>
      <w:r>
        <w:rPr>
          <w:color w:val="000000"/>
          <w:spacing w:val="0"/>
          <w:w w:val="100"/>
          <w:position w:val="0"/>
        </w:rPr>
        <w:t>、</w:t>
        <w:tab/>
      </w:r>
      <w:r>
        <w:rPr>
          <w:color w:val="000000"/>
          <w:spacing w:val="0"/>
          <w:w w:val="100"/>
          <w:position w:val="0"/>
        </w:rPr>
        <w:t>规划和咨询服务</w:t>
      </w:r>
    </w:p>
    <w:p>
      <w:pPr>
        <w:pStyle w:val="Style24"/>
        <w:keepNext w:val="0"/>
        <w:keepLines w:val="0"/>
        <w:widowControl w:val="0"/>
        <w:shd w:val="clear" w:color="auto" w:fill="auto"/>
        <w:bidi w:val="0"/>
        <w:spacing w:before="0" w:after="260" w:line="312" w:lineRule="exact"/>
        <w:ind w:left="0" w:right="0" w:firstLine="380"/>
        <w:jc w:val="both"/>
      </w:pPr>
      <w:r>
        <w:rPr>
          <w:color w:val="000000"/>
          <w:spacing w:val="0"/>
          <w:w w:val="100"/>
          <w:position w:val="0"/>
        </w:rPr>
        <w:t>公司完成服务并将相关资料及报告提交委托方后取得相关确认证明时按合同金额确认收入。</w:t>
      </w:r>
    </w:p>
    <w:p>
      <w:pPr>
        <w:pStyle w:val="Style24"/>
        <w:keepNext w:val="0"/>
        <w:keepLines w:val="0"/>
        <w:widowControl w:val="0"/>
        <w:shd w:val="clear" w:color="auto" w:fill="auto"/>
        <w:tabs>
          <w:tab w:pos="762" w:val="left"/>
        </w:tabs>
        <w:bidi w:val="0"/>
        <w:spacing w:before="0" w:after="40" w:line="360" w:lineRule="auto"/>
        <w:ind w:left="0" w:right="0" w:firstLine="380"/>
        <w:jc w:val="both"/>
      </w:pPr>
      <w:bookmarkStart w:id="990" w:name="bookmark990"/>
      <w:r>
        <w:rPr>
          <w:rFonts w:ascii="Times New Roman" w:eastAsia="Times New Roman" w:hAnsi="Times New Roman" w:cs="Times New Roman"/>
          <w:color w:val="000000"/>
          <w:spacing w:val="0"/>
          <w:w w:val="100"/>
          <w:position w:val="0"/>
          <w:sz w:val="18"/>
          <w:szCs w:val="18"/>
        </w:rPr>
        <w:t>C</w:t>
      </w:r>
      <w:bookmarkEnd w:id="990"/>
      <w:r>
        <w:rPr>
          <w:color w:val="000000"/>
          <w:spacing w:val="0"/>
          <w:w w:val="100"/>
          <w:position w:val="0"/>
        </w:rPr>
        <w:t>、</w:t>
        <w:tab/>
      </w:r>
      <w:r>
        <w:rPr>
          <w:color w:val="000000"/>
          <w:spacing w:val="0"/>
          <w:w w:val="100"/>
          <w:position w:val="0"/>
        </w:rPr>
        <w:t>信息技术服务</w:t>
      </w:r>
    </w:p>
    <w:p>
      <w:pPr>
        <w:pStyle w:val="Style24"/>
        <w:keepNext w:val="0"/>
        <w:keepLines w:val="0"/>
        <w:widowControl w:val="0"/>
        <w:shd w:val="clear" w:color="auto" w:fill="auto"/>
        <w:bidi w:val="0"/>
        <w:spacing w:before="0" w:after="260" w:line="312" w:lineRule="exact"/>
        <w:ind w:left="0" w:right="0" w:firstLine="380"/>
        <w:jc w:val="both"/>
      </w:pPr>
      <w:r>
        <w:rPr>
          <w:color w:val="000000"/>
          <w:spacing w:val="0"/>
          <w:w w:val="100"/>
          <w:position w:val="0"/>
        </w:rPr>
        <w:t>公司完成产品并交付委托方后取得相关确认的验收证明时按合同金额确认收入;或者提供服务后根据合同金额与服务期 限分期确认收入。</w:t>
      </w:r>
    </w:p>
    <w:p>
      <w:pPr>
        <w:pStyle w:val="Style24"/>
        <w:keepNext w:val="0"/>
        <w:keepLines w:val="0"/>
        <w:widowControl w:val="0"/>
        <w:shd w:val="clear" w:color="auto" w:fill="auto"/>
        <w:tabs>
          <w:tab w:pos="772" w:val="left"/>
        </w:tabs>
        <w:bidi w:val="0"/>
        <w:spacing w:before="0" w:after="40" w:line="360" w:lineRule="auto"/>
        <w:ind w:left="0" w:right="0" w:firstLine="380"/>
        <w:jc w:val="both"/>
      </w:pPr>
      <w:bookmarkStart w:id="991" w:name="bookmark991"/>
      <w:r>
        <w:rPr>
          <w:rFonts w:ascii="Times New Roman" w:eastAsia="Times New Roman" w:hAnsi="Times New Roman" w:cs="Times New Roman"/>
          <w:color w:val="000000"/>
          <w:spacing w:val="0"/>
          <w:w w:val="100"/>
          <w:position w:val="0"/>
          <w:sz w:val="18"/>
          <w:szCs w:val="18"/>
        </w:rPr>
        <w:t>D</w:t>
      </w:r>
      <w:bookmarkEnd w:id="991"/>
      <w:r>
        <w:rPr>
          <w:color w:val="000000"/>
          <w:spacing w:val="0"/>
          <w:w w:val="100"/>
          <w:position w:val="0"/>
        </w:rPr>
        <w:t>、</w:t>
        <w:tab/>
      </w:r>
      <w:r>
        <w:rPr>
          <w:color w:val="000000"/>
          <w:spacing w:val="0"/>
          <w:w w:val="100"/>
          <w:position w:val="0"/>
        </w:rPr>
        <w:t>电力运维服务</w:t>
      </w:r>
    </w:p>
    <w:p>
      <w:pPr>
        <w:pStyle w:val="Style24"/>
        <w:keepNext w:val="0"/>
        <w:keepLines w:val="0"/>
        <w:widowControl w:val="0"/>
        <w:shd w:val="clear" w:color="auto" w:fill="auto"/>
        <w:bidi w:val="0"/>
        <w:spacing w:before="0" w:after="260" w:line="312" w:lineRule="exact"/>
        <w:ind w:left="0" w:right="0" w:firstLine="380"/>
        <w:jc w:val="both"/>
      </w:pPr>
      <w:r>
        <w:rPr>
          <w:color w:val="000000"/>
          <w:spacing w:val="0"/>
          <w:w w:val="100"/>
          <w:position w:val="0"/>
        </w:rPr>
        <w:t>公司完成服务并取得相关结算单据时按合同金额确认收入。</w:t>
      </w:r>
    </w:p>
    <w:p>
      <w:pPr>
        <w:pStyle w:val="Style24"/>
        <w:keepNext w:val="0"/>
        <w:keepLines w:val="0"/>
        <w:widowControl w:val="0"/>
        <w:numPr>
          <w:ilvl w:val="0"/>
          <w:numId w:val="65"/>
        </w:numPr>
        <w:shd w:val="clear" w:color="auto" w:fill="auto"/>
        <w:bidi w:val="0"/>
        <w:spacing w:before="0" w:after="40" w:line="360" w:lineRule="auto"/>
        <w:ind w:left="0" w:right="0" w:firstLine="0"/>
        <w:jc w:val="left"/>
      </w:pPr>
      <w:bookmarkStart w:id="992" w:name="bookmark992"/>
      <w:bookmarkEnd w:id="992"/>
      <w:r>
        <w:rPr>
          <w:b/>
          <w:bCs/>
          <w:color w:val="000000"/>
          <w:spacing w:val="0"/>
          <w:w w:val="100"/>
          <w:position w:val="0"/>
        </w:rPr>
        <w:t>建造合同收入的确认依据和方法</w:t>
      </w:r>
    </w:p>
    <w:p>
      <w:pPr>
        <w:pStyle w:val="Style24"/>
        <w:keepNext w:val="0"/>
        <w:keepLines w:val="0"/>
        <w:widowControl w:val="0"/>
        <w:shd w:val="clear" w:color="auto" w:fill="auto"/>
        <w:tabs>
          <w:tab w:pos="825" w:val="left"/>
        </w:tabs>
        <w:bidi w:val="0"/>
        <w:spacing w:before="0" w:after="140" w:line="312" w:lineRule="exact"/>
        <w:ind w:left="0" w:right="0" w:firstLine="380"/>
        <w:jc w:val="both"/>
      </w:pPr>
      <w:bookmarkStart w:id="993" w:name="bookmark993"/>
      <w:r>
        <w:rPr>
          <w:color w:val="000000"/>
          <w:spacing w:val="0"/>
          <w:w w:val="100"/>
          <w:position w:val="0"/>
        </w:rPr>
        <w:t>（</w:t>
      </w:r>
      <w:bookmarkEnd w:id="993"/>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收入确认原则</w:t>
      </w:r>
    </w:p>
    <w:p>
      <w:pPr>
        <w:pStyle w:val="Style24"/>
        <w:keepNext w:val="0"/>
        <w:keepLines w:val="0"/>
        <w:widowControl w:val="0"/>
        <w:shd w:val="clear" w:color="auto" w:fill="auto"/>
        <w:bidi w:val="0"/>
        <w:spacing w:before="0" w:after="140" w:line="312" w:lineRule="exact"/>
        <w:ind w:left="0" w:right="0" w:firstLine="380"/>
        <w:jc w:val="both"/>
      </w:pPr>
      <w:r>
        <w:rPr>
          <w:color w:val="000000"/>
          <w:spacing w:val="0"/>
          <w:w w:val="100"/>
          <w:position w:val="0"/>
        </w:rPr>
        <w:t>在资产负债表日，建造合同的结果能够可靠地估计的，应当根据完工百分比法确认合同收入和合同费用。</w:t>
      </w:r>
    </w:p>
    <w:p>
      <w:pPr>
        <w:pStyle w:val="Style24"/>
        <w:keepNext w:val="0"/>
        <w:keepLines w:val="0"/>
        <w:widowControl w:val="0"/>
        <w:shd w:val="clear" w:color="auto" w:fill="auto"/>
        <w:bidi w:val="0"/>
        <w:spacing w:before="0" w:after="140" w:line="312" w:lineRule="exact"/>
        <w:ind w:left="0" w:right="0" w:firstLine="380"/>
        <w:jc w:val="both"/>
      </w:pPr>
      <w:r>
        <w:rPr>
          <w:color w:val="000000"/>
          <w:spacing w:val="0"/>
          <w:w w:val="100"/>
          <w:position w:val="0"/>
        </w:rPr>
        <w:t>在资产负债表日，建造合同的结果不能可靠估计的，应当分别下列情况处理：</w:t>
      </w:r>
    </w:p>
    <w:p>
      <w:pPr>
        <w:pStyle w:val="Style24"/>
        <w:keepNext w:val="0"/>
        <w:keepLines w:val="0"/>
        <w:widowControl w:val="0"/>
        <w:numPr>
          <w:ilvl w:val="0"/>
          <w:numId w:val="71"/>
        </w:numPr>
        <w:shd w:val="clear" w:color="auto" w:fill="auto"/>
        <w:tabs>
          <w:tab w:pos="753" w:val="left"/>
        </w:tabs>
        <w:bidi w:val="0"/>
        <w:spacing w:before="0" w:after="140" w:line="312" w:lineRule="exact"/>
        <w:ind w:left="0" w:right="0" w:firstLine="380"/>
        <w:jc w:val="both"/>
      </w:pPr>
      <w:bookmarkStart w:id="994" w:name="bookmark994"/>
      <w:bookmarkEnd w:id="994"/>
      <w:r>
        <w:rPr>
          <w:color w:val="000000"/>
          <w:spacing w:val="0"/>
          <w:w w:val="100"/>
          <w:position w:val="0"/>
        </w:rPr>
        <w:t>合同成本能够收回的，合同收入根据能够收回的实际合同成本予以确认，合同成本在其发生的当期确认为合同费用。</w:t>
      </w:r>
    </w:p>
    <w:p>
      <w:pPr>
        <w:pStyle w:val="Style24"/>
        <w:keepNext w:val="0"/>
        <w:keepLines w:val="0"/>
        <w:widowControl w:val="0"/>
        <w:numPr>
          <w:ilvl w:val="0"/>
          <w:numId w:val="71"/>
        </w:numPr>
        <w:shd w:val="clear" w:color="auto" w:fill="auto"/>
        <w:tabs>
          <w:tab w:pos="753" w:val="left"/>
        </w:tabs>
        <w:bidi w:val="0"/>
        <w:spacing w:before="0" w:after="140" w:line="312" w:lineRule="exact"/>
        <w:ind w:left="0" w:right="0" w:firstLine="380"/>
        <w:jc w:val="both"/>
      </w:pPr>
      <w:bookmarkStart w:id="995" w:name="bookmark995"/>
      <w:bookmarkEnd w:id="995"/>
      <w:r>
        <w:rPr>
          <w:color w:val="000000"/>
          <w:spacing w:val="0"/>
          <w:w w:val="100"/>
          <w:position w:val="0"/>
        </w:rPr>
        <w:t>合同成本不可能收回的，在发生时立即确认为合同费用，不确认合同收入。</w:t>
      </w:r>
    </w:p>
    <w:p>
      <w:pPr>
        <w:pStyle w:val="Style24"/>
        <w:keepNext w:val="0"/>
        <w:keepLines w:val="0"/>
        <w:widowControl w:val="0"/>
        <w:shd w:val="clear" w:color="auto" w:fill="auto"/>
        <w:tabs>
          <w:tab w:pos="825" w:val="left"/>
        </w:tabs>
        <w:bidi w:val="0"/>
        <w:spacing w:before="0" w:after="140" w:line="312" w:lineRule="exact"/>
        <w:ind w:left="0" w:right="0" w:firstLine="380"/>
        <w:jc w:val="both"/>
      </w:pPr>
      <w:bookmarkStart w:id="996" w:name="bookmark996"/>
      <w:r>
        <w:rPr>
          <w:color w:val="000000"/>
          <w:spacing w:val="0"/>
          <w:w w:val="100"/>
          <w:position w:val="0"/>
        </w:rPr>
        <w:t>（</w:t>
      </w:r>
      <w:bookmarkEnd w:id="996"/>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收入确认方法</w:t>
      </w:r>
    </w:p>
    <w:p>
      <w:pPr>
        <w:pStyle w:val="Style24"/>
        <w:keepNext w:val="0"/>
        <w:keepLines w:val="0"/>
        <w:widowControl w:val="0"/>
        <w:shd w:val="clear" w:color="auto" w:fill="auto"/>
        <w:bidi w:val="0"/>
        <w:spacing w:before="0" w:after="140" w:line="312" w:lineRule="exact"/>
        <w:ind w:left="0" w:right="0" w:firstLine="380"/>
        <w:jc w:val="both"/>
      </w:pPr>
      <w:r>
        <w:rPr>
          <w:color w:val="000000"/>
          <w:spacing w:val="0"/>
          <w:w w:val="100"/>
          <w:position w:val="0"/>
        </w:rPr>
        <w:t>在资产负债表日，按照合同总收入乘以完工进度扣除以前会计期间累计已确认收入后的金额，确认为当期合同收入；同 时，按照合同预计总成本乘以完工进度扣除以前会计期间累计已确认费用后的金额，确认为当期合同费用。其中完工进度系 为累计实际发生的合同成本占合同预计总成本的比例。</w:t>
      </w:r>
    </w:p>
    <w:p>
      <w:pPr>
        <w:pStyle w:val="Style24"/>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同类业务采用不同经营模式导致收入确认会计政策存在差异的情况</w:t>
      </w:r>
    </w:p>
    <w:p>
      <w:pPr>
        <w:pStyle w:val="Style30"/>
        <w:keepNext/>
        <w:keepLines/>
        <w:widowControl w:val="0"/>
        <w:shd w:val="clear" w:color="auto" w:fill="auto"/>
        <w:bidi w:val="0"/>
        <w:spacing w:before="0" w:line="240" w:lineRule="auto"/>
        <w:ind w:left="0" w:right="0" w:firstLine="0"/>
        <w:jc w:val="left"/>
      </w:pPr>
      <w:bookmarkStart w:id="1000" w:name="bookmark1000"/>
      <w:bookmarkStart w:id="997" w:name="bookmark997"/>
      <w:bookmarkStart w:id="998" w:name="bookmark998"/>
      <w:bookmarkStart w:id="999" w:name="bookmark999"/>
      <w:r>
        <w:rPr>
          <w:rFonts w:ascii="Times New Roman" w:eastAsia="Times New Roman" w:hAnsi="Times New Roman" w:cs="Times New Roman"/>
          <w:color w:val="000000"/>
          <w:spacing w:val="0"/>
          <w:w w:val="100"/>
          <w:position w:val="0"/>
        </w:rPr>
        <w:t>4</w:t>
      </w:r>
      <w:bookmarkEnd w:id="999"/>
      <w:r>
        <w:rPr>
          <w:rFonts w:ascii="Times New Roman" w:eastAsia="Times New Roman" w:hAnsi="Times New Roman" w:cs="Times New Roman"/>
          <w:color w:val="000000"/>
          <w:spacing w:val="0"/>
          <w:w w:val="100"/>
          <w:position w:val="0"/>
        </w:rPr>
        <w:t>0</w:t>
      </w:r>
      <w:r>
        <w:rPr>
          <w:color w:val="000000"/>
          <w:spacing w:val="0"/>
          <w:w w:val="100"/>
          <w:position w:val="0"/>
        </w:rPr>
        <w:t>、政府补助</w:t>
      </w:r>
      <w:bookmarkEnd w:id="1000"/>
      <w:bookmarkEnd w:id="997"/>
      <w:bookmarkEnd w:id="998"/>
    </w:p>
    <w:p>
      <w:pPr>
        <w:pStyle w:val="Style24"/>
        <w:keepNext w:val="0"/>
        <w:keepLines w:val="0"/>
        <w:widowControl w:val="0"/>
        <w:shd w:val="clear" w:color="auto" w:fill="auto"/>
        <w:bidi w:val="0"/>
        <w:spacing w:before="0" w:after="40" w:line="360" w:lineRule="auto"/>
        <w:ind w:left="0" w:right="0" w:firstLine="380"/>
        <w:jc w:val="both"/>
      </w:pPr>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类型</w:t>
      </w:r>
    </w:p>
    <w:p>
      <w:pPr>
        <w:pStyle w:val="Style24"/>
        <w:keepNext w:val="0"/>
        <w:keepLines w:val="0"/>
        <w:widowControl w:val="0"/>
        <w:shd w:val="clear" w:color="auto" w:fill="auto"/>
        <w:bidi w:val="0"/>
        <w:spacing w:before="0" w:after="140" w:line="312" w:lineRule="exact"/>
        <w:ind w:left="0" w:right="0" w:firstLine="380"/>
        <w:jc w:val="both"/>
      </w:pPr>
      <w:r>
        <w:rPr>
          <w:color w:val="000000"/>
          <w:spacing w:val="0"/>
          <w:w w:val="100"/>
          <w:position w:val="0"/>
        </w:rPr>
        <w:t xml:space="preserve">政府补助，是本公司从政府无偿取得的货币性资产与非货币性资产。分为与资产相关的政府补助和与收益相关的政府补 </w:t>
      </w:r>
      <w:r>
        <w:rPr>
          <w:color w:val="000000"/>
          <w:spacing w:val="0"/>
          <w:w w:val="100"/>
          <w:position w:val="0"/>
        </w:rPr>
        <w:t>助。</w:t>
      </w:r>
    </w:p>
    <w:p>
      <w:pPr>
        <w:pStyle w:val="Style24"/>
        <w:keepNext w:val="0"/>
        <w:keepLines w:val="0"/>
        <w:widowControl w:val="0"/>
        <w:shd w:val="clear" w:color="auto" w:fill="auto"/>
        <w:bidi w:val="0"/>
        <w:spacing w:before="0" w:after="140" w:line="312" w:lineRule="exact"/>
        <w:ind w:left="0" w:right="0" w:firstLine="380"/>
        <w:jc w:val="both"/>
      </w:pPr>
      <w:r>
        <w:rPr>
          <w:color w:val="000000"/>
          <w:spacing w:val="0"/>
          <w:w w:val="100"/>
          <w:position w:val="0"/>
        </w:rPr>
        <w:t>与资产相关的政府补助，是指本公司取得的、用于购建或以其他方式形成长期资产的政府补助。与收益相关的政府补助， 是指除与资产相关的政府补助之外的政府补助。</w:t>
      </w:r>
    </w:p>
    <w:p>
      <w:pPr>
        <w:pStyle w:val="Style24"/>
        <w:keepNext w:val="0"/>
        <w:keepLines w:val="0"/>
        <w:widowControl w:val="0"/>
        <w:shd w:val="clear" w:color="auto" w:fill="auto"/>
        <w:bidi w:val="0"/>
        <w:spacing w:before="0" w:after="140" w:line="312" w:lineRule="exact"/>
        <w:ind w:left="0" w:right="0" w:firstLine="380"/>
        <w:jc w:val="both"/>
      </w:pPr>
      <w:r>
        <w:rPr>
          <w:color w:val="000000"/>
          <w:spacing w:val="0"/>
          <w:w w:val="100"/>
          <w:position w:val="0"/>
        </w:rPr>
        <w:t>本公司将政府补助划分为与资产相关的具体标准为：用于购建长期资产获取的政府补助。</w:t>
      </w:r>
    </w:p>
    <w:p>
      <w:pPr>
        <w:pStyle w:val="Style24"/>
        <w:keepNext w:val="0"/>
        <w:keepLines w:val="0"/>
        <w:widowControl w:val="0"/>
        <w:shd w:val="clear" w:color="auto" w:fill="auto"/>
        <w:bidi w:val="0"/>
        <w:spacing w:before="0" w:after="140" w:line="312" w:lineRule="exact"/>
        <w:ind w:left="0" w:right="0" w:firstLine="380"/>
        <w:jc w:val="both"/>
      </w:pPr>
      <w:r>
        <w:rPr>
          <w:color w:val="000000"/>
          <w:spacing w:val="0"/>
          <w:w w:val="100"/>
          <w:position w:val="0"/>
        </w:rPr>
        <w:t>本公司将政府补助划分为与收益相关的具体标准为：补偿企业相关费用或损失；</w:t>
      </w:r>
    </w:p>
    <w:p>
      <w:pPr>
        <w:pStyle w:val="Style24"/>
        <w:keepNext w:val="0"/>
        <w:keepLines w:val="0"/>
        <w:widowControl w:val="0"/>
        <w:shd w:val="clear" w:color="auto" w:fill="auto"/>
        <w:bidi w:val="0"/>
        <w:spacing w:before="0" w:after="260" w:line="312" w:lineRule="exact"/>
        <w:ind w:left="0" w:right="0" w:firstLine="380"/>
        <w:jc w:val="both"/>
      </w:pPr>
      <w:r>
        <w:rPr>
          <w:color w:val="000000"/>
          <w:spacing w:val="0"/>
          <w:w w:val="100"/>
          <w:position w:val="0"/>
        </w:rPr>
        <w:t>对于政府文件未明确规定补助对象的，本公司将该政府补助划分为与资产相关或与收益相关的判断依据为：将政府补助 整体归类为与收益相关的政府补助。</w:t>
      </w:r>
    </w:p>
    <w:p>
      <w:pPr>
        <w:pStyle w:val="Style24"/>
        <w:keepNext w:val="0"/>
        <w:keepLines w:val="0"/>
        <w:widowControl w:val="0"/>
        <w:numPr>
          <w:ilvl w:val="0"/>
          <w:numId w:val="73"/>
        </w:numPr>
        <w:shd w:val="clear" w:color="auto" w:fill="auto"/>
        <w:tabs>
          <w:tab w:pos="700" w:val="left"/>
        </w:tabs>
        <w:bidi w:val="0"/>
        <w:spacing w:before="0" w:after="40" w:line="360" w:lineRule="auto"/>
        <w:ind w:left="0" w:right="0" w:firstLine="380"/>
        <w:jc w:val="both"/>
      </w:pPr>
      <w:bookmarkStart w:id="1001" w:name="bookmark1001"/>
      <w:bookmarkEnd w:id="1001"/>
      <w:r>
        <w:rPr>
          <w:b/>
          <w:bCs/>
          <w:color w:val="000000"/>
          <w:spacing w:val="0"/>
          <w:w w:val="100"/>
          <w:position w:val="0"/>
        </w:rPr>
        <w:t>确认时点</w:t>
      </w:r>
    </w:p>
    <w:p>
      <w:pPr>
        <w:pStyle w:val="Style24"/>
        <w:keepNext w:val="0"/>
        <w:keepLines w:val="0"/>
        <w:widowControl w:val="0"/>
        <w:shd w:val="clear" w:color="auto" w:fill="auto"/>
        <w:bidi w:val="0"/>
        <w:spacing w:before="0" w:after="140" w:line="307" w:lineRule="exact"/>
        <w:ind w:left="0" w:right="0" w:firstLine="380"/>
        <w:jc w:val="both"/>
      </w:pPr>
      <w:r>
        <w:rPr>
          <w:color w:val="000000"/>
          <w:spacing w:val="0"/>
          <w:w w:val="100"/>
          <w:position w:val="0"/>
        </w:rPr>
        <w:t>对期末有证据表明公司能够符合财政扶持政策规定的相关条件且预计能够收到财政扶持资金的，按应收金额确认政府补 助。除此之外，政府补助均在实际收到时确认。</w:t>
      </w:r>
    </w:p>
    <w:p>
      <w:pPr>
        <w:pStyle w:val="Style24"/>
        <w:keepNext w:val="0"/>
        <w:keepLines w:val="0"/>
        <w:widowControl w:val="0"/>
        <w:shd w:val="clear" w:color="auto" w:fill="auto"/>
        <w:bidi w:val="0"/>
        <w:spacing w:before="0" w:after="260" w:line="307" w:lineRule="exact"/>
        <w:ind w:left="0" w:right="0" w:firstLine="380"/>
        <w:jc w:val="both"/>
      </w:pPr>
      <w:r>
        <w:rPr>
          <w:color w:val="000000"/>
          <w:spacing w:val="0"/>
          <w:w w:val="100"/>
          <w:position w:val="0"/>
        </w:rPr>
        <w:t>政府补助为货币性资产的，按照收到或应收的金额计量。政府补助为非货币性资产的，按照公允价值计量；公允价值不 能够可靠取得的，按照名义金额（人民币</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元）计量。按照名义金额计量的政府补助，直接计入当期损益。</w:t>
      </w:r>
    </w:p>
    <w:p>
      <w:pPr>
        <w:pStyle w:val="Style24"/>
        <w:keepNext w:val="0"/>
        <w:keepLines w:val="0"/>
        <w:widowControl w:val="0"/>
        <w:numPr>
          <w:ilvl w:val="0"/>
          <w:numId w:val="73"/>
        </w:numPr>
        <w:shd w:val="clear" w:color="auto" w:fill="auto"/>
        <w:tabs>
          <w:tab w:pos="700" w:val="left"/>
        </w:tabs>
        <w:bidi w:val="0"/>
        <w:spacing w:before="0" w:after="40" w:line="360" w:lineRule="auto"/>
        <w:ind w:left="0" w:right="0" w:firstLine="380"/>
        <w:jc w:val="left"/>
      </w:pPr>
      <w:bookmarkStart w:id="1002" w:name="bookmark1002"/>
      <w:bookmarkEnd w:id="1002"/>
      <w:r>
        <w:rPr>
          <w:b/>
          <w:bCs/>
          <w:color w:val="000000"/>
          <w:spacing w:val="0"/>
          <w:w w:val="100"/>
          <w:position w:val="0"/>
        </w:rPr>
        <w:t>会计处理</w:t>
      </w:r>
    </w:p>
    <w:p>
      <w:pPr>
        <w:pStyle w:val="Style24"/>
        <w:keepNext w:val="0"/>
        <w:keepLines w:val="0"/>
        <w:widowControl w:val="0"/>
        <w:shd w:val="clear" w:color="auto" w:fill="auto"/>
        <w:bidi w:val="0"/>
        <w:spacing w:before="0" w:after="140" w:line="312" w:lineRule="exact"/>
        <w:ind w:left="0" w:right="0" w:firstLine="380"/>
        <w:jc w:val="left"/>
      </w:pPr>
      <w:r>
        <w:rPr>
          <w:color w:val="000000"/>
          <w:spacing w:val="0"/>
          <w:w w:val="100"/>
          <w:position w:val="0"/>
        </w:rPr>
        <w:t>与资产相关的政府补助，冲减相关资产账面价值或确认为递延收益。确认为递延收益的，在相关资产使用寿命内按照合 理、系统的方法分期计入当期损益（与本公司日常活动相关的，计入其他收益；与本公司日常活动无关的，计入营业外收入）；</w:t>
      </w:r>
    </w:p>
    <w:p>
      <w:pPr>
        <w:pStyle w:val="Style24"/>
        <w:keepNext w:val="0"/>
        <w:keepLines w:val="0"/>
        <w:widowControl w:val="0"/>
        <w:shd w:val="clear" w:color="auto" w:fill="auto"/>
        <w:bidi w:val="0"/>
        <w:spacing w:before="0" w:after="140" w:line="315" w:lineRule="exact"/>
        <w:ind w:left="0" w:right="0" w:firstLine="380"/>
        <w:jc w:val="left"/>
      </w:pPr>
      <w:r>
        <w:rPr>
          <w:color w:val="000000"/>
          <w:spacing w:val="0"/>
          <w:w w:val="100"/>
          <w:position w:val="0"/>
        </w:rPr>
        <w:t>与收益相关的政府补助，用于补偿本公司以后期间的相关成本费用或损失的，确认为递延收益，并在确认相关成本费用 或损失的期间，计入当期损益（与本公司日常活动相关的，计入其他收益；与本公司日常活动无关的，计入营业外收入）或 冲减相关成本费用或损失；用于补偿本公司已发生的相关成本费用或损失的，直接计入当期损益（与本公司日常活动相关的， 计入其他收益；与本公司日常活动无关的，计入营业外收入）或冲减相关成本费用或损失。</w:t>
      </w:r>
    </w:p>
    <w:p>
      <w:pPr>
        <w:pStyle w:val="Style24"/>
        <w:keepNext w:val="0"/>
        <w:keepLines w:val="0"/>
        <w:widowControl w:val="0"/>
        <w:shd w:val="clear" w:color="auto" w:fill="auto"/>
        <w:bidi w:val="0"/>
        <w:spacing w:before="0" w:after="140" w:line="312" w:lineRule="exact"/>
        <w:ind w:left="0" w:right="0" w:firstLine="380"/>
        <w:jc w:val="left"/>
      </w:pPr>
      <w:r>
        <w:rPr>
          <w:color w:val="000000"/>
          <w:spacing w:val="0"/>
          <w:w w:val="100"/>
          <w:position w:val="0"/>
        </w:rPr>
        <w:t>本公司取得的政策性优惠贷款贴息，区分以下两种情况，分别进行会计处理：</w:t>
      </w:r>
    </w:p>
    <w:p>
      <w:pPr>
        <w:pStyle w:val="Style24"/>
        <w:keepNext w:val="0"/>
        <w:keepLines w:val="0"/>
        <w:widowControl w:val="0"/>
        <w:shd w:val="clear" w:color="auto" w:fill="auto"/>
        <w:bidi w:val="0"/>
        <w:spacing w:before="0" w:after="140" w:line="312" w:lineRule="exact"/>
        <w:ind w:left="0" w:right="0" w:firstLine="380"/>
        <w:jc w:val="left"/>
      </w:pPr>
      <w:bookmarkStart w:id="1003" w:name="bookmark1003"/>
      <w:r>
        <w:rPr>
          <w:color w:val="000000"/>
          <w:spacing w:val="0"/>
          <w:w w:val="100"/>
          <w:position w:val="0"/>
        </w:rPr>
        <w:t>（</w:t>
      </w:r>
      <w:bookmarkEnd w:id="1003"/>
      <w:r>
        <w:rPr>
          <w:rFonts w:ascii="Times New Roman" w:eastAsia="Times New Roman" w:hAnsi="Times New Roman" w:cs="Times New Roman"/>
          <w:color w:val="000000"/>
          <w:spacing w:val="0"/>
          <w:w w:val="100"/>
          <w:position w:val="0"/>
          <w:sz w:val="18"/>
          <w:szCs w:val="18"/>
        </w:rPr>
        <w:t>1</w:t>
      </w:r>
      <w:r>
        <w:rPr>
          <w:color w:val="000000"/>
          <w:spacing w:val="0"/>
          <w:w w:val="100"/>
          <w:position w:val="0"/>
        </w:rPr>
        <w:t>） 财政将贴息资金拨付给贷款银行，由贷款银行以政策性优惠利率向本公司提供贷款的，本公司以实际收到的借款 金额作为借款的入账价值，按照借款本金和该政策性优惠利率计算相关借款费用。</w:t>
      </w:r>
    </w:p>
    <w:p>
      <w:pPr>
        <w:pStyle w:val="Style24"/>
        <w:keepNext w:val="0"/>
        <w:keepLines w:val="0"/>
        <w:widowControl w:val="0"/>
        <w:shd w:val="clear" w:color="auto" w:fill="auto"/>
        <w:bidi w:val="0"/>
        <w:spacing w:before="0" w:after="400" w:line="312" w:lineRule="exact"/>
        <w:ind w:left="0" w:right="0" w:firstLine="380"/>
        <w:jc w:val="left"/>
      </w:pPr>
      <w:bookmarkStart w:id="1004" w:name="bookmark1004"/>
      <w:r>
        <w:rPr>
          <w:color w:val="000000"/>
          <w:spacing w:val="0"/>
          <w:w w:val="100"/>
          <w:position w:val="0"/>
        </w:rPr>
        <w:t>（</w:t>
      </w:r>
      <w:bookmarkEnd w:id="1004"/>
      <w:r>
        <w:rPr>
          <w:rFonts w:ascii="Times New Roman" w:eastAsia="Times New Roman" w:hAnsi="Times New Roman" w:cs="Times New Roman"/>
          <w:color w:val="000000"/>
          <w:spacing w:val="0"/>
          <w:w w:val="100"/>
          <w:position w:val="0"/>
          <w:sz w:val="18"/>
          <w:szCs w:val="18"/>
        </w:rPr>
        <w:t>2</w:t>
      </w:r>
      <w:r>
        <w:rPr>
          <w:color w:val="000000"/>
          <w:spacing w:val="0"/>
          <w:w w:val="100"/>
          <w:position w:val="0"/>
        </w:rPr>
        <w:t>） 财政将贴息资金直接拨付给本公司的，本公司将对应的贴息冲减相关借款费用。</w:t>
      </w:r>
    </w:p>
    <w:p>
      <w:pPr>
        <w:pStyle w:val="Style30"/>
        <w:keepNext/>
        <w:keepLines/>
        <w:widowControl w:val="0"/>
        <w:shd w:val="clear" w:color="auto" w:fill="auto"/>
        <w:bidi w:val="0"/>
        <w:spacing w:before="0" w:after="260" w:line="240" w:lineRule="auto"/>
        <w:ind w:left="0" w:right="0" w:firstLine="0"/>
        <w:jc w:val="left"/>
      </w:pPr>
      <w:bookmarkStart w:id="1005" w:name="bookmark1005"/>
      <w:bookmarkStart w:id="1006" w:name="bookmark1006"/>
      <w:bookmarkStart w:id="1007" w:name="bookmark1007"/>
      <w:bookmarkStart w:id="1008" w:name="bookmark1008"/>
      <w:r>
        <w:rPr>
          <w:rFonts w:ascii="Times New Roman" w:eastAsia="Times New Roman" w:hAnsi="Times New Roman" w:cs="Times New Roman"/>
          <w:color w:val="000000"/>
          <w:spacing w:val="0"/>
          <w:w w:val="100"/>
          <w:position w:val="0"/>
        </w:rPr>
        <w:t>4</w:t>
      </w:r>
      <w:bookmarkEnd w:id="1007"/>
      <w:r>
        <w:rPr>
          <w:rFonts w:ascii="Times New Roman" w:eastAsia="Times New Roman" w:hAnsi="Times New Roman" w:cs="Times New Roman"/>
          <w:color w:val="000000"/>
          <w:spacing w:val="0"/>
          <w:w w:val="100"/>
          <w:position w:val="0"/>
        </w:rPr>
        <w:t>1</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005"/>
      <w:bookmarkEnd w:id="1006"/>
      <w:bookmarkEnd w:id="1008"/>
    </w:p>
    <w:p>
      <w:pPr>
        <w:pStyle w:val="Style24"/>
        <w:keepNext w:val="0"/>
        <w:keepLines w:val="0"/>
        <w:widowControl w:val="0"/>
        <w:shd w:val="clear" w:color="auto" w:fill="auto"/>
        <w:bidi w:val="0"/>
        <w:spacing w:before="0" w:after="140" w:line="312" w:lineRule="exact"/>
        <w:ind w:left="0" w:right="0" w:firstLine="380"/>
        <w:jc w:val="both"/>
      </w:pPr>
      <w:r>
        <w:rPr>
          <w:color w:val="000000"/>
          <w:spacing w:val="0"/>
          <w:w w:val="100"/>
          <w:position w:val="0"/>
        </w:rPr>
        <w:t>所得税包括当期所得税和递延所得税。除因企业合并和直接计入所有者权益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包括其他综合收益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的交易或者事项产生的 所得税外，本公司将当期所得税和递延所得税计入当期损益。</w:t>
      </w:r>
    </w:p>
    <w:p>
      <w:pPr>
        <w:pStyle w:val="Style24"/>
        <w:keepNext w:val="0"/>
        <w:keepLines w:val="0"/>
        <w:widowControl w:val="0"/>
        <w:shd w:val="clear" w:color="auto" w:fill="auto"/>
        <w:bidi w:val="0"/>
        <w:spacing w:before="0" w:after="140" w:line="312" w:lineRule="exact"/>
        <w:ind w:left="0" w:right="0" w:firstLine="380"/>
        <w:jc w:val="both"/>
      </w:pPr>
      <w:r>
        <w:rPr>
          <w:color w:val="000000"/>
          <w:spacing w:val="0"/>
          <w:w w:val="100"/>
          <w:position w:val="0"/>
        </w:rPr>
        <w:t>递延所得税资产和递延所得税负债根据资产和负债的计税基础与其账面价值的差额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暂时性差异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计算确认。</w:t>
      </w:r>
    </w:p>
    <w:p>
      <w:pPr>
        <w:pStyle w:val="Style24"/>
        <w:keepNext w:val="0"/>
        <w:keepLines w:val="0"/>
        <w:widowControl w:val="0"/>
        <w:shd w:val="clear" w:color="auto" w:fill="auto"/>
        <w:bidi w:val="0"/>
        <w:spacing w:before="0" w:after="140"/>
        <w:ind w:left="0" w:right="0" w:firstLine="380"/>
        <w:jc w:val="both"/>
      </w:pPr>
      <w:r>
        <w:rPr>
          <w:color w:val="000000"/>
          <w:spacing w:val="0"/>
          <w:w w:val="100"/>
          <w:position w:val="0"/>
        </w:rPr>
        <w:t>对于可抵扣暂时性差异确认递延所得税资产，以未来期间很可能取得的用来抵扣可抵扣暂时性差异的应纳税所得额为 限。对于能够结转以后年度的可抵扣亏损和税款抵减，以很可能获得用来抵扣可抵扣亏损和税款抵减的未来应纳税所得额为 限，确认相应的递延所得税资产。</w:t>
      </w:r>
    </w:p>
    <w:p>
      <w:pPr>
        <w:pStyle w:val="Style24"/>
        <w:keepNext w:val="0"/>
        <w:keepLines w:val="0"/>
        <w:widowControl w:val="0"/>
        <w:shd w:val="clear" w:color="auto" w:fill="auto"/>
        <w:bidi w:val="0"/>
        <w:spacing w:before="0" w:after="140" w:line="312" w:lineRule="exact"/>
        <w:ind w:left="0" w:right="0" w:firstLine="380"/>
        <w:jc w:val="both"/>
      </w:pPr>
      <w:r>
        <w:rPr>
          <w:color w:val="000000"/>
          <w:spacing w:val="0"/>
          <w:w w:val="100"/>
          <w:position w:val="0"/>
        </w:rPr>
        <w:t>对于应纳税暂时性差异，除特殊情况外，确认递延所得税负债。</w:t>
      </w:r>
    </w:p>
    <w:p>
      <w:pPr>
        <w:pStyle w:val="Style24"/>
        <w:keepNext w:val="0"/>
        <w:keepLines w:val="0"/>
        <w:widowControl w:val="0"/>
        <w:shd w:val="clear" w:color="auto" w:fill="auto"/>
        <w:bidi w:val="0"/>
        <w:spacing w:before="0" w:after="260" w:line="312" w:lineRule="exact"/>
        <w:ind w:left="0" w:right="0" w:firstLine="380"/>
        <w:jc w:val="both"/>
      </w:pPr>
      <w:r>
        <w:rPr>
          <w:color w:val="000000"/>
          <w:spacing w:val="0"/>
          <w:w w:val="100"/>
          <w:position w:val="0"/>
        </w:rPr>
        <w:t>不确认递延所得税资产或递延所得税负债的特殊情况包括：</w:t>
      </w:r>
    </w:p>
    <w:p>
      <w:pPr>
        <w:pStyle w:val="Style24"/>
        <w:keepNext w:val="0"/>
        <w:keepLines w:val="0"/>
        <w:widowControl w:val="0"/>
        <w:numPr>
          <w:ilvl w:val="0"/>
          <w:numId w:val="53"/>
        </w:numPr>
        <w:shd w:val="clear" w:color="auto" w:fill="auto"/>
        <w:tabs>
          <w:tab w:pos="951" w:val="left"/>
        </w:tabs>
        <w:bidi w:val="0"/>
        <w:spacing w:before="0" w:after="140" w:line="360" w:lineRule="auto"/>
        <w:ind w:left="0" w:right="0" w:firstLine="380"/>
        <w:jc w:val="both"/>
      </w:pPr>
      <w:bookmarkStart w:id="1009" w:name="bookmark1009"/>
      <w:bookmarkEnd w:id="1009"/>
      <w:r>
        <w:rPr>
          <w:color w:val="000000"/>
          <w:spacing w:val="0"/>
          <w:w w:val="100"/>
          <w:position w:val="0"/>
        </w:rPr>
        <w:t>商誉的初始确认；</w:t>
      </w:r>
    </w:p>
    <w:p>
      <w:pPr>
        <w:pStyle w:val="Style24"/>
        <w:keepNext w:val="0"/>
        <w:keepLines w:val="0"/>
        <w:widowControl w:val="0"/>
        <w:numPr>
          <w:ilvl w:val="0"/>
          <w:numId w:val="53"/>
        </w:numPr>
        <w:shd w:val="clear" w:color="auto" w:fill="auto"/>
        <w:tabs>
          <w:tab w:pos="951" w:val="left"/>
        </w:tabs>
        <w:bidi w:val="0"/>
        <w:spacing w:before="0" w:after="140" w:line="360" w:lineRule="auto"/>
        <w:ind w:left="0" w:right="0" w:firstLine="380"/>
        <w:jc w:val="left"/>
      </w:pPr>
      <w:bookmarkStart w:id="1010" w:name="bookmark1010"/>
      <w:bookmarkEnd w:id="1010"/>
      <w:r>
        <w:rPr>
          <w:color w:val="000000"/>
          <w:spacing w:val="0"/>
          <w:w w:val="100"/>
          <w:position w:val="0"/>
        </w:rPr>
        <w:t>既不是企业合并、发生时也不影响会计利润和应纳税所得额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或可抵扣亏损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的交易或事项。</w:t>
      </w:r>
    </w:p>
    <w:p>
      <w:pPr>
        <w:pStyle w:val="Style24"/>
        <w:keepNext w:val="0"/>
        <w:keepLines w:val="0"/>
        <w:widowControl w:val="0"/>
        <w:shd w:val="clear" w:color="auto" w:fill="auto"/>
        <w:bidi w:val="0"/>
        <w:spacing w:before="0" w:after="140" w:line="314" w:lineRule="exact"/>
        <w:ind w:left="0" w:right="0" w:firstLine="460"/>
        <w:jc w:val="both"/>
      </w:pPr>
      <w:r>
        <w:rPr>
          <w:color w:val="000000"/>
          <w:spacing w:val="0"/>
          <w:w w:val="100"/>
          <w:position w:val="0"/>
        </w:rPr>
        <w:t>对与子公司、联营企业及合营企业投资相关的应纳税暂时性差异，确认递延所得税负债，除非本公司能够控制该暂时性 差异转回的时间且该暂时性差异在可预见的未来很可能不会转回。对与子公司、联营企业及合营企业投资相关的可抵扣暂时 性差异，当该暂时性差异在可预见的未来很可能转回且未来很可能获得用来抵扣可抵扣暂时性差异的应纳税所得额时，确认 递延所得税资产。</w:t>
      </w:r>
    </w:p>
    <w:p>
      <w:pPr>
        <w:pStyle w:val="Style24"/>
        <w:keepNext w:val="0"/>
        <w:keepLines w:val="0"/>
        <w:widowControl w:val="0"/>
        <w:shd w:val="clear" w:color="auto" w:fill="auto"/>
        <w:bidi w:val="0"/>
        <w:spacing w:before="0" w:after="140" w:line="307" w:lineRule="exact"/>
        <w:ind w:left="0" w:right="0" w:firstLine="460"/>
        <w:jc w:val="both"/>
      </w:pPr>
      <w:r>
        <w:rPr>
          <w:color w:val="000000"/>
          <w:spacing w:val="0"/>
          <w:w w:val="100"/>
          <w:position w:val="0"/>
        </w:rPr>
        <w:t>资产负债表日，对于递延所得税资产和递延所得税负债，根据税法规定，按照预期收回相关资产或清偿相关负债期间的 适用税率计量。</w:t>
      </w:r>
    </w:p>
    <w:p>
      <w:pPr>
        <w:pStyle w:val="Style24"/>
        <w:keepNext w:val="0"/>
        <w:keepLines w:val="0"/>
        <w:widowControl w:val="0"/>
        <w:shd w:val="clear" w:color="auto" w:fill="auto"/>
        <w:bidi w:val="0"/>
        <w:spacing w:before="0" w:after="140" w:line="312" w:lineRule="exact"/>
        <w:ind w:left="0" w:right="0" w:firstLine="460"/>
        <w:jc w:val="both"/>
      </w:pPr>
      <w:r>
        <w:rPr>
          <w:color w:val="000000"/>
          <w:spacing w:val="0"/>
          <w:w w:val="100"/>
          <w:position w:val="0"/>
        </w:rPr>
        <w:t>资产负债表日，本公司对递延所得税资产的账面价值进行复核。如果未来期间很可能无法获得足够的应纳税所得额用以 抵扣递延所得税资产的利益，则减记递延所得税资产的账面价值。在很可能获得足够的应纳税所得额时，减记的金额予以转 回。</w:t>
      </w:r>
    </w:p>
    <w:p>
      <w:pPr>
        <w:pStyle w:val="Style24"/>
        <w:keepNext w:val="0"/>
        <w:keepLines w:val="0"/>
        <w:widowControl w:val="0"/>
        <w:shd w:val="clear" w:color="auto" w:fill="auto"/>
        <w:bidi w:val="0"/>
        <w:spacing w:before="0" w:after="140" w:line="317" w:lineRule="exact"/>
        <w:ind w:left="0" w:right="0" w:firstLine="460"/>
        <w:jc w:val="both"/>
      </w:pPr>
      <w:r>
        <w:rPr>
          <w:color w:val="000000"/>
          <w:spacing w:val="0"/>
          <w:w w:val="100"/>
          <w:position w:val="0"/>
        </w:rPr>
        <w:t>当拥有以净额结算的法定权利，且意图以净额结算或取得资产、清偿负债同时进行时，当期所得税资产及当期所得税负 债以抵销后的净额列报。</w:t>
      </w:r>
    </w:p>
    <w:p>
      <w:pPr>
        <w:pStyle w:val="Style24"/>
        <w:keepNext w:val="0"/>
        <w:keepLines w:val="0"/>
        <w:widowControl w:val="0"/>
        <w:shd w:val="clear" w:color="auto" w:fill="auto"/>
        <w:bidi w:val="0"/>
        <w:spacing w:before="0" w:after="260" w:line="312" w:lineRule="exact"/>
        <w:ind w:left="0" w:right="0" w:firstLine="460"/>
        <w:jc w:val="both"/>
      </w:pPr>
      <w:r>
        <w:rPr>
          <w:color w:val="000000"/>
          <w:spacing w:val="0"/>
          <w:w w:val="100"/>
          <w:position w:val="0"/>
        </w:rPr>
        <w:t>资产负债表日，递延所得税资产及递延所得税负债在同时满足以下条件时以抵销后的净额列示：</w:t>
      </w:r>
    </w:p>
    <w:p>
      <w:pPr>
        <w:pStyle w:val="Style24"/>
        <w:keepNext w:val="0"/>
        <w:keepLines w:val="0"/>
        <w:widowControl w:val="0"/>
        <w:shd w:val="clear" w:color="auto" w:fill="auto"/>
        <w:bidi w:val="0"/>
        <w:spacing w:before="0" w:after="40" w:line="360" w:lineRule="auto"/>
        <w:ind w:left="0" w:right="0" w:firstLine="46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纳税主体拥有以净额结算当期所得税资产及当期所得税负债的法定权利；</w:t>
      </w:r>
    </w:p>
    <w:p>
      <w:pPr>
        <w:pStyle w:val="Style24"/>
        <w:keepNext w:val="0"/>
        <w:keepLines w:val="0"/>
        <w:widowControl w:val="0"/>
        <w:shd w:val="clear" w:color="auto" w:fill="auto"/>
        <w:bidi w:val="0"/>
        <w:spacing w:before="0" w:after="380" w:line="312" w:lineRule="exact"/>
        <w:ind w:left="0" w:right="0" w:firstLine="46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递延所得税资产及递延所得税负债是与同一税收征管部门对同一纳税主体征收的所得税相关或者是对不同的纳 税主体相关，但在未来每一具有重要性的递延所得税资产及负债转回的期间内，涉及的纳税主体意图以净额结算当期所得税 资产和负债或是同时取得资产、清偿负债。</w:t>
      </w:r>
    </w:p>
    <w:p>
      <w:pPr>
        <w:pStyle w:val="Style30"/>
        <w:keepNext/>
        <w:keepLines/>
        <w:widowControl w:val="0"/>
        <w:shd w:val="clear" w:color="auto" w:fill="auto"/>
        <w:tabs>
          <w:tab w:pos="483" w:val="left"/>
        </w:tabs>
        <w:bidi w:val="0"/>
        <w:spacing w:before="0" w:line="240" w:lineRule="auto"/>
        <w:ind w:left="0" w:right="0" w:firstLine="0"/>
        <w:jc w:val="left"/>
      </w:pPr>
      <w:bookmarkStart w:id="1011" w:name="bookmark1011"/>
      <w:bookmarkStart w:id="1012" w:name="bookmark1012"/>
      <w:bookmarkStart w:id="1013" w:name="bookmark1013"/>
      <w:bookmarkStart w:id="1014" w:name="bookmark1014"/>
      <w:r>
        <w:rPr>
          <w:rFonts w:ascii="Times New Roman" w:eastAsia="Times New Roman" w:hAnsi="Times New Roman" w:cs="Times New Roman"/>
          <w:color w:val="000000"/>
          <w:spacing w:val="0"/>
          <w:w w:val="100"/>
          <w:position w:val="0"/>
        </w:rPr>
        <w:t>4</w:t>
      </w:r>
      <w:bookmarkEnd w:id="1013"/>
      <w:r>
        <w:rPr>
          <w:rFonts w:ascii="Times New Roman" w:eastAsia="Times New Roman" w:hAnsi="Times New Roman" w:cs="Times New Roman"/>
          <w:color w:val="000000"/>
          <w:spacing w:val="0"/>
          <w:w w:val="100"/>
          <w:position w:val="0"/>
        </w:rPr>
        <w:t>2</w:t>
      </w:r>
      <w:r>
        <w:rPr>
          <w:color w:val="000000"/>
          <w:spacing w:val="0"/>
          <w:w w:val="100"/>
          <w:position w:val="0"/>
        </w:rPr>
        <w:t>、</w:t>
        <w:tab/>
        <w:t>租赁</w:t>
      </w:r>
      <w:bookmarkEnd w:id="1011"/>
      <w:bookmarkEnd w:id="1012"/>
      <w:bookmarkEnd w:id="1014"/>
    </w:p>
    <w:p>
      <w:pPr>
        <w:pStyle w:val="Style47"/>
        <w:keepNext/>
        <w:keepLines/>
        <w:widowControl w:val="0"/>
        <w:shd w:val="clear" w:color="auto" w:fill="auto"/>
        <w:tabs>
          <w:tab w:pos="493" w:val="left"/>
        </w:tabs>
        <w:bidi w:val="0"/>
        <w:spacing w:before="0" w:line="240" w:lineRule="auto"/>
        <w:ind w:left="0" w:right="0" w:firstLine="0"/>
        <w:jc w:val="left"/>
      </w:pPr>
      <w:bookmarkStart w:id="1015" w:name="bookmark1015"/>
      <w:bookmarkStart w:id="1016" w:name="bookmark1016"/>
      <w:bookmarkStart w:id="1017" w:name="bookmark1017"/>
      <w:bookmarkStart w:id="1018" w:name="bookmark1018"/>
      <w:r>
        <w:rPr>
          <w:color w:val="000000"/>
          <w:spacing w:val="0"/>
          <w:w w:val="100"/>
          <w:position w:val="0"/>
        </w:rPr>
        <w:t>（</w:t>
      </w:r>
      <w:bookmarkEnd w:id="1017"/>
      <w:r>
        <w:rPr>
          <w:rFonts w:ascii="Times New Roman" w:eastAsia="Times New Roman" w:hAnsi="Times New Roman" w:cs="Times New Roman"/>
          <w:color w:val="000000"/>
          <w:spacing w:val="0"/>
          <w:w w:val="100"/>
          <w:position w:val="0"/>
        </w:rPr>
        <w:t>1</w:t>
      </w:r>
      <w:r>
        <w:rPr>
          <w:color w:val="000000"/>
          <w:spacing w:val="0"/>
          <w:w w:val="100"/>
          <w:position w:val="0"/>
        </w:rPr>
        <w:t>）</w:t>
        <w:tab/>
        <w:t>经营租赁的会计处理方法</w:t>
      </w:r>
      <w:bookmarkEnd w:id="1015"/>
      <w:bookmarkEnd w:id="1016"/>
      <w:bookmarkEnd w:id="1018"/>
    </w:p>
    <w:p>
      <w:pPr>
        <w:pStyle w:val="Style47"/>
        <w:keepNext/>
        <w:keepLines/>
        <w:widowControl w:val="0"/>
        <w:shd w:val="clear" w:color="auto" w:fill="auto"/>
        <w:tabs>
          <w:tab w:pos="493" w:val="left"/>
        </w:tabs>
        <w:bidi w:val="0"/>
        <w:spacing w:before="0" w:line="240" w:lineRule="auto"/>
        <w:ind w:left="0" w:right="0" w:firstLine="0"/>
        <w:jc w:val="left"/>
      </w:pPr>
      <w:bookmarkStart w:id="1019" w:name="bookmark1019"/>
      <w:bookmarkStart w:id="1020" w:name="bookmark1020"/>
      <w:bookmarkStart w:id="1021" w:name="bookmark1021"/>
      <w:bookmarkStart w:id="1022" w:name="bookmark1022"/>
      <w:r>
        <w:rPr>
          <w:color w:val="000000"/>
          <w:spacing w:val="0"/>
          <w:w w:val="100"/>
          <w:position w:val="0"/>
        </w:rPr>
        <w:t>（</w:t>
      </w:r>
      <w:bookmarkEnd w:id="1021"/>
      <w:r>
        <w:rPr>
          <w:rFonts w:ascii="Times New Roman" w:eastAsia="Times New Roman" w:hAnsi="Times New Roman" w:cs="Times New Roman"/>
          <w:color w:val="000000"/>
          <w:spacing w:val="0"/>
          <w:w w:val="100"/>
          <w:position w:val="0"/>
        </w:rPr>
        <w:t>2</w:t>
      </w:r>
      <w:r>
        <w:rPr>
          <w:color w:val="000000"/>
          <w:spacing w:val="0"/>
          <w:w w:val="100"/>
          <w:position w:val="0"/>
        </w:rPr>
        <w:t>）</w:t>
        <w:tab/>
        <w:t>融资租赁的会计处理方法</w:t>
      </w:r>
      <w:bookmarkEnd w:id="1019"/>
      <w:bookmarkEnd w:id="1020"/>
      <w:bookmarkEnd w:id="1022"/>
    </w:p>
    <w:p>
      <w:pPr>
        <w:pStyle w:val="Style30"/>
        <w:keepNext/>
        <w:keepLines/>
        <w:widowControl w:val="0"/>
        <w:shd w:val="clear" w:color="auto" w:fill="auto"/>
        <w:tabs>
          <w:tab w:pos="483" w:val="left"/>
        </w:tabs>
        <w:bidi w:val="0"/>
        <w:spacing w:before="0" w:line="240" w:lineRule="auto"/>
        <w:ind w:left="0" w:right="0" w:firstLine="0"/>
        <w:jc w:val="left"/>
      </w:pPr>
      <w:bookmarkStart w:id="1023" w:name="bookmark1023"/>
      <w:bookmarkStart w:id="1024" w:name="bookmark1024"/>
      <w:bookmarkStart w:id="1025" w:name="bookmark1025"/>
      <w:bookmarkStart w:id="1026" w:name="bookmark1026"/>
      <w:r>
        <w:rPr>
          <w:rFonts w:ascii="Times New Roman" w:eastAsia="Times New Roman" w:hAnsi="Times New Roman" w:cs="Times New Roman"/>
          <w:color w:val="000000"/>
          <w:spacing w:val="0"/>
          <w:w w:val="100"/>
          <w:position w:val="0"/>
        </w:rPr>
        <w:t>4</w:t>
      </w:r>
      <w:bookmarkEnd w:id="1025"/>
      <w:r>
        <w:rPr>
          <w:rFonts w:ascii="Times New Roman" w:eastAsia="Times New Roman" w:hAnsi="Times New Roman" w:cs="Times New Roman"/>
          <w:color w:val="000000"/>
          <w:spacing w:val="0"/>
          <w:w w:val="100"/>
          <w:position w:val="0"/>
        </w:rPr>
        <w:t>3</w:t>
      </w:r>
      <w:r>
        <w:rPr>
          <w:color w:val="000000"/>
          <w:spacing w:val="0"/>
          <w:w w:val="100"/>
          <w:position w:val="0"/>
        </w:rPr>
        <w:t>、</w:t>
        <w:tab/>
        <w:t>其他重要的会计政策和会计估计</w:t>
      </w:r>
      <w:bookmarkEnd w:id="1023"/>
      <w:bookmarkEnd w:id="1024"/>
      <w:bookmarkEnd w:id="1026"/>
    </w:p>
    <w:p>
      <w:pPr>
        <w:pStyle w:val="Style30"/>
        <w:keepNext/>
        <w:keepLines/>
        <w:widowControl w:val="0"/>
        <w:shd w:val="clear" w:color="auto" w:fill="auto"/>
        <w:tabs>
          <w:tab w:pos="483" w:val="left"/>
        </w:tabs>
        <w:bidi w:val="0"/>
        <w:spacing w:before="0" w:line="240" w:lineRule="auto"/>
        <w:ind w:left="0" w:right="0" w:firstLine="0"/>
        <w:jc w:val="left"/>
      </w:pPr>
      <w:bookmarkStart w:id="1027" w:name="bookmark1027"/>
      <w:bookmarkStart w:id="1028" w:name="bookmark1028"/>
      <w:bookmarkStart w:id="1029" w:name="bookmark1029"/>
      <w:bookmarkStart w:id="1030" w:name="bookmark1030"/>
      <w:r>
        <w:rPr>
          <w:rFonts w:ascii="Times New Roman" w:eastAsia="Times New Roman" w:hAnsi="Times New Roman" w:cs="Times New Roman"/>
          <w:color w:val="000000"/>
          <w:spacing w:val="0"/>
          <w:w w:val="100"/>
          <w:position w:val="0"/>
        </w:rPr>
        <w:t>4</w:t>
      </w:r>
      <w:bookmarkEnd w:id="1029"/>
      <w:r>
        <w:rPr>
          <w:rFonts w:ascii="Times New Roman" w:eastAsia="Times New Roman" w:hAnsi="Times New Roman" w:cs="Times New Roman"/>
          <w:color w:val="000000"/>
          <w:spacing w:val="0"/>
          <w:w w:val="100"/>
          <w:position w:val="0"/>
        </w:rPr>
        <w:t>4</w:t>
      </w:r>
      <w:r>
        <w:rPr>
          <w:color w:val="000000"/>
          <w:spacing w:val="0"/>
          <w:w w:val="100"/>
          <w:position w:val="0"/>
        </w:rPr>
        <w:t>、</w:t>
        <w:tab/>
        <w:t>重要会计政策和会计估计变更</w:t>
      </w:r>
      <w:bookmarkEnd w:id="1027"/>
      <w:bookmarkEnd w:id="1028"/>
      <w:bookmarkEnd w:id="1030"/>
    </w:p>
    <w:p>
      <w:pPr>
        <w:pStyle w:val="Style47"/>
        <w:keepNext/>
        <w:keepLines/>
        <w:widowControl w:val="0"/>
        <w:shd w:val="clear" w:color="auto" w:fill="auto"/>
        <w:bidi w:val="0"/>
        <w:spacing w:before="0" w:line="240" w:lineRule="auto"/>
        <w:ind w:left="0" w:right="0" w:firstLine="0"/>
        <w:jc w:val="left"/>
      </w:pPr>
      <w:bookmarkStart w:id="1031" w:name="bookmark1031"/>
      <w:bookmarkStart w:id="1032" w:name="bookmark1032"/>
      <w:bookmarkStart w:id="1033" w:name="bookmark1033"/>
      <w:bookmarkStart w:id="1034" w:name="bookmark1034"/>
      <w:r>
        <w:rPr>
          <w:color w:val="000000"/>
          <w:spacing w:val="0"/>
          <w:w w:val="100"/>
          <w:position w:val="0"/>
        </w:rPr>
        <w:t>（</w:t>
      </w:r>
      <w:bookmarkEnd w:id="1033"/>
      <w:r>
        <w:rPr>
          <w:rFonts w:ascii="Times New Roman" w:eastAsia="Times New Roman" w:hAnsi="Times New Roman" w:cs="Times New Roman"/>
          <w:color w:val="000000"/>
          <w:spacing w:val="0"/>
          <w:w w:val="100"/>
          <w:position w:val="0"/>
        </w:rPr>
        <w:t>1</w:t>
      </w:r>
      <w:r>
        <w:rPr>
          <w:color w:val="000000"/>
          <w:spacing w:val="0"/>
          <w:w w:val="100"/>
          <w:position w:val="0"/>
        </w:rPr>
        <w:t>）重要会计政策变更</w:t>
      </w:r>
      <w:bookmarkEnd w:id="1031"/>
      <w:bookmarkEnd w:id="1032"/>
      <w:bookmarkEnd w:id="1034"/>
    </w:p>
    <w:p>
      <w:pPr>
        <w:pStyle w:val="Style24"/>
        <w:keepNext w:val="0"/>
        <w:keepLines w:val="0"/>
        <w:widowControl w:val="0"/>
        <w:shd w:val="clear" w:color="auto" w:fill="auto"/>
        <w:bidi w:val="0"/>
        <w:spacing w:before="0" w:after="0" w:line="360" w:lineRule="auto"/>
        <w:ind w:left="0" w:right="0" w:firstLine="0"/>
        <w:jc w:val="left"/>
      </w:pPr>
      <w:r>
        <w:rPr>
          <w:rFonts w:ascii="Arial" w:eastAsia="Arial" w:hAnsi="Arial" w:cs="Arial"/>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3197"/>
        <w:gridCol w:w="3187"/>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widowControl w:val="0"/>
        <w:spacing w:after="99" w:line="1" w:lineRule="exact"/>
      </w:pPr>
    </w:p>
    <w:p>
      <w:pPr>
        <w:pStyle w:val="Style24"/>
        <w:keepNext w:val="0"/>
        <w:keepLines w:val="0"/>
        <w:widowControl w:val="0"/>
        <w:shd w:val="clear" w:color="auto" w:fill="auto"/>
        <w:bidi w:val="0"/>
        <w:spacing w:before="0" w:after="14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执行《企业会计准则第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号——收入》（</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年修订）（以下简称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新收入准则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4"/>
        <w:keepNext w:val="0"/>
        <w:keepLines w:val="0"/>
        <w:widowControl w:val="0"/>
        <w:shd w:val="clear" w:color="auto" w:fill="auto"/>
        <w:bidi w:val="0"/>
        <w:spacing w:before="0" w:after="140" w:line="322" w:lineRule="exact"/>
        <w:ind w:left="0" w:right="0" w:firstLine="520"/>
        <w:jc w:val="both"/>
      </w:pPr>
      <w:r>
        <w:rPr>
          <w:color w:val="000000"/>
          <w:spacing w:val="0"/>
          <w:w w:val="100"/>
          <w:position w:val="0"/>
        </w:rPr>
        <w:t>财政部于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年度修订了《企业会计准则第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号——收入》。修订后的准则规定，首次执行该准则应当根据累积影响数 调整当年年初留存收益及财务报表其他相关项目金额，对可比期间信息不予调整。</w:t>
      </w:r>
    </w:p>
    <w:p>
      <w:pPr>
        <w:pStyle w:val="Style24"/>
        <w:keepNext w:val="0"/>
        <w:keepLines w:val="0"/>
        <w:widowControl w:val="0"/>
        <w:shd w:val="clear" w:color="auto" w:fill="auto"/>
        <w:bidi w:val="0"/>
        <w:spacing w:before="0" w:after="200" w:line="312" w:lineRule="exact"/>
        <w:ind w:left="0" w:right="0" w:firstLine="520"/>
        <w:jc w:val="both"/>
      </w:pPr>
      <w:r>
        <w:rPr>
          <w:color w:val="000000"/>
          <w:spacing w:val="0"/>
          <w:w w:val="100"/>
          <w:position w:val="0"/>
        </w:rPr>
        <w:t>本公司自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日起执行新收入准则。根据准则的规定，本公司仅对在首次执行日尚未完成的合同的累积影响数 调整</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年年初留存收益以及财务报表其他相关项目金额，比较财务报表不做调整。执行该准则的主要影响如下：</w:t>
      </w:r>
    </w:p>
    <w:tbl>
      <w:tblPr>
        <w:tblOverlap w:val="never"/>
        <w:jc w:val="center"/>
        <w:tblLayout w:type="fixed"/>
      </w:tblPr>
      <w:tblGrid>
        <w:gridCol w:w="3168"/>
        <w:gridCol w:w="1051"/>
        <w:gridCol w:w="1694"/>
        <w:gridCol w:w="1867"/>
        <w:gridCol w:w="1891"/>
      </w:tblGrid>
      <w:tr>
        <w:trPr>
          <w:trHeight w:val="446" w:hRule="exact"/>
        </w:trPr>
        <w:tc>
          <w:tcPr>
            <w:vMerge w:val="restart"/>
            <w:tcBorders>
              <w:top w:val="single" w:sz="4"/>
              <w:left w:val="single" w:sz="4"/>
            </w:tcBorders>
            <w:shd w:val="clear" w:color="auto" w:fill="C0C0C0"/>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vMerge w:val="restart"/>
            <w:tcBorders>
              <w:top w:val="single" w:sz="4"/>
              <w:left w:val="single" w:sz="4"/>
            </w:tcBorders>
            <w:shd w:val="clear" w:color="auto" w:fill="C0C0C0"/>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vMerge w:val="restart"/>
            <w:tcBorders>
              <w:top w:val="single" w:sz="4"/>
              <w:left w:val="single" w:sz="4"/>
            </w:tcBorders>
            <w:shd w:val="clear" w:color="auto" w:fill="C0C0C0"/>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受影响的报表项目</w:t>
            </w:r>
          </w:p>
        </w:tc>
        <w:tc>
          <w:tcPr>
            <w:gridSpan w:val="2"/>
            <w:tcBorders>
              <w:top w:val="single" w:sz="4"/>
              <w:left w:val="single" w:sz="4"/>
              <w:right w:val="single" w:sz="4"/>
            </w:tcBorders>
            <w:shd w:val="clear" w:color="auto" w:fill="C0C0C0"/>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日余额的影响金额</w:t>
            </w:r>
          </w:p>
        </w:tc>
      </w:tr>
      <w:tr>
        <w:trPr>
          <w:trHeight w:val="456" w:hRule="exact"/>
        </w:trPr>
        <w:tc>
          <w:tcPr>
            <w:vMerge/>
            <w:tcBorders>
              <w:left w:val="single" w:sz="4"/>
              <w:bottom w:val="single" w:sz="4"/>
            </w:tcBorders>
            <w:shd w:val="clear" w:color="auto" w:fill="C0C0C0"/>
            <w:vAlign w:val="center"/>
          </w:tcPr>
          <w:p>
            <w:pPr/>
          </w:p>
        </w:tc>
        <w:tc>
          <w:tcPr>
            <w:vMerge/>
            <w:tcBorders>
              <w:left w:val="single" w:sz="4"/>
              <w:bottom w:val="single" w:sz="4"/>
            </w:tcBorders>
            <w:shd w:val="clear" w:color="auto" w:fill="C0C0C0"/>
            <w:vAlign w:val="center"/>
          </w:tcPr>
          <w:p>
            <w:pPr/>
          </w:p>
        </w:tc>
        <w:tc>
          <w:tcPr>
            <w:vMerge/>
            <w:tcBorders>
              <w:left w:val="single" w:sz="4"/>
              <w:bottom w:val="single" w:sz="4"/>
            </w:tcBorders>
            <w:shd w:val="clear" w:color="auto" w:fill="C0C0C0"/>
            <w:vAlign w:val="center"/>
          </w:tcPr>
          <w:p>
            <w:pPr/>
          </w:p>
        </w:tc>
        <w:tc>
          <w:tcPr>
            <w:tcBorders>
              <w:top w:val="single" w:sz="4"/>
              <w:left w:val="single" w:sz="4"/>
              <w:bottom w:val="single" w:sz="4"/>
            </w:tcBorders>
            <w:shd w:val="clear" w:color="auto" w:fill="C0C0C0"/>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w:t>
            </w:r>
          </w:p>
        </w:tc>
        <w:tc>
          <w:tcPr>
            <w:tcBorders>
              <w:top w:val="single" w:sz="4"/>
              <w:left w:val="single" w:sz="4"/>
              <w:bottom w:val="single" w:sz="4"/>
              <w:right w:val="single" w:sz="4"/>
            </w:tcBorders>
            <w:shd w:val="clear" w:color="auto" w:fill="C0C0C0"/>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w:t>
            </w:r>
          </w:p>
        </w:tc>
      </w:tr>
    </w:tbl>
    <w:p>
      <w:pPr>
        <w:sectPr>
          <w:headerReference w:type="default" r:id="rId171"/>
          <w:footerReference w:type="default" r:id="rId172"/>
          <w:headerReference w:type="even" r:id="rId173"/>
          <w:footerReference w:type="even" r:id="rId174"/>
          <w:headerReference w:type="first" r:id="rId175"/>
          <w:footerReference w:type="first" r:id="rId176"/>
          <w:footnotePr>
            <w:pos w:val="pageBottom"/>
            <w:numFmt w:val="decimal"/>
            <w:numRestart w:val="continuous"/>
          </w:footnotePr>
          <w:pgSz w:w="11900" w:h="16840"/>
          <w:pgMar w:top="1383" w:right="1035" w:bottom="1436" w:left="1082" w:header="0" w:footer="3" w:gutter="0"/>
          <w:cols w:space="720"/>
          <w:noEndnote/>
          <w:titlePg/>
          <w:rtlGutter w:val="0"/>
          <w:docGrid w:linePitch="360"/>
        </w:sectPr>
      </w:pPr>
    </w:p>
    <w:tbl>
      <w:tblPr>
        <w:tblOverlap w:val="never"/>
        <w:jc w:val="center"/>
        <w:tblLayout w:type="fixed"/>
      </w:tblPr>
      <w:tblGrid>
        <w:gridCol w:w="3168"/>
        <w:gridCol w:w="1051"/>
        <w:gridCol w:w="1694"/>
        <w:gridCol w:w="1867"/>
        <w:gridCol w:w="1891"/>
      </w:tblGrid>
      <w:tr>
        <w:trPr>
          <w:trHeight w:val="451"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）将与收入相关、不满足无条件收 款权的已完工未结算、应收账款重分 类至合同资产，将与收入相关的已结 算未完工、与收入相关的预收款项重 分类至合同负债。</w:t>
            </w: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经董事会 审批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-6,488,375.42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-6,244,527.74</w:t>
            </w:r>
          </w:p>
        </w:tc>
      </w:tr>
      <w:tr>
        <w:trPr>
          <w:trHeight w:val="442"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-748,864,515.68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-301,625,234.52</w:t>
            </w:r>
          </w:p>
        </w:tc>
      </w:tr>
      <w:tr>
        <w:trPr>
          <w:trHeight w:val="442"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755,352,891.10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307,869,762.26</w:t>
            </w:r>
          </w:p>
        </w:tc>
      </w:tr>
      <w:tr>
        <w:trPr>
          <w:trHeight w:val="442"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-38,635,377.72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-35,446,458.95</w:t>
            </w:r>
          </w:p>
        </w:tc>
      </w:tr>
      <w:tr>
        <w:trPr>
          <w:trHeight w:val="437"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38,538,568.62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35,354,687.59</w:t>
            </w:r>
          </w:p>
        </w:tc>
      </w:tr>
      <w:tr>
        <w:trPr>
          <w:trHeight w:val="451" w:hRule="exact"/>
        </w:trPr>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96,809.10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91,771.36</w:t>
            </w:r>
          </w:p>
        </w:tc>
      </w:tr>
    </w:tbl>
    <w:p>
      <w:pPr>
        <w:pStyle w:val="Style22"/>
        <w:keepNext w:val="0"/>
        <w:keepLines w:val="0"/>
        <w:widowControl w:val="0"/>
        <w:shd w:val="clear" w:color="auto" w:fill="auto"/>
        <w:bidi w:val="0"/>
        <w:spacing w:before="0" w:after="0" w:line="240" w:lineRule="auto"/>
        <w:ind w:left="456" w:right="0" w:firstLine="0"/>
        <w:jc w:val="left"/>
      </w:pPr>
      <w:r>
        <w:rPr>
          <w:color w:val="000000"/>
          <w:spacing w:val="0"/>
          <w:w w:val="100"/>
          <w:position w:val="0"/>
        </w:rPr>
        <w:t>与原收入准则相比，执行新收入准则对</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年度财务报表相关项目的影响如下（增加</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（减少）:</w:t>
      </w:r>
    </w:p>
    <w:p>
      <w:pPr>
        <w:widowControl w:val="0"/>
        <w:spacing w:after="179" w:line="1" w:lineRule="exact"/>
      </w:pPr>
    </w:p>
    <w:tbl>
      <w:tblPr>
        <w:tblOverlap w:val="never"/>
        <w:jc w:val="center"/>
        <w:tblLayout w:type="fixed"/>
      </w:tblPr>
      <w:tblGrid>
        <w:gridCol w:w="3658"/>
        <w:gridCol w:w="3000"/>
        <w:gridCol w:w="3014"/>
      </w:tblGrid>
      <w:tr>
        <w:trPr>
          <w:trHeight w:val="446" w:hRule="exact"/>
        </w:trPr>
        <w:tc>
          <w:tcPr>
            <w:vMerge w:val="restart"/>
            <w:tcBorders>
              <w:top w:val="single" w:sz="4"/>
              <w:left w:val="single" w:sz="4"/>
            </w:tcBorders>
            <w:shd w:val="clear" w:color="auto" w:fill="C0C0C0"/>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受影响的资产负债表项目</w:t>
            </w:r>
          </w:p>
        </w:tc>
        <w:tc>
          <w:tcPr>
            <w:gridSpan w:val="2"/>
            <w:tcBorders>
              <w:top w:val="single" w:sz="4"/>
              <w:left w:val="single" w:sz="4"/>
              <w:right w:val="single" w:sz="4"/>
            </w:tcBorders>
            <w:shd w:val="clear" w:color="auto" w:fill="C0C0C0"/>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日余额的影响金额</w:t>
            </w:r>
          </w:p>
        </w:tc>
      </w:tr>
      <w:tr>
        <w:trPr>
          <w:trHeight w:val="446" w:hRule="exact"/>
        </w:trPr>
        <w:tc>
          <w:tcPr>
            <w:vMerge/>
            <w:tcBorders>
              <w:left w:val="single" w:sz="4"/>
            </w:tcBorders>
            <w:shd w:val="clear" w:color="auto" w:fill="C0C0C0"/>
            <w:vAlign w:val="center"/>
          </w:tcPr>
          <w:p>
            <w:pPr/>
          </w:p>
        </w:tc>
        <w:tc>
          <w:tcPr>
            <w:tcBorders>
              <w:top w:val="single" w:sz="4"/>
              <w:left w:val="single" w:sz="4"/>
            </w:tcBorders>
            <w:shd w:val="clear" w:color="auto" w:fill="C0C0C0"/>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w:t>
            </w:r>
          </w:p>
        </w:tc>
        <w:tc>
          <w:tcPr>
            <w:tcBorders>
              <w:top w:val="single" w:sz="4"/>
              <w:left w:val="single" w:sz="4"/>
              <w:right w:val="single" w:sz="4"/>
            </w:tcBorders>
            <w:shd w:val="clear" w:color="auto" w:fill="C0C0C0"/>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w:t>
            </w:r>
          </w:p>
        </w:tc>
      </w:tr>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580,086,759.23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398,911,693.01</w:t>
            </w:r>
          </w:p>
        </w:tc>
      </w:tr>
      <w:tr>
        <w:trPr>
          <w:trHeight w:val="44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-3,724,537.13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-2,292,167.90</w:t>
            </w:r>
          </w:p>
        </w:tc>
      </w:tr>
      <w:tr>
        <w:trPr>
          <w:trHeight w:val="44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-576,362,222.10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-396,619,525.11</w:t>
            </w:r>
          </w:p>
        </w:tc>
      </w:tr>
      <w:tr>
        <w:trPr>
          <w:trHeight w:val="44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65,219,648.96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58,261,801.97</w:t>
            </w:r>
          </w:p>
        </w:tc>
      </w:tr>
      <w:tr>
        <w:trPr>
          <w:trHeight w:val="44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-65,261,275.38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-58,298,390.65</w:t>
            </w:r>
          </w:p>
        </w:tc>
      </w:tr>
      <w:tr>
        <w:trPr>
          <w:trHeight w:val="45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41,626.42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36,588.68</w:t>
            </w:r>
          </w:p>
        </w:tc>
      </w:tr>
    </w:tbl>
    <w:p>
      <w:pPr>
        <w:pStyle w:val="Style22"/>
        <w:keepNext w:val="0"/>
        <w:keepLines w:val="0"/>
        <w:widowControl w:val="0"/>
        <w:shd w:val="clear" w:color="auto" w:fill="auto"/>
        <w:bidi w:val="0"/>
        <w:spacing w:before="0" w:after="0" w:line="240" w:lineRule="auto"/>
        <w:ind w:left="82"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执行《企业会计准则解释第</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号》</w:t>
      </w:r>
    </w:p>
    <w:p>
      <w:pPr>
        <w:widowControl w:val="0"/>
        <w:spacing w:after="139" w:line="1" w:lineRule="exact"/>
      </w:pPr>
    </w:p>
    <w:p>
      <w:pPr>
        <w:pStyle w:val="Style24"/>
        <w:keepNext w:val="0"/>
        <w:keepLines w:val="0"/>
        <w:widowControl w:val="0"/>
        <w:shd w:val="clear" w:color="auto" w:fill="auto"/>
        <w:bidi w:val="0"/>
        <w:spacing w:before="0" w:after="140" w:line="326" w:lineRule="exact"/>
        <w:ind w:left="0" w:right="0" w:firstLine="520"/>
        <w:jc w:val="both"/>
      </w:pPr>
      <w:r>
        <w:rPr>
          <w:color w:val="000000"/>
          <w:spacing w:val="0"/>
          <w:w w:val="100"/>
          <w:position w:val="0"/>
        </w:rPr>
        <w:t>财政部于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日发布了《企业会计准则解释第</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号》（财会（</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号，以下简称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解释第</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），自</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日起施行，不要求追溯调整。</w:t>
      </w:r>
    </w:p>
    <w:p>
      <w:pPr>
        <w:pStyle w:val="Style24"/>
        <w:keepNext w:val="0"/>
        <w:keepLines w:val="0"/>
        <w:widowControl w:val="0"/>
        <w:numPr>
          <w:ilvl w:val="0"/>
          <w:numId w:val="75"/>
        </w:numPr>
        <w:shd w:val="clear" w:color="auto" w:fill="auto"/>
        <w:tabs>
          <w:tab w:pos="880" w:val="left"/>
        </w:tabs>
        <w:bidi w:val="0"/>
        <w:spacing w:before="0" w:after="140" w:line="320" w:lineRule="exact"/>
        <w:ind w:left="0" w:right="0" w:firstLine="520"/>
        <w:jc w:val="both"/>
      </w:pPr>
      <w:bookmarkStart w:id="1035" w:name="bookmark1035"/>
      <w:bookmarkEnd w:id="1035"/>
      <w:r>
        <w:rPr>
          <w:color w:val="000000"/>
          <w:spacing w:val="0"/>
          <w:w w:val="100"/>
          <w:position w:val="0"/>
        </w:rPr>
        <w:t>关联方的认定</w:t>
      </w:r>
    </w:p>
    <w:p>
      <w:pPr>
        <w:pStyle w:val="Style24"/>
        <w:keepNext w:val="0"/>
        <w:keepLines w:val="0"/>
        <w:widowControl w:val="0"/>
        <w:shd w:val="clear" w:color="auto" w:fill="auto"/>
        <w:bidi w:val="0"/>
        <w:spacing w:before="0" w:after="140" w:line="314" w:lineRule="exact"/>
        <w:ind w:left="0" w:right="0" w:firstLine="520"/>
        <w:jc w:val="both"/>
      </w:pPr>
      <w:r>
        <w:rPr>
          <w:color w:val="000000"/>
          <w:spacing w:val="0"/>
          <w:w w:val="100"/>
          <w:position w:val="0"/>
        </w:rPr>
        <w:t>解释第</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号明确了以下情形构成关联方：企业与其所属企业集团的其他成员单位（包括母公司和子公司）的合营企业 或联营企业；企业的合营企业与企业的其他合营企业或联营企业。此外，解释第</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号也明确了仅仅同受一方重大影响的两方 或两方以上的企业不构成关联方，并补充说明了联营企业包括联营企业及其子公司，合营企业包括合营企业及其子公司。</w:t>
      </w:r>
    </w:p>
    <w:p>
      <w:pPr>
        <w:pStyle w:val="Style24"/>
        <w:keepNext w:val="0"/>
        <w:keepLines w:val="0"/>
        <w:widowControl w:val="0"/>
        <w:numPr>
          <w:ilvl w:val="0"/>
          <w:numId w:val="75"/>
        </w:numPr>
        <w:shd w:val="clear" w:color="auto" w:fill="auto"/>
        <w:tabs>
          <w:tab w:pos="880" w:val="left"/>
        </w:tabs>
        <w:bidi w:val="0"/>
        <w:spacing w:before="0" w:after="140" w:line="320" w:lineRule="exact"/>
        <w:ind w:left="0" w:right="0" w:firstLine="520"/>
        <w:jc w:val="left"/>
      </w:pPr>
      <w:bookmarkStart w:id="1036" w:name="bookmark1036"/>
      <w:bookmarkEnd w:id="1036"/>
      <w:r>
        <w:rPr>
          <w:color w:val="000000"/>
          <w:spacing w:val="0"/>
          <w:w w:val="100"/>
          <w:position w:val="0"/>
        </w:rPr>
        <w:t>业务的定义</w:t>
      </w:r>
    </w:p>
    <w:p>
      <w:pPr>
        <w:pStyle w:val="Style24"/>
        <w:keepNext w:val="0"/>
        <w:keepLines w:val="0"/>
        <w:widowControl w:val="0"/>
        <w:shd w:val="clear" w:color="auto" w:fill="auto"/>
        <w:bidi w:val="0"/>
        <w:spacing w:before="0" w:after="140" w:line="326" w:lineRule="exact"/>
        <w:ind w:left="0" w:right="0" w:firstLine="520"/>
        <w:jc w:val="both"/>
      </w:pPr>
      <w:r>
        <w:rPr>
          <w:color w:val="000000"/>
          <w:spacing w:val="0"/>
          <w:w w:val="100"/>
          <w:position w:val="0"/>
        </w:rPr>
        <w:t>解释第</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号完善了业务构成的三个要素，细化了构成业务的判断条件，同时引入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集中度测试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选择，以在一定程度上 简化非同一控制下取得组合是否构成业务的判断等问题。</w:t>
      </w:r>
    </w:p>
    <w:p>
      <w:pPr>
        <w:pStyle w:val="Style24"/>
        <w:keepNext w:val="0"/>
        <w:keepLines w:val="0"/>
        <w:widowControl w:val="0"/>
        <w:shd w:val="clear" w:color="auto" w:fill="auto"/>
        <w:bidi w:val="0"/>
        <w:spacing w:before="0" w:after="140" w:line="322" w:lineRule="exact"/>
        <w:ind w:left="0" w:right="0" w:firstLine="520"/>
        <w:jc w:val="both"/>
      </w:pPr>
      <w:r>
        <w:rPr>
          <w:color w:val="000000"/>
          <w:spacing w:val="0"/>
          <w:w w:val="100"/>
          <w:position w:val="0"/>
        </w:rPr>
        <w:t>本公司自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日起执行解释第</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号，比较财务报表不做调整，执行解释第</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号未对本公司财务状况和经营成果 产生重大影响。</w:t>
      </w:r>
    </w:p>
    <w:p>
      <w:pPr>
        <w:pStyle w:val="Style24"/>
        <w:keepNext w:val="0"/>
        <w:keepLines w:val="0"/>
        <w:widowControl w:val="0"/>
        <w:numPr>
          <w:ilvl w:val="0"/>
          <w:numId w:val="65"/>
        </w:numPr>
        <w:shd w:val="clear" w:color="auto" w:fill="auto"/>
        <w:bidi w:val="0"/>
        <w:spacing w:before="0" w:after="140" w:line="320" w:lineRule="exact"/>
        <w:ind w:left="0" w:right="0" w:firstLine="0"/>
        <w:jc w:val="left"/>
      </w:pPr>
      <w:bookmarkStart w:id="1037" w:name="bookmark1037"/>
      <w:bookmarkEnd w:id="1037"/>
      <w:r>
        <w:rPr>
          <w:color w:val="000000"/>
          <w:spacing w:val="0"/>
          <w:w w:val="100"/>
          <w:position w:val="0"/>
        </w:rPr>
        <w:t>执行《碳排放权交易有关会计处理暂行规定》</w:t>
      </w:r>
    </w:p>
    <w:p>
      <w:pPr>
        <w:pStyle w:val="Style24"/>
        <w:keepNext w:val="0"/>
        <w:keepLines w:val="0"/>
        <w:widowControl w:val="0"/>
        <w:shd w:val="clear" w:color="auto" w:fill="auto"/>
        <w:bidi w:val="0"/>
        <w:spacing w:before="0" w:after="140" w:line="319" w:lineRule="exact"/>
        <w:ind w:left="0" w:right="0" w:firstLine="520"/>
        <w:jc w:val="both"/>
      </w:pPr>
      <w:r>
        <w:rPr>
          <w:color w:val="000000"/>
          <w:spacing w:val="0"/>
          <w:w w:val="100"/>
          <w:position w:val="0"/>
        </w:rPr>
        <w:t>财政部于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日发布了《碳排放权交易有关会计处理暂行规定》（财会</w:t>
      </w:r>
      <w:r>
        <w:rPr>
          <w:rFonts w:ascii="Times New Roman" w:eastAsia="Times New Roman" w:hAnsi="Times New Roman" w:cs="Times New Roman"/>
          <w:color w:val="000000"/>
          <w:spacing w:val="0"/>
          <w:w w:val="100"/>
          <w:position w:val="0"/>
          <w:sz w:val="18"/>
          <w:szCs w:val="18"/>
        </w:rPr>
        <w:t>[2019]22</w:t>
      </w:r>
      <w:r>
        <w:rPr>
          <w:color w:val="000000"/>
          <w:spacing w:val="0"/>
          <w:w w:val="100"/>
          <w:position w:val="0"/>
        </w:rPr>
        <w:t>号），适用于按照《碳排放权交 易管理暂行办法》等有关规定开展碳排放权交易业务的重点排放单位中的相关企业（以下简称重点排放企业）。该规定自</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日起施行，重点排放企业应当采用未来适用法应用该规定。</w:t>
      </w:r>
    </w:p>
    <w:p>
      <w:pPr>
        <w:pStyle w:val="Style24"/>
        <w:keepNext w:val="0"/>
        <w:keepLines w:val="0"/>
        <w:widowControl w:val="0"/>
        <w:shd w:val="clear" w:color="auto" w:fill="auto"/>
        <w:bidi w:val="0"/>
        <w:spacing w:before="0" w:after="140" w:line="320" w:lineRule="exact"/>
        <w:ind w:left="0" w:right="0" w:firstLine="520"/>
        <w:jc w:val="both"/>
        <w:sectPr>
          <w:headerReference w:type="default" r:id="rId177"/>
          <w:footerReference w:type="default" r:id="rId178"/>
          <w:headerReference w:type="even" r:id="rId179"/>
          <w:footerReference w:type="even" r:id="rId180"/>
          <w:footnotePr>
            <w:pos w:val="pageBottom"/>
            <w:numFmt w:val="decimal"/>
            <w:numRestart w:val="continuous"/>
          </w:footnotePr>
          <w:pgSz w:w="11900" w:h="16840"/>
          <w:pgMar w:top="1383" w:right="1035" w:bottom="1436" w:left="1082" w:header="0" w:footer="3" w:gutter="0"/>
          <w:cols w:space="720"/>
          <w:noEndnote/>
          <w:rtlGutter w:val="0"/>
          <w:docGrid w:linePitch="360"/>
        </w:sectPr>
      </w:pPr>
      <w:r>
        <w:rPr>
          <w:color w:val="000000"/>
          <w:spacing w:val="0"/>
          <w:w w:val="100"/>
          <w:position w:val="0"/>
        </w:rPr>
        <w:t>本公司自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日起执行该规定，比较财务报表不做调整，执行该规定未对本公司财务状况和经营成果产生重大</w:t>
      </w:r>
    </w:p>
    <w:p>
      <w:pPr>
        <w:pStyle w:val="Style56"/>
        <w:keepNext w:val="0"/>
        <w:keepLines w:val="0"/>
        <w:widowControl w:val="0"/>
        <w:shd w:val="clear" w:color="auto" w:fill="auto"/>
        <w:bidi w:val="0"/>
        <w:spacing w:before="0" w:after="140" w:line="91" w:lineRule="exact"/>
        <w:ind w:left="0" w:right="0" w:firstLine="0"/>
        <w:jc w:val="center"/>
      </w:pPr>
      <w:r>
        <w:rPr>
          <w:rFonts w:ascii="SimSun" w:eastAsia="SimSun" w:hAnsi="SimSun" w:cs="SimSun"/>
          <w:b w:val="0"/>
          <w:bCs w:val="0"/>
          <w:color w:val="222222"/>
          <w:spacing w:val="0"/>
          <w:w w:val="100"/>
          <w:position w:val="0"/>
          <w:sz w:val="18"/>
          <w:szCs w:val="18"/>
        </w:rPr>
        <w:t>永福</w:t>
        <w:br/>
      </w:r>
      <w:r>
        <w:rPr>
          <w:spacing w:val="0"/>
          <w:w w:val="100"/>
          <w:position w:val="0"/>
        </w:rPr>
        <w:t>Yongfu</w:t>
      </w:r>
    </w:p>
    <w:p>
      <w:pPr>
        <w:pStyle w:val="Style24"/>
        <w:keepNext w:val="0"/>
        <w:keepLines w:val="0"/>
        <w:widowControl w:val="0"/>
        <w:shd w:val="clear" w:color="auto" w:fill="auto"/>
        <w:bidi w:val="0"/>
        <w:spacing w:before="0" w:after="140" w:line="317" w:lineRule="exact"/>
        <w:ind w:left="0" w:right="0" w:firstLine="0"/>
        <w:jc w:val="left"/>
      </w:pPr>
      <w:r>
        <w:rPr>
          <w:color w:val="000000"/>
          <w:spacing w:val="0"/>
          <w:w w:val="100"/>
          <w:position w:val="0"/>
        </w:rPr>
        <w:t>影响。</w:t>
      </w:r>
    </w:p>
    <w:p>
      <w:pPr>
        <w:pStyle w:val="Style24"/>
        <w:keepNext w:val="0"/>
        <w:keepLines w:val="0"/>
        <w:widowControl w:val="0"/>
        <w:numPr>
          <w:ilvl w:val="0"/>
          <w:numId w:val="65"/>
        </w:numPr>
        <w:shd w:val="clear" w:color="auto" w:fill="auto"/>
        <w:bidi w:val="0"/>
        <w:spacing w:before="0" w:after="140" w:line="317" w:lineRule="exact"/>
        <w:ind w:left="0" w:right="0" w:firstLine="0"/>
        <w:jc w:val="left"/>
      </w:pPr>
      <w:bookmarkStart w:id="1038" w:name="bookmark1038"/>
      <w:bookmarkEnd w:id="1038"/>
      <w:r>
        <w:rPr>
          <w:color w:val="000000"/>
          <w:spacing w:val="0"/>
          <w:w w:val="100"/>
          <w:position w:val="0"/>
        </w:rPr>
        <w:t>执行《新冠肺炎疫情相关租金减让会计处理规定》</w:t>
      </w:r>
    </w:p>
    <w:p>
      <w:pPr>
        <w:pStyle w:val="Style24"/>
        <w:keepNext w:val="0"/>
        <w:keepLines w:val="0"/>
        <w:widowControl w:val="0"/>
        <w:shd w:val="clear" w:color="auto" w:fill="auto"/>
        <w:bidi w:val="0"/>
        <w:spacing w:before="0" w:after="140" w:line="317" w:lineRule="exact"/>
        <w:ind w:left="0" w:right="0" w:firstLine="440"/>
        <w:jc w:val="both"/>
      </w:pPr>
      <w:r>
        <w:rPr>
          <w:color w:val="000000"/>
          <w:spacing w:val="0"/>
          <w:w w:val="100"/>
          <w:position w:val="0"/>
        </w:rPr>
        <w:t>财政部于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日发布了《新冠肺炎疫情相关租金减让会计处理规定》（财会〔</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号），自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 起施行，允许企业对</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日至该规定施行日之间发生的相关租金减让进行调整。按照该规定，对于满足条件的由新冠 肺炎疫情直接引发的租金减免、延期支付租金等租金减让，企业可以选择采用简化方法进行会计处理。</w:t>
      </w:r>
    </w:p>
    <w:p>
      <w:pPr>
        <w:pStyle w:val="Style24"/>
        <w:keepNext w:val="0"/>
        <w:keepLines w:val="0"/>
        <w:widowControl w:val="0"/>
        <w:shd w:val="clear" w:color="auto" w:fill="auto"/>
        <w:bidi w:val="0"/>
        <w:spacing w:before="0" w:after="140" w:line="322" w:lineRule="exact"/>
        <w:ind w:left="0" w:right="0" w:firstLine="440"/>
        <w:jc w:val="both"/>
      </w:pPr>
      <w:r>
        <w:rPr>
          <w:color w:val="000000"/>
          <w:spacing w:val="0"/>
          <w:w w:val="100"/>
          <w:position w:val="0"/>
        </w:rPr>
        <w:t>本公司对于属于该规定适用范围的租金减让全部选择采用简化方法进行会计处理，并对</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日至该规定施行日 之间发生的相关租金减让根据该规定进行相应调整。</w:t>
      </w:r>
    </w:p>
    <w:p>
      <w:pPr>
        <w:pStyle w:val="Style24"/>
        <w:keepNext w:val="0"/>
        <w:keepLines w:val="0"/>
        <w:widowControl w:val="0"/>
        <w:shd w:val="clear" w:color="auto" w:fill="auto"/>
        <w:bidi w:val="0"/>
        <w:spacing w:before="0" w:after="140" w:line="317" w:lineRule="exact"/>
        <w:ind w:left="0" w:right="0" w:firstLine="440"/>
        <w:jc w:val="left"/>
      </w:pPr>
      <w:r>
        <w:rPr>
          <w:color w:val="000000"/>
          <w:spacing w:val="0"/>
          <w:w w:val="100"/>
          <w:position w:val="0"/>
        </w:rPr>
        <w:t>本公司作为承租人采用简化方法处理相关租金减让冲减本期营业成本、管理费用和销售费用合计人民币</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w:t>
      </w:r>
    </w:p>
    <w:p>
      <w:pPr>
        <w:pStyle w:val="Style24"/>
        <w:keepNext w:val="0"/>
        <w:keepLines w:val="0"/>
        <w:widowControl w:val="0"/>
        <w:shd w:val="clear" w:color="auto" w:fill="auto"/>
        <w:bidi w:val="0"/>
        <w:spacing w:before="0" w:after="380" w:line="312" w:lineRule="exact"/>
        <w:ind w:left="0" w:right="0" w:firstLine="440"/>
        <w:jc w:val="both"/>
      </w:pPr>
      <w:r>
        <w:rPr>
          <w:color w:val="000000"/>
          <w:spacing w:val="0"/>
          <w:w w:val="100"/>
          <w:position w:val="0"/>
        </w:rPr>
        <w:t>本公司作为出租人采用简化方法处理相关租金减让冲减本期营业收入人民币</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 xml:space="preserve">元，不足冲减的部分计入投资收益人民币 </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w:t>
      </w:r>
    </w:p>
    <w:p>
      <w:pPr>
        <w:pStyle w:val="Style47"/>
        <w:keepNext/>
        <w:keepLines/>
        <w:widowControl w:val="0"/>
        <w:shd w:val="clear" w:color="auto" w:fill="auto"/>
        <w:tabs>
          <w:tab w:pos="493" w:val="left"/>
        </w:tabs>
        <w:bidi w:val="0"/>
        <w:spacing w:before="0" w:after="280" w:line="240" w:lineRule="auto"/>
        <w:ind w:left="0" w:right="0" w:firstLine="0"/>
        <w:jc w:val="left"/>
      </w:pPr>
      <w:bookmarkStart w:id="1039" w:name="bookmark1039"/>
      <w:bookmarkStart w:id="1040" w:name="bookmark1040"/>
      <w:bookmarkStart w:id="1041" w:name="bookmark1041"/>
      <w:bookmarkStart w:id="1042" w:name="bookmark1042"/>
      <w:r>
        <w:rPr>
          <w:color w:val="000000"/>
          <w:spacing w:val="0"/>
          <w:w w:val="100"/>
          <w:position w:val="0"/>
        </w:rPr>
        <w:t>（</w:t>
      </w:r>
      <w:bookmarkEnd w:id="1041"/>
      <w:r>
        <w:rPr>
          <w:rFonts w:ascii="Times New Roman" w:eastAsia="Times New Roman" w:hAnsi="Times New Roman" w:cs="Times New Roman"/>
          <w:color w:val="000000"/>
          <w:spacing w:val="0"/>
          <w:w w:val="100"/>
          <w:position w:val="0"/>
        </w:rPr>
        <w:t>2</w:t>
      </w:r>
      <w:r>
        <w:rPr>
          <w:color w:val="000000"/>
          <w:spacing w:val="0"/>
          <w:w w:val="100"/>
          <w:position w:val="0"/>
        </w:rPr>
        <w:t>）</w:t>
        <w:tab/>
        <w:t>重要会计估计变更</w:t>
      </w:r>
      <w:bookmarkEnd w:id="1039"/>
      <w:bookmarkEnd w:id="1040"/>
      <w:bookmarkEnd w:id="1042"/>
    </w:p>
    <w:p>
      <w:pPr>
        <w:pStyle w:val="Style24"/>
        <w:keepNext w:val="0"/>
        <w:keepLines w:val="0"/>
        <w:widowControl w:val="0"/>
        <w:shd w:val="clear" w:color="auto" w:fill="auto"/>
        <w:bidi w:val="0"/>
        <w:spacing w:before="0" w:after="380" w:line="317" w:lineRule="exact"/>
        <w:ind w:left="0" w:right="0" w:firstLine="0"/>
        <w:jc w:val="both"/>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sz w:val="18"/>
          <w:szCs w:val="18"/>
        </w:rPr>
        <w:t>V</w:t>
      </w:r>
      <w:r>
        <w:rPr>
          <w:color w:val="000000"/>
          <w:spacing w:val="0"/>
          <w:w w:val="100"/>
          <w:position w:val="0"/>
        </w:rPr>
        <w:t>不适用</w:t>
      </w:r>
    </w:p>
    <w:p>
      <w:pPr>
        <w:pStyle w:val="Style47"/>
        <w:keepNext/>
        <w:keepLines/>
        <w:widowControl w:val="0"/>
        <w:shd w:val="clear" w:color="auto" w:fill="auto"/>
        <w:tabs>
          <w:tab w:pos="493" w:val="left"/>
        </w:tabs>
        <w:bidi w:val="0"/>
        <w:spacing w:before="0" w:after="280" w:line="240" w:lineRule="auto"/>
        <w:ind w:left="0" w:right="0" w:firstLine="0"/>
        <w:jc w:val="both"/>
      </w:pPr>
      <w:bookmarkStart w:id="1043" w:name="bookmark1043"/>
      <w:bookmarkStart w:id="1044" w:name="bookmark1044"/>
      <w:bookmarkStart w:id="1045" w:name="bookmark1045"/>
      <w:bookmarkStart w:id="1046" w:name="bookmark1046"/>
      <w:r>
        <w:rPr>
          <w:color w:val="000000"/>
          <w:spacing w:val="0"/>
          <w:w w:val="100"/>
          <w:position w:val="0"/>
        </w:rPr>
        <w:t>（</w:t>
      </w:r>
      <w:bookmarkEnd w:id="1045"/>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年起首次执行新收入准则、新租赁准则调整执行当年年初财务报表相关项目情况</w:t>
      </w:r>
      <w:bookmarkEnd w:id="1043"/>
      <w:bookmarkEnd w:id="1044"/>
      <w:bookmarkEnd w:id="1046"/>
    </w:p>
    <w:p>
      <w:pPr>
        <w:pStyle w:val="Style24"/>
        <w:keepNext w:val="0"/>
        <w:keepLines w:val="0"/>
        <w:widowControl w:val="0"/>
        <w:shd w:val="clear" w:color="auto" w:fill="auto"/>
        <w:bidi w:val="0"/>
        <w:spacing w:before="0" w:after="40" w:line="317" w:lineRule="exact"/>
        <w:ind w:left="0" w:right="0" w:firstLine="0"/>
        <w:jc w:val="both"/>
      </w:pPr>
      <w:r>
        <w:rPr>
          <w:color w:val="000000"/>
          <w:spacing w:val="0"/>
          <w:w w:val="100"/>
          <w:position w:val="0"/>
        </w:rPr>
        <w:t>适用</w:t>
      </w:r>
    </w:p>
    <w:p>
      <w:pPr>
        <w:pStyle w:val="Style24"/>
        <w:keepNext w:val="0"/>
        <w:keepLines w:val="0"/>
        <w:widowControl w:val="0"/>
        <w:shd w:val="clear" w:color="auto" w:fill="auto"/>
        <w:bidi w:val="0"/>
        <w:spacing w:before="0" w:after="40" w:line="317" w:lineRule="exact"/>
        <w:ind w:left="0" w:right="0" w:firstLine="0"/>
        <w:jc w:val="both"/>
      </w:pPr>
      <w:r>
        <w:rPr>
          <w:color w:val="000000"/>
          <w:spacing w:val="0"/>
          <w:w w:val="100"/>
          <w:position w:val="0"/>
        </w:rPr>
        <w:t>是否需要调整年初资产负债表科目</w:t>
      </w:r>
    </w:p>
    <w:p>
      <w:pPr>
        <w:pStyle w:val="Style24"/>
        <w:keepNext w:val="0"/>
        <w:keepLines w:val="0"/>
        <w:widowControl w:val="0"/>
        <w:shd w:val="clear" w:color="auto" w:fill="auto"/>
        <w:bidi w:val="0"/>
        <w:spacing w:before="0" w:after="40" w:line="317" w:lineRule="exact"/>
        <w:ind w:left="0" w:right="0" w:firstLine="0"/>
        <w:jc w:val="both"/>
      </w:pPr>
      <w:r>
        <w:rPr>
          <w:rFonts w:ascii="Arial" w:eastAsia="Arial" w:hAnsi="Arial" w:cs="Arial"/>
          <w:color w:val="000000"/>
          <w:spacing w:val="0"/>
          <w:w w:val="100"/>
          <w:position w:val="0"/>
          <w:sz w:val="18"/>
          <w:szCs w:val="18"/>
        </w:rPr>
        <w:t>V</w:t>
      </w:r>
      <w:r>
        <w:rPr>
          <w:color w:val="000000"/>
          <w:spacing w:val="0"/>
          <w:w w:val="100"/>
          <w:position w:val="0"/>
        </w:rPr>
        <w:t>是</w:t>
      </w:r>
      <w:r>
        <w:rPr>
          <w:color w:val="000000"/>
          <w:spacing w:val="0"/>
          <w:w w:val="100"/>
          <w:position w:val="0"/>
        </w:rPr>
        <w:t>□</w:t>
      </w:r>
      <w:r>
        <w:rPr>
          <w:color w:val="000000"/>
          <w:spacing w:val="0"/>
          <w:w w:val="100"/>
          <w:position w:val="0"/>
        </w:rPr>
        <w:t>否</w:t>
      </w:r>
    </w:p>
    <w:p>
      <w:pPr>
        <w:pStyle w:val="Style24"/>
        <w:keepNext w:val="0"/>
        <w:keepLines w:val="0"/>
        <w:widowControl w:val="0"/>
        <w:shd w:val="clear" w:color="auto" w:fill="auto"/>
        <w:bidi w:val="0"/>
        <w:spacing w:before="0" w:after="140" w:line="317" w:lineRule="exact"/>
        <w:ind w:left="0" w:right="0" w:firstLine="0"/>
        <w:jc w:val="both"/>
      </w:pPr>
      <w:r>
        <w:rPr>
          <w:color w:val="000000"/>
          <w:spacing w:val="0"/>
          <w:w w:val="100"/>
          <w:position w:val="0"/>
        </w:rPr>
        <w:t>合并资产负债表</w:t>
      </w:r>
    </w:p>
    <w:p>
      <w:pPr>
        <w:pStyle w:val="Style24"/>
        <w:keepNext w:val="0"/>
        <w:keepLines w:val="0"/>
        <w:widowControl w:val="0"/>
        <w:shd w:val="clear" w:color="auto" w:fill="auto"/>
        <w:bidi w:val="0"/>
        <w:spacing w:before="0" w:after="4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3"/>
        <w:gridCol w:w="246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267,856,999.55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267,856,999.55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1,810,392.70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1,810,392.70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816,347,651.37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809,859,275.95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-6,488,375.42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863,424.00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863,424.00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33,981,403.86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33,981,403.86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其他应收款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26,803,377.16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26,803,377.16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headerReference w:type="default" r:id="rId181"/>
          <w:footerReference w:type="default" r:id="rId182"/>
          <w:headerReference w:type="even" r:id="rId183"/>
          <w:footerReference w:type="even" r:id="rId184"/>
          <w:footnotePr>
            <w:pos w:val="pageBottom"/>
            <w:numFmt w:val="decimal"/>
            <w:numRestart w:val="continuous"/>
          </w:footnotePr>
          <w:pgSz w:w="11900" w:h="16840"/>
          <w:pgMar w:top="860" w:right="1102" w:bottom="1201" w:left="1102" w:header="0" w:footer="3" w:gutter="0"/>
          <w:cols w:space="720"/>
          <w:noEndnote/>
          <w:rtlGutter w:val="0"/>
          <w:docGrid w:linePitch="360"/>
        </w:sectPr>
      </w:pP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874,392,943.38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125,528,427.70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-748,864,515.68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755,352,891.10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755,352,891.10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460"/>
              <w:jc w:val="left"/>
            </w:pPr>
            <w:r>
              <w:rPr>
                <w:color w:val="000000"/>
                <w:spacing w:val="0"/>
                <w:w w:val="100"/>
                <w:position w:val="0"/>
              </w:rPr>
              <w:t>一年内到期的非流动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6,150,718.45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6,150,718.45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2,028,206,910.47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2,028,206,910.47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31,161,141.96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31,161,141.96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8,823,192.01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8,823,192.01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5,540,422.96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5,540,422.96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229,788,904.43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229,788,904.43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1,317,262.27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1,317,262.27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26,487,317.33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26,487,317.33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商誉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14,494,097.02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14,494,097.02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376,648.84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376,648.84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13,119,325.73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13,119,325.73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190,828.18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190,828.18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331,299,140.73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331,299,140.73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2,359,506,051.20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2,359,506,051.20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短期借款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468,406,620.74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468,406,620.74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539,098,444.71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539,098,444.71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248,880,820.56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248,880,820.56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38,635,377.72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-38,635,377.72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38,538,568.62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38,538,568.62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14,907,771.13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14,907,771.13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13,556,441.01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13,556,441.01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34,749,845.66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34,749,845.66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60"/>
              <w:jc w:val="left"/>
            </w:pPr>
            <w:r>
              <w:rPr>
                <w:color w:val="000000"/>
                <w:spacing w:val="0"/>
                <w:w w:val="100"/>
                <w:position w:val="0"/>
              </w:rPr>
              <w:t>一年内到期的非流动 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96,809.10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96,809.10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1,358,235,321.53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1,358,235,321.53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预计负债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2,607,623.61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2,607,623.61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2,607,623.61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2,607,623.61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1,360,842,945.14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1,360,842,945.14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182,104,000.00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182,104,000.00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464,898,843.17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464,898,843.17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-405,286.79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-405,286.79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34,603,781.17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34,603,781.17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307,451,177.64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307,451,177.64</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归属于母公司所有者权益 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988,652,515.19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988,652,515.19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10,010,590.87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10,010,590.87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998,663,106.06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998,663,106.06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2,359,506,051.20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2,359,506,051.20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4"/>
        <w:keepNext w:val="0"/>
        <w:keepLines w:val="0"/>
        <w:widowControl w:val="0"/>
        <w:shd w:val="clear" w:color="auto" w:fill="auto"/>
        <w:bidi w:val="0"/>
        <w:spacing w:before="0" w:after="140" w:line="355" w:lineRule="exact"/>
        <w:ind w:left="0" w:right="0" w:firstLine="0"/>
        <w:jc w:val="left"/>
      </w:pPr>
      <w:r>
        <w:rPr>
          <w:color w:val="000000"/>
          <w:spacing w:val="0"/>
          <w:w w:val="100"/>
          <w:position w:val="0"/>
        </w:rPr>
        <w:t>调整情况说明 母公司资产负债表</w:t>
      </w:r>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120,823,951.72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120,823,951.72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304,661.39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304,661.39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687,479,206.95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681,234,679.21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-6,244,527.74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28,839,393.02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28,839,393.02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其他应收款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306,464,836.09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306,464,836.09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402,672,959.35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101,047,724.83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-301,625,234.52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307,869,762.26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307,869,762.26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460"/>
              <w:jc w:val="left"/>
            </w:pPr>
            <w:r>
              <w:rPr>
                <w:color w:val="000000"/>
                <w:spacing w:val="0"/>
                <w:w w:val="100"/>
                <w:position w:val="0"/>
              </w:rPr>
              <w:t>一年内到期的非流动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5,849,879.46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5,849,879.46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1,552,728,887.98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1,552,728,887.98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111,056,821.96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111,056,821.96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8,823,192.01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8,823,192.01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5,540,422.96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5,540,422.96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226,327,728.48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226,327,728.48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1,317,262.27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1,317,262.27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18,035,509.43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18,035,509.43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9,165,209.53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9,165,209.53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190,828.18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190,828.18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380,456,974.82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380,456,974.82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1,933,185,862.80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1,933,185,862.80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399,689,794.76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399,689,794.76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衍生金融负债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199,970,222.04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199,970,222.04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187,738,993.60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187,738,993.60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35,446,458.95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-35,446,458.95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35,354,687.59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35,354,687.59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8,785,339.02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8,785,339.02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5,740,264.68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5,740,264.68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144,815,565.89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144,815,565.89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60"/>
              <w:jc w:val="left"/>
            </w:pPr>
            <w:r>
              <w:rPr>
                <w:color w:val="000000"/>
                <w:spacing w:val="0"/>
                <w:w w:val="100"/>
                <w:position w:val="0"/>
              </w:rPr>
              <w:t>一年内到期的非流动 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91,771.36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91,771.36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982,186,638.94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982,186,638.94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1,519,245.20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1,519,245.20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1,519,245.20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1,519,245.20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983,705,884.14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983,705,884.14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182,104,000.00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182,104,000.00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资本公积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464,898,843.17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464,898,843.17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-405,286.79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-405,286.79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34,603,781.17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34,603,781.17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268,278,641.11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268,278,641.11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949,479,978.66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949,479,978.66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1,933,185,862.80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1,933,185,862.80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调整情况说明</w:t>
      </w:r>
    </w:p>
    <w:p>
      <w:pPr>
        <w:pStyle w:val="Style47"/>
        <w:keepNext/>
        <w:keepLines/>
        <w:widowControl w:val="0"/>
        <w:shd w:val="clear" w:color="auto" w:fill="auto"/>
        <w:tabs>
          <w:tab w:pos="493" w:val="left"/>
        </w:tabs>
        <w:bidi w:val="0"/>
        <w:spacing w:before="0" w:line="240" w:lineRule="auto"/>
        <w:ind w:left="0" w:right="0" w:firstLine="0"/>
        <w:jc w:val="left"/>
      </w:pPr>
      <w:bookmarkStart w:id="1047" w:name="bookmark1047"/>
      <w:bookmarkStart w:id="1048" w:name="bookmark1048"/>
      <w:bookmarkStart w:id="1049" w:name="bookmark1049"/>
      <w:bookmarkStart w:id="1050" w:name="bookmark1050"/>
      <w:r>
        <w:rPr>
          <w:color w:val="000000"/>
          <w:spacing w:val="0"/>
          <w:w w:val="100"/>
          <w:position w:val="0"/>
          <w:shd w:val="clear" w:color="auto" w:fill="FFFFFF"/>
        </w:rPr>
        <w:t>（</w:t>
      </w:r>
      <w:bookmarkEnd w:id="1049"/>
      <w:r>
        <w:rPr>
          <w:rFonts w:ascii="Times New Roman" w:eastAsia="Times New Roman" w:hAnsi="Times New Roman" w:cs="Times New Roman"/>
          <w:color w:val="000000"/>
          <w:spacing w:val="0"/>
          <w:w w:val="100"/>
          <w:position w:val="0"/>
          <w:shd w:val="clear" w:color="auto" w:fill="FFFFFF"/>
        </w:rPr>
        <w:t>4</w:t>
      </w:r>
      <w:r>
        <w:rPr>
          <w:color w:val="000000"/>
          <w:spacing w:val="0"/>
          <w:w w:val="100"/>
          <w:position w:val="0"/>
          <w:shd w:val="clear" w:color="auto" w:fill="FFFFFF"/>
        </w:rPr>
        <w:t>）</w:t>
      </w:r>
      <w:r>
        <w:rPr>
          <w:color w:val="000000"/>
          <w:spacing w:val="0"/>
          <w:w w:val="100"/>
          <w:position w:val="0"/>
        </w:rPr>
        <w:tab/>
      </w:r>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年起首次执行新收入准则、新租赁准则追溯调整前期比较数据说明</w:t>
      </w:r>
      <w:bookmarkEnd w:id="1047"/>
      <w:bookmarkEnd w:id="1048"/>
      <w:bookmarkEnd w:id="1050"/>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bidi w:val="0"/>
        <w:spacing w:before="0" w:line="240" w:lineRule="auto"/>
        <w:ind w:left="0" w:right="0" w:firstLine="0"/>
        <w:jc w:val="left"/>
      </w:pPr>
      <w:bookmarkStart w:id="1051" w:name="bookmark1051"/>
      <w:bookmarkStart w:id="1052" w:name="bookmark1052"/>
      <w:bookmarkStart w:id="1053" w:name="bookmark1053"/>
      <w:r>
        <w:rPr>
          <w:rFonts w:ascii="Times New Roman" w:eastAsia="Times New Roman" w:hAnsi="Times New Roman" w:cs="Times New Roman"/>
          <w:color w:val="000000"/>
          <w:spacing w:val="0"/>
          <w:w w:val="100"/>
          <w:position w:val="0"/>
        </w:rPr>
        <w:t>45</w:t>
      </w:r>
      <w:r>
        <w:rPr>
          <w:color w:val="000000"/>
          <w:spacing w:val="0"/>
          <w:w w:val="100"/>
          <w:position w:val="0"/>
        </w:rPr>
        <w:t>、其他</w:t>
      </w:r>
      <w:bookmarkEnd w:id="1051"/>
      <w:bookmarkEnd w:id="1052"/>
      <w:bookmarkEnd w:id="1053"/>
    </w:p>
    <w:p>
      <w:pPr>
        <w:pStyle w:val="Style20"/>
        <w:keepNext/>
        <w:keepLines/>
        <w:widowControl w:val="0"/>
        <w:shd w:val="clear" w:color="auto" w:fill="auto"/>
        <w:bidi w:val="0"/>
        <w:spacing w:before="0" w:after="380" w:line="240" w:lineRule="auto"/>
        <w:ind w:left="0" w:right="0" w:firstLine="0"/>
        <w:jc w:val="left"/>
      </w:pPr>
      <w:bookmarkStart w:id="1054" w:name="bookmark1054"/>
      <w:bookmarkStart w:id="1055" w:name="bookmark1055"/>
      <w:bookmarkStart w:id="1056" w:name="bookmark1056"/>
      <w:bookmarkStart w:id="1057" w:name="bookmark1057"/>
      <w:r>
        <w:rPr>
          <w:color w:val="000000"/>
          <w:spacing w:val="0"/>
          <w:w w:val="100"/>
          <w:position w:val="0"/>
        </w:rPr>
        <w:t>六</w:t>
      </w:r>
      <w:bookmarkEnd w:id="1056"/>
      <w:r>
        <w:rPr>
          <w:color w:val="000000"/>
          <w:spacing w:val="0"/>
          <w:w w:val="100"/>
          <w:position w:val="0"/>
        </w:rPr>
        <w:t>、税项</w:t>
      </w:r>
      <w:bookmarkEnd w:id="1054"/>
      <w:bookmarkEnd w:id="1055"/>
      <w:bookmarkEnd w:id="1057"/>
    </w:p>
    <w:p>
      <w:pPr>
        <w:pStyle w:val="Style30"/>
        <w:keepNext/>
        <w:keepLines/>
        <w:widowControl w:val="0"/>
        <w:shd w:val="clear" w:color="auto" w:fill="auto"/>
        <w:bidi w:val="0"/>
        <w:spacing w:before="0" w:after="320" w:line="240" w:lineRule="auto"/>
        <w:ind w:left="0" w:right="0" w:firstLine="0"/>
        <w:jc w:val="left"/>
      </w:pPr>
      <w:bookmarkStart w:id="1058" w:name="bookmark1058"/>
      <w:bookmarkStart w:id="1059" w:name="bookmark1059"/>
      <w:bookmarkStart w:id="1060" w:name="bookmark1060"/>
      <w:r>
        <w:rPr>
          <w:rFonts w:ascii="Times New Roman" w:eastAsia="Times New Roman" w:hAnsi="Times New Roman" w:cs="Times New Roman"/>
          <w:color w:val="000000"/>
          <w:spacing w:val="0"/>
          <w:w w:val="100"/>
          <w:position w:val="0"/>
        </w:rPr>
        <w:t>1</w:t>
      </w:r>
      <w:r>
        <w:rPr>
          <w:color w:val="000000"/>
          <w:spacing w:val="0"/>
          <w:w w:val="100"/>
          <w:position w:val="0"/>
        </w:rPr>
        <w:t>、主要税种及税率</w:t>
      </w:r>
      <w:bookmarkEnd w:id="1058"/>
      <w:bookmarkEnd w:id="1059"/>
      <w:bookmarkEnd w:id="1060"/>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按税法规定计算的销售货物和应税劳 务收入为基础计算销项税额，在扣除当 期允许抵扣的进项税额后，差额部分为 应交增值税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按实际缴纳的增值税及消费税计缴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按应纳税所得额计缴</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35%</w:t>
            </w:r>
          </w:p>
        </w:tc>
      </w:tr>
    </w:tbl>
    <w:p>
      <w:pPr>
        <w:widowControl w:val="0"/>
        <w:spacing w:after="79" w:line="1" w:lineRule="exact"/>
      </w:pP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福建永福电力设计股份有限公司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福建永福铁塔技术开发有限公司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福建永福电通技术开发有限公司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福州新创机电设备有限公司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福思威特（福建）电力工程有限公司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福建永福新能电力投资有限公司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福建永福创智能源管理有限公司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福建华超信息科技有限公司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YONGFU SINGAPORE NEW ENERGY DEVELOPMENT</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COMPANY PTE.LTD.</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w:t>
            </w:r>
          </w:p>
        </w:tc>
      </w:tr>
    </w:tbl>
    <w:p>
      <w:pPr>
        <w:spacing w:lineRule="exact" w:line="1"/>
        <w:rPr>
          <w:sz w:val="2"/>
          <w:szCs w:val="2"/>
        </w:rPr>
      </w:pPr>
      <w:r>
        <w:br w:type="page"/>
      </w:r>
    </w:p>
    <w:tbl>
      <w:tblPr>
        <w:tblOverlap w:val="never"/>
        <w:jc w:val="center"/>
        <w:tblLayout w:type="fixed"/>
      </w:tblPr>
      <w:tblGrid>
        <w:gridCol w:w="4786"/>
        <w:gridCol w:w="4795"/>
      </w:tblGrid>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YONGFU ONE SINGAPORE NEW ENERGY</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DEVELOPMENT COMPANY PTE.LTD.</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YONGFU TWO VITNAM NEW ENERGY DEVELOPMENT</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COMPANY LIMITED</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VIETNAM YONGFU OPERATION AND MAINTENANCE</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COMPANY LIMITED</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YONGFU THREE SINGAPORE NEW ENERGY</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DEVELOPMENT COMPANY PTE.LTD.</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YONGFU PHILIPPINE NEW ENERGY MANAGEMENT</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LTD.INC.</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福建永福运维科技有限公司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四川云能水利电力工程咨询有限公司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上海毅昊信息科技股份有限公司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上海毅昊自动化有限公司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上海永福工程科技有限公司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福建永福信息科技有限公司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福建永帆风电科技有限公司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福建帆顺新能源有限公司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福建百帆新能源有限公司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福建亿帆新能源有限公司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孟加拉永福运营与维护有限公司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w:t>
            </w:r>
          </w:p>
        </w:tc>
      </w:tr>
    </w:tbl>
    <w:p>
      <w:pPr>
        <w:widowControl w:val="0"/>
        <w:spacing w:after="319" w:line="1" w:lineRule="exact"/>
      </w:pPr>
    </w:p>
    <w:p>
      <w:pPr>
        <w:pStyle w:val="Style30"/>
        <w:keepNext/>
        <w:keepLines/>
        <w:widowControl w:val="0"/>
        <w:shd w:val="clear" w:color="auto" w:fill="auto"/>
        <w:bidi w:val="0"/>
        <w:spacing w:before="0" w:after="260" w:line="240" w:lineRule="auto"/>
        <w:ind w:left="0" w:right="0" w:firstLine="0"/>
        <w:jc w:val="both"/>
      </w:pPr>
      <w:bookmarkStart w:id="1061" w:name="bookmark1061"/>
      <w:bookmarkStart w:id="1062" w:name="bookmark1062"/>
      <w:bookmarkStart w:id="1063" w:name="bookmark1063"/>
      <w:bookmarkStart w:id="1064" w:name="bookmark1064"/>
      <w:r>
        <w:rPr>
          <w:rFonts w:ascii="Times New Roman" w:eastAsia="Times New Roman" w:hAnsi="Times New Roman" w:cs="Times New Roman"/>
          <w:color w:val="000000"/>
          <w:spacing w:val="0"/>
          <w:w w:val="100"/>
          <w:position w:val="0"/>
        </w:rPr>
        <w:t>2</w:t>
      </w:r>
      <w:bookmarkEnd w:id="1063"/>
      <w:r>
        <w:rPr>
          <w:color w:val="000000"/>
          <w:spacing w:val="0"/>
          <w:w w:val="100"/>
          <w:position w:val="0"/>
        </w:rPr>
        <w:t>、税收优惠</w:t>
      </w:r>
      <w:bookmarkEnd w:id="1061"/>
      <w:bookmarkEnd w:id="1062"/>
      <w:bookmarkEnd w:id="1064"/>
    </w:p>
    <w:p>
      <w:pPr>
        <w:pStyle w:val="Style24"/>
        <w:keepNext w:val="0"/>
        <w:keepLines w:val="0"/>
        <w:widowControl w:val="0"/>
        <w:shd w:val="clear" w:color="auto" w:fill="auto"/>
        <w:bidi w:val="0"/>
        <w:spacing w:before="0" w:after="140" w:line="314" w:lineRule="exact"/>
        <w:ind w:left="0" w:right="0" w:firstLine="0"/>
        <w:jc w:val="both"/>
      </w:pPr>
      <w:r>
        <w:rPr>
          <w:b/>
          <w:bCs/>
          <w:color w:val="000000"/>
          <w:spacing w:val="0"/>
          <w:w w:val="100"/>
          <w:position w:val="0"/>
        </w:rPr>
        <w:t>母公司所得税优惠政策</w:t>
      </w:r>
    </w:p>
    <w:p>
      <w:pPr>
        <w:pStyle w:val="Style24"/>
        <w:keepNext w:val="0"/>
        <w:keepLines w:val="0"/>
        <w:widowControl w:val="0"/>
        <w:shd w:val="clear" w:color="auto" w:fill="auto"/>
        <w:bidi w:val="0"/>
        <w:spacing w:before="0" w:after="140" w:line="317" w:lineRule="exact"/>
        <w:ind w:left="0" w:right="0" w:firstLine="460"/>
        <w:jc w:val="both"/>
      </w:pPr>
      <w:r>
        <w:rPr>
          <w:color w:val="000000"/>
          <w:spacing w:val="0"/>
          <w:w w:val="100"/>
          <w:position w:val="0"/>
        </w:rPr>
        <w:t>永福股份于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日取得高新技术企业证书（证书编号</w:t>
      </w:r>
      <w:r>
        <w:rPr>
          <w:rFonts w:ascii="Times New Roman" w:eastAsia="Times New Roman" w:hAnsi="Times New Roman" w:cs="Times New Roman"/>
          <w:color w:val="000000"/>
          <w:spacing w:val="0"/>
          <w:w w:val="100"/>
          <w:position w:val="0"/>
          <w:sz w:val="18"/>
          <w:szCs w:val="18"/>
        </w:rPr>
        <w:t>GR202035000577</w:t>
      </w:r>
      <w:r>
        <w:rPr>
          <w:color w:val="000000"/>
          <w:spacing w:val="0"/>
          <w:w w:val="100"/>
          <w:position w:val="0"/>
        </w:rPr>
        <w:t>）</w:t>
      </w:r>
      <w:r>
        <w:rPr>
          <w:color w:val="000000"/>
          <w:spacing w:val="0"/>
          <w:w w:val="100"/>
          <w:position w:val="0"/>
        </w:rPr>
        <w:t>，认定有效期为</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年。根据国家对高新 技术企业的相关税收政策，公司自获得高新技术企业认定后三年内（</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年），所得税税率减按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%征收。</w:t>
      </w:r>
    </w:p>
    <w:p>
      <w:pPr>
        <w:pStyle w:val="Style24"/>
        <w:keepNext w:val="0"/>
        <w:keepLines w:val="0"/>
        <w:widowControl w:val="0"/>
        <w:shd w:val="clear" w:color="auto" w:fill="auto"/>
        <w:bidi w:val="0"/>
        <w:spacing w:before="0" w:after="140" w:line="314" w:lineRule="exact"/>
        <w:ind w:left="0" w:right="0" w:firstLine="0"/>
        <w:jc w:val="both"/>
      </w:pPr>
      <w:r>
        <w:rPr>
          <w:b/>
          <w:bCs/>
          <w:color w:val="000000"/>
          <w:spacing w:val="0"/>
          <w:w w:val="100"/>
          <w:position w:val="0"/>
        </w:rPr>
        <w:t>子公司所得税优惠政策</w:t>
      </w:r>
    </w:p>
    <w:p>
      <w:pPr>
        <w:pStyle w:val="Style24"/>
        <w:keepNext w:val="0"/>
        <w:keepLines w:val="0"/>
        <w:widowControl w:val="0"/>
        <w:shd w:val="clear" w:color="auto" w:fill="auto"/>
        <w:bidi w:val="0"/>
        <w:spacing w:before="0" w:after="140" w:line="314" w:lineRule="exact"/>
        <w:ind w:left="0" w:right="0" w:firstLine="380"/>
        <w:jc w:val="both"/>
      </w:pPr>
      <w:bookmarkStart w:id="1065" w:name="bookmark1065"/>
      <w:r>
        <w:rPr>
          <w:color w:val="000000"/>
          <w:spacing w:val="0"/>
          <w:w w:val="100"/>
          <w:position w:val="0"/>
        </w:rPr>
        <w:t>（</w:t>
      </w:r>
      <w:bookmarkEnd w:id="1065"/>
      <w:r>
        <w:rPr>
          <w:rFonts w:ascii="Times New Roman" w:eastAsia="Times New Roman" w:hAnsi="Times New Roman" w:cs="Times New Roman"/>
          <w:color w:val="000000"/>
          <w:spacing w:val="0"/>
          <w:w w:val="100"/>
          <w:position w:val="0"/>
          <w:sz w:val="18"/>
          <w:szCs w:val="18"/>
        </w:rPr>
        <w:t>1</w:t>
      </w:r>
      <w:r>
        <w:rPr>
          <w:color w:val="000000"/>
          <w:spacing w:val="0"/>
          <w:w w:val="100"/>
          <w:position w:val="0"/>
        </w:rPr>
        <w:t>） 子公司上海毅昊自动化有限公司于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日取得高新技术企业证书（证书编号</w:t>
      </w:r>
      <w:r>
        <w:rPr>
          <w:rFonts w:ascii="Times New Roman" w:eastAsia="Times New Roman" w:hAnsi="Times New Roman" w:cs="Times New Roman"/>
          <w:color w:val="000000"/>
          <w:spacing w:val="0"/>
          <w:w w:val="100"/>
          <w:position w:val="0"/>
          <w:sz w:val="18"/>
          <w:szCs w:val="18"/>
        </w:rPr>
        <w:t>GR202031003752</w:t>
      </w:r>
      <w:r>
        <w:rPr>
          <w:color w:val="000000"/>
          <w:spacing w:val="0"/>
          <w:w w:val="100"/>
          <w:position w:val="0"/>
        </w:rPr>
        <w:t>）</w:t>
      </w:r>
      <w:r>
        <w:rPr>
          <w:color w:val="000000"/>
          <w:spacing w:val="0"/>
          <w:w w:val="100"/>
          <w:position w:val="0"/>
        </w:rPr>
        <w:t>，认定有 效期为</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年。根据国家对高新技术企业的相关税收政策，公司自获得高新技术企业认定后三年内（</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年），所得税 税率减按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%征收。</w:t>
      </w:r>
    </w:p>
    <w:p>
      <w:pPr>
        <w:pStyle w:val="Style24"/>
        <w:keepNext w:val="0"/>
        <w:keepLines w:val="0"/>
        <w:widowControl w:val="0"/>
        <w:shd w:val="clear" w:color="auto" w:fill="auto"/>
        <w:tabs>
          <w:tab w:pos="892" w:val="left"/>
        </w:tabs>
        <w:bidi w:val="0"/>
        <w:spacing w:before="0" w:after="140" w:line="312" w:lineRule="exact"/>
        <w:ind w:left="0" w:right="0" w:firstLine="380"/>
        <w:jc w:val="both"/>
      </w:pPr>
      <w:bookmarkStart w:id="1066" w:name="bookmark1066"/>
      <w:r>
        <w:rPr>
          <w:color w:val="000000"/>
          <w:spacing w:val="0"/>
          <w:w w:val="100"/>
          <w:position w:val="0"/>
        </w:rPr>
        <w:t>（</w:t>
      </w:r>
      <w:bookmarkEnd w:id="1066"/>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子公司福建永福电通技术开发有限公司根据财税〔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号，对小型微利企业年应纳税所得额不超过</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万元的 部分，减按</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计入应纳税所得额，按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的税率缴纳企业所得税；对年应纳税所得额超过</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万元但不超过</w:t>
      </w:r>
      <w:r>
        <w:rPr>
          <w:rFonts w:ascii="Times New Roman" w:eastAsia="Times New Roman" w:hAnsi="Times New Roman" w:cs="Times New Roman"/>
          <w:color w:val="000000"/>
          <w:spacing w:val="0"/>
          <w:w w:val="100"/>
          <w:position w:val="0"/>
          <w:sz w:val="18"/>
          <w:szCs w:val="18"/>
        </w:rPr>
        <w:t>300</w:t>
      </w:r>
      <w:r>
        <w:rPr>
          <w:color w:val="000000"/>
          <w:spacing w:val="0"/>
          <w:w w:val="100"/>
          <w:position w:val="0"/>
        </w:rPr>
        <w:t>万元的部分, 减按</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计入应纳税所得额，按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的税率缴纳企业所得税。</w:t>
      </w:r>
    </w:p>
    <w:p>
      <w:pPr>
        <w:pStyle w:val="Style24"/>
        <w:keepNext w:val="0"/>
        <w:keepLines w:val="0"/>
        <w:widowControl w:val="0"/>
        <w:shd w:val="clear" w:color="auto" w:fill="auto"/>
        <w:bidi w:val="0"/>
        <w:spacing w:before="0" w:after="140" w:line="317" w:lineRule="exact"/>
        <w:ind w:left="0" w:right="0" w:firstLine="380"/>
        <w:jc w:val="both"/>
      </w:pPr>
      <w:bookmarkStart w:id="1067" w:name="bookmark1067"/>
      <w:r>
        <w:rPr>
          <w:color w:val="000000"/>
          <w:spacing w:val="0"/>
          <w:w w:val="100"/>
          <w:position w:val="0"/>
        </w:rPr>
        <w:t>（</w:t>
      </w:r>
      <w:bookmarkEnd w:id="1067"/>
      <w:r>
        <w:rPr>
          <w:rFonts w:ascii="Times New Roman" w:eastAsia="Times New Roman" w:hAnsi="Times New Roman" w:cs="Times New Roman"/>
          <w:color w:val="000000"/>
          <w:spacing w:val="0"/>
          <w:w w:val="100"/>
          <w:position w:val="0"/>
          <w:sz w:val="18"/>
          <w:szCs w:val="18"/>
        </w:rPr>
        <w:t>3</w:t>
      </w:r>
      <w:r>
        <w:rPr>
          <w:color w:val="000000"/>
          <w:spacing w:val="0"/>
          <w:w w:val="100"/>
          <w:position w:val="0"/>
        </w:rPr>
        <w:t>） 子公司福思威特（福建）电力工程有限公司根据财税〔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号，对小型微利企业年应纳税所得额不超过</w:t>
      </w:r>
      <w:r>
        <w:rPr>
          <w:rFonts w:ascii="Times New Roman" w:eastAsia="Times New Roman" w:hAnsi="Times New Roman" w:cs="Times New Roman"/>
          <w:color w:val="000000"/>
          <w:spacing w:val="0"/>
          <w:w w:val="100"/>
          <w:position w:val="0"/>
          <w:sz w:val="18"/>
          <w:szCs w:val="18"/>
        </w:rPr>
        <w:t xml:space="preserve">100 </w:t>
      </w:r>
      <w:r>
        <w:rPr>
          <w:color w:val="000000"/>
          <w:spacing w:val="0"/>
          <w:w w:val="100"/>
          <w:position w:val="0"/>
        </w:rPr>
        <w:t>万元的部分，减按</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计入应纳税所得额，按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的税率缴纳企业所得税。</w:t>
      </w:r>
    </w:p>
    <w:p>
      <w:pPr>
        <w:pStyle w:val="Style24"/>
        <w:keepNext w:val="0"/>
        <w:keepLines w:val="0"/>
        <w:widowControl w:val="0"/>
        <w:shd w:val="clear" w:color="auto" w:fill="auto"/>
        <w:tabs>
          <w:tab w:pos="436" w:val="left"/>
        </w:tabs>
        <w:bidi w:val="0"/>
        <w:spacing w:before="0" w:after="140" w:line="314" w:lineRule="exact"/>
        <w:ind w:left="0" w:right="0" w:firstLine="380"/>
        <w:jc w:val="both"/>
        <w:sectPr>
          <w:headerReference w:type="default" r:id="rId185"/>
          <w:footerReference w:type="default" r:id="rId186"/>
          <w:headerReference w:type="even" r:id="rId187"/>
          <w:footerReference w:type="even" r:id="rId188"/>
          <w:footnotePr>
            <w:pos w:val="pageBottom"/>
            <w:numFmt w:val="decimal"/>
            <w:numRestart w:val="continuous"/>
          </w:footnotePr>
          <w:pgSz w:w="11900" w:h="16840"/>
          <w:pgMar w:top="1406" w:right="1069" w:bottom="1504" w:left="1048" w:header="0" w:footer="3" w:gutter="0"/>
          <w:cols w:space="720"/>
          <w:noEndnote/>
          <w:rtlGutter w:val="0"/>
          <w:docGrid w:linePitch="360"/>
        </w:sectPr>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子公司福建华超信息科技有限公司根据财税</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号，对小型微利企业年应纳税所得额不超过</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 xml:space="preserve">万元的部分, </w:t>
      </w:r>
    </w:p>
    <w:p>
      <w:pPr>
        <w:pStyle w:val="Style24"/>
        <w:keepNext w:val="0"/>
        <w:keepLines w:val="0"/>
        <w:widowControl w:val="0"/>
        <w:shd w:val="clear" w:color="auto" w:fill="auto"/>
        <w:tabs>
          <w:tab w:pos="436" w:val="left"/>
        </w:tabs>
        <w:bidi w:val="0"/>
        <w:spacing w:before="0" w:after="140" w:line="314" w:lineRule="exact"/>
        <w:ind w:left="0" w:right="0" w:firstLine="0"/>
        <w:jc w:val="both"/>
      </w:pPr>
      <w:bookmarkStart w:id="1068" w:name="bookmark1068"/>
      <w:bookmarkEnd w:id="1068"/>
      <w:r>
        <w:rPr>
          <w:color w:val="000000"/>
          <w:spacing w:val="0"/>
          <w:w w:val="100"/>
          <w:position w:val="0"/>
        </w:rPr>
        <w:t>减按</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计入应纳税所得额，按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的税率缴纳企业所得税；对年应纳税所得额超过</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万元但不超过</w:t>
      </w:r>
      <w:r>
        <w:rPr>
          <w:rFonts w:ascii="Times New Roman" w:eastAsia="Times New Roman" w:hAnsi="Times New Roman" w:cs="Times New Roman"/>
          <w:color w:val="000000"/>
          <w:spacing w:val="0"/>
          <w:w w:val="100"/>
          <w:position w:val="0"/>
          <w:sz w:val="18"/>
          <w:szCs w:val="18"/>
        </w:rPr>
        <w:t>300</w:t>
      </w:r>
      <w:r>
        <w:rPr>
          <w:color w:val="000000"/>
          <w:spacing w:val="0"/>
          <w:w w:val="100"/>
          <w:position w:val="0"/>
        </w:rPr>
        <w:t xml:space="preserve">万元的部分，减按 </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计入应纳税所得额，按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的税率缴纳企业所得税。</w:t>
      </w:r>
    </w:p>
    <w:p>
      <w:pPr>
        <w:pStyle w:val="Style24"/>
        <w:keepNext w:val="0"/>
        <w:keepLines w:val="0"/>
        <w:widowControl w:val="0"/>
        <w:shd w:val="clear" w:color="auto" w:fill="auto"/>
        <w:tabs>
          <w:tab w:pos="5806" w:val="left"/>
        </w:tabs>
        <w:bidi w:val="0"/>
        <w:spacing w:before="0" w:after="140" w:line="317" w:lineRule="exact"/>
        <w:ind w:left="0" w:right="0" w:firstLine="400"/>
        <w:jc w:val="both"/>
      </w:pPr>
      <w:bookmarkStart w:id="1069" w:name="bookmark1069"/>
      <w:r>
        <w:rPr>
          <w:color w:val="000000"/>
          <w:spacing w:val="0"/>
          <w:w w:val="100"/>
          <w:position w:val="0"/>
        </w:rPr>
        <w:t>（</w:t>
      </w:r>
      <w:bookmarkEnd w:id="1069"/>
      <w:r>
        <w:rPr>
          <w:rFonts w:ascii="Times New Roman" w:eastAsia="Times New Roman" w:hAnsi="Times New Roman" w:cs="Times New Roman"/>
          <w:color w:val="000000"/>
          <w:spacing w:val="0"/>
          <w:w w:val="100"/>
          <w:position w:val="0"/>
          <w:sz w:val="18"/>
          <w:szCs w:val="18"/>
        </w:rPr>
        <w:t>5</w:t>
      </w:r>
      <w:r>
        <w:rPr>
          <w:color w:val="000000"/>
          <w:spacing w:val="0"/>
          <w:w w:val="100"/>
          <w:position w:val="0"/>
        </w:rPr>
        <w:t>） 子公司四川云能水利电力工程咨询有限公司根据财税〔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号，对小型微利企业年应纳税所得额不超过</w:t>
      </w:r>
      <w:r>
        <w:rPr>
          <w:rFonts w:ascii="Times New Roman" w:eastAsia="Times New Roman" w:hAnsi="Times New Roman" w:cs="Times New Roman"/>
          <w:color w:val="000000"/>
          <w:spacing w:val="0"/>
          <w:w w:val="100"/>
          <w:position w:val="0"/>
          <w:sz w:val="18"/>
          <w:szCs w:val="18"/>
        </w:rPr>
        <w:t xml:space="preserve">100 </w:t>
      </w:r>
      <w:r>
        <w:rPr>
          <w:color w:val="000000"/>
          <w:spacing w:val="0"/>
          <w:w w:val="100"/>
          <w:position w:val="0"/>
        </w:rPr>
        <w:t>万元的部分，减按</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计入应纳税所得额，按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的税率缴纳企业所得税。</w:t>
      </w:r>
    </w:p>
    <w:p>
      <w:pPr>
        <w:pStyle w:val="Style24"/>
        <w:keepNext w:val="0"/>
        <w:keepLines w:val="0"/>
        <w:widowControl w:val="0"/>
        <w:shd w:val="clear" w:color="auto" w:fill="auto"/>
        <w:tabs>
          <w:tab w:pos="901" w:val="left"/>
        </w:tabs>
        <w:bidi w:val="0"/>
        <w:spacing w:before="0" w:after="140" w:line="312" w:lineRule="exact"/>
        <w:ind w:left="0" w:right="0" w:firstLine="400"/>
        <w:jc w:val="both"/>
      </w:pPr>
      <w:bookmarkStart w:id="1070" w:name="bookmark1070"/>
      <w:r>
        <w:rPr>
          <w:color w:val="000000"/>
          <w:spacing w:val="0"/>
          <w:w w:val="100"/>
          <w:position w:val="0"/>
        </w:rPr>
        <w:t>（</w:t>
      </w:r>
      <w:bookmarkEnd w:id="1070"/>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子公司上海永福工程科技有限公司根据财税</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号，对小型微利企业年应纳税所得额不超过</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万元的部分, 减按</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计入应纳税所得额，按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的税率缴纳企业所得税。</w:t>
      </w:r>
    </w:p>
    <w:p>
      <w:pPr>
        <w:pStyle w:val="Style24"/>
        <w:keepNext w:val="0"/>
        <w:keepLines w:val="0"/>
        <w:widowControl w:val="0"/>
        <w:shd w:val="clear" w:color="auto" w:fill="auto"/>
        <w:bidi w:val="0"/>
        <w:spacing w:before="0" w:after="380" w:line="317" w:lineRule="exact"/>
        <w:ind w:left="0" w:right="0" w:firstLine="400"/>
        <w:jc w:val="both"/>
      </w:pPr>
      <w:bookmarkStart w:id="1071" w:name="bookmark1071"/>
      <w:r>
        <w:rPr>
          <w:color w:val="000000"/>
          <w:spacing w:val="0"/>
          <w:w w:val="100"/>
          <w:position w:val="0"/>
        </w:rPr>
        <w:t>（</w:t>
      </w:r>
      <w:bookmarkEnd w:id="1071"/>
      <w:r>
        <w:rPr>
          <w:rFonts w:ascii="Times New Roman" w:eastAsia="Times New Roman" w:hAnsi="Times New Roman" w:cs="Times New Roman"/>
          <w:color w:val="000000"/>
          <w:spacing w:val="0"/>
          <w:w w:val="100"/>
          <w:position w:val="0"/>
          <w:sz w:val="18"/>
          <w:szCs w:val="18"/>
        </w:rPr>
        <w:t>7</w:t>
      </w:r>
      <w:r>
        <w:rPr>
          <w:color w:val="000000"/>
          <w:spacing w:val="0"/>
          <w:w w:val="100"/>
          <w:position w:val="0"/>
        </w:rPr>
        <w:t>） 子公司福建永福信息科技有限公司根据财税〔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号，对小型微利企业年应纳税所得额不超过</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 的部分，减按</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计入应纳税所得额，按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的税率缴纳企业所得税。</w:t>
      </w:r>
    </w:p>
    <w:p>
      <w:pPr>
        <w:pStyle w:val="Style30"/>
        <w:keepNext/>
        <w:keepLines/>
        <w:widowControl w:val="0"/>
        <w:shd w:val="clear" w:color="auto" w:fill="auto"/>
        <w:bidi w:val="0"/>
        <w:spacing w:before="0" w:line="240" w:lineRule="auto"/>
        <w:ind w:left="0" w:right="0" w:firstLine="0"/>
        <w:jc w:val="left"/>
      </w:pPr>
      <w:bookmarkStart w:id="1072" w:name="bookmark1072"/>
      <w:bookmarkStart w:id="1073" w:name="bookmark1073"/>
      <w:bookmarkStart w:id="1074" w:name="bookmark1074"/>
      <w:bookmarkStart w:id="1075" w:name="bookmark1075"/>
      <w:r>
        <w:rPr>
          <w:rFonts w:ascii="Times New Roman" w:eastAsia="Times New Roman" w:hAnsi="Times New Roman" w:cs="Times New Roman"/>
          <w:color w:val="000000"/>
          <w:spacing w:val="0"/>
          <w:w w:val="100"/>
          <w:position w:val="0"/>
        </w:rPr>
        <w:t>3</w:t>
      </w:r>
      <w:bookmarkEnd w:id="1074"/>
      <w:r>
        <w:rPr>
          <w:color w:val="000000"/>
          <w:spacing w:val="0"/>
          <w:w w:val="100"/>
          <w:position w:val="0"/>
        </w:rPr>
        <w:t>、其他</w:t>
      </w:r>
      <w:bookmarkEnd w:id="1072"/>
      <w:bookmarkEnd w:id="1073"/>
      <w:bookmarkEnd w:id="1075"/>
    </w:p>
    <w:p>
      <w:pPr>
        <w:pStyle w:val="Style20"/>
        <w:keepNext/>
        <w:keepLines/>
        <w:widowControl w:val="0"/>
        <w:shd w:val="clear" w:color="auto" w:fill="auto"/>
        <w:bidi w:val="0"/>
        <w:spacing w:before="0" w:after="380" w:line="240" w:lineRule="auto"/>
        <w:ind w:left="0" w:right="0" w:firstLine="0"/>
        <w:jc w:val="left"/>
      </w:pPr>
      <w:bookmarkStart w:id="1076" w:name="bookmark1076"/>
      <w:bookmarkStart w:id="1077" w:name="bookmark1077"/>
      <w:bookmarkStart w:id="1078" w:name="bookmark1078"/>
      <w:bookmarkStart w:id="1079" w:name="bookmark1079"/>
      <w:r>
        <w:rPr>
          <w:color w:val="000000"/>
          <w:spacing w:val="0"/>
          <w:w w:val="100"/>
          <w:position w:val="0"/>
        </w:rPr>
        <w:t>七</w:t>
      </w:r>
      <w:bookmarkEnd w:id="1078"/>
      <w:r>
        <w:rPr>
          <w:color w:val="000000"/>
          <w:spacing w:val="0"/>
          <w:w w:val="100"/>
          <w:position w:val="0"/>
        </w:rPr>
        <w:t>、合并财务报表项目注释</w:t>
      </w:r>
      <w:bookmarkEnd w:id="1076"/>
      <w:bookmarkEnd w:id="1077"/>
      <w:bookmarkEnd w:id="1079"/>
    </w:p>
    <w:p>
      <w:pPr>
        <w:pStyle w:val="Style30"/>
        <w:keepNext/>
        <w:keepLines/>
        <w:widowControl w:val="0"/>
        <w:shd w:val="clear" w:color="auto" w:fill="auto"/>
        <w:bidi w:val="0"/>
        <w:spacing w:before="0" w:line="240" w:lineRule="auto"/>
        <w:ind w:left="0" w:right="0" w:firstLine="0"/>
        <w:jc w:val="left"/>
      </w:pPr>
      <w:bookmarkStart w:id="1080" w:name="bookmark1080"/>
      <w:bookmarkStart w:id="1081" w:name="bookmark1081"/>
      <w:bookmarkStart w:id="1082" w:name="bookmark1082"/>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1080"/>
      <w:bookmarkEnd w:id="1081"/>
      <w:bookmarkEnd w:id="1082"/>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85,132.27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25,370.75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210,038,615.44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83,861,966.99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144,704,777.30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183,969,661.81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354,828,525.01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267,856,999.55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其中：存放在境外的款项总额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98,486,496.42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2,748,447.10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820"/>
              <w:jc w:val="left"/>
            </w:pPr>
            <w:r>
              <w:rPr>
                <w:color w:val="000000"/>
                <w:spacing w:val="0"/>
                <w:w w:val="100"/>
                <w:position w:val="0"/>
              </w:rPr>
              <w:t>因抵押、质押或冻结等对使用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有限制的款项总额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150,146,646.90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183,969,661.81</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7"/>
        <w:keepNext w:val="0"/>
        <w:keepLines w:val="0"/>
        <w:widowControl w:val="0"/>
        <w:shd w:val="clear" w:color="auto" w:fill="auto"/>
        <w:bidi w:val="0"/>
        <w:spacing w:before="0" w:after="0" w:line="315" w:lineRule="exact"/>
        <w:ind w:left="0" w:right="0"/>
        <w:jc w:val="both"/>
        <w:rPr>
          <w:sz w:val="19"/>
          <w:szCs w:val="19"/>
        </w:rPr>
      </w:pPr>
      <w:r>
        <w:rPr>
          <w:color w:val="000000"/>
          <w:spacing w:val="0"/>
          <w:w w:val="100"/>
          <w:position w:val="0"/>
          <w:sz w:val="19"/>
          <w:szCs w:val="19"/>
        </w:rPr>
        <w:t>截至</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19"/>
          <w:szCs w:val="19"/>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19"/>
          <w:szCs w:val="19"/>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19"/>
          <w:szCs w:val="19"/>
        </w:rPr>
        <w:t>日，其他货币资金中人民币</w:t>
      </w:r>
      <w:r>
        <w:rPr>
          <w:rFonts w:ascii="Times New Roman" w:eastAsia="Times New Roman" w:hAnsi="Times New Roman" w:cs="Times New Roman"/>
          <w:color w:val="000000"/>
          <w:spacing w:val="0"/>
          <w:w w:val="100"/>
          <w:position w:val="0"/>
          <w:sz w:val="20"/>
          <w:szCs w:val="20"/>
        </w:rPr>
        <w:t>96,868,229.38</w:t>
      </w:r>
      <w:r>
        <w:rPr>
          <w:color w:val="000000"/>
          <w:spacing w:val="0"/>
          <w:w w:val="100"/>
          <w:position w:val="0"/>
          <w:sz w:val="19"/>
          <w:szCs w:val="19"/>
        </w:rPr>
        <w:t>元为本公司向银行申请开具的应付票据的保证 金；其他货币资金中人民币</w:t>
      </w:r>
      <w:r>
        <w:rPr>
          <w:rFonts w:ascii="Times New Roman" w:eastAsia="Times New Roman" w:hAnsi="Times New Roman" w:cs="Times New Roman"/>
          <w:color w:val="000000"/>
          <w:spacing w:val="0"/>
          <w:w w:val="100"/>
          <w:position w:val="0"/>
          <w:sz w:val="20"/>
          <w:szCs w:val="20"/>
        </w:rPr>
        <w:t>47,836,547.9</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19"/>
          <w:szCs w:val="19"/>
        </w:rPr>
        <w:t>元为本公司向银行申请开具无条件、不可撤销的担保函所存入的保证 金存款。</w:t>
      </w:r>
    </w:p>
    <w:p>
      <w:pPr>
        <w:pStyle w:val="Style37"/>
        <w:keepNext w:val="0"/>
        <w:keepLines w:val="0"/>
        <w:widowControl w:val="0"/>
        <w:shd w:val="clear" w:color="auto" w:fill="auto"/>
        <w:bidi w:val="0"/>
        <w:spacing w:before="0" w:after="300" w:line="315" w:lineRule="exact"/>
        <w:ind w:left="0" w:right="0"/>
        <w:jc w:val="both"/>
        <w:rPr>
          <w:sz w:val="19"/>
          <w:szCs w:val="19"/>
        </w:rPr>
      </w:pPr>
      <w:r>
        <w:rPr>
          <w:color w:val="000000"/>
          <w:spacing w:val="0"/>
          <w:w w:val="100"/>
          <w:position w:val="0"/>
          <w:sz w:val="19"/>
          <w:szCs w:val="19"/>
        </w:rPr>
        <w:t>公司由于涉及诉讼事项，中石化工建设有限公司昆明分公司于</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19"/>
          <w:szCs w:val="19"/>
        </w:rPr>
        <w:t>年</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19"/>
          <w:szCs w:val="19"/>
        </w:rPr>
        <w:t>月</w:t>
      </w:r>
      <w:r>
        <w:rPr>
          <w:rFonts w:ascii="Times New Roman" w:eastAsia="Times New Roman" w:hAnsi="Times New Roman" w:cs="Times New Roman"/>
          <w:color w:val="000000"/>
          <w:spacing w:val="0"/>
          <w:w w:val="100"/>
          <w:position w:val="0"/>
          <w:sz w:val="20"/>
          <w:szCs w:val="20"/>
        </w:rPr>
        <w:t>19</w:t>
      </w:r>
      <w:r>
        <w:rPr>
          <w:color w:val="000000"/>
          <w:spacing w:val="0"/>
          <w:w w:val="100"/>
          <w:position w:val="0"/>
          <w:sz w:val="19"/>
          <w:szCs w:val="19"/>
        </w:rPr>
        <w:t>日向法院申请资产保全，法院冻 结永福股份</w:t>
      </w:r>
      <w:r>
        <w:rPr>
          <w:rFonts w:ascii="Times New Roman" w:eastAsia="Times New Roman" w:hAnsi="Times New Roman" w:cs="Times New Roman"/>
          <w:color w:val="000000"/>
          <w:spacing w:val="0"/>
          <w:w w:val="100"/>
          <w:position w:val="0"/>
          <w:sz w:val="20"/>
          <w:szCs w:val="20"/>
        </w:rPr>
        <w:t>5,441,869.6</w:t>
      </w:r>
      <w:r>
        <w:rPr>
          <w:rFonts w:ascii="Times New Roman" w:eastAsia="Times New Roman" w:hAnsi="Times New Roman" w:cs="Times New Roman"/>
          <w:color w:val="000000"/>
          <w:spacing w:val="0"/>
          <w:w w:val="100"/>
          <w:position w:val="0"/>
          <w:sz w:val="20"/>
          <w:szCs w:val="20"/>
        </w:rPr>
        <w:t>0</w:t>
      </w:r>
      <w:r>
        <w:rPr>
          <w:color w:val="000000"/>
          <w:spacing w:val="0"/>
          <w:w w:val="100"/>
          <w:position w:val="0"/>
          <w:sz w:val="19"/>
          <w:szCs w:val="19"/>
        </w:rPr>
        <w:t>元银行存款，截至</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19"/>
          <w:szCs w:val="19"/>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19"/>
          <w:szCs w:val="19"/>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19"/>
          <w:szCs w:val="19"/>
        </w:rPr>
        <w:t>日，冻结尚未解除。</w:t>
      </w:r>
    </w:p>
    <w:p>
      <w:pPr>
        <w:pStyle w:val="Style30"/>
        <w:keepNext/>
        <w:keepLines/>
        <w:widowControl w:val="0"/>
        <w:shd w:val="clear" w:color="auto" w:fill="auto"/>
        <w:bidi w:val="0"/>
        <w:spacing w:before="0" w:line="315" w:lineRule="exact"/>
        <w:ind w:left="0" w:right="0" w:firstLine="0"/>
        <w:jc w:val="both"/>
      </w:pPr>
      <w:bookmarkStart w:id="1083" w:name="bookmark1083"/>
      <w:bookmarkStart w:id="1084" w:name="bookmark1084"/>
      <w:bookmarkStart w:id="1085" w:name="bookmark1085"/>
      <w:bookmarkStart w:id="1086" w:name="bookmark1086"/>
      <w:r>
        <w:rPr>
          <w:rFonts w:ascii="Times New Roman" w:eastAsia="Times New Roman" w:hAnsi="Times New Roman" w:cs="Times New Roman"/>
          <w:color w:val="000000"/>
          <w:spacing w:val="0"/>
          <w:w w:val="100"/>
          <w:position w:val="0"/>
        </w:rPr>
        <w:t>2</w:t>
      </w:r>
      <w:bookmarkEnd w:id="1085"/>
      <w:r>
        <w:rPr>
          <w:color w:val="000000"/>
          <w:spacing w:val="0"/>
          <w:w w:val="100"/>
          <w:position w:val="0"/>
        </w:rPr>
        <w:t>、交易性金融资产</w:t>
      </w:r>
      <w:bookmarkEnd w:id="1083"/>
      <w:bookmarkEnd w:id="1084"/>
      <w:bookmarkEnd w:id="1086"/>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以公允价值计量且其变动计入当期损 益的金融资产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914,018.75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1,810,392.70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914,018.75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1,810,392.70</w:t>
            </w:r>
          </w:p>
        </w:tc>
      </w:tr>
    </w:tbl>
    <w:p>
      <w:pPr>
        <w:spacing w:lineRule="exact" w:line="1"/>
        <w:rPr>
          <w:sz w:val="2"/>
          <w:szCs w:val="2"/>
        </w:rPr>
      </w:pPr>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914,018.75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1,810,392.70</w:t>
            </w:r>
          </w:p>
        </w:tc>
      </w:tr>
    </w:tbl>
    <w:p>
      <w:pPr>
        <w:widowControl w:val="0"/>
        <w:spacing w:after="9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line="240" w:lineRule="auto"/>
        <w:ind w:left="0" w:right="0" w:firstLine="0"/>
        <w:jc w:val="left"/>
      </w:pPr>
      <w:bookmarkStart w:id="1087" w:name="bookmark1087"/>
      <w:bookmarkStart w:id="1088" w:name="bookmark1088"/>
      <w:bookmarkStart w:id="1089" w:name="bookmark1089"/>
      <w:bookmarkStart w:id="1090" w:name="bookmark1090"/>
      <w:r>
        <w:rPr>
          <w:rFonts w:ascii="Times New Roman" w:eastAsia="Times New Roman" w:hAnsi="Times New Roman" w:cs="Times New Roman"/>
          <w:color w:val="000000"/>
          <w:spacing w:val="0"/>
          <w:w w:val="100"/>
          <w:position w:val="0"/>
        </w:rPr>
        <w:t>3</w:t>
      </w:r>
      <w:bookmarkEnd w:id="1089"/>
      <w:r>
        <w:rPr>
          <w:color w:val="000000"/>
          <w:spacing w:val="0"/>
          <w:w w:val="100"/>
          <w:position w:val="0"/>
        </w:rPr>
        <w:t>、衍生金融资产</w:t>
      </w:r>
      <w:bookmarkEnd w:id="1087"/>
      <w:bookmarkEnd w:id="1088"/>
      <w:bookmarkEnd w:id="1090"/>
    </w:p>
    <w:p>
      <w:pPr>
        <w:pStyle w:val="Style24"/>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9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line="240" w:lineRule="auto"/>
        <w:ind w:left="0" w:right="0" w:firstLine="0"/>
        <w:jc w:val="left"/>
      </w:pPr>
      <w:bookmarkStart w:id="1091" w:name="bookmark1091"/>
      <w:bookmarkStart w:id="1092" w:name="bookmark1092"/>
      <w:bookmarkStart w:id="1093" w:name="bookmark1093"/>
      <w:bookmarkStart w:id="1094" w:name="bookmark1094"/>
      <w:r>
        <w:rPr>
          <w:rFonts w:ascii="Times New Roman" w:eastAsia="Times New Roman" w:hAnsi="Times New Roman" w:cs="Times New Roman"/>
          <w:color w:val="000000"/>
          <w:spacing w:val="0"/>
          <w:w w:val="100"/>
          <w:position w:val="0"/>
        </w:rPr>
        <w:t>4</w:t>
      </w:r>
      <w:bookmarkEnd w:id="1093"/>
      <w:r>
        <w:rPr>
          <w:color w:val="000000"/>
          <w:spacing w:val="0"/>
          <w:w w:val="100"/>
          <w:position w:val="0"/>
        </w:rPr>
        <w:t>、应收票据</w:t>
      </w:r>
      <w:bookmarkEnd w:id="1091"/>
      <w:bookmarkEnd w:id="1092"/>
      <w:bookmarkEnd w:id="1094"/>
    </w:p>
    <w:p>
      <w:pPr>
        <w:pStyle w:val="Style47"/>
        <w:keepNext/>
        <w:keepLines/>
        <w:widowControl w:val="0"/>
        <w:shd w:val="clear" w:color="auto" w:fill="auto"/>
        <w:bidi w:val="0"/>
        <w:spacing w:before="0" w:line="240" w:lineRule="auto"/>
        <w:ind w:left="0" w:right="0" w:firstLine="0"/>
        <w:jc w:val="left"/>
      </w:pPr>
      <w:bookmarkStart w:id="1095" w:name="bookmark1095"/>
      <w:bookmarkStart w:id="1096" w:name="bookmark1096"/>
      <w:bookmarkStart w:id="1097" w:name="bookmark1097"/>
      <w:bookmarkStart w:id="1098" w:name="bookmark1098"/>
      <w:r>
        <w:rPr>
          <w:color w:val="000000"/>
          <w:spacing w:val="0"/>
          <w:w w:val="100"/>
          <w:position w:val="0"/>
        </w:rPr>
        <w:t>（</w:t>
      </w:r>
      <w:bookmarkEnd w:id="1097"/>
      <w:r>
        <w:rPr>
          <w:rFonts w:ascii="Times New Roman" w:eastAsia="Times New Roman" w:hAnsi="Times New Roman" w:cs="Times New Roman"/>
          <w:color w:val="000000"/>
          <w:spacing w:val="0"/>
          <w:w w:val="100"/>
          <w:position w:val="0"/>
        </w:rPr>
        <w:t>1</w:t>
      </w:r>
      <w:r>
        <w:rPr>
          <w:color w:val="000000"/>
          <w:spacing w:val="0"/>
          <w:w w:val="100"/>
          <w:position w:val="0"/>
        </w:rPr>
        <w:t>）应收票据分类列示</w:t>
      </w:r>
      <w:bookmarkEnd w:id="1095"/>
      <w:bookmarkEnd w:id="1096"/>
      <w:bookmarkEnd w:id="1098"/>
    </w:p>
    <w:p>
      <w:pPr>
        <w:pStyle w:val="Style24"/>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8,100,000.00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8,100,000.00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4"/>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642"/>
        <w:gridCol w:w="763"/>
        <w:gridCol w:w="758"/>
        <w:gridCol w:w="763"/>
        <w:gridCol w:w="763"/>
        <w:gridCol w:w="787"/>
        <w:gridCol w:w="778"/>
        <w:gridCol w:w="797"/>
        <w:gridCol w:w="931"/>
        <w:gridCol w:w="797"/>
        <w:gridCol w:w="802"/>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账面价 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账面价 值</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按组合计提坏账 准备的应收票据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9,000,0</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900,00</w:t>
            </w:r>
          </w:p>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10.00</w:t>
            </w:r>
          </w:p>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8,100,0</w:t>
            </w:r>
          </w:p>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9,000,0</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900,00</w:t>
            </w:r>
          </w:p>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10.00</w:t>
            </w:r>
          </w:p>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8,100,0</w:t>
            </w:r>
          </w:p>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99" w:line="1" w:lineRule="exact"/>
      </w:pPr>
    </w:p>
    <w:p>
      <w:pPr>
        <w:pStyle w:val="Style24"/>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5"/>
        <w:gridCol w:w="1910"/>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p>
      <w:pPr>
        <w:widowControl w:val="0"/>
        <w:spacing w:after="99" w:line="1" w:lineRule="exact"/>
      </w:pPr>
    </w:p>
    <w:p>
      <w:pPr>
        <w:pStyle w:val="Style24"/>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9,000,000.00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9,000,000.00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900,000.00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4"/>
        <w:keepNext w:val="0"/>
        <w:keepLines w:val="0"/>
        <w:widowControl w:val="0"/>
        <w:shd w:val="clear" w:color="auto" w:fill="auto"/>
        <w:bidi w:val="0"/>
        <w:spacing w:before="0" w:after="0" w:line="341" w:lineRule="exact"/>
        <w:ind w:left="0" w:right="0" w:firstLine="0"/>
        <w:jc w:val="left"/>
      </w:pPr>
      <w:r>
        <w:rPr>
          <w:color w:val="000000"/>
          <w:spacing w:val="0"/>
          <w:w w:val="100"/>
          <w:position w:val="0"/>
        </w:rPr>
        <w:t>确定该组合依据的说明：</w:t>
      </w:r>
    </w:p>
    <w:p>
      <w:pPr>
        <w:pStyle w:val="Style24"/>
        <w:keepNext w:val="0"/>
        <w:keepLines w:val="0"/>
        <w:widowControl w:val="0"/>
        <w:shd w:val="clear" w:color="auto" w:fill="auto"/>
        <w:bidi w:val="0"/>
        <w:spacing w:before="0" w:after="380" w:line="341" w:lineRule="exact"/>
        <w:ind w:left="0" w:right="0" w:firstLine="0"/>
        <w:jc w:val="left"/>
      </w:pPr>
      <w:r>
        <w:rPr>
          <w:color w:val="000000"/>
          <w:spacing w:val="0"/>
          <w:w w:val="100"/>
          <w:position w:val="0"/>
        </w:rPr>
        <w:t xml:space="preserve">如是按照预期信用损失一般模型计提应收票据坏账准备，请参照其他应收款的披露方式披露坏账准备的相关信息: </w:t>
      </w: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sz w:val="18"/>
          <w:szCs w:val="18"/>
        </w:rPr>
        <w:t>V</w:t>
      </w:r>
      <w:r>
        <w:rPr>
          <w:color w:val="000000"/>
          <w:spacing w:val="0"/>
          <w:w w:val="100"/>
          <w:position w:val="0"/>
        </w:rPr>
        <w:t>不适用</w:t>
      </w:r>
    </w:p>
    <w:p>
      <w:pPr>
        <w:pStyle w:val="Style47"/>
        <w:keepNext/>
        <w:keepLines/>
        <w:widowControl w:val="0"/>
        <w:numPr>
          <w:ilvl w:val="0"/>
          <w:numId w:val="77"/>
        </w:numPr>
        <w:shd w:val="clear" w:color="auto" w:fill="auto"/>
        <w:bidi w:val="0"/>
        <w:spacing w:before="0" w:after="260" w:line="240" w:lineRule="auto"/>
        <w:ind w:left="0" w:right="0" w:firstLine="0"/>
        <w:jc w:val="left"/>
      </w:pPr>
      <w:bookmarkStart w:id="1099" w:name="bookmark1099"/>
      <w:bookmarkStart w:id="1100" w:name="bookmark1100"/>
      <w:bookmarkStart w:id="1101" w:name="bookmark1101"/>
      <w:bookmarkStart w:id="1102" w:name="bookmark1102"/>
      <w:bookmarkEnd w:id="1101"/>
      <w:r>
        <w:rPr>
          <w:color w:val="000000"/>
          <w:spacing w:val="0"/>
          <w:w w:val="100"/>
          <w:position w:val="0"/>
        </w:rPr>
        <w:t>本期计提、收回或转回的坏账准备情况</w:t>
      </w:r>
      <w:bookmarkEnd w:id="1099"/>
      <w:bookmarkEnd w:id="1100"/>
      <w:bookmarkEnd w:id="1102"/>
    </w:p>
    <w:p>
      <w:pPr>
        <w:pStyle w:val="Style24"/>
        <w:keepNext w:val="0"/>
        <w:keepLines w:val="0"/>
        <w:widowControl w:val="0"/>
        <w:shd w:val="clear" w:color="auto" w:fill="auto"/>
        <w:bidi w:val="0"/>
        <w:spacing w:before="0" w:after="140" w:line="341" w:lineRule="exact"/>
        <w:ind w:left="0" w:right="0" w:firstLine="0"/>
        <w:jc w:val="left"/>
      </w:pPr>
      <w:r>
        <w:rPr>
          <w:color w:val="000000"/>
          <w:spacing w:val="0"/>
          <w:w w:val="100"/>
          <w:position w:val="0"/>
        </w:rPr>
        <w:t>本期计提坏账准备情况：</w:t>
      </w:r>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900,000.00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900,000.00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900,000.00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900,000.00</w:t>
            </w:r>
          </w:p>
        </w:tc>
      </w:tr>
    </w:tbl>
    <w:p>
      <w:pPr>
        <w:widowControl w:val="0"/>
        <w:spacing w:after="79" w:line="1" w:lineRule="exact"/>
      </w:pPr>
    </w:p>
    <w:p>
      <w:pPr>
        <w:pStyle w:val="Style24"/>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其中本期坏账准备收回或转回金额重要的:</w:t>
      </w:r>
    </w:p>
    <w:p>
      <w:pPr>
        <w:pStyle w:val="Style24"/>
        <w:keepNext w:val="0"/>
        <w:keepLines w:val="0"/>
        <w:widowControl w:val="0"/>
        <w:shd w:val="clear" w:color="auto" w:fill="auto"/>
        <w:bidi w:val="0"/>
        <w:spacing w:before="0" w:after="380" w:line="240" w:lineRule="auto"/>
        <w:ind w:left="0" w:right="0" w:firstLine="0"/>
        <w:jc w:val="both"/>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sz w:val="18"/>
          <w:szCs w:val="18"/>
        </w:rPr>
        <w:t>V</w:t>
      </w:r>
      <w:r>
        <w:rPr>
          <w:color w:val="000000"/>
          <w:spacing w:val="0"/>
          <w:w w:val="100"/>
          <w:position w:val="0"/>
        </w:rPr>
        <w:t>不适用</w:t>
      </w:r>
    </w:p>
    <w:p>
      <w:pPr>
        <w:pStyle w:val="Style47"/>
        <w:keepNext/>
        <w:keepLines/>
        <w:widowControl w:val="0"/>
        <w:numPr>
          <w:ilvl w:val="0"/>
          <w:numId w:val="77"/>
        </w:numPr>
        <w:shd w:val="clear" w:color="auto" w:fill="auto"/>
        <w:bidi w:val="0"/>
        <w:spacing w:before="0" w:line="240" w:lineRule="auto"/>
        <w:ind w:left="0" w:right="0" w:firstLine="0"/>
        <w:jc w:val="left"/>
      </w:pPr>
      <w:bookmarkStart w:id="1103" w:name="bookmark1103"/>
      <w:bookmarkStart w:id="1104" w:name="bookmark1104"/>
      <w:bookmarkStart w:id="1105" w:name="bookmark1105"/>
      <w:bookmarkStart w:id="1106" w:name="bookmark1106"/>
      <w:bookmarkEnd w:id="1105"/>
      <w:r>
        <w:rPr>
          <w:color w:val="000000"/>
          <w:spacing w:val="0"/>
          <w:w w:val="100"/>
          <w:position w:val="0"/>
        </w:rPr>
        <w:t>期末公司已质押的应收票据</w:t>
      </w:r>
      <w:bookmarkEnd w:id="1103"/>
      <w:bookmarkEnd w:id="1104"/>
      <w:bookmarkEnd w:id="1106"/>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期末已质押金额</w:t>
            </w:r>
          </w:p>
        </w:tc>
      </w:tr>
    </w:tbl>
    <w:p>
      <w:pPr>
        <w:widowControl w:val="0"/>
        <w:spacing w:after="319" w:line="1" w:lineRule="exact"/>
      </w:pPr>
    </w:p>
    <w:p>
      <w:pPr>
        <w:pStyle w:val="Style47"/>
        <w:keepNext/>
        <w:keepLines/>
        <w:widowControl w:val="0"/>
        <w:numPr>
          <w:ilvl w:val="0"/>
          <w:numId w:val="77"/>
        </w:numPr>
        <w:shd w:val="clear" w:color="auto" w:fill="auto"/>
        <w:bidi w:val="0"/>
        <w:spacing w:before="0" w:line="240" w:lineRule="auto"/>
        <w:ind w:left="0" w:right="0" w:firstLine="0"/>
        <w:jc w:val="left"/>
      </w:pPr>
      <w:bookmarkStart w:id="1107" w:name="bookmark1107"/>
      <w:bookmarkStart w:id="1108" w:name="bookmark1108"/>
      <w:bookmarkStart w:id="1109" w:name="bookmark1109"/>
      <w:bookmarkStart w:id="1110" w:name="bookmark1110"/>
      <w:bookmarkEnd w:id="1109"/>
      <w:r>
        <w:rPr>
          <w:color w:val="000000"/>
          <w:spacing w:val="0"/>
          <w:w w:val="100"/>
          <w:position w:val="0"/>
        </w:rPr>
        <w:t>期末公司已背书或贴现且在资产负债表日尚未到期的应收票据</w:t>
      </w:r>
      <w:bookmarkEnd w:id="1107"/>
      <w:bookmarkEnd w:id="1108"/>
      <w:bookmarkEnd w:id="1110"/>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期末终止确认金额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期末未终止确认金额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8,100,000.00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8,100,000.00</w:t>
            </w:r>
          </w:p>
        </w:tc>
      </w:tr>
    </w:tbl>
    <w:p>
      <w:pPr>
        <w:widowControl w:val="0"/>
        <w:spacing w:after="319" w:line="1" w:lineRule="exact"/>
      </w:pPr>
    </w:p>
    <w:p>
      <w:pPr>
        <w:pStyle w:val="Style47"/>
        <w:keepNext/>
        <w:keepLines/>
        <w:widowControl w:val="0"/>
        <w:numPr>
          <w:ilvl w:val="0"/>
          <w:numId w:val="77"/>
        </w:numPr>
        <w:shd w:val="clear" w:color="auto" w:fill="auto"/>
        <w:bidi w:val="0"/>
        <w:spacing w:before="0" w:line="240" w:lineRule="auto"/>
        <w:ind w:left="0" w:right="0" w:firstLine="0"/>
        <w:jc w:val="left"/>
      </w:pPr>
      <w:bookmarkStart w:id="1111" w:name="bookmark1111"/>
      <w:bookmarkStart w:id="1112" w:name="bookmark1112"/>
      <w:bookmarkStart w:id="1113" w:name="bookmark1113"/>
      <w:bookmarkStart w:id="1114" w:name="bookmark1114"/>
      <w:bookmarkEnd w:id="1113"/>
      <w:r>
        <w:rPr>
          <w:color w:val="000000"/>
          <w:spacing w:val="0"/>
          <w:w w:val="100"/>
          <w:position w:val="0"/>
        </w:rPr>
        <w:t>期末公司因出票人未履约而将其转应收账款的票据</w:t>
      </w:r>
      <w:bookmarkEnd w:id="1111"/>
      <w:bookmarkEnd w:id="1112"/>
      <w:bookmarkEnd w:id="1114"/>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期末转应收账款金额</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7"/>
        <w:keepNext/>
        <w:keepLines/>
        <w:widowControl w:val="0"/>
        <w:numPr>
          <w:ilvl w:val="0"/>
          <w:numId w:val="77"/>
        </w:numPr>
        <w:shd w:val="clear" w:color="auto" w:fill="auto"/>
        <w:bidi w:val="0"/>
        <w:spacing w:before="0" w:line="240" w:lineRule="auto"/>
        <w:ind w:left="0" w:right="0" w:firstLine="0"/>
        <w:jc w:val="left"/>
      </w:pPr>
      <w:bookmarkStart w:id="1115" w:name="bookmark1115"/>
      <w:bookmarkStart w:id="1116" w:name="bookmark1116"/>
      <w:bookmarkStart w:id="1117" w:name="bookmark1117"/>
      <w:bookmarkStart w:id="1118" w:name="bookmark1118"/>
      <w:bookmarkEnd w:id="1117"/>
      <w:r>
        <w:rPr>
          <w:color w:val="000000"/>
          <w:spacing w:val="0"/>
          <w:w w:val="100"/>
          <w:position w:val="0"/>
        </w:rPr>
        <w:t>本期实际核销的应收票据情况</w:t>
      </w:r>
      <w:bookmarkEnd w:id="1115"/>
      <w:bookmarkEnd w:id="1116"/>
      <w:bookmarkEnd w:id="1118"/>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bl>
    <w:p>
      <w:pPr>
        <w:sectPr>
          <w:headerReference w:type="default" r:id="rId189"/>
          <w:footerReference w:type="default" r:id="rId190"/>
          <w:headerReference w:type="even" r:id="rId191"/>
          <w:footerReference w:type="even" r:id="rId192"/>
          <w:headerReference w:type="first" r:id="rId193"/>
          <w:footerReference w:type="first" r:id="rId194"/>
          <w:footnotePr>
            <w:pos w:val="pageBottom"/>
            <w:numFmt w:val="decimal"/>
            <w:numRestart w:val="continuous"/>
          </w:footnotePr>
          <w:pgSz w:w="11900" w:h="16840"/>
          <w:pgMar w:top="1406" w:right="1069" w:bottom="1504" w:left="1048" w:header="0" w:footer="3" w:gutter="0"/>
          <w:cols w:space="720"/>
          <w:noEndnote/>
          <w:titlePg/>
          <w:rtlGutter w:val="0"/>
          <w:docGrid w:linePitch="360"/>
        </w:sectPr>
      </w:pPr>
    </w:p>
    <w:p>
      <w:pPr>
        <w:pStyle w:val="Style24"/>
        <w:keepNext w:val="0"/>
        <w:keepLines w:val="0"/>
        <w:widowControl w:val="0"/>
        <w:shd w:val="clear" w:color="auto" w:fill="auto"/>
        <w:bidi w:val="0"/>
        <w:spacing w:before="0" w:after="0" w:line="96" w:lineRule="exact"/>
        <w:ind w:left="9080" w:right="0" w:firstLine="0"/>
        <w:jc w:val="left"/>
        <w:rPr>
          <w:sz w:val="18"/>
          <w:szCs w:val="18"/>
        </w:rPr>
      </w:pPr>
      <w:r>
        <w:rPr>
          <w:color w:val="222222"/>
          <w:spacing w:val="0"/>
          <w:w w:val="100"/>
          <w:position w:val="0"/>
          <w:sz w:val="18"/>
          <w:szCs w:val="18"/>
          <w:shd w:val="clear" w:color="auto" w:fill="FFFFFF"/>
        </w:rPr>
        <w:t>永福</w:t>
      </w:r>
    </w:p>
    <w:p>
      <w:pPr>
        <w:pStyle w:val="Style56"/>
        <w:keepNext w:val="0"/>
        <w:keepLines w:val="0"/>
        <w:widowControl w:val="0"/>
        <w:shd w:val="clear" w:color="auto" w:fill="auto"/>
        <w:bidi w:val="0"/>
        <w:spacing w:before="0" w:after="300"/>
        <w:ind w:left="9080" w:right="0" w:firstLine="0"/>
        <w:jc w:val="left"/>
      </w:pPr>
      <w:r>
        <w:rPr>
          <w:spacing w:val="0"/>
          <w:w w:val="100"/>
          <w:position w:val="0"/>
        </w:rPr>
        <w:t>Yongfu</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其中重要的应收票据核销情况：</w:t>
      </w:r>
    </w:p>
    <w:p>
      <w:pPr>
        <w:pStyle w:val="Style24"/>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3"/>
      </w:tblGrid>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应收票据性质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 交易产生</w:t>
            </w:r>
          </w:p>
        </w:tc>
      </w:tr>
    </w:tbl>
    <w:p>
      <w:pPr>
        <w:widowControl w:val="0"/>
        <w:spacing w:after="9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应收票据核销说明：</w:t>
      </w:r>
    </w:p>
    <w:p>
      <w:pPr>
        <w:pStyle w:val="Style30"/>
        <w:keepNext/>
        <w:keepLines/>
        <w:widowControl w:val="0"/>
        <w:shd w:val="clear" w:color="auto" w:fill="auto"/>
        <w:bidi w:val="0"/>
        <w:spacing w:before="0" w:line="240" w:lineRule="auto"/>
        <w:ind w:left="0" w:right="0" w:firstLine="0"/>
        <w:jc w:val="left"/>
      </w:pPr>
      <w:bookmarkStart w:id="1119" w:name="bookmark1119"/>
      <w:bookmarkStart w:id="1120" w:name="bookmark1120"/>
      <w:bookmarkStart w:id="1121" w:name="bookmark1121"/>
      <w:bookmarkStart w:id="1122" w:name="bookmark1122"/>
      <w:r>
        <w:rPr>
          <w:rFonts w:ascii="Times New Roman" w:eastAsia="Times New Roman" w:hAnsi="Times New Roman" w:cs="Times New Roman"/>
          <w:color w:val="000000"/>
          <w:spacing w:val="0"/>
          <w:w w:val="100"/>
          <w:position w:val="0"/>
        </w:rPr>
        <w:t>5</w:t>
      </w:r>
      <w:bookmarkEnd w:id="1121"/>
      <w:r>
        <w:rPr>
          <w:color w:val="000000"/>
          <w:spacing w:val="0"/>
          <w:w w:val="100"/>
          <w:position w:val="0"/>
        </w:rPr>
        <w:t>、应收账款</w:t>
      </w:r>
      <w:bookmarkEnd w:id="1119"/>
      <w:bookmarkEnd w:id="1120"/>
      <w:bookmarkEnd w:id="1122"/>
    </w:p>
    <w:p>
      <w:pPr>
        <w:pStyle w:val="Style47"/>
        <w:keepNext/>
        <w:keepLines/>
        <w:widowControl w:val="0"/>
        <w:shd w:val="clear" w:color="auto" w:fill="auto"/>
        <w:bidi w:val="0"/>
        <w:spacing w:before="0" w:line="240" w:lineRule="auto"/>
        <w:ind w:left="0" w:right="0" w:firstLine="0"/>
        <w:jc w:val="left"/>
      </w:pPr>
      <w:bookmarkStart w:id="1123" w:name="bookmark1123"/>
      <w:bookmarkStart w:id="1124" w:name="bookmark1124"/>
      <w:bookmarkStart w:id="1125" w:name="bookmark1125"/>
      <w:bookmarkStart w:id="1126" w:name="bookmark1126"/>
      <w:r>
        <w:rPr>
          <w:color w:val="000000"/>
          <w:spacing w:val="0"/>
          <w:w w:val="100"/>
          <w:position w:val="0"/>
        </w:rPr>
        <w:t>（</w:t>
      </w:r>
      <w:bookmarkEnd w:id="1125"/>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123"/>
      <w:bookmarkEnd w:id="1124"/>
      <w:bookmarkEnd w:id="1126"/>
    </w:p>
    <w:p>
      <w:pPr>
        <w:pStyle w:val="Style24"/>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642"/>
        <w:gridCol w:w="763"/>
        <w:gridCol w:w="758"/>
        <w:gridCol w:w="763"/>
        <w:gridCol w:w="763"/>
        <w:gridCol w:w="787"/>
        <w:gridCol w:w="778"/>
        <w:gridCol w:w="797"/>
        <w:gridCol w:w="797"/>
        <w:gridCol w:w="792"/>
        <w:gridCol w:w="941"/>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账面价 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账面价 值</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按组合计提坏账 准备的应收账款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735,93</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3,216.4</w:t>
            </w:r>
          </w:p>
          <w:p>
            <w:pPr>
              <w:pStyle w:val="Style2"/>
              <w:keepNext w:val="0"/>
              <w:keepLines w:val="0"/>
              <w:widowControl w:val="0"/>
              <w:shd w:val="clear" w:color="auto" w:fill="auto"/>
              <w:bidi w:val="0"/>
              <w:spacing w:before="0" w:after="10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88,730,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509.48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12.06</w:t>
            </w:r>
          </w:p>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647,20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2,706.9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888,13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3,161.7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78,173,</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885.82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809,859,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275.95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735,93</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3,216.4</w:t>
            </w:r>
          </w:p>
          <w:p>
            <w:pPr>
              <w:pStyle w:val="Style2"/>
              <w:keepNext w:val="0"/>
              <w:keepLines w:val="0"/>
              <w:widowControl w:val="0"/>
              <w:shd w:val="clear" w:color="auto" w:fill="auto"/>
              <w:bidi w:val="0"/>
              <w:spacing w:before="0" w:after="10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88,730,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509.48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12.06</w:t>
            </w:r>
          </w:p>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647,20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2,706.9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888,13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3,161.7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78,173,</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885.82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8.81%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809,859,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275.95</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99" w:line="1" w:lineRule="exact"/>
      </w:pPr>
    </w:p>
    <w:p>
      <w:pPr>
        <w:pStyle w:val="Style24"/>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5"/>
        <w:gridCol w:w="1910"/>
        <w:gridCol w:w="1915"/>
        <w:gridCol w:w="1925"/>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p>
      <w:pPr>
        <w:widowControl w:val="0"/>
        <w:spacing w:after="139" w:line="1" w:lineRule="exact"/>
      </w:pPr>
    </w:p>
    <w:p>
      <w:pPr>
        <w:pStyle w:val="Style24"/>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468,864,501.24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23,443,225.08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140,538,232.78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14,053,823.27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85,354,375.65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25,606,312.70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27,766,589.64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13,883,294.83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8,328,317.64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6,662,654.11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5,081,199.49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5,081,199.49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sectPr>
          <w:headerReference w:type="default" r:id="rId195"/>
          <w:footerReference w:type="default" r:id="rId196"/>
          <w:headerReference w:type="even" r:id="rId197"/>
          <w:footerReference w:type="even" r:id="rId198"/>
          <w:footnotePr>
            <w:pos w:val="pageBottom"/>
            <w:numFmt w:val="decimal"/>
            <w:numRestart w:val="continuous"/>
          </w:footnotePr>
          <w:pgSz w:w="11900" w:h="16840"/>
          <w:pgMar w:top="860" w:right="1102" w:bottom="1201" w:left="1107" w:header="0" w:footer="3" w:gutter="0"/>
          <w:cols w:space="720"/>
          <w:noEndnote/>
          <w:rtlGutter w:val="0"/>
          <w:docGrid w:linePitch="360"/>
        </w:sectPr>
      </w:pPr>
    </w:p>
    <w:tbl>
      <w:tblPr>
        <w:tblOverlap w:val="never"/>
        <w:jc w:val="center"/>
        <w:tblLayout w:type="fixed"/>
      </w:tblPr>
      <w:tblGrid>
        <w:gridCol w:w="2395"/>
        <w:gridCol w:w="2395"/>
        <w:gridCol w:w="2390"/>
        <w:gridCol w:w="240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735,933,216.44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88,730,509.48</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按组合计提坏账准备：</w:t>
      </w:r>
    </w:p>
    <w:p>
      <w:pPr>
        <w:pStyle w:val="Style24"/>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widowControl w:val="0"/>
        <w:spacing w:after="99" w:line="1" w:lineRule="exact"/>
      </w:pP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24"/>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540" w:right="0" w:firstLine="0"/>
              <w:jc w:val="both"/>
              <w:rPr>
                <w:sz w:val="18"/>
                <w:szCs w:val="18"/>
              </w:rPr>
            </w:pPr>
            <w:r>
              <w:rPr>
                <w:rFonts w:ascii="Times New Roman" w:eastAsia="Times New Roman" w:hAnsi="Times New Roman" w:cs="Times New Roman"/>
                <w:color w:val="000000"/>
                <w:spacing w:val="0"/>
                <w:w w:val="100"/>
                <w:position w:val="0"/>
                <w:sz w:val="18"/>
                <w:szCs w:val="18"/>
              </w:rPr>
              <w:t>468,864,501.24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540" w:right="0" w:firstLine="0"/>
              <w:jc w:val="both"/>
              <w:rPr>
                <w:sz w:val="18"/>
                <w:szCs w:val="18"/>
              </w:rPr>
            </w:pPr>
            <w:r>
              <w:rPr>
                <w:rFonts w:ascii="Times New Roman" w:eastAsia="Times New Roman" w:hAnsi="Times New Roman" w:cs="Times New Roman"/>
                <w:color w:val="000000"/>
                <w:spacing w:val="0"/>
                <w:w w:val="100"/>
                <w:position w:val="0"/>
                <w:sz w:val="18"/>
                <w:szCs w:val="18"/>
              </w:rPr>
              <w:t>140,538,232.78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40" w:right="0" w:firstLine="0"/>
              <w:jc w:val="both"/>
              <w:rPr>
                <w:sz w:val="18"/>
                <w:szCs w:val="18"/>
              </w:rPr>
            </w:pPr>
            <w:r>
              <w:rPr>
                <w:rFonts w:ascii="Times New Roman" w:eastAsia="Times New Roman" w:hAnsi="Times New Roman" w:cs="Times New Roman"/>
                <w:color w:val="000000"/>
                <w:spacing w:val="0"/>
                <w:w w:val="100"/>
                <w:position w:val="0"/>
                <w:sz w:val="18"/>
                <w:szCs w:val="18"/>
              </w:rPr>
              <w:t>85,354,375.65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40" w:right="0" w:firstLine="0"/>
              <w:jc w:val="both"/>
              <w:rPr>
                <w:sz w:val="18"/>
                <w:szCs w:val="18"/>
              </w:rPr>
            </w:pPr>
            <w:r>
              <w:rPr>
                <w:rFonts w:ascii="Times New Roman" w:eastAsia="Times New Roman" w:hAnsi="Times New Roman" w:cs="Times New Roman"/>
                <w:color w:val="000000"/>
                <w:spacing w:val="0"/>
                <w:w w:val="100"/>
                <w:position w:val="0"/>
                <w:sz w:val="18"/>
                <w:szCs w:val="18"/>
              </w:rPr>
              <w:t>41,176,106.77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40" w:right="0" w:firstLine="0"/>
              <w:jc w:val="both"/>
              <w:rPr>
                <w:sz w:val="18"/>
                <w:szCs w:val="18"/>
              </w:rPr>
            </w:pPr>
            <w:r>
              <w:rPr>
                <w:rFonts w:ascii="Times New Roman" w:eastAsia="Times New Roman" w:hAnsi="Times New Roman" w:cs="Times New Roman"/>
                <w:color w:val="000000"/>
                <w:spacing w:val="0"/>
                <w:w w:val="100"/>
                <w:position w:val="0"/>
                <w:sz w:val="18"/>
                <w:szCs w:val="18"/>
              </w:rPr>
              <w:t>27,766,589.64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8,328,317.64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5,081,199.49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540" w:right="0" w:firstLine="0"/>
              <w:jc w:val="both"/>
              <w:rPr>
                <w:sz w:val="18"/>
                <w:szCs w:val="18"/>
              </w:rPr>
            </w:pPr>
            <w:r>
              <w:rPr>
                <w:rFonts w:ascii="Times New Roman" w:eastAsia="Times New Roman" w:hAnsi="Times New Roman" w:cs="Times New Roman"/>
                <w:color w:val="000000"/>
                <w:spacing w:val="0"/>
                <w:w w:val="100"/>
                <w:position w:val="0"/>
                <w:sz w:val="18"/>
                <w:szCs w:val="18"/>
              </w:rPr>
              <w:t>735,933,216.44</w:t>
            </w:r>
          </w:p>
        </w:tc>
      </w:tr>
    </w:tbl>
    <w:p>
      <w:pPr>
        <w:widowControl w:val="0"/>
        <w:spacing w:after="319" w:line="1" w:lineRule="exact"/>
      </w:pPr>
    </w:p>
    <w:p>
      <w:pPr>
        <w:pStyle w:val="Style47"/>
        <w:keepNext/>
        <w:keepLines/>
        <w:widowControl w:val="0"/>
        <w:shd w:val="clear" w:color="auto" w:fill="auto"/>
        <w:bidi w:val="0"/>
        <w:spacing w:before="0" w:after="400" w:line="240" w:lineRule="auto"/>
        <w:ind w:left="0" w:right="0" w:firstLine="0"/>
        <w:jc w:val="left"/>
      </w:pPr>
      <w:bookmarkStart w:id="1127" w:name="bookmark1127"/>
      <w:bookmarkStart w:id="1128" w:name="bookmark1128"/>
      <w:bookmarkStart w:id="1129" w:name="bookmark1129"/>
      <w:bookmarkStart w:id="1130" w:name="bookmark1130"/>
      <w:r>
        <w:rPr>
          <w:color w:val="000000"/>
          <w:spacing w:val="0"/>
          <w:w w:val="100"/>
          <w:position w:val="0"/>
        </w:rPr>
        <w:t>（</w:t>
      </w:r>
      <w:bookmarkEnd w:id="1129"/>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127"/>
      <w:bookmarkEnd w:id="1128"/>
      <w:bookmarkEnd w:id="1130"/>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24"/>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78,273,885.82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10,442,998.66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13,625.00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88,730,509.48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78,273,885.82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10,442,998.66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13,625.00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88,730,509.48</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widowControl w:val="0"/>
        <w:spacing w:after="99" w:line="1" w:lineRule="exact"/>
      </w:pPr>
    </w:p>
    <w:p>
      <w:pPr>
        <w:pStyle w:val="Style24"/>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19" w:line="1" w:lineRule="exact"/>
      </w:pPr>
    </w:p>
    <w:p>
      <w:pPr>
        <w:pStyle w:val="Style47"/>
        <w:keepNext/>
        <w:keepLines/>
        <w:widowControl w:val="0"/>
        <w:shd w:val="clear" w:color="auto" w:fill="auto"/>
        <w:bidi w:val="0"/>
        <w:spacing w:before="0" w:after="400" w:line="240" w:lineRule="auto"/>
        <w:ind w:left="0" w:right="0" w:firstLine="0"/>
        <w:jc w:val="left"/>
      </w:pPr>
      <w:bookmarkStart w:id="1131" w:name="bookmark1131"/>
      <w:bookmarkStart w:id="1132" w:name="bookmark1132"/>
      <w:bookmarkStart w:id="1133" w:name="bookmark1133"/>
      <w:bookmarkStart w:id="1134" w:name="bookmark1134"/>
      <w:r>
        <w:rPr>
          <w:color w:val="000000"/>
          <w:spacing w:val="0"/>
          <w:w w:val="100"/>
          <w:position w:val="0"/>
        </w:rPr>
        <w:t>（</w:t>
      </w:r>
      <w:bookmarkEnd w:id="1133"/>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1131"/>
      <w:bookmarkEnd w:id="1132"/>
      <w:bookmarkEnd w:id="1134"/>
    </w:p>
    <w:p>
      <w:pPr>
        <w:pStyle w:val="Style24"/>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bl>
    <w:p>
      <w:pPr>
        <w:sectPr>
          <w:headerReference w:type="default" r:id="rId199"/>
          <w:footerReference w:type="default" r:id="rId200"/>
          <w:headerReference w:type="even" r:id="rId201"/>
          <w:footerReference w:type="even" r:id="rId202"/>
          <w:footnotePr>
            <w:pos w:val="pageBottom"/>
            <w:numFmt w:val="decimal"/>
            <w:numRestart w:val="continuous"/>
          </w:footnotePr>
          <w:pgSz w:w="11900" w:h="16840"/>
          <w:pgMar w:top="1441" w:right="1102" w:bottom="1441" w:left="1112" w:header="0" w:footer="3" w:gutter="0"/>
          <w:cols w:space="720"/>
          <w:noEndnote/>
          <w:rtlGutter w:val="0"/>
          <w:docGrid w:linePitch="360"/>
        </w:sectPr>
      </w:pPr>
    </w:p>
    <w:p>
      <w:pPr>
        <w:pStyle w:val="Style56"/>
        <w:keepNext w:val="0"/>
        <w:keepLines w:val="0"/>
        <w:widowControl w:val="0"/>
        <w:shd w:val="clear" w:color="auto" w:fill="auto"/>
        <w:bidi w:val="0"/>
        <w:spacing w:before="0" w:after="300"/>
        <w:ind w:left="0" w:right="0" w:firstLine="0"/>
        <w:jc w:val="center"/>
      </w:pPr>
      <w:r>
        <w:rPr>
          <w:rFonts w:ascii="SimSun" w:eastAsia="SimSun" w:hAnsi="SimSun" w:cs="SimSun"/>
          <w:b w:val="0"/>
          <w:bCs w:val="0"/>
          <w:color w:val="222222"/>
          <w:spacing w:val="0"/>
          <w:w w:val="100"/>
          <w:position w:val="0"/>
          <w:sz w:val="18"/>
          <w:szCs w:val="18"/>
        </w:rPr>
        <w:t>永福</w:t>
        <w:br/>
      </w:r>
      <w:r>
        <w:rPr>
          <w:spacing w:val="0"/>
          <w:w w:val="100"/>
          <w:position w:val="0"/>
        </w:rPr>
        <w:t>Yongfu</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其中重要的应收账款核销情况：</w:t>
      </w:r>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3"/>
      </w:tblGrid>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 交易产生</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应收账款核销说明：</w:t>
      </w:r>
    </w:p>
    <w:p>
      <w:pPr>
        <w:pStyle w:val="Style47"/>
        <w:keepNext/>
        <w:keepLines/>
        <w:widowControl w:val="0"/>
        <w:shd w:val="clear" w:color="auto" w:fill="auto"/>
        <w:bidi w:val="0"/>
        <w:spacing w:before="0" w:line="240" w:lineRule="auto"/>
        <w:ind w:left="0" w:right="0" w:firstLine="0"/>
        <w:jc w:val="left"/>
      </w:pPr>
      <w:bookmarkStart w:id="1135" w:name="bookmark1135"/>
      <w:bookmarkStart w:id="1136" w:name="bookmark1136"/>
      <w:bookmarkStart w:id="1137" w:name="bookmark1137"/>
      <w:bookmarkStart w:id="1138" w:name="bookmark1138"/>
      <w:r>
        <w:rPr>
          <w:color w:val="000000"/>
          <w:spacing w:val="0"/>
          <w:w w:val="100"/>
          <w:position w:val="0"/>
        </w:rPr>
        <w:t>（</w:t>
      </w:r>
      <w:bookmarkEnd w:id="1137"/>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1135"/>
      <w:bookmarkEnd w:id="1136"/>
      <w:bookmarkEnd w:id="1138"/>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87"/>
        <w:gridCol w:w="2530"/>
        <w:gridCol w:w="2525"/>
        <w:gridCol w:w="2539"/>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占应收账款期末余额合计数</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坏账准备期末余额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HDFCSINPOWERLIM</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ITED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218,579,741.32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13,291,235.43</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 xml:space="preserve">菲律宾 </w:t>
            </w:r>
            <w:r>
              <w:rPr>
                <w:rFonts w:ascii="Times New Roman" w:eastAsia="Times New Roman" w:hAnsi="Times New Roman" w:cs="Times New Roman"/>
                <w:color w:val="000000"/>
                <w:spacing w:val="0"/>
                <w:w w:val="100"/>
                <w:position w:val="0"/>
                <w:sz w:val="18"/>
                <w:szCs w:val="18"/>
              </w:rPr>
              <w:t xml:space="preserve">VALENZUELA </w:t>
            </w:r>
            <w:r>
              <w:rPr>
                <w:color w:val="000000"/>
                <w:spacing w:val="0"/>
                <w:w w:val="100"/>
                <w:position w:val="0"/>
              </w:rPr>
              <w:t>太阳能能源公司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33,072,189.38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10,367,533.61</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国网福建省电力有限 公司福州供电公司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30,412,576.15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1,638,132.52</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福州海峡发电有限公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22,260,350.71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1,444,931.78</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上海电气燃气轮机有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20,113,449.98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1,005,672.50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324,438,307.54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44.07%</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299" w:line="1" w:lineRule="exact"/>
      </w:pPr>
    </w:p>
    <w:p>
      <w:pPr>
        <w:pStyle w:val="Style47"/>
        <w:keepNext/>
        <w:keepLines/>
        <w:widowControl w:val="0"/>
        <w:shd w:val="clear" w:color="auto" w:fill="auto"/>
        <w:tabs>
          <w:tab w:pos="493" w:val="left"/>
        </w:tabs>
        <w:bidi w:val="0"/>
        <w:spacing w:before="0" w:line="240" w:lineRule="auto"/>
        <w:ind w:left="0" w:right="0" w:firstLine="0"/>
        <w:jc w:val="left"/>
      </w:pPr>
      <w:bookmarkStart w:id="1139" w:name="bookmark1139"/>
      <w:bookmarkStart w:id="1140" w:name="bookmark1140"/>
      <w:bookmarkStart w:id="1141" w:name="bookmark1141"/>
      <w:bookmarkStart w:id="1142" w:name="bookmark1142"/>
      <w:r>
        <w:rPr>
          <w:color w:val="000000"/>
          <w:spacing w:val="0"/>
          <w:w w:val="100"/>
          <w:position w:val="0"/>
        </w:rPr>
        <w:t>（</w:t>
      </w:r>
      <w:bookmarkEnd w:id="1141"/>
      <w:r>
        <w:rPr>
          <w:rFonts w:ascii="Times New Roman" w:eastAsia="Times New Roman" w:hAnsi="Times New Roman" w:cs="Times New Roman"/>
          <w:color w:val="000000"/>
          <w:spacing w:val="0"/>
          <w:w w:val="100"/>
          <w:position w:val="0"/>
        </w:rPr>
        <w:t>5</w:t>
      </w:r>
      <w:r>
        <w:rPr>
          <w:color w:val="000000"/>
          <w:spacing w:val="0"/>
          <w:w w:val="100"/>
          <w:position w:val="0"/>
        </w:rPr>
        <w:t>）</w:t>
        <w:tab/>
        <w:t>因金融资产转移而终止确认的应收账款</w:t>
      </w:r>
      <w:bookmarkEnd w:id="1139"/>
      <w:bookmarkEnd w:id="1140"/>
      <w:bookmarkEnd w:id="1142"/>
    </w:p>
    <w:p>
      <w:pPr>
        <w:pStyle w:val="Style47"/>
        <w:keepNext/>
        <w:keepLines/>
        <w:widowControl w:val="0"/>
        <w:shd w:val="clear" w:color="auto" w:fill="auto"/>
        <w:tabs>
          <w:tab w:pos="493" w:val="left"/>
        </w:tabs>
        <w:bidi w:val="0"/>
        <w:spacing w:before="0" w:line="240" w:lineRule="auto"/>
        <w:ind w:left="0" w:right="0" w:firstLine="0"/>
        <w:jc w:val="left"/>
      </w:pPr>
      <w:bookmarkStart w:id="1143" w:name="bookmark1143"/>
      <w:bookmarkStart w:id="1144" w:name="bookmark1144"/>
      <w:bookmarkStart w:id="1145" w:name="bookmark1145"/>
      <w:bookmarkStart w:id="1146" w:name="bookmark1146"/>
      <w:r>
        <w:rPr>
          <w:color w:val="000000"/>
          <w:spacing w:val="0"/>
          <w:w w:val="100"/>
          <w:position w:val="0"/>
        </w:rPr>
        <w:t>（</w:t>
      </w:r>
      <w:bookmarkEnd w:id="1145"/>
      <w:r>
        <w:rPr>
          <w:rFonts w:ascii="Times New Roman" w:eastAsia="Times New Roman" w:hAnsi="Times New Roman" w:cs="Times New Roman"/>
          <w:color w:val="000000"/>
          <w:spacing w:val="0"/>
          <w:w w:val="100"/>
          <w:position w:val="0"/>
        </w:rPr>
        <w:t>6</w:t>
      </w:r>
      <w:r>
        <w:rPr>
          <w:color w:val="000000"/>
          <w:spacing w:val="0"/>
          <w:w w:val="100"/>
          <w:position w:val="0"/>
        </w:rPr>
        <w:t>）</w:t>
        <w:tab/>
        <w:t>转移应收账款且继续涉入形成的资产、负债金额</w:t>
      </w:r>
      <w:bookmarkEnd w:id="1143"/>
      <w:bookmarkEnd w:id="1144"/>
      <w:bookmarkEnd w:id="1146"/>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line="240" w:lineRule="auto"/>
        <w:ind w:left="0" w:right="0" w:firstLine="0"/>
        <w:jc w:val="left"/>
      </w:pPr>
      <w:bookmarkStart w:id="1147" w:name="bookmark1147"/>
      <w:bookmarkStart w:id="1148" w:name="bookmark1148"/>
      <w:bookmarkStart w:id="1149" w:name="bookmark1149"/>
      <w:bookmarkStart w:id="1150" w:name="bookmark1150"/>
      <w:r>
        <w:rPr>
          <w:rFonts w:ascii="Times New Roman" w:eastAsia="Times New Roman" w:hAnsi="Times New Roman" w:cs="Times New Roman"/>
          <w:color w:val="000000"/>
          <w:spacing w:val="0"/>
          <w:w w:val="100"/>
          <w:position w:val="0"/>
        </w:rPr>
        <w:t>6</w:t>
      </w:r>
      <w:bookmarkEnd w:id="1149"/>
      <w:r>
        <w:rPr>
          <w:color w:val="000000"/>
          <w:spacing w:val="0"/>
          <w:w w:val="100"/>
          <w:position w:val="0"/>
        </w:rPr>
        <w:t>、应收款项融资</w:t>
      </w:r>
      <w:bookmarkEnd w:id="1147"/>
      <w:bookmarkEnd w:id="1148"/>
      <w:bookmarkEnd w:id="1150"/>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5,531,704.76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863,424.00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5,531,704.76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863,424.00</w:t>
            </w:r>
          </w:p>
        </w:tc>
      </w:tr>
    </w:tbl>
    <w:p>
      <w:pPr>
        <w:widowControl w:val="0"/>
        <w:spacing w:after="79" w:line="1" w:lineRule="exact"/>
      </w:pP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应收款项融资本期增减变动及公允价值变动情况</w:t>
      </w:r>
    </w:p>
    <w:p>
      <w:pPr>
        <w:pStyle w:val="Style24"/>
        <w:keepNext w:val="0"/>
        <w:keepLines w:val="0"/>
        <w:widowControl w:val="0"/>
        <w:shd w:val="clear" w:color="auto" w:fill="auto"/>
        <w:bidi w:val="0"/>
        <w:spacing w:before="0" w:after="80" w:line="240" w:lineRule="auto"/>
        <w:ind w:left="0" w:right="0" w:firstLine="0"/>
        <w:jc w:val="left"/>
      </w:pPr>
      <w:r>
        <w:rPr>
          <w:rFonts w:ascii="Arial" w:eastAsia="Arial" w:hAnsi="Arial" w:cs="Arial"/>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1310"/>
        <w:gridCol w:w="1075"/>
        <w:gridCol w:w="1502"/>
        <w:gridCol w:w="1502"/>
        <w:gridCol w:w="782"/>
        <w:gridCol w:w="1306"/>
        <w:gridCol w:w="2184"/>
      </w:tblGrid>
      <w:tr>
        <w:trPr>
          <w:trHeight w:val="658" w:hRule="exact"/>
        </w:trPr>
        <w:tc>
          <w:tcPr>
            <w:tcBorders>
              <w:top w:val="single" w:sz="4"/>
              <w:left w:val="single" w:sz="4"/>
            </w:tcBorders>
            <w:shd w:val="clear" w:color="auto" w:fill="C0C0C0"/>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C0C0C0"/>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c>
          <w:tcPr>
            <w:tcBorders>
              <w:top w:val="single" w:sz="4"/>
              <w:left w:val="single" w:sz="4"/>
            </w:tcBorders>
            <w:shd w:val="clear" w:color="auto" w:fill="C0C0C0"/>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本期新增</w:t>
            </w:r>
          </w:p>
        </w:tc>
        <w:tc>
          <w:tcPr>
            <w:tcBorders>
              <w:top w:val="single" w:sz="4"/>
              <w:left w:val="single" w:sz="4"/>
            </w:tcBorders>
            <w:shd w:val="clear" w:color="auto" w:fill="C0C0C0"/>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本期终止确认</w:t>
            </w:r>
          </w:p>
        </w:tc>
        <w:tc>
          <w:tcPr>
            <w:tcBorders>
              <w:top w:val="single" w:sz="4"/>
              <w:left w:val="single" w:sz="4"/>
            </w:tcBorders>
            <w:shd w:val="clear" w:color="auto" w:fill="C0C0C0"/>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其他变动</w:t>
            </w:r>
          </w:p>
        </w:tc>
        <w:tc>
          <w:tcPr>
            <w:tcBorders>
              <w:top w:val="single" w:sz="4"/>
              <w:left w:val="single" w:sz="4"/>
            </w:tcBorders>
            <w:shd w:val="clear" w:color="auto" w:fill="C0C0C0"/>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C0C0C0"/>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累计在其他综合收益中确 认的损失准备</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863,424.00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161,968,995.20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157,300,714.44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5,531,704.76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headerReference w:type="default" r:id="rId203"/>
          <w:footerReference w:type="default" r:id="rId204"/>
          <w:headerReference w:type="even" r:id="rId205"/>
          <w:footerReference w:type="even" r:id="rId206"/>
          <w:footnotePr>
            <w:pos w:val="pageBottom"/>
            <w:numFmt w:val="decimal"/>
            <w:numRestart w:val="continuous"/>
          </w:footnotePr>
          <w:pgSz w:w="11900" w:h="16840"/>
          <w:pgMar w:top="860" w:right="1102" w:bottom="1201" w:left="1107" w:header="0" w:footer="3" w:gutter="0"/>
          <w:cols w:space="720"/>
          <w:noEndnote/>
          <w:rtlGutter w:val="0"/>
          <w:docGrid w:linePitch="360"/>
        </w:sectPr>
      </w:pPr>
    </w:p>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222222"/>
          <w:spacing w:val="0"/>
          <w:w w:val="100"/>
          <w:position w:val="0"/>
          <w:sz w:val="18"/>
          <w:szCs w:val="18"/>
        </w:rPr>
        <w:t>永福</w:t>
      </w:r>
    </w:p>
    <w:p>
      <w:pPr>
        <w:pStyle w:val="Style56"/>
        <w:keepNext w:val="0"/>
        <w:keepLines w:val="0"/>
        <w:widowControl w:val="0"/>
        <w:shd w:val="clear" w:color="auto" w:fill="auto"/>
        <w:bidi w:val="0"/>
        <w:spacing w:before="0" w:after="360" w:line="199" w:lineRule="auto"/>
        <w:ind w:left="0" w:right="0" w:firstLine="0"/>
        <w:jc w:val="right"/>
      </w:pPr>
      <w:r>
        <w:rPr>
          <w:spacing w:val="0"/>
          <w:w w:val="100"/>
          <w:position w:val="0"/>
        </w:rPr>
        <w:t>Yongfu</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如是按照预期信用损失一般模型计提应收款项融资减值准备，请参照其他应收款的披露方式披露减值准备的相关信息：</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after="360" w:line="240" w:lineRule="auto"/>
        <w:ind w:left="0" w:right="0" w:firstLine="0"/>
        <w:jc w:val="left"/>
      </w:pPr>
      <w:bookmarkStart w:id="1151" w:name="bookmark1151"/>
      <w:bookmarkStart w:id="1152" w:name="bookmark1152"/>
      <w:bookmarkStart w:id="1153" w:name="bookmark1153"/>
      <w:bookmarkStart w:id="1154" w:name="bookmark1154"/>
      <w:r>
        <w:rPr>
          <w:rFonts w:ascii="Times New Roman" w:eastAsia="Times New Roman" w:hAnsi="Times New Roman" w:cs="Times New Roman"/>
          <w:color w:val="000000"/>
          <w:spacing w:val="0"/>
          <w:w w:val="100"/>
          <w:position w:val="0"/>
        </w:rPr>
        <w:t>7</w:t>
      </w:r>
      <w:bookmarkEnd w:id="1153"/>
      <w:r>
        <w:rPr>
          <w:color w:val="000000"/>
          <w:spacing w:val="0"/>
          <w:w w:val="100"/>
          <w:position w:val="0"/>
        </w:rPr>
        <w:t>、预付款项</w:t>
      </w:r>
      <w:bookmarkEnd w:id="1151"/>
      <w:bookmarkEnd w:id="1152"/>
      <w:bookmarkEnd w:id="1154"/>
    </w:p>
    <w:p>
      <w:pPr>
        <w:pStyle w:val="Style47"/>
        <w:keepNext/>
        <w:keepLines/>
        <w:widowControl w:val="0"/>
        <w:numPr>
          <w:ilvl w:val="0"/>
          <w:numId w:val="79"/>
        </w:numPr>
        <w:shd w:val="clear" w:color="auto" w:fill="auto"/>
        <w:bidi w:val="0"/>
        <w:spacing w:before="0" w:after="400" w:line="240" w:lineRule="auto"/>
        <w:ind w:left="0" w:right="0" w:firstLine="0"/>
        <w:jc w:val="left"/>
      </w:pPr>
      <w:bookmarkStart w:id="1155" w:name="bookmark1155"/>
      <w:bookmarkStart w:id="1156" w:name="bookmark1156"/>
      <w:bookmarkStart w:id="1157" w:name="bookmark1157"/>
      <w:bookmarkStart w:id="1158" w:name="bookmark1158"/>
      <w:bookmarkEnd w:id="1157"/>
      <w:r>
        <w:rPr>
          <w:color w:val="000000"/>
          <w:spacing w:val="0"/>
          <w:w w:val="100"/>
          <w:position w:val="0"/>
        </w:rPr>
        <w:t>预付款项按账龄列示</w:t>
      </w:r>
      <w:bookmarkEnd w:id="1155"/>
      <w:bookmarkEnd w:id="1156"/>
      <w:bookmarkEnd w:id="1158"/>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83,806,969.85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33,752,984.76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87,524.45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228,419.10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83,894,494.30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33,981,403.86</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年且金额重要的预付款项未及时结算原因的说明:</w:t>
      </w:r>
    </w:p>
    <w:p>
      <w:pPr>
        <w:widowControl w:val="0"/>
        <w:spacing w:after="359" w:line="1" w:lineRule="exact"/>
      </w:pPr>
    </w:p>
    <w:p>
      <w:pPr>
        <w:pStyle w:val="Style47"/>
        <w:keepNext/>
        <w:keepLines/>
        <w:widowControl w:val="0"/>
        <w:numPr>
          <w:ilvl w:val="0"/>
          <w:numId w:val="79"/>
        </w:numPr>
        <w:shd w:val="clear" w:color="auto" w:fill="auto"/>
        <w:bidi w:val="0"/>
        <w:spacing w:before="0" w:after="360" w:line="240" w:lineRule="auto"/>
        <w:ind w:left="0" w:right="0" w:firstLine="0"/>
        <w:jc w:val="left"/>
      </w:pPr>
      <w:bookmarkStart w:id="1159" w:name="bookmark1159"/>
      <w:bookmarkStart w:id="1160" w:name="bookmark1160"/>
      <w:bookmarkStart w:id="1161" w:name="bookmark1161"/>
      <w:bookmarkStart w:id="1162" w:name="bookmark1162"/>
      <w:bookmarkEnd w:id="1161"/>
      <w:r>
        <w:rPr>
          <w:color w:val="000000"/>
          <w:spacing w:val="0"/>
          <w:w w:val="100"/>
          <w:position w:val="0"/>
        </w:rPr>
        <w:t>按预付对象归集的期末余额前五名的预付款情况</w:t>
      </w:r>
      <w:bookmarkEnd w:id="1159"/>
      <w:bookmarkEnd w:id="1160"/>
      <w:bookmarkEnd w:id="1162"/>
    </w:p>
    <w:tbl>
      <w:tblPr>
        <w:tblOverlap w:val="never"/>
        <w:jc w:val="center"/>
        <w:tblLayout w:type="fixed"/>
      </w:tblPr>
      <w:tblGrid>
        <w:gridCol w:w="4349"/>
        <w:gridCol w:w="2669"/>
        <w:gridCol w:w="2650"/>
      </w:tblGrid>
      <w:tr>
        <w:trPr>
          <w:trHeight w:val="658" w:hRule="exact"/>
        </w:trPr>
        <w:tc>
          <w:tcPr>
            <w:tcBorders>
              <w:top w:val="single" w:sz="4"/>
              <w:left w:val="single" w:sz="4"/>
            </w:tcBorders>
            <w:shd w:val="clear" w:color="auto" w:fill="C0C0C0"/>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预付对象</w:t>
            </w:r>
          </w:p>
        </w:tc>
        <w:tc>
          <w:tcPr>
            <w:tcBorders>
              <w:top w:val="single" w:sz="4"/>
              <w:left w:val="single" w:sz="4"/>
            </w:tcBorders>
            <w:shd w:val="clear" w:color="auto" w:fill="C0C0C0"/>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C0C0C0"/>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占预付款项期末余额合计数的比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深圳华景海洋科技有限公司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39,734,600.00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47.36</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SPT Offshore</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9,835,683.00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11.72</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杭州中能汽轮动力有限公司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9,180,000.00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10.94</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福建省马尾造船股份有限公司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3,878,383.34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4.62</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四川西南新科电力有限公司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2,510,967.75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2.99</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65,139,634.09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77.63</w:t>
            </w:r>
          </w:p>
        </w:tc>
      </w:tr>
    </w:tbl>
    <w:p>
      <w:pPr>
        <w:widowControl w:val="0"/>
        <w:spacing w:after="399" w:line="1" w:lineRule="exact"/>
      </w:pPr>
    </w:p>
    <w:p>
      <w:pPr>
        <w:pStyle w:val="Style24"/>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after="400" w:line="240" w:lineRule="auto"/>
        <w:ind w:left="0" w:right="0" w:firstLine="0"/>
        <w:jc w:val="left"/>
      </w:pPr>
      <w:bookmarkStart w:id="1163" w:name="bookmark1163"/>
      <w:bookmarkStart w:id="1164" w:name="bookmark1164"/>
      <w:bookmarkStart w:id="1165" w:name="bookmark1165"/>
      <w:bookmarkStart w:id="1166" w:name="bookmark1166"/>
      <w:r>
        <w:rPr>
          <w:rFonts w:ascii="Times New Roman" w:eastAsia="Times New Roman" w:hAnsi="Times New Roman" w:cs="Times New Roman"/>
          <w:color w:val="000000"/>
          <w:spacing w:val="0"/>
          <w:w w:val="100"/>
          <w:position w:val="0"/>
        </w:rPr>
        <w:t>8</w:t>
      </w:r>
      <w:bookmarkEnd w:id="1165"/>
      <w:r>
        <w:rPr>
          <w:color w:val="000000"/>
          <w:spacing w:val="0"/>
          <w:w w:val="100"/>
          <w:position w:val="0"/>
        </w:rPr>
        <w:t>、其他应收款</w:t>
      </w:r>
      <w:bookmarkEnd w:id="1163"/>
      <w:bookmarkEnd w:id="1164"/>
      <w:bookmarkEnd w:id="1166"/>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12,997,339.63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26,803,377.16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12,997,339.63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26,803,377.16</w:t>
            </w:r>
          </w:p>
        </w:tc>
      </w:tr>
    </w:tbl>
    <w:p>
      <w:pPr>
        <w:widowControl w:val="0"/>
        <w:spacing w:after="359" w:line="1" w:lineRule="exact"/>
      </w:pPr>
    </w:p>
    <w:p>
      <w:pPr>
        <w:pStyle w:val="Style47"/>
        <w:keepNext/>
        <w:keepLines/>
        <w:widowControl w:val="0"/>
        <w:numPr>
          <w:ilvl w:val="0"/>
          <w:numId w:val="81"/>
        </w:numPr>
        <w:shd w:val="clear" w:color="auto" w:fill="auto"/>
        <w:bidi w:val="0"/>
        <w:spacing w:before="0" w:after="360" w:line="240" w:lineRule="auto"/>
        <w:ind w:left="0" w:right="0" w:firstLine="0"/>
        <w:jc w:val="left"/>
      </w:pPr>
      <w:bookmarkStart w:id="1167" w:name="bookmark1167"/>
      <w:bookmarkStart w:id="1168" w:name="bookmark1168"/>
      <w:bookmarkStart w:id="1169" w:name="bookmark1169"/>
      <w:bookmarkStart w:id="1170" w:name="bookmark1170"/>
      <w:bookmarkEnd w:id="1169"/>
      <w:r>
        <w:rPr>
          <w:color w:val="000000"/>
          <w:spacing w:val="0"/>
          <w:w w:val="100"/>
          <w:position w:val="0"/>
        </w:rPr>
        <w:t>应收利息</w:t>
      </w:r>
      <w:bookmarkEnd w:id="1167"/>
      <w:bookmarkEnd w:id="1168"/>
      <w:bookmarkEnd w:id="1170"/>
    </w:p>
    <w:p>
      <w:pPr>
        <w:pStyle w:val="Style78"/>
        <w:keepNext/>
        <w:keepLines/>
        <w:widowControl w:val="0"/>
        <w:numPr>
          <w:ilvl w:val="0"/>
          <w:numId w:val="83"/>
        </w:numPr>
        <w:shd w:val="clear" w:color="auto" w:fill="auto"/>
        <w:bidi w:val="0"/>
        <w:spacing w:before="0" w:line="240" w:lineRule="auto"/>
        <w:ind w:left="0" w:right="0" w:firstLine="0"/>
        <w:jc w:val="left"/>
      </w:pPr>
      <w:bookmarkStart w:id="1171" w:name="bookmark1171"/>
      <w:bookmarkStart w:id="1172" w:name="bookmark1172"/>
      <w:bookmarkStart w:id="1173" w:name="bookmark1173"/>
      <w:bookmarkStart w:id="1174" w:name="bookmark1174"/>
      <w:bookmarkEnd w:id="1173"/>
      <w:r>
        <w:rPr>
          <w:color w:val="000000"/>
          <w:spacing w:val="0"/>
          <w:w w:val="100"/>
          <w:position w:val="0"/>
        </w:rPr>
        <w:t>应收利息分类</w:t>
      </w:r>
      <w:bookmarkEnd w:id="1171"/>
      <w:bookmarkEnd w:id="1172"/>
      <w:bookmarkEnd w:id="1174"/>
    </w:p>
    <w:p>
      <w:pPr>
        <w:pStyle w:val="Style24"/>
        <w:keepNext w:val="0"/>
        <w:keepLines w:val="0"/>
        <w:widowControl w:val="0"/>
        <w:shd w:val="clear" w:color="auto" w:fill="auto"/>
        <w:bidi w:val="0"/>
        <w:spacing w:before="0" w:after="360" w:line="240" w:lineRule="auto"/>
        <w:ind w:left="0" w:right="0" w:firstLine="0"/>
        <w:jc w:val="right"/>
        <w:sectPr>
          <w:footnotePr>
            <w:pos w:val="pageBottom"/>
            <w:numFmt w:val="decimal"/>
            <w:numRestart w:val="continuous"/>
          </w:footnotePr>
          <w:pgSz w:w="11900" w:h="16840"/>
          <w:pgMar w:top="860" w:right="1117" w:bottom="1201" w:left="1112" w:header="0" w:footer="3" w:gutter="0"/>
          <w:cols w:space="720"/>
          <w:noEndnote/>
          <w:rtlGutter w:val="0"/>
          <w:docGrid w:linePitch="360"/>
        </w:sectPr>
      </w:pPr>
      <w:r>
        <w:rPr>
          <w:color w:val="000000"/>
          <w:spacing w:val="0"/>
          <w:w w:val="100"/>
          <w:position w:val="0"/>
        </w:rPr>
        <w:t>单位：元</w:t>
      </w:r>
    </w:p>
    <w:tbl>
      <w:tblPr>
        <w:tblOverlap w:val="never"/>
        <w:jc w:val="center"/>
        <w:tblLayout w:type="fixed"/>
      </w:tblPr>
      <w:tblGrid>
        <w:gridCol w:w="3221"/>
        <w:gridCol w:w="3187"/>
        <w:gridCol w:w="3293"/>
      </w:tblGrid>
      <w:tr>
        <w:trPr>
          <w:trHeight w:val="154" w:hRule="exact"/>
        </w:trPr>
        <w:tc>
          <w:tcPr>
            <w:gridSpan w:val="3"/>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59" w:line="1" w:lineRule="exact"/>
      </w:pPr>
    </w:p>
    <w:p>
      <w:pPr>
        <w:widowControl w:val="0"/>
        <w:spacing w:line="1" w:lineRule="exact"/>
      </w:pPr>
      <w:r>
        <w:drawing>
          <wp:anchor distT="0" distB="0" distL="0" distR="0" simplePos="0" relativeHeight="125829386" behindDoc="0" locked="0" layoutInCell="1" allowOverlap="1">
            <wp:simplePos x="0" y="0"/>
            <wp:positionH relativeFrom="page">
              <wp:posOffset>6110605</wp:posOffset>
            </wp:positionH>
            <wp:positionV relativeFrom="paragraph">
              <wp:posOffset>0</wp:posOffset>
            </wp:positionV>
            <wp:extent cx="749935" cy="255905"/>
            <wp:wrapTopAndBottom/>
            <wp:docPr id="491" name="Shape 491"/>
            <a:graphic xmlns:a="http://schemas.openxmlformats.org/drawingml/2006/main">
              <a:graphicData uri="http://schemas.openxmlformats.org/drawingml/2006/picture">
                <pic:pic xmlns:pic="http://schemas.openxmlformats.org/drawingml/2006/picture">
                  <pic:nvPicPr>
                    <pic:cNvPr id="492" name="Picture box 492"/>
                    <pic:cNvPicPr/>
                  </pic:nvPicPr>
                  <pic:blipFill>
                    <a:blip r:embed="rId207"/>
                    <a:stretch/>
                  </pic:blipFill>
                  <pic:spPr>
                    <a:xfrm>
                      <a:ext cx="749935" cy="255905"/>
                    </a:xfrm>
                    <a:prstGeom prst="rect"/>
                  </pic:spPr>
                </pic:pic>
              </a:graphicData>
            </a:graphic>
          </wp:anchor>
        </w:drawing>
      </w:r>
    </w:p>
    <w:p>
      <w:pPr>
        <w:pStyle w:val="Style78"/>
        <w:keepNext/>
        <w:keepLines/>
        <w:widowControl w:val="0"/>
        <w:shd w:val="clear" w:color="auto" w:fill="auto"/>
        <w:bidi w:val="0"/>
        <w:spacing w:before="0" w:line="240" w:lineRule="auto"/>
        <w:ind w:left="0" w:right="0" w:firstLine="0"/>
        <w:jc w:val="left"/>
      </w:pPr>
      <w:bookmarkStart w:id="1175" w:name="bookmark1175"/>
      <w:bookmarkStart w:id="1176" w:name="bookmark1176"/>
      <w:bookmarkStart w:id="1177" w:name="bookmark1177"/>
      <w:bookmarkStart w:id="1178" w:name="bookmark1178"/>
      <w:r>
        <w:rPr>
          <w:rFonts w:ascii="Times New Roman" w:eastAsia="Times New Roman" w:hAnsi="Times New Roman" w:cs="Times New Roman"/>
          <w:color w:val="000000"/>
          <w:spacing w:val="0"/>
          <w:w w:val="100"/>
          <w:position w:val="0"/>
        </w:rPr>
        <w:t>2</w:t>
      </w:r>
      <w:bookmarkEnd w:id="1177"/>
      <w:r>
        <w:rPr>
          <w:color w:val="000000"/>
          <w:spacing w:val="0"/>
          <w:w w:val="100"/>
          <w:position w:val="0"/>
        </w:rPr>
        <w:t>）重要逾期利息</w:t>
      </w:r>
      <w:bookmarkEnd w:id="1175"/>
      <w:bookmarkEnd w:id="1176"/>
      <w:bookmarkEnd w:id="1178"/>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5"/>
        <w:gridCol w:w="1910"/>
        <w:gridCol w:w="1915"/>
        <w:gridCol w:w="1925"/>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逾期原因</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是否发生减值及其判 断依据</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78"/>
        <w:keepNext/>
        <w:keepLines/>
        <w:widowControl w:val="0"/>
        <w:shd w:val="clear" w:color="auto" w:fill="auto"/>
        <w:bidi w:val="0"/>
        <w:spacing w:before="0" w:line="240" w:lineRule="auto"/>
        <w:ind w:left="0" w:right="0" w:firstLine="0"/>
        <w:jc w:val="left"/>
      </w:pPr>
      <w:bookmarkStart w:id="1179" w:name="bookmark1179"/>
      <w:bookmarkStart w:id="1180" w:name="bookmark1180"/>
      <w:bookmarkStart w:id="1181" w:name="bookmark1181"/>
      <w:bookmarkStart w:id="1182" w:name="bookmark1182"/>
      <w:r>
        <w:rPr>
          <w:rFonts w:ascii="Times New Roman" w:eastAsia="Times New Roman" w:hAnsi="Times New Roman" w:cs="Times New Roman"/>
          <w:color w:val="000000"/>
          <w:spacing w:val="0"/>
          <w:w w:val="100"/>
          <w:position w:val="0"/>
        </w:rPr>
        <w:t>3</w:t>
      </w:r>
      <w:bookmarkEnd w:id="1181"/>
      <w:r>
        <w:rPr>
          <w:color w:val="000000"/>
          <w:spacing w:val="0"/>
          <w:w w:val="100"/>
          <w:position w:val="0"/>
        </w:rPr>
        <w:t>）坏账准备计提情况</w:t>
      </w:r>
      <w:bookmarkEnd w:id="1179"/>
      <w:bookmarkEnd w:id="1180"/>
      <w:bookmarkEnd w:id="1182"/>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sz w:val="18"/>
          <w:szCs w:val="18"/>
        </w:rPr>
        <w:t>V</w:t>
      </w:r>
      <w:r>
        <w:rPr>
          <w:color w:val="000000"/>
          <w:spacing w:val="0"/>
          <w:w w:val="100"/>
          <w:position w:val="0"/>
        </w:rPr>
        <w:t>不适用</w:t>
      </w:r>
    </w:p>
    <w:p>
      <w:pPr>
        <w:pStyle w:val="Style47"/>
        <w:keepNext/>
        <w:keepLines/>
        <w:widowControl w:val="0"/>
        <w:shd w:val="clear" w:color="auto" w:fill="auto"/>
        <w:bidi w:val="0"/>
        <w:spacing w:before="0" w:after="360" w:line="240" w:lineRule="auto"/>
        <w:ind w:left="0" w:right="0" w:firstLine="140"/>
        <w:jc w:val="left"/>
      </w:pPr>
      <w:bookmarkStart w:id="1183" w:name="bookmark1183"/>
      <w:bookmarkStart w:id="1184" w:name="bookmark1184"/>
      <w:bookmarkStart w:id="1185" w:name="bookmark1185"/>
      <w:bookmarkStart w:id="1186" w:name="bookmark1186"/>
      <w:r>
        <w:rPr>
          <w:rFonts w:ascii="Times New Roman" w:eastAsia="Times New Roman" w:hAnsi="Times New Roman" w:cs="Times New Roman"/>
          <w:color w:val="000000"/>
          <w:spacing w:val="0"/>
          <w:w w:val="100"/>
          <w:position w:val="0"/>
        </w:rPr>
        <w:t>（</w:t>
      </w:r>
      <w:bookmarkEnd w:id="1185"/>
      <w:r>
        <w:rPr>
          <w:rFonts w:ascii="Times New Roman" w:eastAsia="Times New Roman" w:hAnsi="Times New Roman" w:cs="Times New Roman"/>
          <w:color w:val="000000"/>
          <w:spacing w:val="0"/>
          <w:w w:val="100"/>
          <w:position w:val="0"/>
        </w:rPr>
        <w:t>2</w:t>
      </w:r>
      <w:r>
        <w:rPr>
          <w:color w:val="000000"/>
          <w:spacing w:val="0"/>
          <w:w w:val="100"/>
          <w:position w:val="0"/>
        </w:rPr>
        <w:t>）应收股利</w:t>
      </w:r>
      <w:bookmarkEnd w:id="1183"/>
      <w:bookmarkEnd w:id="1184"/>
      <w:bookmarkEnd w:id="1186"/>
    </w:p>
    <w:p>
      <w:pPr>
        <w:pStyle w:val="Style78"/>
        <w:keepNext/>
        <w:keepLines/>
        <w:widowControl w:val="0"/>
        <w:shd w:val="clear" w:color="auto" w:fill="auto"/>
        <w:bidi w:val="0"/>
        <w:spacing w:before="0" w:line="240" w:lineRule="auto"/>
        <w:ind w:left="0" w:right="0" w:firstLine="0"/>
        <w:jc w:val="left"/>
      </w:pPr>
      <w:bookmarkStart w:id="1187" w:name="bookmark1187"/>
      <w:bookmarkStart w:id="1188" w:name="bookmark1188"/>
      <w:bookmarkStart w:id="1189" w:name="bookmark1189"/>
      <w:bookmarkStart w:id="1190" w:name="bookmark1190"/>
      <w:r>
        <w:rPr>
          <w:rFonts w:ascii="Times New Roman" w:eastAsia="Times New Roman" w:hAnsi="Times New Roman" w:cs="Times New Roman"/>
          <w:color w:val="000000"/>
          <w:spacing w:val="0"/>
          <w:w w:val="100"/>
          <w:position w:val="0"/>
        </w:rPr>
        <w:t>1</w:t>
      </w:r>
      <w:bookmarkEnd w:id="1189"/>
      <w:r>
        <w:rPr>
          <w:color w:val="000000"/>
          <w:spacing w:val="0"/>
          <w:w w:val="100"/>
          <w:position w:val="0"/>
        </w:rPr>
        <w:t>）应收股利分类</w:t>
      </w:r>
      <w:bookmarkEnd w:id="1187"/>
      <w:bookmarkEnd w:id="1188"/>
      <w:bookmarkEnd w:id="1190"/>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p>
      <w:pPr>
        <w:widowControl w:val="0"/>
        <w:spacing w:line="1" w:lineRule="exact"/>
      </w:pPr>
      <w:r>
        <mc:AlternateContent>
          <mc:Choice Requires="wps">
            <w:drawing>
              <wp:anchor distT="38100" distB="0" distL="0" distR="0" simplePos="0" relativeHeight="125829387" behindDoc="0" locked="0" layoutInCell="1" allowOverlap="1">
                <wp:simplePos x="0" y="0"/>
                <wp:positionH relativeFrom="page">
                  <wp:posOffset>1224280</wp:posOffset>
                </wp:positionH>
                <wp:positionV relativeFrom="paragraph">
                  <wp:posOffset>38100</wp:posOffset>
                </wp:positionV>
                <wp:extent cx="1021080" cy="158750"/>
                <wp:wrapTopAndBottom/>
                <wp:docPr id="493" name="Shape 493"/>
                <a:graphic xmlns:a="http://schemas.openxmlformats.org/drawingml/2006/main">
                  <a:graphicData uri="http://schemas.microsoft.com/office/word/2010/wordprocessingShape">
                    <wps:wsp>
                      <wps:cNvSpPr txBox="1"/>
                      <wps:spPr>
                        <a:xfrm>
                          <a:ext cx="1021080" cy="158750"/>
                        </a:xfrm>
                        <a:prstGeom prst="rect"/>
                        <a:noFill/>
                      </wps:spPr>
                      <wps:txbx>
                        <w:txbxContent>
                          <w:p>
                            <w:pPr>
                              <w:pStyle w:val="Style24"/>
                              <w:keepNext w:val="0"/>
                              <w:keepLines w:val="0"/>
                              <w:widowControl w:val="0"/>
                              <w:pBdr>
                                <w:top w:val="single" w:sz="4" w:space="0" w:color="D3D3D3"/>
                                <w:left w:val="single" w:sz="4" w:space="31" w:color="D3D3D3"/>
                                <w:bottom w:val="single" w:sz="4" w:space="0" w:color="D3D3D3"/>
                                <w:right w:val="single" w:sz="4" w:space="31" w:color="D3D3D3"/>
                              </w:pBdr>
                              <w:shd w:val="clear" w:color="auto" w:fill="D3D3D3"/>
                              <w:bidi w:val="0"/>
                              <w:spacing w:before="0" w:after="0" w:line="240" w:lineRule="auto"/>
                              <w:ind w:left="0" w:right="0" w:firstLine="0"/>
                              <w:jc w:val="left"/>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rFonts w:ascii="Times New Roman" w:eastAsia="Times New Roman" w:hAnsi="Times New Roman" w:cs="Times New Roman"/>
                                <w:color w:val="000000"/>
                                <w:spacing w:val="0"/>
                                <w:w w:val="100"/>
                                <w:position w:val="0"/>
                                <w:sz w:val="18"/>
                                <w:szCs w:val="18"/>
                              </w:rPr>
                              <w:t>）</w:t>
                            </w:r>
                          </w:p>
                        </w:txbxContent>
                      </wps:txbx>
                      <wps:bodyPr wrap="none" lIns="0" tIns="0" rIns="0" bIns="0">
                        <a:noAutoFit/>
                      </wps:bodyPr>
                    </wps:wsp>
                  </a:graphicData>
                </a:graphic>
              </wp:anchor>
            </w:drawing>
          </mc:Choice>
          <mc:Fallback>
            <w:pict>
              <v:shape id="_x0000_s1519" type="#_x0000_t202" style="position:absolute;margin-left:96.400000000000006pt;margin-top:3.pt;width:80.400000000000006pt;height:12.5pt;z-index:-125829366;mso-wrap-distance-left:0;mso-wrap-distance-top:3.pt;mso-wrap-distance-right:0;mso-position-horizontal-relative:page" filled="f" stroked="f">
                <v:textbox inset="0,0,0,0">
                  <w:txbxContent>
                    <w:p>
                      <w:pPr>
                        <w:pStyle w:val="Style24"/>
                        <w:keepNext w:val="0"/>
                        <w:keepLines w:val="0"/>
                        <w:widowControl w:val="0"/>
                        <w:pBdr>
                          <w:top w:val="single" w:sz="4" w:space="0" w:color="D3D3D3"/>
                          <w:left w:val="single" w:sz="4" w:space="31" w:color="D3D3D3"/>
                          <w:bottom w:val="single" w:sz="4" w:space="0" w:color="D3D3D3"/>
                          <w:right w:val="single" w:sz="4" w:space="31" w:color="D3D3D3"/>
                        </w:pBdr>
                        <w:shd w:val="clear" w:color="auto" w:fill="D3D3D3"/>
                        <w:bidi w:val="0"/>
                        <w:spacing w:before="0" w:after="0" w:line="240" w:lineRule="auto"/>
                        <w:ind w:left="0" w:right="0" w:firstLine="0"/>
                        <w:jc w:val="left"/>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rFonts w:ascii="Times New Roman" w:eastAsia="Times New Roman" w:hAnsi="Times New Roman" w:cs="Times New Roman"/>
                          <w:color w:val="000000"/>
                          <w:spacing w:val="0"/>
                          <w:w w:val="100"/>
                          <w:position w:val="0"/>
                          <w:sz w:val="18"/>
                          <w:szCs w:val="18"/>
                        </w:rPr>
                        <w:t>）</w:t>
                      </w:r>
                    </w:p>
                  </w:txbxContent>
                </v:textbox>
                <w10:wrap type="topAndBottom" anchorx="page"/>
              </v:shape>
            </w:pict>
          </mc:Fallback>
        </mc:AlternateContent>
      </w:r>
      <w:r>
        <mc:AlternateContent>
          <mc:Choice Requires="wps">
            <w:drawing>
              <wp:anchor distT="38100" distB="9525" distL="0" distR="0" simplePos="0" relativeHeight="125829389" behindDoc="0" locked="0" layoutInCell="1" allowOverlap="1">
                <wp:simplePos x="0" y="0"/>
                <wp:positionH relativeFrom="page">
                  <wp:posOffset>3516630</wp:posOffset>
                </wp:positionH>
                <wp:positionV relativeFrom="paragraph">
                  <wp:posOffset>38100</wp:posOffset>
                </wp:positionV>
                <wp:extent cx="484505" cy="149225"/>
                <wp:wrapTopAndBottom/>
                <wp:docPr id="495" name="Shape 495"/>
                <a:graphic xmlns:a="http://schemas.openxmlformats.org/drawingml/2006/main">
                  <a:graphicData uri="http://schemas.microsoft.com/office/word/2010/wordprocessingShape">
                    <wps:wsp>
                      <wps:cNvSpPr txBox="1"/>
                      <wps:spPr>
                        <a:xfrm>
                          <a:ext cx="484505" cy="149225"/>
                        </a:xfrm>
                        <a:prstGeom prst="rect"/>
                        <a:noFill/>
                      </wps:spPr>
                      <wps:txbx>
                        <w:txbxContent>
                          <w:p>
                            <w:pPr>
                              <w:pStyle w:val="Style24"/>
                              <w:keepNext w:val="0"/>
                              <w:keepLines w:val="0"/>
                              <w:widowControl w:val="0"/>
                              <w:pBdr>
                                <w:top w:val="single" w:sz="0" w:space="0" w:color="D3D3D3"/>
                                <w:left w:val="single" w:sz="0" w:space="31" w:color="D3D3D3"/>
                                <w:bottom w:val="single" w:sz="0" w:space="0" w:color="D3D3D3"/>
                                <w:right w:val="single" w:sz="0" w:space="31" w:color="D3D3D3"/>
                              </w:pBdr>
                              <w:shd w:val="clear" w:color="auto" w:fill="D3D3D3"/>
                              <w:bidi w:val="0"/>
                              <w:spacing w:before="0" w:after="0" w:line="240" w:lineRule="auto"/>
                              <w:ind w:left="0" w:right="0" w:firstLine="0"/>
                              <w:jc w:val="left"/>
                            </w:pPr>
                            <w:r>
                              <w:rPr>
                                <w:color w:val="000000"/>
                                <w:spacing w:val="0"/>
                                <w:w w:val="100"/>
                                <w:position w:val="0"/>
                              </w:rPr>
                              <w:t>期末余额</w:t>
                            </w:r>
                          </w:p>
                        </w:txbxContent>
                      </wps:txbx>
                      <wps:bodyPr wrap="none" lIns="0" tIns="0" rIns="0" bIns="0">
                        <a:noAutoFit/>
                      </wps:bodyPr>
                    </wps:wsp>
                  </a:graphicData>
                </a:graphic>
              </wp:anchor>
            </w:drawing>
          </mc:Choice>
          <mc:Fallback>
            <w:pict>
              <v:shape id="_x0000_s1521" type="#_x0000_t202" style="position:absolute;margin-left:276.90000000000003pt;margin-top:3.pt;width:38.149999999999999pt;height:11.75pt;z-index:-125829364;mso-wrap-distance-left:0;mso-wrap-distance-top:3.pt;mso-wrap-distance-right:0;mso-wrap-distance-bottom:0.75pt;mso-position-horizontal-relative:page" filled="f" stroked="f">
                <v:textbox inset="0,0,0,0">
                  <w:txbxContent>
                    <w:p>
                      <w:pPr>
                        <w:pStyle w:val="Style24"/>
                        <w:keepNext w:val="0"/>
                        <w:keepLines w:val="0"/>
                        <w:widowControl w:val="0"/>
                        <w:pBdr>
                          <w:top w:val="single" w:sz="0" w:space="0" w:color="D3D3D3"/>
                          <w:left w:val="single" w:sz="0" w:space="31" w:color="D3D3D3"/>
                          <w:bottom w:val="single" w:sz="0" w:space="0" w:color="D3D3D3"/>
                          <w:right w:val="single" w:sz="0" w:space="31" w:color="D3D3D3"/>
                        </w:pBdr>
                        <w:shd w:val="clear" w:color="auto" w:fill="D3D3D3"/>
                        <w:bidi w:val="0"/>
                        <w:spacing w:before="0" w:after="0" w:line="240" w:lineRule="auto"/>
                        <w:ind w:left="0" w:right="0" w:firstLine="0"/>
                        <w:jc w:val="left"/>
                      </w:pPr>
                      <w:r>
                        <w:rPr>
                          <w:color w:val="000000"/>
                          <w:spacing w:val="0"/>
                          <w:w w:val="100"/>
                          <w:position w:val="0"/>
                        </w:rPr>
                        <w:t>期末余额</w:t>
                      </w:r>
                    </w:p>
                  </w:txbxContent>
                </v:textbox>
                <w10:wrap type="topAndBottom" anchorx="page"/>
              </v:shape>
            </w:pict>
          </mc:Fallback>
        </mc:AlternateContent>
      </w:r>
      <w:r>
        <mc:AlternateContent>
          <mc:Choice Requires="wps">
            <w:drawing>
              <wp:anchor distT="38100" distB="9525" distL="0" distR="0" simplePos="0" relativeHeight="125829391" behindDoc="0" locked="0" layoutInCell="1" allowOverlap="1">
                <wp:simplePos x="0" y="0"/>
                <wp:positionH relativeFrom="page">
                  <wp:posOffset>5543550</wp:posOffset>
                </wp:positionH>
                <wp:positionV relativeFrom="paragraph">
                  <wp:posOffset>38100</wp:posOffset>
                </wp:positionV>
                <wp:extent cx="484505" cy="149225"/>
                <wp:wrapTopAndBottom/>
                <wp:docPr id="497" name="Shape 497"/>
                <a:graphic xmlns:a="http://schemas.openxmlformats.org/drawingml/2006/main">
                  <a:graphicData uri="http://schemas.microsoft.com/office/word/2010/wordprocessingShape">
                    <wps:wsp>
                      <wps:cNvSpPr txBox="1"/>
                      <wps:spPr>
                        <a:xfrm>
                          <a:ext cx="484505" cy="149225"/>
                        </a:xfrm>
                        <a:prstGeom prst="rect"/>
                        <a:noFill/>
                      </wps:spPr>
                      <wps:txbx>
                        <w:txbxContent>
                          <w:p>
                            <w:pPr>
                              <w:pStyle w:val="Style24"/>
                              <w:keepNext w:val="0"/>
                              <w:keepLines w:val="0"/>
                              <w:widowControl w:val="0"/>
                              <w:pBdr>
                                <w:top w:val="single" w:sz="0" w:space="0" w:color="D3D3D3"/>
                                <w:left w:val="single" w:sz="0" w:space="31" w:color="D3D3D3"/>
                                <w:bottom w:val="single" w:sz="0" w:space="0" w:color="D3D3D3"/>
                                <w:right w:val="single" w:sz="0" w:space="31" w:color="D3D3D3"/>
                              </w:pBdr>
                              <w:shd w:val="clear" w:color="auto" w:fill="D3D3D3"/>
                              <w:bidi w:val="0"/>
                              <w:spacing w:before="0" w:after="0" w:line="240" w:lineRule="auto"/>
                              <w:ind w:left="0" w:right="0" w:firstLine="0"/>
                              <w:jc w:val="right"/>
                            </w:pPr>
                            <w:r>
                              <w:rPr>
                                <w:color w:val="000000"/>
                                <w:spacing w:val="0"/>
                                <w:w w:val="100"/>
                                <w:position w:val="0"/>
                              </w:rPr>
                              <w:t>期初余额</w:t>
                            </w:r>
                          </w:p>
                        </w:txbxContent>
                      </wps:txbx>
                      <wps:bodyPr wrap="none" lIns="0" tIns="0" rIns="0" bIns="0">
                        <a:noAutoFit/>
                      </wps:bodyPr>
                    </wps:wsp>
                  </a:graphicData>
                </a:graphic>
              </wp:anchor>
            </w:drawing>
          </mc:Choice>
          <mc:Fallback>
            <w:pict>
              <v:shape id="_x0000_s1523" type="#_x0000_t202" style="position:absolute;margin-left:436.5pt;margin-top:3.pt;width:38.149999999999999pt;height:11.75pt;z-index:-125829362;mso-wrap-distance-left:0;mso-wrap-distance-top:3.pt;mso-wrap-distance-right:0;mso-wrap-distance-bottom:0.75pt;mso-position-horizontal-relative:page" filled="f" stroked="f">
                <v:textbox inset="0,0,0,0">
                  <w:txbxContent>
                    <w:p>
                      <w:pPr>
                        <w:pStyle w:val="Style24"/>
                        <w:keepNext w:val="0"/>
                        <w:keepLines w:val="0"/>
                        <w:widowControl w:val="0"/>
                        <w:pBdr>
                          <w:top w:val="single" w:sz="0" w:space="0" w:color="D3D3D3"/>
                          <w:left w:val="single" w:sz="0" w:space="31" w:color="D3D3D3"/>
                          <w:bottom w:val="single" w:sz="0" w:space="0" w:color="D3D3D3"/>
                          <w:right w:val="single" w:sz="0" w:space="31" w:color="D3D3D3"/>
                        </w:pBdr>
                        <w:shd w:val="clear" w:color="auto" w:fill="D3D3D3"/>
                        <w:bidi w:val="0"/>
                        <w:spacing w:before="0" w:after="0" w:line="240" w:lineRule="auto"/>
                        <w:ind w:left="0" w:right="0" w:firstLine="0"/>
                        <w:jc w:val="right"/>
                      </w:pPr>
                      <w:r>
                        <w:rPr>
                          <w:color w:val="000000"/>
                          <w:spacing w:val="0"/>
                          <w:w w:val="100"/>
                          <w:position w:val="0"/>
                        </w:rPr>
                        <w:t>期初余额</w:t>
                      </w:r>
                    </w:p>
                  </w:txbxContent>
                </v:textbox>
                <w10:wrap type="topAndBottom" anchorx="page"/>
              </v:shape>
            </w:pict>
          </mc:Fallback>
        </mc:AlternateContent>
      </w:r>
    </w:p>
    <w:p>
      <w:pPr>
        <w:pStyle w:val="Style78"/>
        <w:keepNext/>
        <w:keepLines/>
        <w:widowControl w:val="0"/>
        <w:shd w:val="clear" w:color="auto" w:fill="auto"/>
        <w:bidi w:val="0"/>
        <w:spacing w:before="0" w:after="380" w:line="240" w:lineRule="auto"/>
        <w:ind w:left="0" w:right="0" w:firstLine="0"/>
        <w:jc w:val="left"/>
      </w:pPr>
      <w:bookmarkStart w:id="1191" w:name="bookmark1191"/>
      <w:bookmarkStart w:id="1192" w:name="bookmark1192"/>
      <w:bookmarkStart w:id="1193" w:name="bookmark1193"/>
      <w:bookmarkStart w:id="1194" w:name="bookmark1194"/>
      <w:r>
        <w:rPr>
          <w:rFonts w:ascii="Times New Roman" w:eastAsia="Times New Roman" w:hAnsi="Times New Roman" w:cs="Times New Roman"/>
          <w:color w:val="000000"/>
          <w:spacing w:val="0"/>
          <w:w w:val="100"/>
          <w:position w:val="0"/>
        </w:rPr>
        <w:t>2</w:t>
      </w:r>
      <w:bookmarkEnd w:id="1193"/>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1191"/>
      <w:bookmarkEnd w:id="1192"/>
      <w:bookmarkEnd w:id="1194"/>
    </w:p>
    <w:p>
      <w:pPr>
        <w:pStyle w:val="Style24"/>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5"/>
        <w:gridCol w:w="1910"/>
        <w:gridCol w:w="1915"/>
        <w:gridCol w:w="1925"/>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未收回的原因</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是否发生减值及其判 断依据</w:t>
            </w:r>
          </w:p>
        </w:tc>
      </w:tr>
    </w:tbl>
    <w:p>
      <w:pPr>
        <w:widowControl w:val="0"/>
        <w:spacing w:after="319" w:line="1" w:lineRule="exact"/>
      </w:pPr>
    </w:p>
    <w:p>
      <w:pPr>
        <w:pStyle w:val="Style78"/>
        <w:keepNext/>
        <w:keepLines/>
        <w:widowControl w:val="0"/>
        <w:shd w:val="clear" w:color="auto" w:fill="auto"/>
        <w:bidi w:val="0"/>
        <w:spacing w:before="0" w:after="380" w:line="240" w:lineRule="auto"/>
        <w:ind w:left="0" w:right="0" w:firstLine="0"/>
        <w:jc w:val="left"/>
      </w:pPr>
      <w:bookmarkStart w:id="1195" w:name="bookmark1195"/>
      <w:bookmarkStart w:id="1196" w:name="bookmark1196"/>
      <w:bookmarkStart w:id="1197" w:name="bookmark1197"/>
      <w:bookmarkStart w:id="1198" w:name="bookmark1198"/>
      <w:r>
        <w:rPr>
          <w:rFonts w:ascii="Times New Roman" w:eastAsia="Times New Roman" w:hAnsi="Times New Roman" w:cs="Times New Roman"/>
          <w:color w:val="000000"/>
          <w:spacing w:val="0"/>
          <w:w w:val="100"/>
          <w:position w:val="0"/>
        </w:rPr>
        <w:t>3</w:t>
      </w:r>
      <w:bookmarkEnd w:id="1197"/>
      <w:r>
        <w:rPr>
          <w:color w:val="000000"/>
          <w:spacing w:val="0"/>
          <w:w w:val="100"/>
          <w:position w:val="0"/>
        </w:rPr>
        <w:t>）坏账准备计提情况</w:t>
      </w:r>
      <w:bookmarkEnd w:id="1195"/>
      <w:bookmarkEnd w:id="1196"/>
      <w:bookmarkEnd w:id="1198"/>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sz w:val="18"/>
          <w:szCs w:val="18"/>
        </w:rPr>
        <w:t>V</w:t>
      </w:r>
      <w:r>
        <w:rPr>
          <w:color w:val="000000"/>
          <w:spacing w:val="0"/>
          <w:w w:val="100"/>
          <w:position w:val="0"/>
        </w:rPr>
        <w:t xml:space="preserve">不适用 </w:t>
      </w:r>
      <w:r>
        <w:rPr>
          <w:color w:val="000000"/>
          <w:spacing w:val="0"/>
          <w:w w:val="100"/>
          <w:position w:val="0"/>
        </w:rPr>
        <w:t>其他说明：</w:t>
      </w:r>
    </w:p>
    <w:p>
      <w:pPr>
        <w:pStyle w:val="Style47"/>
        <w:keepNext/>
        <w:keepLines/>
        <w:widowControl w:val="0"/>
        <w:shd w:val="clear" w:color="auto" w:fill="auto"/>
        <w:bidi w:val="0"/>
        <w:spacing w:before="0" w:line="240" w:lineRule="auto"/>
        <w:ind w:left="0" w:right="0" w:firstLine="140"/>
        <w:jc w:val="left"/>
      </w:pPr>
      <w:bookmarkStart w:id="1199" w:name="bookmark1199"/>
      <w:bookmarkStart w:id="1200" w:name="bookmark1200"/>
      <w:bookmarkStart w:id="1201" w:name="bookmark1201"/>
      <w:bookmarkStart w:id="1202" w:name="bookmark1202"/>
      <w:r>
        <w:rPr>
          <w:rFonts w:ascii="Times New Roman" w:eastAsia="Times New Roman" w:hAnsi="Times New Roman" w:cs="Times New Roman"/>
          <w:color w:val="000000"/>
          <w:spacing w:val="0"/>
          <w:w w:val="100"/>
          <w:position w:val="0"/>
        </w:rPr>
        <w:t>（</w:t>
      </w:r>
      <w:bookmarkEnd w:id="1201"/>
      <w:r>
        <w:rPr>
          <w:rFonts w:ascii="Times New Roman" w:eastAsia="Times New Roman" w:hAnsi="Times New Roman" w:cs="Times New Roman"/>
          <w:color w:val="000000"/>
          <w:spacing w:val="0"/>
          <w:w w:val="100"/>
          <w:position w:val="0"/>
        </w:rPr>
        <w:t>3</w:t>
      </w:r>
      <w:r>
        <w:rPr>
          <w:color w:val="000000"/>
          <w:spacing w:val="0"/>
          <w:w w:val="100"/>
          <w:position w:val="0"/>
        </w:rPr>
        <w:t>）其他应收款</w:t>
      </w:r>
      <w:bookmarkEnd w:id="1199"/>
      <w:bookmarkEnd w:id="1200"/>
      <w:bookmarkEnd w:id="1202"/>
    </w:p>
    <w:p>
      <w:pPr>
        <w:pStyle w:val="Style78"/>
        <w:keepNext/>
        <w:keepLines/>
        <w:widowControl w:val="0"/>
        <w:shd w:val="clear" w:color="auto" w:fill="auto"/>
        <w:bidi w:val="0"/>
        <w:spacing w:before="0" w:after="380" w:line="240" w:lineRule="auto"/>
        <w:ind w:left="0" w:right="0" w:firstLine="0"/>
        <w:jc w:val="left"/>
      </w:pPr>
      <w:bookmarkStart w:id="1203" w:name="bookmark1203"/>
      <w:bookmarkStart w:id="1204" w:name="bookmark1204"/>
      <w:bookmarkStart w:id="1205" w:name="bookmark1205"/>
      <w:bookmarkStart w:id="1206" w:name="bookmark1206"/>
      <w:r>
        <w:rPr>
          <w:rFonts w:ascii="Times New Roman" w:eastAsia="Times New Roman" w:hAnsi="Times New Roman" w:cs="Times New Roman"/>
          <w:color w:val="000000"/>
          <w:spacing w:val="0"/>
          <w:w w:val="100"/>
          <w:position w:val="0"/>
        </w:rPr>
        <w:t>1</w:t>
      </w:r>
      <w:bookmarkEnd w:id="1205"/>
      <w:r>
        <w:rPr>
          <w:color w:val="000000"/>
          <w:spacing w:val="0"/>
          <w:w w:val="100"/>
          <w:position w:val="0"/>
        </w:rPr>
        <w:t>）其他应收款按款项性质分类情况</w:t>
      </w:r>
      <w:bookmarkEnd w:id="1203"/>
      <w:bookmarkEnd w:id="1204"/>
      <w:bookmarkEnd w:id="1206"/>
    </w:p>
    <w:p>
      <w:pPr>
        <w:pStyle w:val="Style24"/>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出口退税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146,625.38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15,338,524.13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10,498,418.70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8,194,653.90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3,064,015.19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3,614,220.77</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567,540.08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356,398.88</w:t>
            </w:r>
          </w:p>
        </w:tc>
      </w:tr>
    </w:tbl>
    <w:p>
      <w:pPr>
        <w:widowControl w:val="0"/>
        <w:spacing w:line="1" w:lineRule="exact"/>
        <w:sectPr>
          <w:footnotePr>
            <w:pos w:val="pageBottom"/>
            <w:numFmt w:val="decimal"/>
            <w:numRestart w:val="continuous"/>
          </w:footnotePr>
          <w:pgSz w:w="11900" w:h="16840"/>
          <w:pgMar w:top="1343" w:right="1097" w:bottom="1606" w:left="1103" w:header="0" w:footer="3" w:gutter="0"/>
          <w:cols w:space="720"/>
          <w:noEndnote/>
          <w:rtlGutter w:val="0"/>
          <w:docGrid w:linePitch="360"/>
        </w:sectPr>
      </w:pP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代收代付款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54,320.99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358,661.71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38,240.71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55,228.37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14,369,161.05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27,917,687.76</w:t>
            </w:r>
          </w:p>
        </w:tc>
      </w:tr>
    </w:tbl>
    <w:p>
      <w:pPr>
        <w:widowControl w:val="0"/>
        <w:spacing w:after="319" w:line="1" w:lineRule="exact"/>
      </w:pPr>
    </w:p>
    <w:p>
      <w:pPr>
        <w:pStyle w:val="Style78"/>
        <w:keepNext/>
        <w:keepLines/>
        <w:widowControl w:val="0"/>
        <w:shd w:val="clear" w:color="auto" w:fill="auto"/>
        <w:bidi w:val="0"/>
        <w:spacing w:before="0" w:after="400" w:line="240" w:lineRule="auto"/>
        <w:ind w:left="0" w:right="0" w:firstLine="0"/>
        <w:jc w:val="left"/>
      </w:pPr>
      <w:bookmarkStart w:id="1207" w:name="bookmark1207"/>
      <w:bookmarkStart w:id="1208" w:name="bookmark1208"/>
      <w:bookmarkStart w:id="1209" w:name="bookmark1209"/>
      <w:bookmarkStart w:id="1210" w:name="bookmark1210"/>
      <w:r>
        <w:rPr>
          <w:rFonts w:ascii="Times New Roman" w:eastAsia="Times New Roman" w:hAnsi="Times New Roman" w:cs="Times New Roman"/>
          <w:color w:val="000000"/>
          <w:spacing w:val="0"/>
          <w:w w:val="100"/>
          <w:position w:val="0"/>
        </w:rPr>
        <w:t>2</w:t>
      </w:r>
      <w:bookmarkEnd w:id="1209"/>
      <w:r>
        <w:rPr>
          <w:color w:val="000000"/>
          <w:spacing w:val="0"/>
          <w:w w:val="100"/>
          <w:position w:val="0"/>
        </w:rPr>
        <w:t>）坏账准备计提情况</w:t>
      </w:r>
      <w:bookmarkEnd w:id="1207"/>
      <w:bookmarkEnd w:id="1208"/>
      <w:bookmarkEnd w:id="1210"/>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651"/>
        <w:gridCol w:w="2098"/>
        <w:gridCol w:w="2102"/>
        <w:gridCol w:w="181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合计</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 信用损失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整个存续期预期信用损 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整个存续期预期信用损 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1,114,310.60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1,114,310.60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在本期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256,655.90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256,655.90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854.92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854.92</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1,371,821.42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1,371,821.42</w:t>
            </w:r>
          </w:p>
        </w:tc>
      </w:tr>
    </w:tbl>
    <w:p>
      <w:pPr>
        <w:widowControl w:val="0"/>
        <w:spacing w:after="79" w:line="1" w:lineRule="exact"/>
      </w:pP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11,659,266.12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1,543,224.79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60" w:right="0" w:firstLine="0"/>
              <w:jc w:val="left"/>
              <w:rPr>
                <w:sz w:val="18"/>
                <w:szCs w:val="18"/>
              </w:rPr>
            </w:pPr>
            <w:r>
              <w:rPr>
                <w:rFonts w:ascii="Times New Roman" w:eastAsia="Times New Roman" w:hAnsi="Times New Roman" w:cs="Times New Roman"/>
                <w:color w:val="000000"/>
                <w:spacing w:val="0"/>
                <w:w w:val="100"/>
                <w:position w:val="0"/>
                <w:sz w:val="18"/>
                <w:szCs w:val="18"/>
              </w:rPr>
              <w:t>272,288.49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60" w:right="0" w:firstLine="0"/>
              <w:jc w:val="left"/>
              <w:rPr>
                <w:sz w:val="18"/>
                <w:szCs w:val="18"/>
              </w:rPr>
            </w:pPr>
            <w:r>
              <w:rPr>
                <w:rFonts w:ascii="Times New Roman" w:eastAsia="Times New Roman" w:hAnsi="Times New Roman" w:cs="Times New Roman"/>
                <w:color w:val="000000"/>
                <w:spacing w:val="0"/>
                <w:w w:val="100"/>
                <w:position w:val="0"/>
                <w:sz w:val="18"/>
                <w:szCs w:val="18"/>
              </w:rPr>
              <w:t>894,381.65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60" w:right="0" w:firstLine="0"/>
              <w:jc w:val="left"/>
              <w:rPr>
                <w:sz w:val="18"/>
                <w:szCs w:val="18"/>
              </w:rPr>
            </w:pPr>
            <w:r>
              <w:rPr>
                <w:rFonts w:ascii="Times New Roman" w:eastAsia="Times New Roman" w:hAnsi="Times New Roman" w:cs="Times New Roman"/>
                <w:color w:val="000000"/>
                <w:spacing w:val="0"/>
                <w:w w:val="100"/>
                <w:position w:val="0"/>
                <w:sz w:val="18"/>
                <w:szCs w:val="18"/>
              </w:rPr>
              <w:t>595,852.61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60" w:right="0" w:firstLine="0"/>
              <w:jc w:val="left"/>
              <w:rPr>
                <w:sz w:val="18"/>
                <w:szCs w:val="18"/>
              </w:rPr>
            </w:pPr>
            <w:r>
              <w:rPr>
                <w:rFonts w:ascii="Times New Roman" w:eastAsia="Times New Roman" w:hAnsi="Times New Roman" w:cs="Times New Roman"/>
                <w:color w:val="000000"/>
                <w:spacing w:val="0"/>
                <w:w w:val="100"/>
                <w:position w:val="0"/>
                <w:sz w:val="18"/>
                <w:szCs w:val="18"/>
              </w:rPr>
              <w:t>181,375.00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60" w:right="0" w:firstLine="0"/>
              <w:jc w:val="left"/>
              <w:rPr>
                <w:sz w:val="18"/>
                <w:szCs w:val="18"/>
              </w:rPr>
            </w:pPr>
            <w:r>
              <w:rPr>
                <w:rFonts w:ascii="Times New Roman" w:eastAsia="Times New Roman" w:hAnsi="Times New Roman" w:cs="Times New Roman"/>
                <w:color w:val="000000"/>
                <w:spacing w:val="0"/>
                <w:w w:val="100"/>
                <w:position w:val="0"/>
                <w:sz w:val="18"/>
                <w:szCs w:val="18"/>
              </w:rPr>
              <w:t>117,154.04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14,369,161.05</w:t>
            </w:r>
          </w:p>
        </w:tc>
      </w:tr>
    </w:tbl>
    <w:p>
      <w:pPr>
        <w:widowControl w:val="0"/>
        <w:spacing w:after="319" w:line="1" w:lineRule="exact"/>
      </w:pPr>
    </w:p>
    <w:p>
      <w:pPr>
        <w:pStyle w:val="Style78"/>
        <w:keepNext/>
        <w:keepLines/>
        <w:widowControl w:val="0"/>
        <w:shd w:val="clear" w:color="auto" w:fill="auto"/>
        <w:bidi w:val="0"/>
        <w:spacing w:before="0" w:after="400" w:line="240" w:lineRule="auto"/>
        <w:ind w:left="0" w:right="0" w:firstLine="0"/>
        <w:jc w:val="left"/>
      </w:pPr>
      <w:bookmarkStart w:id="1211" w:name="bookmark1211"/>
      <w:bookmarkStart w:id="1212" w:name="bookmark1212"/>
      <w:bookmarkStart w:id="1213" w:name="bookmark1213"/>
      <w:bookmarkStart w:id="1214" w:name="bookmark1214"/>
      <w:r>
        <w:rPr>
          <w:rFonts w:ascii="Times New Roman" w:eastAsia="Times New Roman" w:hAnsi="Times New Roman" w:cs="Times New Roman"/>
          <w:color w:val="000000"/>
          <w:spacing w:val="0"/>
          <w:w w:val="100"/>
          <w:position w:val="0"/>
        </w:rPr>
        <w:t>3</w:t>
      </w:r>
      <w:bookmarkEnd w:id="1213"/>
      <w:r>
        <w:rPr>
          <w:color w:val="000000"/>
          <w:spacing w:val="0"/>
          <w:w w:val="100"/>
          <w:position w:val="0"/>
        </w:rPr>
        <w:t>）本期计提、收回或转回的坏账准备情况</w:t>
      </w:r>
      <w:bookmarkEnd w:id="1211"/>
      <w:bookmarkEnd w:id="1212"/>
      <w:bookmarkEnd w:id="1214"/>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421"/>
        <w:gridCol w:w="1099"/>
        <w:gridCol w:w="1339"/>
        <w:gridCol w:w="1330"/>
        <w:gridCol w:w="1330"/>
        <w:gridCol w:w="1330"/>
        <w:gridCol w:w="1733"/>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bottom w:val="single" w:sz="4"/>
              <w:right w:val="single" w:sz="4"/>
            </w:tcBorders>
            <w:shd w:val="clear" w:color="auto" w:fill="D3D3D3"/>
            <w:vAlign w:val="center"/>
          </w:tcPr>
          <w:p>
            <w:pPr/>
          </w:p>
        </w:tc>
      </w:tr>
    </w:tbl>
    <w:p>
      <w:pPr>
        <w:widowControl w:val="0"/>
        <w:spacing w:line="1" w:lineRule="exact"/>
      </w:pPr>
      <w:r>
        <w:br w:type="page"/>
      </w:r>
    </w:p>
    <w:tbl>
      <w:tblPr>
        <w:tblOverlap w:val="never"/>
        <w:jc w:val="center"/>
        <w:tblLayout w:type="fixed"/>
      </w:tblPr>
      <w:tblGrid>
        <w:gridCol w:w="1421"/>
        <w:gridCol w:w="1099"/>
        <w:gridCol w:w="1339"/>
        <w:gridCol w:w="1330"/>
        <w:gridCol w:w="1330"/>
        <w:gridCol w:w="1330"/>
        <w:gridCol w:w="1733"/>
      </w:tblGrid>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1,114,310.6</w:t>
            </w:r>
          </w:p>
          <w:p>
            <w:pPr>
              <w:pStyle w:val="Style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256,655.90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854.92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1,371,821.42</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1,114,310.6</w:t>
            </w:r>
          </w:p>
          <w:p>
            <w:pPr>
              <w:pStyle w:val="Style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256,655.90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854.92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1,371,821.42</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其他为非同一控制合并增加</w:t>
      </w:r>
    </w:p>
    <w:p>
      <w:pPr>
        <w:widowControl w:val="0"/>
        <w:spacing w:after="159" w:line="1" w:lineRule="exact"/>
      </w:pPr>
    </w:p>
    <w:p>
      <w:pPr>
        <w:pStyle w:val="Style24"/>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其中本期坏账准备转回或收回金额重要的:</w:t>
      </w:r>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59" w:line="1" w:lineRule="exact"/>
      </w:pPr>
    </w:p>
    <w:p>
      <w:pPr>
        <w:pStyle w:val="Style78"/>
        <w:keepNext/>
        <w:keepLines/>
        <w:widowControl w:val="0"/>
        <w:shd w:val="clear" w:color="auto" w:fill="auto"/>
        <w:bidi w:val="0"/>
        <w:spacing w:before="0" w:line="240" w:lineRule="auto"/>
        <w:ind w:left="0" w:right="0" w:firstLine="0"/>
        <w:jc w:val="left"/>
      </w:pPr>
      <w:bookmarkStart w:id="1215" w:name="bookmark1215"/>
      <w:bookmarkStart w:id="1216" w:name="bookmark1216"/>
      <w:bookmarkStart w:id="1217" w:name="bookmark1217"/>
      <w:bookmarkStart w:id="1218" w:name="bookmark1218"/>
      <w:r>
        <w:rPr>
          <w:rFonts w:ascii="Times New Roman" w:eastAsia="Times New Roman" w:hAnsi="Times New Roman" w:cs="Times New Roman"/>
          <w:color w:val="000000"/>
          <w:spacing w:val="0"/>
          <w:w w:val="100"/>
          <w:position w:val="0"/>
        </w:rPr>
        <w:t>4</w:t>
      </w:r>
      <w:bookmarkEnd w:id="1217"/>
      <w:r>
        <w:rPr>
          <w:color w:val="000000"/>
          <w:spacing w:val="0"/>
          <w:w w:val="100"/>
          <w:position w:val="0"/>
        </w:rPr>
        <w:t>）本期实际核销的其他应收款情况</w:t>
      </w:r>
      <w:bookmarkEnd w:id="1215"/>
      <w:bookmarkEnd w:id="1216"/>
      <w:bookmarkEnd w:id="1218"/>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4"/>
        <w:gridCol w:w="1594"/>
        <w:gridCol w:w="1598"/>
        <w:gridCol w:w="1666"/>
      </w:tblGrid>
      <w:tr>
        <w:trPr>
          <w:trHeight w:val="408"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754" w:hRule="exact"/>
        </w:trPr>
        <w:tc>
          <w:tcPr>
            <w:gridSpan w:val="2"/>
            <w:tcBorders>
              <w:top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其中重要的其他应收款核销情况：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 交易产生</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其他应收款核销说明:</w:t>
      </w:r>
    </w:p>
    <w:p>
      <w:pPr>
        <w:widowControl w:val="0"/>
        <w:spacing w:after="359" w:line="1" w:lineRule="exact"/>
      </w:pPr>
    </w:p>
    <w:p>
      <w:pPr>
        <w:pStyle w:val="Style78"/>
        <w:keepNext/>
        <w:keepLines/>
        <w:widowControl w:val="0"/>
        <w:shd w:val="clear" w:color="auto" w:fill="auto"/>
        <w:bidi w:val="0"/>
        <w:spacing w:before="0" w:line="240" w:lineRule="auto"/>
        <w:ind w:left="0" w:right="0" w:firstLine="0"/>
        <w:jc w:val="left"/>
      </w:pPr>
      <w:bookmarkStart w:id="1219" w:name="bookmark1219"/>
      <w:bookmarkStart w:id="1220" w:name="bookmark1220"/>
      <w:bookmarkStart w:id="1221" w:name="bookmark1221"/>
      <w:bookmarkStart w:id="1222" w:name="bookmark1222"/>
      <w:r>
        <w:rPr>
          <w:rFonts w:ascii="Times New Roman" w:eastAsia="Times New Roman" w:hAnsi="Times New Roman" w:cs="Times New Roman"/>
          <w:color w:val="000000"/>
          <w:spacing w:val="0"/>
          <w:w w:val="100"/>
          <w:position w:val="0"/>
        </w:rPr>
        <w:t>5</w:t>
      </w:r>
      <w:bookmarkEnd w:id="1221"/>
      <w:r>
        <w:rPr>
          <w:color w:val="000000"/>
          <w:spacing w:val="0"/>
          <w:w w:val="100"/>
          <w:position w:val="0"/>
        </w:rPr>
        <w:t>）按欠款方归集的期末余额前五名的其他应收款情况</w:t>
      </w:r>
      <w:bookmarkEnd w:id="1219"/>
      <w:bookmarkEnd w:id="1220"/>
      <w:bookmarkEnd w:id="1222"/>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4"/>
        <w:gridCol w:w="1594"/>
        <w:gridCol w:w="1598"/>
        <w:gridCol w:w="1603"/>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款项的性质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 末余额合计数的 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坏账准备期末余 额</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天工开物网络技 术服务（深圳）有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1,850,000.00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92,500.00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国网福建招标有</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50,000.00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中机国能电力工 程有限公司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800,000.00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80,000.00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三峡国际招标有 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800,000.00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40,000.00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福建裕正工程招 标有限公司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547,000.00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27,350.00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4,997,000.00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289,850.00</w:t>
            </w:r>
          </w:p>
        </w:tc>
      </w:tr>
    </w:tbl>
    <w:p>
      <w:pPr>
        <w:sectPr>
          <w:headerReference w:type="default" r:id="rId209"/>
          <w:footerReference w:type="default" r:id="rId210"/>
          <w:headerReference w:type="even" r:id="rId211"/>
          <w:footerReference w:type="even" r:id="rId212"/>
          <w:footnotePr>
            <w:pos w:val="pageBottom"/>
            <w:numFmt w:val="decimal"/>
            <w:numRestart w:val="continuous"/>
          </w:footnotePr>
          <w:pgSz w:w="11900" w:h="16840"/>
          <w:pgMar w:top="1343" w:right="1097" w:bottom="1606" w:left="1103" w:header="0" w:footer="3" w:gutter="0"/>
          <w:cols w:space="720"/>
          <w:noEndnote/>
          <w:rtlGutter w:val="0"/>
          <w:docGrid w:linePitch="360"/>
        </w:sectPr>
      </w:pPr>
    </w:p>
    <w:p>
      <w:pPr>
        <w:pStyle w:val="Style56"/>
        <w:keepNext w:val="0"/>
        <w:keepLines w:val="0"/>
        <w:widowControl w:val="0"/>
        <w:shd w:val="clear" w:color="auto" w:fill="auto"/>
        <w:bidi w:val="0"/>
        <w:spacing w:before="0" w:after="260"/>
        <w:ind w:left="0" w:right="0" w:firstLine="0"/>
        <w:jc w:val="center"/>
      </w:pPr>
      <w:r>
        <w:rPr>
          <w:rFonts w:ascii="SimSun" w:eastAsia="SimSun" w:hAnsi="SimSun" w:cs="SimSun"/>
          <w:b w:val="0"/>
          <w:bCs w:val="0"/>
          <w:color w:val="222222"/>
          <w:spacing w:val="0"/>
          <w:w w:val="100"/>
          <w:position w:val="0"/>
          <w:sz w:val="18"/>
          <w:szCs w:val="18"/>
        </w:rPr>
        <w:t>永福</w:t>
        <w:br/>
      </w:r>
      <w:r>
        <w:rPr>
          <w:spacing w:val="0"/>
          <w:w w:val="100"/>
          <w:position w:val="0"/>
        </w:rPr>
        <w:t>VongTu</w:t>
      </w:r>
    </w:p>
    <w:p>
      <w:pPr>
        <w:pStyle w:val="Style78"/>
        <w:keepNext/>
        <w:keepLines/>
        <w:widowControl w:val="0"/>
        <w:shd w:val="clear" w:color="auto" w:fill="auto"/>
        <w:bidi w:val="0"/>
        <w:spacing w:before="0" w:line="240" w:lineRule="auto"/>
        <w:ind w:left="0" w:right="0" w:firstLine="0"/>
        <w:jc w:val="left"/>
      </w:pPr>
      <w:bookmarkStart w:id="1223" w:name="bookmark1223"/>
      <w:bookmarkStart w:id="1224" w:name="bookmark1224"/>
      <w:bookmarkStart w:id="1225" w:name="bookmark1225"/>
      <w:bookmarkStart w:id="1226" w:name="bookmark1226"/>
      <w:r>
        <w:rPr>
          <w:rFonts w:ascii="Times New Roman" w:eastAsia="Times New Roman" w:hAnsi="Times New Roman" w:cs="Times New Roman"/>
          <w:color w:val="000000"/>
          <w:spacing w:val="0"/>
          <w:w w:val="100"/>
          <w:position w:val="0"/>
        </w:rPr>
        <w:t>6</w:t>
      </w:r>
      <w:bookmarkEnd w:id="1225"/>
      <w:r>
        <w:rPr>
          <w:color w:val="000000"/>
          <w:spacing w:val="0"/>
          <w:w w:val="100"/>
          <w:position w:val="0"/>
        </w:rPr>
        <w:t>）涉及政府补助的应收款项</w:t>
      </w:r>
      <w:bookmarkEnd w:id="1223"/>
      <w:bookmarkEnd w:id="1224"/>
      <w:bookmarkEnd w:id="1226"/>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政府补助项目名称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期末账龄</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预计收取的时间、金 额及依据</w:t>
            </w:r>
          </w:p>
        </w:tc>
      </w:tr>
    </w:tbl>
    <w:p>
      <w:pPr>
        <w:widowControl w:val="0"/>
        <w:spacing w:after="359" w:line="1" w:lineRule="exact"/>
      </w:pPr>
    </w:p>
    <w:p>
      <w:pPr>
        <w:pStyle w:val="Style78"/>
        <w:keepNext/>
        <w:keepLines/>
        <w:widowControl w:val="0"/>
        <w:shd w:val="clear" w:color="auto" w:fill="auto"/>
        <w:tabs>
          <w:tab w:pos="392" w:val="left"/>
        </w:tabs>
        <w:bidi w:val="0"/>
        <w:spacing w:before="0" w:line="240" w:lineRule="auto"/>
        <w:ind w:left="0" w:right="0" w:firstLine="0"/>
        <w:jc w:val="both"/>
      </w:pPr>
      <w:bookmarkStart w:id="1227" w:name="bookmark1227"/>
      <w:bookmarkStart w:id="1228" w:name="bookmark1228"/>
      <w:bookmarkStart w:id="1229" w:name="bookmark1229"/>
      <w:bookmarkStart w:id="1230" w:name="bookmark1230"/>
      <w:r>
        <w:rPr>
          <w:rFonts w:ascii="Times New Roman" w:eastAsia="Times New Roman" w:hAnsi="Times New Roman" w:cs="Times New Roman"/>
          <w:color w:val="000000"/>
          <w:spacing w:val="0"/>
          <w:w w:val="100"/>
          <w:position w:val="0"/>
        </w:rPr>
        <w:t>7</w:t>
      </w:r>
      <w:bookmarkEnd w:id="1229"/>
      <w:r>
        <w:rPr>
          <w:color w:val="000000"/>
          <w:spacing w:val="0"/>
          <w:w w:val="100"/>
          <w:position w:val="0"/>
        </w:rPr>
        <w:t>）</w:t>
        <w:tab/>
        <w:t>因金融资产转移而终止确认的其他应收款</w:t>
      </w:r>
      <w:bookmarkEnd w:id="1227"/>
      <w:bookmarkEnd w:id="1228"/>
      <w:bookmarkEnd w:id="1230"/>
    </w:p>
    <w:p>
      <w:pPr>
        <w:pStyle w:val="Style78"/>
        <w:keepNext/>
        <w:keepLines/>
        <w:widowControl w:val="0"/>
        <w:shd w:val="clear" w:color="auto" w:fill="auto"/>
        <w:tabs>
          <w:tab w:pos="397" w:val="left"/>
        </w:tabs>
        <w:bidi w:val="0"/>
        <w:spacing w:before="0" w:line="240" w:lineRule="auto"/>
        <w:ind w:left="0" w:right="0" w:firstLine="0"/>
        <w:jc w:val="both"/>
      </w:pPr>
      <w:bookmarkStart w:id="1231" w:name="bookmark1231"/>
      <w:bookmarkStart w:id="1232" w:name="bookmark1232"/>
      <w:bookmarkStart w:id="1233" w:name="bookmark1233"/>
      <w:bookmarkStart w:id="1234" w:name="bookmark1234"/>
      <w:r>
        <w:rPr>
          <w:rFonts w:ascii="Times New Roman" w:eastAsia="Times New Roman" w:hAnsi="Times New Roman" w:cs="Times New Roman"/>
          <w:color w:val="000000"/>
          <w:spacing w:val="0"/>
          <w:w w:val="100"/>
          <w:position w:val="0"/>
        </w:rPr>
        <w:t>8</w:t>
      </w:r>
      <w:bookmarkEnd w:id="1233"/>
      <w:r>
        <w:rPr>
          <w:color w:val="000000"/>
          <w:spacing w:val="0"/>
          <w:w w:val="100"/>
          <w:position w:val="0"/>
        </w:rPr>
        <w:t>）</w:t>
        <w:tab/>
        <w:t>转移其他应收款且继续涉入形成的资产、负债金额</w:t>
      </w:r>
      <w:bookmarkEnd w:id="1231"/>
      <w:bookmarkEnd w:id="1232"/>
      <w:bookmarkEnd w:id="1234"/>
    </w:p>
    <w:p>
      <w:pPr>
        <w:pStyle w:val="Style24"/>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0"/>
        <w:keepNext/>
        <w:keepLines/>
        <w:widowControl w:val="0"/>
        <w:shd w:val="clear" w:color="auto" w:fill="auto"/>
        <w:bidi w:val="0"/>
        <w:spacing w:before="0" w:after="360" w:line="240" w:lineRule="auto"/>
        <w:ind w:left="0" w:right="0" w:firstLine="0"/>
        <w:jc w:val="both"/>
      </w:pPr>
      <w:bookmarkStart w:id="1235" w:name="bookmark1235"/>
      <w:bookmarkStart w:id="1236" w:name="bookmark1236"/>
      <w:bookmarkStart w:id="1237" w:name="bookmark1237"/>
      <w:bookmarkStart w:id="1238" w:name="bookmark1238"/>
      <w:r>
        <w:rPr>
          <w:rFonts w:ascii="Times New Roman" w:eastAsia="Times New Roman" w:hAnsi="Times New Roman" w:cs="Times New Roman"/>
          <w:color w:val="000000"/>
          <w:spacing w:val="0"/>
          <w:w w:val="100"/>
          <w:position w:val="0"/>
        </w:rPr>
        <w:t>9</w:t>
      </w:r>
      <w:bookmarkEnd w:id="1237"/>
      <w:r>
        <w:rPr>
          <w:color w:val="000000"/>
          <w:spacing w:val="0"/>
          <w:w w:val="100"/>
          <w:position w:val="0"/>
        </w:rPr>
        <w:t>、存货</w:t>
      </w:r>
      <w:bookmarkEnd w:id="1235"/>
      <w:bookmarkEnd w:id="1236"/>
      <w:bookmarkEnd w:id="1238"/>
    </w:p>
    <w:p>
      <w:pPr>
        <w:pStyle w:val="Style24"/>
        <w:keepNext w:val="0"/>
        <w:keepLines w:val="0"/>
        <w:widowControl w:val="0"/>
        <w:shd w:val="clear" w:color="auto" w:fill="auto"/>
        <w:bidi w:val="0"/>
        <w:spacing w:before="0" w:after="160" w:line="240" w:lineRule="auto"/>
        <w:ind w:left="0" w:right="0" w:firstLine="0"/>
        <w:jc w:val="both"/>
      </w:pPr>
      <w:r>
        <w:rPr>
          <w:color w:val="000000"/>
          <w:spacing w:val="0"/>
          <w:w w:val="100"/>
          <w:position w:val="0"/>
        </w:rPr>
        <w:t>公司是否需要遵守房地产行业的披露要求</w:t>
      </w:r>
    </w:p>
    <w:p>
      <w:pPr>
        <w:pStyle w:val="Style24"/>
        <w:keepNext w:val="0"/>
        <w:keepLines w:val="0"/>
        <w:widowControl w:val="0"/>
        <w:shd w:val="clear" w:color="auto" w:fill="auto"/>
        <w:bidi w:val="0"/>
        <w:spacing w:before="0" w:after="360" w:line="240" w:lineRule="auto"/>
        <w:ind w:left="0" w:right="0" w:firstLine="0"/>
        <w:jc w:val="both"/>
      </w:pPr>
      <w:r>
        <w:rPr>
          <w:color w:val="000000"/>
          <w:spacing w:val="0"/>
          <w:w w:val="100"/>
          <w:position w:val="0"/>
        </w:rPr>
        <w:t>否</w:t>
      </w:r>
    </w:p>
    <w:p>
      <w:pPr>
        <w:pStyle w:val="Style47"/>
        <w:keepNext/>
        <w:keepLines/>
        <w:widowControl w:val="0"/>
        <w:shd w:val="clear" w:color="auto" w:fill="auto"/>
        <w:bidi w:val="0"/>
        <w:spacing w:before="0" w:after="360" w:line="240" w:lineRule="auto"/>
        <w:ind w:left="0" w:right="0" w:firstLine="0"/>
        <w:jc w:val="both"/>
      </w:pPr>
      <w:bookmarkStart w:id="1239" w:name="bookmark1239"/>
      <w:bookmarkStart w:id="1240" w:name="bookmark1240"/>
      <w:bookmarkStart w:id="1241" w:name="bookmark1241"/>
      <w:bookmarkStart w:id="1242" w:name="bookmark1242"/>
      <w:r>
        <w:rPr>
          <w:color w:val="000000"/>
          <w:spacing w:val="0"/>
          <w:w w:val="100"/>
          <w:position w:val="0"/>
        </w:rPr>
        <w:t>（</w:t>
      </w:r>
      <w:bookmarkEnd w:id="1241"/>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239"/>
      <w:bookmarkEnd w:id="1240"/>
      <w:bookmarkEnd w:id="1242"/>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存货跌价准备 或合同履约成 本减值准备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存货跌价准备 或合同履约成 本减值准备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14,801.27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14,801.27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合同履约成本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147,757,097.07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147,757,097.07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125,528,427.70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125,528,427.70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建造合同形成 的已完工未结 算资产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147,771,898.34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147,771,898.34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125,528,427.70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125,528,427.70</w:t>
            </w:r>
          </w:p>
        </w:tc>
      </w:tr>
    </w:tbl>
    <w:p>
      <w:pPr>
        <w:widowControl w:val="0"/>
        <w:spacing w:after="359" w:line="1" w:lineRule="exact"/>
      </w:pPr>
    </w:p>
    <w:p>
      <w:pPr>
        <w:pStyle w:val="Style47"/>
        <w:keepNext/>
        <w:keepLines/>
        <w:widowControl w:val="0"/>
        <w:shd w:val="clear" w:color="auto" w:fill="auto"/>
        <w:bidi w:val="0"/>
        <w:spacing w:before="0" w:after="360" w:line="240" w:lineRule="auto"/>
        <w:ind w:left="0" w:right="0" w:firstLine="140"/>
        <w:jc w:val="left"/>
      </w:pPr>
      <w:bookmarkStart w:id="1243" w:name="bookmark1243"/>
      <w:bookmarkStart w:id="1244" w:name="bookmark1244"/>
      <w:bookmarkStart w:id="1245" w:name="bookmark1245"/>
      <w:bookmarkStart w:id="1246" w:name="bookmark1246"/>
      <w:r>
        <w:rPr>
          <w:color w:val="000000"/>
          <w:spacing w:val="0"/>
          <w:w w:val="100"/>
          <w:position w:val="0"/>
        </w:rPr>
        <w:t>（</w:t>
      </w:r>
      <w:bookmarkEnd w:id="1245"/>
      <w:r>
        <w:rPr>
          <w:rFonts w:ascii="Times New Roman" w:eastAsia="Times New Roman" w:hAnsi="Times New Roman" w:cs="Times New Roman"/>
          <w:color w:val="000000"/>
          <w:spacing w:val="0"/>
          <w:w w:val="100"/>
          <w:position w:val="0"/>
        </w:rPr>
        <w:t>2</w:t>
      </w:r>
      <w:r>
        <w:rPr>
          <w:color w:val="000000"/>
          <w:spacing w:val="0"/>
          <w:w w:val="100"/>
          <w:position w:val="0"/>
        </w:rPr>
        <w:t>）存货跌价准备和合同履约成本减值准备</w:t>
      </w:r>
      <w:bookmarkEnd w:id="1243"/>
      <w:bookmarkEnd w:id="1244"/>
      <w:bookmarkEnd w:id="1246"/>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转回或转销</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bottom w:val="single" w:sz="4"/>
              <w:right w:val="single" w:sz="4"/>
            </w:tcBorders>
            <w:shd w:val="clear" w:color="auto" w:fill="D3D3D3"/>
            <w:vAlign w:val="center"/>
          </w:tcPr>
          <w:p>
            <w:pPr/>
          </w:p>
        </w:tc>
      </w:tr>
    </w:tbl>
    <w:p>
      <w:pPr>
        <w:sectPr>
          <w:headerReference w:type="default" r:id="rId213"/>
          <w:footerReference w:type="default" r:id="rId214"/>
          <w:headerReference w:type="even" r:id="rId215"/>
          <w:footerReference w:type="even" r:id="rId216"/>
          <w:footnotePr>
            <w:pos w:val="pageBottom"/>
            <w:numFmt w:val="decimal"/>
            <w:numRestart w:val="continuous"/>
          </w:footnotePr>
          <w:pgSz w:w="11900" w:h="16840"/>
          <w:pgMar w:top="860" w:right="1102" w:bottom="1201" w:left="1107" w:header="0" w:footer="3" w:gutter="0"/>
          <w:cols w:space="720"/>
          <w:noEndnote/>
          <w:rtlGutter w:val="0"/>
          <w:docGrid w:linePitch="360"/>
        </w:sectPr>
      </w:pPr>
    </w:p>
    <w:p>
      <w:pPr>
        <w:pStyle w:val="Style47"/>
        <w:keepNext/>
        <w:keepLines/>
        <w:widowControl w:val="0"/>
        <w:numPr>
          <w:ilvl w:val="0"/>
          <w:numId w:val="79"/>
        </w:numPr>
        <w:shd w:val="clear" w:color="auto" w:fill="auto"/>
        <w:tabs>
          <w:tab w:pos="493" w:val="left"/>
        </w:tabs>
        <w:bidi w:val="0"/>
        <w:spacing w:before="0" w:line="240" w:lineRule="auto"/>
        <w:ind w:left="0" w:right="0" w:firstLine="0"/>
        <w:jc w:val="left"/>
      </w:pPr>
      <w:bookmarkStart w:id="1247" w:name="bookmark1247"/>
      <w:bookmarkStart w:id="1248" w:name="bookmark1248"/>
      <w:bookmarkStart w:id="1249" w:name="bookmark1249"/>
      <w:bookmarkStart w:id="1250" w:name="bookmark1250"/>
      <w:bookmarkEnd w:id="1249"/>
      <w:r>
        <w:rPr>
          <w:color w:val="000000"/>
          <w:spacing w:val="0"/>
          <w:w w:val="100"/>
          <w:position w:val="0"/>
        </w:rPr>
        <w:t>存货期末余额含有借款费用资本化金额的说明</w:t>
      </w:r>
      <w:bookmarkEnd w:id="1247"/>
      <w:bookmarkEnd w:id="1248"/>
      <w:bookmarkEnd w:id="1250"/>
    </w:p>
    <w:p>
      <w:pPr>
        <w:pStyle w:val="Style47"/>
        <w:keepNext/>
        <w:keepLines/>
        <w:widowControl w:val="0"/>
        <w:numPr>
          <w:ilvl w:val="0"/>
          <w:numId w:val="79"/>
        </w:numPr>
        <w:shd w:val="clear" w:color="auto" w:fill="auto"/>
        <w:tabs>
          <w:tab w:pos="493" w:val="left"/>
        </w:tabs>
        <w:bidi w:val="0"/>
        <w:spacing w:before="0" w:line="240" w:lineRule="auto"/>
        <w:ind w:left="0" w:right="0" w:firstLine="0"/>
        <w:jc w:val="left"/>
      </w:pPr>
      <w:bookmarkStart w:id="1251" w:name="bookmark1251"/>
      <w:bookmarkStart w:id="1252" w:name="bookmark1252"/>
      <w:bookmarkStart w:id="1253" w:name="bookmark1253"/>
      <w:bookmarkStart w:id="1254" w:name="bookmark1254"/>
      <w:bookmarkEnd w:id="1253"/>
      <w:r>
        <w:rPr>
          <w:color w:val="000000"/>
          <w:spacing w:val="0"/>
          <w:w w:val="100"/>
          <w:position w:val="0"/>
        </w:rPr>
        <w:t>合同履约成本本期摊销金额的说明</w:t>
      </w:r>
      <w:bookmarkEnd w:id="1251"/>
      <w:bookmarkEnd w:id="1252"/>
      <w:bookmarkEnd w:id="1254"/>
    </w:p>
    <w:p>
      <w:pPr>
        <w:pStyle w:val="Style30"/>
        <w:keepNext/>
        <w:keepLines/>
        <w:widowControl w:val="0"/>
        <w:shd w:val="clear" w:color="auto" w:fill="auto"/>
        <w:bidi w:val="0"/>
        <w:spacing w:before="0" w:line="240" w:lineRule="auto"/>
        <w:ind w:left="0" w:right="0" w:firstLine="0"/>
        <w:jc w:val="left"/>
      </w:pPr>
      <w:bookmarkStart w:id="1255" w:name="bookmark1255"/>
      <w:bookmarkStart w:id="1256" w:name="bookmark1256"/>
      <w:bookmarkStart w:id="1257" w:name="bookmark1257"/>
      <w:bookmarkStart w:id="1258" w:name="bookmark1258"/>
      <w:r>
        <w:rPr>
          <w:rFonts w:ascii="Times New Roman" w:eastAsia="Times New Roman" w:hAnsi="Times New Roman" w:cs="Times New Roman"/>
          <w:color w:val="000000"/>
          <w:spacing w:val="0"/>
          <w:w w:val="100"/>
          <w:position w:val="0"/>
        </w:rPr>
        <w:t>1</w:t>
      </w:r>
      <w:bookmarkEnd w:id="1257"/>
      <w:r>
        <w:rPr>
          <w:rFonts w:ascii="Times New Roman" w:eastAsia="Times New Roman" w:hAnsi="Times New Roman" w:cs="Times New Roman"/>
          <w:color w:val="000000"/>
          <w:spacing w:val="0"/>
          <w:w w:val="100"/>
          <w:position w:val="0"/>
        </w:rPr>
        <w:t>0</w:t>
      </w:r>
      <w:r>
        <w:rPr>
          <w:color w:val="000000"/>
          <w:spacing w:val="0"/>
          <w:w w:val="100"/>
          <w:position w:val="0"/>
        </w:rPr>
        <w:t>、合同资产</w:t>
      </w:r>
      <w:bookmarkEnd w:id="1255"/>
      <w:bookmarkEnd w:id="1256"/>
      <w:bookmarkEnd w:id="1258"/>
    </w:p>
    <w:p>
      <w:pPr>
        <w:pStyle w:val="Style24"/>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136"/>
        <w:gridCol w:w="1195"/>
        <w:gridCol w:w="1330"/>
        <w:gridCol w:w="1195"/>
        <w:gridCol w:w="1195"/>
        <w:gridCol w:w="1200"/>
        <w:gridCol w:w="133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账面价值</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建造合同形成的已完工 未结算资产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576,362,222.</w:t>
            </w:r>
          </w:p>
          <w:p>
            <w:pPr>
              <w:pStyle w:val="Style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576,362,222.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748,864,515.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748,864,515.6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质量保证金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4,035,932.77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311,395.64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3,724,537.13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6,884,942.34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396,566.92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6,488,375.42</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580,398,154.</w:t>
            </w:r>
          </w:p>
          <w:p>
            <w:pPr>
              <w:pStyle w:val="Style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87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311,395.64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580,086,759.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755,749,458.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396,566.92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755,352,891.1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合同资产的账面价值在本期内发生的重大变动金额和原因:</w:t>
      </w:r>
    </w:p>
    <w:p>
      <w:pPr>
        <w:widowControl w:val="0"/>
        <w:spacing w:after="139" w:line="1" w:lineRule="exact"/>
      </w:pPr>
    </w:p>
    <w:p>
      <w:pPr>
        <w:pStyle w:val="Style24"/>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208"/>
        <w:gridCol w:w="2419"/>
        <w:gridCol w:w="4954"/>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bl>
    <w:p>
      <w:pPr>
        <w:widowControl w:val="0"/>
        <w:spacing w:after="99" w:line="1" w:lineRule="exact"/>
      </w:pP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如是按照预期信用损失一般模型计提合同资产坏账准备，请参照其他应收款的披露方式披露坏账准备的相关信息:</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本期合同资产计提减值准备情况</w:t>
      </w:r>
    </w:p>
    <w:p>
      <w:pPr>
        <w:pStyle w:val="Style24"/>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5"/>
        <w:gridCol w:w="1910"/>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核销</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质量保证金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-85,171.28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-85,171.28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line="240" w:lineRule="auto"/>
        <w:ind w:left="0" w:right="0" w:firstLine="0"/>
        <w:jc w:val="left"/>
      </w:pPr>
      <w:bookmarkStart w:id="1259" w:name="bookmark1259"/>
      <w:bookmarkStart w:id="1260" w:name="bookmark1260"/>
      <w:bookmarkStart w:id="1261" w:name="bookmark1261"/>
      <w:bookmarkStart w:id="1262" w:name="bookmark1262"/>
      <w:r>
        <w:rPr>
          <w:rFonts w:ascii="Times New Roman" w:eastAsia="Times New Roman" w:hAnsi="Times New Roman" w:cs="Times New Roman"/>
          <w:color w:val="000000"/>
          <w:spacing w:val="0"/>
          <w:w w:val="100"/>
          <w:position w:val="0"/>
        </w:rPr>
        <w:t>1</w:t>
      </w:r>
      <w:bookmarkEnd w:id="1261"/>
      <w:r>
        <w:rPr>
          <w:rFonts w:ascii="Times New Roman" w:eastAsia="Times New Roman" w:hAnsi="Times New Roman" w:cs="Times New Roman"/>
          <w:color w:val="000000"/>
          <w:spacing w:val="0"/>
          <w:w w:val="100"/>
          <w:position w:val="0"/>
        </w:rPr>
        <w:t>1</w:t>
      </w:r>
      <w:r>
        <w:rPr>
          <w:color w:val="000000"/>
          <w:spacing w:val="0"/>
          <w:w w:val="100"/>
          <w:position w:val="0"/>
        </w:rPr>
        <w:t>、持有待售资产</w:t>
      </w:r>
      <w:bookmarkEnd w:id="1259"/>
      <w:bookmarkEnd w:id="1260"/>
      <w:bookmarkEnd w:id="1262"/>
    </w:p>
    <w:p>
      <w:pPr>
        <w:pStyle w:val="Style24"/>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公允价值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预计处置费用</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预计处置时间</w:t>
            </w:r>
          </w:p>
        </w:tc>
      </w:tr>
    </w:tbl>
    <w:p>
      <w:pPr>
        <w:widowControl w:val="0"/>
        <w:spacing w:after="9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line="240" w:lineRule="auto"/>
        <w:ind w:left="0" w:right="0" w:firstLine="0"/>
        <w:jc w:val="left"/>
      </w:pPr>
      <w:bookmarkStart w:id="1263" w:name="bookmark1263"/>
      <w:bookmarkStart w:id="1264" w:name="bookmark1264"/>
      <w:bookmarkStart w:id="1265" w:name="bookmark1265"/>
      <w:bookmarkStart w:id="1266" w:name="bookmark1266"/>
      <w:r>
        <w:rPr>
          <w:rFonts w:ascii="Times New Roman" w:eastAsia="Times New Roman" w:hAnsi="Times New Roman" w:cs="Times New Roman"/>
          <w:color w:val="000000"/>
          <w:spacing w:val="0"/>
          <w:w w:val="100"/>
          <w:position w:val="0"/>
        </w:rPr>
        <w:t>1</w:t>
      </w:r>
      <w:bookmarkEnd w:id="1265"/>
      <w:r>
        <w:rPr>
          <w:rFonts w:ascii="Times New Roman" w:eastAsia="Times New Roman" w:hAnsi="Times New Roman" w:cs="Times New Roman"/>
          <w:color w:val="000000"/>
          <w:spacing w:val="0"/>
          <w:w w:val="100"/>
          <w:position w:val="0"/>
        </w:rPr>
        <w:t>2</w:t>
      </w:r>
      <w:r>
        <w:rPr>
          <w:color w:val="000000"/>
          <w:spacing w:val="0"/>
          <w:w w:val="100"/>
          <w:position w:val="0"/>
        </w:rPr>
        <w:t>、一年内到期的非流动资产</w:t>
      </w:r>
      <w:bookmarkEnd w:id="1263"/>
      <w:bookmarkEnd w:id="1264"/>
      <w:bookmarkEnd w:id="1266"/>
    </w:p>
    <w:p>
      <w:pPr>
        <w:pStyle w:val="Style24"/>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99" w:line="1" w:lineRule="exact"/>
      </w:pP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重要的债权投资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其他债权投资</w:t>
      </w:r>
    </w:p>
    <w:p>
      <w:pPr>
        <w:pStyle w:val="Style24"/>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3830"/>
        <w:gridCol w:w="383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债权项目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sectPr>
          <w:footnotePr>
            <w:pos w:val="pageBottom"/>
            <w:numFmt w:val="decimal"/>
            <w:numRestart w:val="continuous"/>
          </w:footnotePr>
          <w:pgSz w:w="11900" w:h="16840"/>
          <w:pgMar w:top="1438" w:right="1102" w:bottom="1459" w:left="1112" w:header="0" w:footer="3" w:gutter="0"/>
          <w:cols w:space="720"/>
          <w:noEndnote/>
          <w:rtlGutter w:val="0"/>
          <w:docGrid w:linePitch="360"/>
        </w:sectPr>
      </w:pPr>
    </w:p>
    <w:tbl>
      <w:tblPr>
        <w:tblOverlap w:val="never"/>
        <w:jc w:val="center"/>
        <w:tblLayout w:type="fixed"/>
      </w:tblPr>
      <w:tblGrid>
        <w:gridCol w:w="1920"/>
        <w:gridCol w:w="960"/>
        <w:gridCol w:w="955"/>
        <w:gridCol w:w="955"/>
        <w:gridCol w:w="960"/>
        <w:gridCol w:w="955"/>
        <w:gridCol w:w="955"/>
        <w:gridCol w:w="955"/>
        <w:gridCol w:w="970"/>
      </w:tblGrid>
      <w:tr>
        <w:trPr>
          <w:trHeight w:val="41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r>
    </w:tbl>
    <w:p>
      <w:pPr>
        <w:widowControl w:val="0"/>
        <w:spacing w:after="99" w:line="1" w:lineRule="exact"/>
      </w:pPr>
    </w:p>
    <w:p>
      <w:pPr>
        <w:pStyle w:val="Style24"/>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0"/>
        <w:keepNext/>
        <w:keepLines/>
        <w:widowControl w:val="0"/>
        <w:shd w:val="clear" w:color="auto" w:fill="auto"/>
        <w:bidi w:val="0"/>
        <w:spacing w:before="0" w:line="240" w:lineRule="auto"/>
        <w:ind w:left="0" w:right="0" w:firstLine="0"/>
        <w:jc w:val="both"/>
      </w:pPr>
      <w:bookmarkStart w:id="1267" w:name="bookmark1267"/>
      <w:bookmarkStart w:id="1268" w:name="bookmark1268"/>
      <w:bookmarkStart w:id="1269" w:name="bookmark1269"/>
      <w:bookmarkStart w:id="1270" w:name="bookmark1270"/>
      <w:r>
        <w:rPr>
          <w:rFonts w:ascii="Times New Roman" w:eastAsia="Times New Roman" w:hAnsi="Times New Roman" w:cs="Times New Roman"/>
          <w:color w:val="000000"/>
          <w:spacing w:val="0"/>
          <w:w w:val="100"/>
          <w:position w:val="0"/>
        </w:rPr>
        <w:t>1</w:t>
      </w:r>
      <w:bookmarkEnd w:id="1269"/>
      <w:r>
        <w:rPr>
          <w:rFonts w:ascii="Times New Roman" w:eastAsia="Times New Roman" w:hAnsi="Times New Roman" w:cs="Times New Roman"/>
          <w:color w:val="000000"/>
          <w:spacing w:val="0"/>
          <w:w w:val="100"/>
          <w:position w:val="0"/>
        </w:rPr>
        <w:t>3</w:t>
      </w:r>
      <w:r>
        <w:rPr>
          <w:color w:val="000000"/>
          <w:spacing w:val="0"/>
          <w:w w:val="100"/>
          <w:position w:val="0"/>
        </w:rPr>
        <w:t>、其他流动资产</w:t>
      </w:r>
      <w:bookmarkEnd w:id="1267"/>
      <w:bookmarkEnd w:id="1268"/>
      <w:bookmarkEnd w:id="1270"/>
    </w:p>
    <w:p>
      <w:pPr>
        <w:pStyle w:val="Style24"/>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53,602.58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147,236.14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增值税留抵税额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845,775.03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5,504,152.72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待认证进项税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2,621,627.58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499,329.59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3,521,005.19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6,150,718.45</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30"/>
        <w:keepNext/>
        <w:keepLines/>
        <w:widowControl w:val="0"/>
        <w:shd w:val="clear" w:color="auto" w:fill="auto"/>
        <w:bidi w:val="0"/>
        <w:spacing w:before="0" w:line="240" w:lineRule="auto"/>
        <w:ind w:left="0" w:right="0" w:firstLine="0"/>
        <w:jc w:val="both"/>
      </w:pPr>
      <w:bookmarkStart w:id="1271" w:name="bookmark1271"/>
      <w:bookmarkStart w:id="1272" w:name="bookmark1272"/>
      <w:bookmarkStart w:id="1273" w:name="bookmark1273"/>
      <w:bookmarkStart w:id="1274" w:name="bookmark1274"/>
      <w:r>
        <w:rPr>
          <w:rFonts w:ascii="Times New Roman" w:eastAsia="Times New Roman" w:hAnsi="Times New Roman" w:cs="Times New Roman"/>
          <w:color w:val="000000"/>
          <w:spacing w:val="0"/>
          <w:w w:val="100"/>
          <w:position w:val="0"/>
        </w:rPr>
        <w:t>1</w:t>
      </w:r>
      <w:bookmarkEnd w:id="1273"/>
      <w:r>
        <w:rPr>
          <w:rFonts w:ascii="Times New Roman" w:eastAsia="Times New Roman" w:hAnsi="Times New Roman" w:cs="Times New Roman"/>
          <w:color w:val="000000"/>
          <w:spacing w:val="0"/>
          <w:w w:val="100"/>
          <w:position w:val="0"/>
        </w:rPr>
        <w:t>4</w:t>
      </w:r>
      <w:r>
        <w:rPr>
          <w:color w:val="000000"/>
          <w:spacing w:val="0"/>
          <w:w w:val="100"/>
          <w:position w:val="0"/>
        </w:rPr>
        <w:t>、债权投资</w:t>
      </w:r>
      <w:bookmarkEnd w:id="1271"/>
      <w:bookmarkEnd w:id="1272"/>
      <w:bookmarkEnd w:id="1274"/>
    </w:p>
    <w:p>
      <w:pPr>
        <w:pStyle w:val="Style24"/>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258"/>
        <w:gridCol w:w="110"/>
        <w:gridCol w:w="1363"/>
        <w:gridCol w:w="1368"/>
        <w:gridCol w:w="137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tcBorders>
            <w:shd w:val="clear" w:color="auto" w:fill="D3D3D3"/>
            <w:vAlign w:val="top"/>
          </w:tcPr>
          <w:p>
            <w:pPr>
              <w:widowControl w:val="0"/>
              <w:rPr>
                <w:sz w:val="10"/>
                <w:szCs w:val="10"/>
              </w:rPr>
            </w:pP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重要的债权投资</w:t>
      </w:r>
    </w:p>
    <w:p>
      <w:pPr>
        <w:widowControl w:val="0"/>
        <w:spacing w:after="99" w:line="1" w:lineRule="exact"/>
      </w:pPr>
    </w:p>
    <w:p>
      <w:pPr>
        <w:pStyle w:val="Style24"/>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960"/>
        <w:gridCol w:w="955"/>
        <w:gridCol w:w="955"/>
        <w:gridCol w:w="960"/>
        <w:gridCol w:w="955"/>
        <w:gridCol w:w="955"/>
        <w:gridCol w:w="955"/>
        <w:gridCol w:w="97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债权项目</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减值准备计提情况</w:t>
      </w:r>
    </w:p>
    <w:p>
      <w:pPr>
        <w:widowControl w:val="0"/>
        <w:spacing w:after="99" w:line="1" w:lineRule="exact"/>
      </w:pPr>
    </w:p>
    <w:p>
      <w:pPr>
        <w:pStyle w:val="Style24"/>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651"/>
        <w:gridCol w:w="2098"/>
        <w:gridCol w:w="2102"/>
        <w:gridCol w:w="181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 信用损失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整个存续期预期信用损 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整个存续期预期信用损 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在本期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99" w:line="1" w:lineRule="exact"/>
      </w:pPr>
    </w:p>
    <w:p>
      <w:pPr>
        <w:pStyle w:val="Style24"/>
        <w:keepNext w:val="0"/>
        <w:keepLines w:val="0"/>
        <w:widowControl w:val="0"/>
        <w:shd w:val="clear" w:color="auto" w:fill="auto"/>
        <w:bidi w:val="0"/>
        <w:spacing w:before="0" w:after="140" w:line="240" w:lineRule="auto"/>
        <w:ind w:left="0" w:right="0" w:firstLine="0"/>
        <w:jc w:val="both"/>
      </w:pPr>
      <w:r>
        <w:rPr>
          <w:color w:val="000000"/>
          <w:spacing w:val="0"/>
          <w:w w:val="100"/>
          <w:position w:val="0"/>
        </w:rPr>
        <w:t>损失准备本期变动金额重大的账面余额变动情况</w:t>
      </w:r>
    </w:p>
    <w:p>
      <w:pPr>
        <w:pStyle w:val="Style24"/>
        <w:keepNext w:val="0"/>
        <w:keepLines w:val="0"/>
        <w:widowControl w:val="0"/>
        <w:shd w:val="clear" w:color="auto" w:fill="auto"/>
        <w:bidi w:val="0"/>
        <w:spacing w:before="0" w:after="140" w:line="240" w:lineRule="auto"/>
        <w:ind w:left="0" w:right="0" w:firstLine="0"/>
        <w:jc w:val="both"/>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0"/>
        <w:keepNext/>
        <w:keepLines/>
        <w:widowControl w:val="0"/>
        <w:shd w:val="clear" w:color="auto" w:fill="auto"/>
        <w:bidi w:val="0"/>
        <w:spacing w:before="0" w:line="240" w:lineRule="auto"/>
        <w:ind w:left="0" w:right="0" w:firstLine="0"/>
        <w:jc w:val="both"/>
      </w:pPr>
      <w:bookmarkStart w:id="1275" w:name="bookmark1275"/>
      <w:bookmarkStart w:id="1276" w:name="bookmark1276"/>
      <w:bookmarkStart w:id="1277" w:name="bookmark1277"/>
      <w:bookmarkStart w:id="1278" w:name="bookmark1278"/>
      <w:r>
        <w:rPr>
          <w:rFonts w:ascii="Times New Roman" w:eastAsia="Times New Roman" w:hAnsi="Times New Roman" w:cs="Times New Roman"/>
          <w:color w:val="000000"/>
          <w:spacing w:val="0"/>
          <w:w w:val="100"/>
          <w:position w:val="0"/>
        </w:rPr>
        <w:t>1</w:t>
      </w:r>
      <w:bookmarkEnd w:id="1277"/>
      <w:r>
        <w:rPr>
          <w:rFonts w:ascii="Times New Roman" w:eastAsia="Times New Roman" w:hAnsi="Times New Roman" w:cs="Times New Roman"/>
          <w:color w:val="000000"/>
          <w:spacing w:val="0"/>
          <w:w w:val="100"/>
          <w:position w:val="0"/>
        </w:rPr>
        <w:t>5</w:t>
      </w:r>
      <w:r>
        <w:rPr>
          <w:color w:val="000000"/>
          <w:spacing w:val="0"/>
          <w:w w:val="100"/>
          <w:position w:val="0"/>
        </w:rPr>
        <w:t>、其他债权投资</w:t>
      </w:r>
      <w:bookmarkEnd w:id="1275"/>
      <w:bookmarkEnd w:id="1276"/>
      <w:bookmarkEnd w:id="1278"/>
    </w:p>
    <w:p>
      <w:pPr>
        <w:pStyle w:val="Style24"/>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301"/>
        <w:gridCol w:w="1037"/>
        <w:gridCol w:w="1032"/>
        <w:gridCol w:w="1032"/>
        <w:gridCol w:w="1037"/>
        <w:gridCol w:w="1032"/>
        <w:gridCol w:w="1037"/>
        <w:gridCol w:w="1032"/>
        <w:gridCol w:w="1046"/>
      </w:tblGrid>
      <w:tr>
        <w:trPr>
          <w:trHeight w:val="99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应计利息</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本期公允</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价值变动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累计公允 价值变动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累计在其 他综合收 益中确认</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spacing w:lineRule="exact" w:line="1"/>
        <w:rPr>
          <w:sz w:val="2"/>
          <w:szCs w:val="2"/>
        </w:rPr>
      </w:pPr>
      <w:r>
        <w:br w:type="page"/>
      </w:r>
    </w:p>
    <w:tbl>
      <w:tblPr>
        <w:tblOverlap w:val="never"/>
        <w:jc w:val="center"/>
        <w:tblLayout w:type="fixed"/>
      </w:tblPr>
      <w:tblGrid>
        <w:gridCol w:w="1301"/>
        <w:gridCol w:w="1037"/>
        <w:gridCol w:w="1032"/>
        <w:gridCol w:w="1032"/>
        <w:gridCol w:w="1037"/>
        <w:gridCol w:w="1032"/>
        <w:gridCol w:w="1037"/>
        <w:gridCol w:w="1032"/>
        <w:gridCol w:w="1046"/>
      </w:tblGrid>
      <w:tr>
        <w:trPr>
          <w:trHeight w:val="686"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的损失准 备</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重要的其他债权投资</w:t>
      </w:r>
    </w:p>
    <w:p>
      <w:pPr>
        <w:widowControl w:val="0"/>
        <w:spacing w:after="139" w:line="1" w:lineRule="exact"/>
      </w:pPr>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960"/>
        <w:gridCol w:w="955"/>
        <w:gridCol w:w="955"/>
        <w:gridCol w:w="960"/>
        <w:gridCol w:w="955"/>
        <w:gridCol w:w="955"/>
        <w:gridCol w:w="955"/>
        <w:gridCol w:w="97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其他债权项目</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减值准备计提情况</w:t>
      </w:r>
    </w:p>
    <w:p>
      <w:pPr>
        <w:widowControl w:val="0"/>
        <w:spacing w:after="139" w:line="1" w:lineRule="exact"/>
      </w:pPr>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651"/>
        <w:gridCol w:w="2098"/>
        <w:gridCol w:w="2102"/>
        <w:gridCol w:w="181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 信用损失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整个存续期预期信用损 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整个存续期预期信用损 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在本期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79" w:line="1" w:lineRule="exact"/>
      </w:pPr>
    </w:p>
    <w:p>
      <w:pPr>
        <w:pStyle w:val="Style24"/>
        <w:keepNext w:val="0"/>
        <w:keepLines w:val="0"/>
        <w:widowControl w:val="0"/>
        <w:shd w:val="clear" w:color="auto" w:fill="auto"/>
        <w:bidi w:val="0"/>
        <w:spacing w:before="0" w:after="140" w:line="240" w:lineRule="auto"/>
        <w:ind w:left="0" w:right="0" w:firstLine="0"/>
        <w:jc w:val="both"/>
      </w:pPr>
      <w:r>
        <w:rPr>
          <w:color w:val="000000"/>
          <w:spacing w:val="0"/>
          <w:w w:val="100"/>
          <w:position w:val="0"/>
        </w:rPr>
        <w:t>损失准备本期变动金额重大的账面余额变动情况</w:t>
      </w:r>
    </w:p>
    <w:p>
      <w:pPr>
        <w:pStyle w:val="Style24"/>
        <w:keepNext w:val="0"/>
        <w:keepLines w:val="0"/>
        <w:widowControl w:val="0"/>
        <w:shd w:val="clear" w:color="auto" w:fill="auto"/>
        <w:bidi w:val="0"/>
        <w:spacing w:before="0" w:after="140" w:line="240" w:lineRule="auto"/>
        <w:ind w:left="0" w:right="0" w:firstLine="0"/>
        <w:jc w:val="both"/>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0"/>
        <w:keepNext/>
        <w:keepLines/>
        <w:widowControl w:val="0"/>
        <w:shd w:val="clear" w:color="auto" w:fill="auto"/>
        <w:bidi w:val="0"/>
        <w:spacing w:before="0" w:line="240" w:lineRule="auto"/>
        <w:ind w:left="0" w:right="0" w:firstLine="0"/>
        <w:jc w:val="both"/>
      </w:pPr>
      <w:bookmarkStart w:id="1279" w:name="bookmark1279"/>
      <w:bookmarkStart w:id="1280" w:name="bookmark1280"/>
      <w:bookmarkStart w:id="1281" w:name="bookmark1281"/>
      <w:bookmarkStart w:id="1282" w:name="bookmark1282"/>
      <w:r>
        <w:rPr>
          <w:rFonts w:ascii="Times New Roman" w:eastAsia="Times New Roman" w:hAnsi="Times New Roman" w:cs="Times New Roman"/>
          <w:color w:val="000000"/>
          <w:spacing w:val="0"/>
          <w:w w:val="100"/>
          <w:position w:val="0"/>
        </w:rPr>
        <w:t>1</w:t>
      </w:r>
      <w:bookmarkEnd w:id="1281"/>
      <w:r>
        <w:rPr>
          <w:rFonts w:ascii="Times New Roman" w:eastAsia="Times New Roman" w:hAnsi="Times New Roman" w:cs="Times New Roman"/>
          <w:color w:val="000000"/>
          <w:spacing w:val="0"/>
          <w:w w:val="100"/>
          <w:position w:val="0"/>
        </w:rPr>
        <w:t>6</w:t>
      </w:r>
      <w:r>
        <w:rPr>
          <w:color w:val="000000"/>
          <w:spacing w:val="0"/>
          <w:w w:val="100"/>
          <w:position w:val="0"/>
        </w:rPr>
        <w:t>、长期应收款</w:t>
      </w:r>
      <w:bookmarkEnd w:id="1279"/>
      <w:bookmarkEnd w:id="1280"/>
      <w:bookmarkEnd w:id="1282"/>
    </w:p>
    <w:p>
      <w:pPr>
        <w:pStyle w:val="Style47"/>
        <w:keepNext/>
        <w:keepLines/>
        <w:widowControl w:val="0"/>
        <w:shd w:val="clear" w:color="auto" w:fill="auto"/>
        <w:bidi w:val="0"/>
        <w:spacing w:before="0" w:line="240" w:lineRule="auto"/>
        <w:ind w:left="0" w:right="0" w:firstLine="0"/>
        <w:jc w:val="both"/>
      </w:pPr>
      <w:bookmarkStart w:id="1283" w:name="bookmark1283"/>
      <w:bookmarkStart w:id="1284" w:name="bookmark1284"/>
      <w:bookmarkStart w:id="1285" w:name="bookmark1285"/>
      <w:bookmarkStart w:id="1286" w:name="bookmark1286"/>
      <w:r>
        <w:rPr>
          <w:color w:val="000000"/>
          <w:spacing w:val="0"/>
          <w:w w:val="100"/>
          <w:position w:val="0"/>
        </w:rPr>
        <w:t>（</w:t>
      </w:r>
      <w:bookmarkEnd w:id="1285"/>
      <w:r>
        <w:rPr>
          <w:rFonts w:ascii="Times New Roman" w:eastAsia="Times New Roman" w:hAnsi="Times New Roman" w:cs="Times New Roman"/>
          <w:color w:val="000000"/>
          <w:spacing w:val="0"/>
          <w:w w:val="100"/>
          <w:position w:val="0"/>
        </w:rPr>
        <w:t>1</w:t>
      </w:r>
      <w:r>
        <w:rPr>
          <w:color w:val="000000"/>
          <w:spacing w:val="0"/>
          <w:w w:val="100"/>
          <w:position w:val="0"/>
        </w:rPr>
        <w:t>）长期应收款情况</w:t>
      </w:r>
      <w:bookmarkEnd w:id="1283"/>
      <w:bookmarkEnd w:id="1284"/>
      <w:bookmarkEnd w:id="1286"/>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406"/>
        <w:gridCol w:w="1166"/>
        <w:gridCol w:w="1171"/>
        <w:gridCol w:w="1166"/>
        <w:gridCol w:w="1166"/>
        <w:gridCol w:w="1166"/>
        <w:gridCol w:w="1166"/>
        <w:gridCol w:w="117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折现率区间</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账面价值</w:t>
            </w:r>
          </w:p>
        </w:tc>
        <w:tc>
          <w:tcPr>
            <w:vMerge/>
            <w:tcBorders>
              <w:left w:val="single" w:sz="4"/>
              <w:bottom w:val="single" w:sz="4"/>
              <w:right w:val="single" w:sz="4"/>
            </w:tcBorders>
            <w:shd w:val="clear" w:color="auto" w:fill="D3D3D3"/>
            <w:vAlign w:val="center"/>
          </w:tcPr>
          <w:p>
            <w:pP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坏账准备减值情况</w:t>
      </w:r>
    </w:p>
    <w:p>
      <w:pPr>
        <w:widowControl w:val="0"/>
        <w:spacing w:after="139" w:line="1" w:lineRule="exact"/>
      </w:pPr>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651"/>
        <w:gridCol w:w="2098"/>
        <w:gridCol w:w="2102"/>
        <w:gridCol w:w="181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 信用损失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整个存续期预期信用损 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整个存续期预期信用损 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在本期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79" w:line="1" w:lineRule="exact"/>
      </w:pP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sz w:val="18"/>
          <w:szCs w:val="18"/>
        </w:rPr>
        <w:t>V</w:t>
      </w:r>
      <w:r>
        <w:rPr>
          <w:color w:val="000000"/>
          <w:spacing w:val="0"/>
          <w:w w:val="100"/>
          <w:position w:val="0"/>
        </w:rPr>
        <w:t>不适用</w:t>
      </w:r>
    </w:p>
    <w:p>
      <w:pPr>
        <w:pStyle w:val="Style47"/>
        <w:keepNext/>
        <w:keepLines/>
        <w:widowControl w:val="0"/>
        <w:shd w:val="clear" w:color="auto" w:fill="auto"/>
        <w:tabs>
          <w:tab w:pos="493" w:val="left"/>
        </w:tabs>
        <w:bidi w:val="0"/>
        <w:spacing w:before="0" w:line="240" w:lineRule="auto"/>
        <w:ind w:left="0" w:right="0" w:firstLine="0"/>
        <w:jc w:val="left"/>
      </w:pPr>
      <w:bookmarkStart w:id="1287" w:name="bookmark1287"/>
      <w:bookmarkStart w:id="1288" w:name="bookmark1288"/>
      <w:bookmarkStart w:id="1289" w:name="bookmark1289"/>
      <w:bookmarkStart w:id="1290" w:name="bookmark1290"/>
      <w:r>
        <w:rPr>
          <w:color w:val="000000"/>
          <w:spacing w:val="0"/>
          <w:w w:val="100"/>
          <w:position w:val="0"/>
        </w:rPr>
        <w:t>（</w:t>
      </w:r>
      <w:bookmarkEnd w:id="1289"/>
      <w:r>
        <w:rPr>
          <w:rFonts w:ascii="Times New Roman" w:eastAsia="Times New Roman" w:hAnsi="Times New Roman" w:cs="Times New Roman"/>
          <w:color w:val="000000"/>
          <w:spacing w:val="0"/>
          <w:w w:val="100"/>
          <w:position w:val="0"/>
        </w:rPr>
        <w:t>2</w:t>
      </w:r>
      <w:r>
        <w:rPr>
          <w:color w:val="000000"/>
          <w:spacing w:val="0"/>
          <w:w w:val="100"/>
          <w:position w:val="0"/>
        </w:rPr>
        <w:t>）</w:t>
        <w:tab/>
        <w:t>因金融资产转移而终止确认的长期应收款</w:t>
      </w:r>
      <w:bookmarkEnd w:id="1287"/>
      <w:bookmarkEnd w:id="1288"/>
      <w:bookmarkEnd w:id="1290"/>
    </w:p>
    <w:p>
      <w:pPr>
        <w:pStyle w:val="Style47"/>
        <w:keepNext/>
        <w:keepLines/>
        <w:widowControl w:val="0"/>
        <w:shd w:val="clear" w:color="auto" w:fill="auto"/>
        <w:tabs>
          <w:tab w:pos="493" w:val="left"/>
        </w:tabs>
        <w:bidi w:val="0"/>
        <w:spacing w:before="0" w:line="240" w:lineRule="auto"/>
        <w:ind w:left="0" w:right="0" w:firstLine="0"/>
        <w:jc w:val="left"/>
      </w:pPr>
      <w:bookmarkStart w:id="1291" w:name="bookmark1291"/>
      <w:bookmarkStart w:id="1292" w:name="bookmark1292"/>
      <w:bookmarkStart w:id="1293" w:name="bookmark1293"/>
      <w:bookmarkStart w:id="1294" w:name="bookmark1294"/>
      <w:r>
        <w:rPr>
          <w:color w:val="000000"/>
          <w:spacing w:val="0"/>
          <w:w w:val="100"/>
          <w:position w:val="0"/>
        </w:rPr>
        <w:t>（</w:t>
      </w:r>
      <w:bookmarkEnd w:id="1293"/>
      <w:r>
        <w:rPr>
          <w:rFonts w:ascii="Times New Roman" w:eastAsia="Times New Roman" w:hAnsi="Times New Roman" w:cs="Times New Roman"/>
          <w:color w:val="000000"/>
          <w:spacing w:val="0"/>
          <w:w w:val="100"/>
          <w:position w:val="0"/>
        </w:rPr>
        <w:t>3</w:t>
      </w:r>
      <w:r>
        <w:rPr>
          <w:color w:val="000000"/>
          <w:spacing w:val="0"/>
          <w:w w:val="100"/>
          <w:position w:val="0"/>
        </w:rPr>
        <w:t>）</w:t>
        <w:tab/>
        <w:t>转移长期应收款且继续涉入形成的资产、负债金额</w:t>
      </w:r>
      <w:bookmarkEnd w:id="1291"/>
      <w:bookmarkEnd w:id="1292"/>
      <w:bookmarkEnd w:id="1294"/>
    </w:p>
    <w:p>
      <w:pPr>
        <w:pStyle w:val="Style24"/>
        <w:keepNext w:val="0"/>
        <w:keepLines w:val="0"/>
        <w:widowControl w:val="0"/>
        <w:shd w:val="clear" w:color="auto" w:fill="auto"/>
        <w:bidi w:val="0"/>
        <w:spacing w:before="0" w:after="140" w:line="240" w:lineRule="auto"/>
        <w:ind w:left="0" w:right="0" w:firstLine="0"/>
        <w:jc w:val="left"/>
        <w:sectPr>
          <w:headerReference w:type="default" r:id="rId217"/>
          <w:footerReference w:type="default" r:id="rId218"/>
          <w:headerReference w:type="even" r:id="rId219"/>
          <w:footerReference w:type="even" r:id="rId220"/>
          <w:footnotePr>
            <w:pos w:val="pageBottom"/>
            <w:numFmt w:val="decimal"/>
            <w:numRestart w:val="continuous"/>
          </w:footnotePr>
          <w:pgSz w:w="11900" w:h="16840"/>
          <w:pgMar w:top="1438" w:right="1102" w:bottom="1459" w:left="1112" w:header="0" w:footer="3" w:gutter="0"/>
          <w:cols w:space="720"/>
          <w:noEndnote/>
          <w:rtlGutter w:val="0"/>
          <w:docGrid w:linePitch="360"/>
        </w:sectPr>
      </w:pPr>
      <w:r>
        <w:rPr>
          <w:color w:val="000000"/>
          <w:spacing w:val="0"/>
          <w:w w:val="100"/>
          <w:position w:val="0"/>
        </w:rPr>
        <w:t>其他说明</w:t>
      </w:r>
    </w:p>
    <w:p>
      <w:pPr>
        <w:widowControl w:val="0"/>
        <w:jc w:val="right"/>
        <w:rPr>
          <w:sz w:val="2"/>
          <w:szCs w:val="2"/>
        </w:rPr>
      </w:pPr>
      <w:r>
        <w:drawing>
          <wp:inline>
            <wp:extent cx="713105" cy="219710"/>
            <wp:docPr id="529" name="Picutre 529"/>
            <a:graphic xmlns:a="http://schemas.openxmlformats.org/drawingml/2006/main">
              <a:graphicData uri="http://schemas.openxmlformats.org/drawingml/2006/picture">
                <pic:pic xmlns:pic="http://schemas.openxmlformats.org/drawingml/2006/picture">
                  <pic:nvPicPr>
                    <pic:cNvPr id="529" name="Picture 529"/>
                    <pic:cNvPicPr/>
                  </pic:nvPicPr>
                  <pic:blipFill>
                    <a:blip r:embed="rId221"/>
                    <a:stretch/>
                  </pic:blipFill>
                  <pic:spPr>
                    <a:xfrm>
                      <a:ext cx="713105" cy="219710"/>
                    </a:xfrm>
                    <a:prstGeom prst="rect"/>
                  </pic:spPr>
                </pic:pic>
              </a:graphicData>
            </a:graphic>
          </wp:inline>
        </w:drawing>
      </w:r>
    </w:p>
    <w:p>
      <w:pPr>
        <w:widowControl w:val="0"/>
        <w:spacing w:after="219" w:line="1" w:lineRule="exact"/>
      </w:pPr>
    </w:p>
    <w:p>
      <w:pPr>
        <w:pStyle w:val="Style30"/>
        <w:keepNext/>
        <w:keepLines/>
        <w:widowControl w:val="0"/>
        <w:shd w:val="clear" w:color="auto" w:fill="auto"/>
        <w:bidi w:val="0"/>
        <w:spacing w:before="0" w:after="400" w:line="240" w:lineRule="auto"/>
        <w:ind w:left="0" w:right="0" w:firstLine="0"/>
        <w:jc w:val="left"/>
      </w:pPr>
      <w:bookmarkStart w:id="1295" w:name="bookmark1295"/>
      <w:bookmarkStart w:id="1296" w:name="bookmark1296"/>
      <w:bookmarkStart w:id="1297" w:name="bookmark1297"/>
      <w:bookmarkStart w:id="1298" w:name="bookmark1298"/>
      <w:r>
        <w:rPr>
          <w:rFonts w:ascii="Times New Roman" w:eastAsia="Times New Roman" w:hAnsi="Times New Roman" w:cs="Times New Roman"/>
          <w:color w:val="000000"/>
          <w:spacing w:val="0"/>
          <w:w w:val="100"/>
          <w:position w:val="0"/>
        </w:rPr>
        <w:t>1</w:t>
      </w:r>
      <w:bookmarkEnd w:id="1297"/>
      <w:r>
        <w:rPr>
          <w:rFonts w:ascii="Times New Roman" w:eastAsia="Times New Roman" w:hAnsi="Times New Roman" w:cs="Times New Roman"/>
          <w:color w:val="000000"/>
          <w:spacing w:val="0"/>
          <w:w w:val="100"/>
          <w:position w:val="0"/>
        </w:rPr>
        <w:t>7</w:t>
      </w:r>
      <w:r>
        <w:rPr>
          <w:color w:val="000000"/>
          <w:spacing w:val="0"/>
          <w:w w:val="100"/>
          <w:position w:val="0"/>
        </w:rPr>
        <w:t>、长期股权投资</w:t>
      </w:r>
      <w:bookmarkEnd w:id="1295"/>
      <w:bookmarkEnd w:id="1296"/>
      <w:bookmarkEnd w:id="1298"/>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802"/>
        <w:gridCol w:w="797"/>
        <w:gridCol w:w="797"/>
        <w:gridCol w:w="797"/>
        <w:gridCol w:w="797"/>
        <w:gridCol w:w="802"/>
        <w:gridCol w:w="797"/>
        <w:gridCol w:w="797"/>
        <w:gridCol w:w="797"/>
        <w:gridCol w:w="802"/>
        <w:gridCol w:w="797"/>
        <w:gridCol w:w="80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被投资 单位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18"/>
                <w:szCs w:val="18"/>
              </w:rPr>
            </w:pPr>
            <w:r>
              <w:rPr>
                <w:color w:val="000000"/>
                <w:spacing w:val="0"/>
                <w:w w:val="100"/>
                <w:position w:val="0"/>
                <w:sz w:val="17"/>
                <w:szCs w:val="17"/>
              </w:rPr>
              <w:t>期初余 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 面价 值</w:t>
            </w:r>
            <w:r>
              <w:rPr>
                <w:color w:val="000000"/>
                <w:spacing w:val="0"/>
                <w:w w:val="100"/>
                <w:position w:val="0"/>
                <w:sz w:val="18"/>
                <w:szCs w:val="18"/>
              </w:rPr>
              <w:t>）</w:t>
            </w:r>
          </w:p>
        </w:tc>
        <w:tc>
          <w:tcPr>
            <w:gridSpan w:val="8"/>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18"/>
                <w:szCs w:val="18"/>
              </w:rPr>
            </w:pPr>
            <w:r>
              <w:rPr>
                <w:color w:val="000000"/>
                <w:spacing w:val="0"/>
                <w:w w:val="100"/>
                <w:position w:val="0"/>
                <w:sz w:val="17"/>
                <w:szCs w:val="17"/>
              </w:rPr>
              <w:t>期末余 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 面价 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减值准 备期末 余额</w:t>
            </w:r>
          </w:p>
        </w:tc>
      </w:tr>
      <w:tr>
        <w:trPr>
          <w:trHeight w:val="1339"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追加投 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减少投 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权益法 下确认 的投资 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其他综 合收益 调整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其他权 益变动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宣告发 放现金 股利或 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计提减 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98"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帆风电</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31,161,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-35,275</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1,504,9</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2,609,8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93"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科技有</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141.96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,963.60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57.57</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64.07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甘肃电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通电力</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工程设</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5,006,6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5,006,6</w:t>
            </w:r>
          </w:p>
        </w:tc>
        <w:tc>
          <w:tcPr>
            <w:tcBorders>
              <w:left w:val="single" w:sz="4"/>
              <w:right w:val="single" w:sz="4"/>
            </w:tcBorders>
            <w:shd w:val="clear" w:color="auto" w:fill="FFFFFF"/>
            <w:vAlign w:val="top"/>
          </w:tcPr>
          <w:p>
            <w:pPr>
              <w:widowControl w:val="0"/>
              <w:rPr>
                <w:sz w:val="10"/>
                <w:szCs w:val="10"/>
              </w:rPr>
            </w:pPr>
          </w:p>
        </w:tc>
      </w:tr>
      <w:tr>
        <w:trPr>
          <w:trHeight w:val="30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计咨询</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03.77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03.77</w:t>
            </w:r>
          </w:p>
        </w:tc>
        <w:tc>
          <w:tcPr>
            <w:tcBorders>
              <w:left w:val="single" w:sz="4"/>
              <w:right w:val="single" w:sz="4"/>
            </w:tcBorders>
            <w:shd w:val="clear" w:color="auto" w:fill="FFFFFF"/>
            <w:vAlign w:val="top"/>
          </w:tcPr>
          <w:p>
            <w:pPr>
              <w:widowControl w:val="0"/>
              <w:rPr>
                <w:sz w:val="10"/>
                <w:szCs w:val="10"/>
              </w:rPr>
            </w:pPr>
          </w:p>
        </w:tc>
      </w:tr>
      <w:tr>
        <w:trPr>
          <w:trHeight w:val="32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0"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福建海 电运维 科技有 限责任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3,507,2</w:t>
            </w:r>
          </w:p>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19.26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24,861,</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030.62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28,368,</w:t>
            </w:r>
          </w:p>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249.88</w:t>
            </w: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COTO</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HYDR</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1,137,9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-35,772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1,102,1</w:t>
            </w:r>
          </w:p>
        </w:tc>
        <w:tc>
          <w:tcPr>
            <w:tcBorders>
              <w:left w:val="single" w:sz="4"/>
              <w:right w:val="single" w:sz="4"/>
            </w:tcBorders>
            <w:shd w:val="clear" w:color="auto" w:fill="FFFFFF"/>
            <w:vAlign w:val="top"/>
          </w:tcPr>
          <w:p>
            <w:pPr>
              <w:widowControl w:val="0"/>
              <w:rPr>
                <w:sz w:val="10"/>
                <w:szCs w:val="10"/>
              </w:rPr>
            </w:pPr>
          </w:p>
        </w:tc>
      </w:tr>
      <w:tr>
        <w:trPr>
          <w:trHeight w:val="30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O</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23.76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51.55</w:t>
            </w:r>
          </w:p>
        </w:tc>
        <w:tc>
          <w:tcPr>
            <w:tcBorders>
              <w:left w:val="single" w:sz="4"/>
              <w:right w:val="single" w:sz="4"/>
            </w:tcBorders>
            <w:shd w:val="clear" w:color="auto" w:fill="FFFFFF"/>
            <w:vAlign w:val="top"/>
          </w:tcPr>
          <w:p>
            <w:pPr>
              <w:widowControl w:val="0"/>
              <w:rPr>
                <w:sz w:val="10"/>
                <w:szCs w:val="10"/>
              </w:rPr>
            </w:pPr>
          </w:p>
        </w:tc>
      </w:tr>
      <w:tr>
        <w:trPr>
          <w:trHeight w:val="346"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CORP</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79"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31,161,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6,144,5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-35,275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4,976,4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2,609,8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24,861,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34,477,</w:t>
            </w: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vMerge/>
            <w:tcBorders>
              <w:left w:val="single" w:sz="4"/>
            </w:tcBorders>
            <w:shd w:val="clear" w:color="auto" w:fill="D3D3D3"/>
            <w:vAlign w:val="center"/>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141.96</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27.53</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,963.60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04.62</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64.07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030.62</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005.20</w:t>
            </w:r>
          </w:p>
        </w:tc>
        <w:tc>
          <w:tcPr>
            <w:tcBorders>
              <w:left w:val="single" w:sz="4"/>
              <w:right w:val="single" w:sz="4"/>
            </w:tcBorders>
            <w:shd w:val="clear" w:color="auto" w:fill="FFFFFF"/>
            <w:vAlign w:val="top"/>
          </w:tcPr>
          <w:p>
            <w:pPr>
              <w:widowControl w:val="0"/>
              <w:rPr>
                <w:sz w:val="10"/>
                <w:szCs w:val="10"/>
              </w:rPr>
            </w:pPr>
          </w:p>
        </w:tc>
      </w:tr>
      <w:tr>
        <w:trPr>
          <w:trHeight w:val="379"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31,161,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6,144,5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-35,275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4,976,4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2,609,8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24,861,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34,477,</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vMerge/>
            <w:tcBorders>
              <w:left w:val="single" w:sz="4"/>
              <w:bottom w:val="single" w:sz="4"/>
            </w:tcBorders>
            <w:shd w:val="clear" w:color="auto" w:fill="D3D3D3"/>
            <w:vAlign w:val="center"/>
          </w:tcPr>
          <w:p>
            <w:pP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141.96</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27.53</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,963.60</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04.62</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64.07</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030.62</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005.20</w:t>
            </w:r>
          </w:p>
        </w:tc>
        <w:tc>
          <w:tcPr>
            <w:tcBorders>
              <w:left w:val="single" w:sz="4"/>
              <w:bottom w:val="single" w:sz="4"/>
              <w:right w:val="single" w:sz="4"/>
            </w:tcBorders>
            <w:shd w:val="clear" w:color="auto" w:fill="FFFFFF"/>
            <w:vAlign w:val="top"/>
          </w:tcPr>
          <w:p>
            <w:pPr>
              <w:widowControl w:val="0"/>
              <w:rPr>
                <w:sz w:val="10"/>
                <w:szCs w:val="10"/>
              </w:rPr>
            </w:pP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39" w:line="1" w:lineRule="exact"/>
      </w:pPr>
    </w:p>
    <w:p>
      <w:pPr>
        <w:pStyle w:val="Style30"/>
        <w:keepNext/>
        <w:keepLines/>
        <w:widowControl w:val="0"/>
        <w:shd w:val="clear" w:color="auto" w:fill="auto"/>
        <w:bidi w:val="0"/>
        <w:spacing w:before="0" w:after="400" w:line="240" w:lineRule="auto"/>
        <w:ind w:left="0" w:right="0" w:firstLine="0"/>
        <w:jc w:val="left"/>
      </w:pPr>
      <w:bookmarkStart w:id="1299" w:name="bookmark1299"/>
      <w:bookmarkStart w:id="1300" w:name="bookmark1300"/>
      <w:bookmarkStart w:id="1301" w:name="bookmark1301"/>
      <w:bookmarkStart w:id="1302" w:name="bookmark1302"/>
      <w:r>
        <w:rPr>
          <w:rFonts w:ascii="Times New Roman" w:eastAsia="Times New Roman" w:hAnsi="Times New Roman" w:cs="Times New Roman"/>
          <w:color w:val="000000"/>
          <w:spacing w:val="0"/>
          <w:w w:val="100"/>
          <w:position w:val="0"/>
        </w:rPr>
        <w:t>1</w:t>
      </w:r>
      <w:bookmarkEnd w:id="1301"/>
      <w:r>
        <w:rPr>
          <w:rFonts w:ascii="Times New Roman" w:eastAsia="Times New Roman" w:hAnsi="Times New Roman" w:cs="Times New Roman"/>
          <w:color w:val="000000"/>
          <w:spacing w:val="0"/>
          <w:w w:val="100"/>
          <w:position w:val="0"/>
        </w:rPr>
        <w:t>8</w:t>
      </w:r>
      <w:r>
        <w:rPr>
          <w:color w:val="000000"/>
          <w:spacing w:val="0"/>
          <w:w w:val="100"/>
          <w:position w:val="0"/>
        </w:rPr>
        <w:t>、其他权益工具投资</w:t>
      </w:r>
      <w:bookmarkEnd w:id="1299"/>
      <w:bookmarkEnd w:id="1300"/>
      <w:bookmarkEnd w:id="1302"/>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福建省新能海上风电研发中心有限公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2,881,017.25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2,776,890.64</w:t>
            </w:r>
          </w:p>
        </w:tc>
      </w:tr>
    </w:tbl>
    <w:p>
      <w:pPr>
        <w:spacing w:lineRule="exact" w:line="1"/>
        <w:rPr>
          <w:sz w:val="2"/>
          <w:szCs w:val="2"/>
        </w:rPr>
      </w:pPr>
      <w:r>
        <w:br w:type="page"/>
      </w:r>
    </w:p>
    <w:tbl>
      <w:tblPr>
        <w:tblOverlap w:val="never"/>
        <w:jc w:val="center"/>
        <w:tblLayout w:type="fixed"/>
      </w:tblPr>
      <w:tblGrid>
        <w:gridCol w:w="3192"/>
        <w:gridCol w:w="3192"/>
        <w:gridCol w:w="3202"/>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福建中青集团有限公司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6,106,301.37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5,506,301.37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福建永福信息科技有限公司（注）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北京丝路国合规划咨询有限责任公司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10,987,318.62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8,823,192.01</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分项披露本期非交易性权益工具投资</w:t>
      </w:r>
    </w:p>
    <w:p>
      <w:pPr>
        <w:widowControl w:val="0"/>
        <w:spacing w:after="139" w:line="1" w:lineRule="exact"/>
      </w:pPr>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165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确认的股利收 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累计利得</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其他综合收益 转入留存收益 的金额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指定为以公允 价值计量且其 变动计入其他 综合收益的原 因</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其他综合收益 转入留存收益 的原因</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福建省新能海 上风电研发中 心有限公司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918,982.75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公司战略计划 长期持有该项 资产</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福建中青集团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1,106,301.37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公司战略计划</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长期持有该项</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资产</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福建永福信息</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科技有限公司</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本期增持至</w:t>
            </w:r>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，纳入合并</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范围</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北京丝路国合 规划咨询有限 责任公司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公司战略计划 长期持有该项 资产</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1,106,301.37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918,982.75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37"/>
        <w:keepNext w:val="0"/>
        <w:keepLines w:val="0"/>
        <w:widowControl w:val="0"/>
        <w:shd w:val="clear" w:color="auto" w:fill="auto"/>
        <w:bidi w:val="0"/>
        <w:spacing w:before="0" w:after="380" w:line="240" w:lineRule="auto"/>
        <w:ind w:left="0" w:right="0" w:firstLine="0"/>
        <w:jc w:val="left"/>
        <w:rPr>
          <w:sz w:val="19"/>
          <w:szCs w:val="19"/>
        </w:rPr>
      </w:pPr>
      <w:r>
        <w:rPr>
          <w:color w:val="000000"/>
          <w:spacing w:val="0"/>
          <w:w w:val="100"/>
          <w:position w:val="0"/>
          <w:sz w:val="19"/>
          <w:szCs w:val="19"/>
        </w:rPr>
        <w:t>注：福建永福信息科技有限公司原名为福建积微科技有限公司。</w:t>
      </w:r>
    </w:p>
    <w:p>
      <w:pPr>
        <w:pStyle w:val="Style30"/>
        <w:keepNext/>
        <w:keepLines/>
        <w:widowControl w:val="0"/>
        <w:shd w:val="clear" w:color="auto" w:fill="auto"/>
        <w:bidi w:val="0"/>
        <w:spacing w:before="0" w:line="240" w:lineRule="auto"/>
        <w:ind w:left="0" w:right="0" w:firstLine="0"/>
        <w:jc w:val="left"/>
      </w:pPr>
      <w:bookmarkStart w:id="1303" w:name="bookmark1303"/>
      <w:bookmarkStart w:id="1304" w:name="bookmark1304"/>
      <w:bookmarkStart w:id="1305" w:name="bookmark1305"/>
      <w:bookmarkStart w:id="1306" w:name="bookmark1306"/>
      <w:r>
        <w:rPr>
          <w:rFonts w:ascii="Times New Roman" w:eastAsia="Times New Roman" w:hAnsi="Times New Roman" w:cs="Times New Roman"/>
          <w:color w:val="000000"/>
          <w:spacing w:val="0"/>
          <w:w w:val="100"/>
          <w:position w:val="0"/>
        </w:rPr>
        <w:t>1</w:t>
      </w:r>
      <w:bookmarkEnd w:id="1305"/>
      <w:r>
        <w:rPr>
          <w:rFonts w:ascii="Times New Roman" w:eastAsia="Times New Roman" w:hAnsi="Times New Roman" w:cs="Times New Roman"/>
          <w:color w:val="000000"/>
          <w:spacing w:val="0"/>
          <w:w w:val="100"/>
          <w:position w:val="0"/>
        </w:rPr>
        <w:t>9</w:t>
      </w:r>
      <w:r>
        <w:rPr>
          <w:color w:val="000000"/>
          <w:spacing w:val="0"/>
          <w:w w:val="100"/>
          <w:position w:val="0"/>
        </w:rPr>
        <w:t>、其他非流动金融资产</w:t>
      </w:r>
      <w:bookmarkEnd w:id="1303"/>
      <w:bookmarkEnd w:id="1304"/>
      <w:bookmarkEnd w:id="1306"/>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line="240" w:lineRule="auto"/>
        <w:ind w:left="0" w:right="0" w:firstLine="0"/>
        <w:jc w:val="left"/>
      </w:pPr>
      <w:bookmarkStart w:id="1307" w:name="bookmark1307"/>
      <w:bookmarkStart w:id="1308" w:name="bookmark1308"/>
      <w:bookmarkStart w:id="1309" w:name="bookmark1309"/>
      <w:bookmarkStart w:id="1310" w:name="bookmark1310"/>
      <w:r>
        <w:rPr>
          <w:rFonts w:ascii="Times New Roman" w:eastAsia="Times New Roman" w:hAnsi="Times New Roman" w:cs="Times New Roman"/>
          <w:color w:val="000000"/>
          <w:spacing w:val="0"/>
          <w:w w:val="100"/>
          <w:position w:val="0"/>
        </w:rPr>
        <w:t>2</w:t>
      </w:r>
      <w:bookmarkEnd w:id="1309"/>
      <w:r>
        <w:rPr>
          <w:rFonts w:ascii="Times New Roman" w:eastAsia="Times New Roman" w:hAnsi="Times New Roman" w:cs="Times New Roman"/>
          <w:color w:val="000000"/>
          <w:spacing w:val="0"/>
          <w:w w:val="100"/>
          <w:position w:val="0"/>
        </w:rPr>
        <w:t>0</w:t>
      </w:r>
      <w:r>
        <w:rPr>
          <w:color w:val="000000"/>
          <w:spacing w:val="0"/>
          <w:w w:val="100"/>
          <w:position w:val="0"/>
        </w:rPr>
        <w:t>、投资性房地产</w:t>
      </w:r>
      <w:bookmarkEnd w:id="1307"/>
      <w:bookmarkEnd w:id="1308"/>
      <w:bookmarkEnd w:id="1310"/>
    </w:p>
    <w:p>
      <w:pPr>
        <w:pStyle w:val="Style47"/>
        <w:keepNext/>
        <w:keepLines/>
        <w:widowControl w:val="0"/>
        <w:shd w:val="clear" w:color="auto" w:fill="auto"/>
        <w:bidi w:val="0"/>
        <w:spacing w:before="0" w:line="240" w:lineRule="auto"/>
        <w:ind w:left="0" w:right="0" w:firstLine="0"/>
        <w:jc w:val="left"/>
      </w:pPr>
      <w:bookmarkStart w:id="1311" w:name="bookmark1311"/>
      <w:bookmarkStart w:id="1312" w:name="bookmark1312"/>
      <w:bookmarkStart w:id="1313" w:name="bookmark1313"/>
      <w:bookmarkStart w:id="1314" w:name="bookmark1314"/>
      <w:r>
        <w:rPr>
          <w:color w:val="000000"/>
          <w:spacing w:val="0"/>
          <w:w w:val="100"/>
          <w:position w:val="0"/>
        </w:rPr>
        <w:t>（</w:t>
      </w:r>
      <w:bookmarkEnd w:id="1313"/>
      <w:r>
        <w:rPr>
          <w:rFonts w:ascii="Times New Roman" w:eastAsia="Times New Roman" w:hAnsi="Times New Roman" w:cs="Times New Roman"/>
          <w:color w:val="000000"/>
          <w:spacing w:val="0"/>
          <w:w w:val="100"/>
          <w:position w:val="0"/>
        </w:rPr>
        <w:t>1</w:t>
      </w:r>
      <w:r>
        <w:rPr>
          <w:color w:val="000000"/>
          <w:spacing w:val="0"/>
          <w:w w:val="100"/>
          <w:position w:val="0"/>
        </w:rPr>
        <w:t>）采用成本计量模式的投资性房地产</w:t>
      </w:r>
      <w:bookmarkEnd w:id="1311"/>
      <w:bookmarkEnd w:id="1312"/>
      <w:bookmarkEnd w:id="1314"/>
    </w:p>
    <w:p>
      <w:pPr>
        <w:pStyle w:val="Style24"/>
        <w:keepNext w:val="0"/>
        <w:keepLines w:val="0"/>
        <w:widowControl w:val="0"/>
        <w:shd w:val="clear" w:color="auto" w:fill="auto"/>
        <w:bidi w:val="0"/>
        <w:spacing w:before="0" w:after="140" w:line="240" w:lineRule="auto"/>
        <w:ind w:left="0" w:right="0" w:firstLine="0"/>
        <w:jc w:val="left"/>
      </w:pPr>
      <w:r>
        <w:rPr>
          <w:rFonts w:ascii="Arial" w:eastAsia="Arial" w:hAnsi="Arial" w:cs="Arial"/>
          <w:color w:val="000000"/>
          <w:spacing w:val="0"/>
          <w:w w:val="100"/>
          <w:position w:val="0"/>
          <w:sz w:val="18"/>
          <w:szCs w:val="18"/>
        </w:rPr>
        <w:t>V</w:t>
      </w:r>
      <w:r>
        <w:rPr>
          <w:color w:val="000000"/>
          <w:spacing w:val="0"/>
          <w:w w:val="100"/>
          <w:position w:val="0"/>
        </w:rPr>
        <w:t>适用口不适用</w:t>
      </w:r>
    </w:p>
    <w:p>
      <w:pPr>
        <w:pStyle w:val="Style24"/>
        <w:keepNext w:val="0"/>
        <w:keepLines w:val="0"/>
        <w:widowControl w:val="0"/>
        <w:shd w:val="clear" w:color="auto" w:fill="auto"/>
        <w:bidi w:val="0"/>
        <w:spacing w:before="0" w:after="14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1915"/>
        <w:gridCol w:w="1920"/>
        <w:gridCol w:w="1910"/>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房屋、建筑物</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在建工程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6,598,196.31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6,598,196.31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）外购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）存货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固定资 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在建工程转入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）企业合并增 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1,237,161.81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1,237,161.81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6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）转为自有 房屋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1,237,161.81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1,237,161.81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5,361,034.50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5,361,034.50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二、累计折旧和累计 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1,057,773.35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1,057,773.35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127,324.56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127,324.56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）计提或摊销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127,324.56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127,324.56</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6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）固定资产</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198,332.51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198,332.51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6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）转为自有 房屋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198,332.51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198,332.51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986,765.40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986,765.40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915"/>
        <w:gridCol w:w="1920"/>
        <w:gridCol w:w="1910"/>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4,374,269.10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4,374,269.10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5,540,422.96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5,540,422.96</w:t>
            </w:r>
          </w:p>
        </w:tc>
      </w:tr>
    </w:tbl>
    <w:p>
      <w:pPr>
        <w:widowControl w:val="0"/>
        <w:spacing w:after="319" w:line="1" w:lineRule="exact"/>
      </w:pPr>
    </w:p>
    <w:p>
      <w:pPr>
        <w:pStyle w:val="Style47"/>
        <w:keepNext/>
        <w:keepLines/>
        <w:widowControl w:val="0"/>
        <w:numPr>
          <w:ilvl w:val="0"/>
          <w:numId w:val="85"/>
        </w:numPr>
        <w:shd w:val="clear" w:color="auto" w:fill="auto"/>
        <w:bidi w:val="0"/>
        <w:spacing w:before="0" w:line="240" w:lineRule="auto"/>
        <w:ind w:left="0" w:right="0" w:firstLine="0"/>
        <w:jc w:val="left"/>
      </w:pPr>
      <w:bookmarkStart w:id="1315" w:name="bookmark1315"/>
      <w:bookmarkStart w:id="1316" w:name="bookmark1316"/>
      <w:bookmarkStart w:id="1317" w:name="bookmark1317"/>
      <w:bookmarkStart w:id="1318" w:name="bookmark1318"/>
      <w:bookmarkEnd w:id="1317"/>
      <w:r>
        <w:rPr>
          <w:color w:val="000000"/>
          <w:spacing w:val="0"/>
          <w:w w:val="100"/>
          <w:position w:val="0"/>
        </w:rPr>
        <w:t>采用公允价值计量模式的投资性房地产</w:t>
      </w:r>
      <w:bookmarkEnd w:id="1315"/>
      <w:bookmarkEnd w:id="1316"/>
      <w:bookmarkEnd w:id="1318"/>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sz w:val="18"/>
          <w:szCs w:val="18"/>
        </w:rPr>
        <w:t>V</w:t>
      </w:r>
      <w:r>
        <w:rPr>
          <w:color w:val="000000"/>
          <w:spacing w:val="0"/>
          <w:w w:val="100"/>
          <w:position w:val="0"/>
        </w:rPr>
        <w:t>不适用</w:t>
      </w:r>
    </w:p>
    <w:p>
      <w:pPr>
        <w:pStyle w:val="Style47"/>
        <w:keepNext/>
        <w:keepLines/>
        <w:widowControl w:val="0"/>
        <w:numPr>
          <w:ilvl w:val="0"/>
          <w:numId w:val="85"/>
        </w:numPr>
        <w:shd w:val="clear" w:color="auto" w:fill="auto"/>
        <w:bidi w:val="0"/>
        <w:spacing w:before="0" w:line="240" w:lineRule="auto"/>
        <w:ind w:left="0" w:right="0" w:firstLine="0"/>
        <w:jc w:val="left"/>
      </w:pPr>
      <w:bookmarkStart w:id="1319" w:name="bookmark1319"/>
      <w:bookmarkStart w:id="1320" w:name="bookmark1320"/>
      <w:bookmarkStart w:id="1321" w:name="bookmark1321"/>
      <w:bookmarkStart w:id="1322" w:name="bookmark1322"/>
      <w:bookmarkEnd w:id="1321"/>
      <w:r>
        <w:rPr>
          <w:color w:val="000000"/>
          <w:spacing w:val="0"/>
          <w:w w:val="100"/>
          <w:position w:val="0"/>
        </w:rPr>
        <w:t>未办妥产权证书的投资性房地产情况</w:t>
      </w:r>
      <w:bookmarkEnd w:id="1319"/>
      <w:bookmarkEnd w:id="1320"/>
      <w:bookmarkEnd w:id="1322"/>
    </w:p>
    <w:p>
      <w:pPr>
        <w:pStyle w:val="Style2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未办妥产权证书原因</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0"/>
        <w:keepNext/>
        <w:keepLines/>
        <w:widowControl w:val="0"/>
        <w:shd w:val="clear" w:color="auto" w:fill="auto"/>
        <w:bidi w:val="0"/>
        <w:spacing w:before="0" w:line="240" w:lineRule="auto"/>
        <w:ind w:left="0" w:right="0" w:firstLine="0"/>
        <w:jc w:val="both"/>
      </w:pPr>
      <w:bookmarkStart w:id="1323" w:name="bookmark1323"/>
      <w:bookmarkStart w:id="1324" w:name="bookmark1324"/>
      <w:bookmarkStart w:id="1325" w:name="bookmark1325"/>
      <w:bookmarkStart w:id="1326" w:name="bookmark1326"/>
      <w:r>
        <w:rPr>
          <w:rFonts w:ascii="Times New Roman" w:eastAsia="Times New Roman" w:hAnsi="Times New Roman" w:cs="Times New Roman"/>
          <w:color w:val="000000"/>
          <w:spacing w:val="0"/>
          <w:w w:val="100"/>
          <w:position w:val="0"/>
        </w:rPr>
        <w:t>2</w:t>
      </w:r>
      <w:bookmarkEnd w:id="1325"/>
      <w:r>
        <w:rPr>
          <w:rFonts w:ascii="Times New Roman" w:eastAsia="Times New Roman" w:hAnsi="Times New Roman" w:cs="Times New Roman"/>
          <w:color w:val="000000"/>
          <w:spacing w:val="0"/>
          <w:w w:val="100"/>
          <w:position w:val="0"/>
        </w:rPr>
        <w:t>1</w:t>
      </w:r>
      <w:r>
        <w:rPr>
          <w:color w:val="000000"/>
          <w:spacing w:val="0"/>
          <w:w w:val="100"/>
          <w:position w:val="0"/>
        </w:rPr>
        <w:t>、固定资产</w:t>
      </w:r>
      <w:bookmarkEnd w:id="1323"/>
      <w:bookmarkEnd w:id="1324"/>
      <w:bookmarkEnd w:id="1326"/>
    </w:p>
    <w:p>
      <w:pPr>
        <w:pStyle w:val="Style2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230,615,655.03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229,788,904.43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230,615,655.03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229,788,904.43</w:t>
            </w:r>
          </w:p>
        </w:tc>
      </w:tr>
    </w:tbl>
    <w:p>
      <w:pPr>
        <w:widowControl w:val="0"/>
        <w:spacing w:after="319" w:line="1" w:lineRule="exact"/>
      </w:pPr>
    </w:p>
    <w:p>
      <w:pPr>
        <w:pStyle w:val="Style47"/>
        <w:keepNext/>
        <w:keepLines/>
        <w:widowControl w:val="0"/>
        <w:numPr>
          <w:ilvl w:val="0"/>
          <w:numId w:val="87"/>
        </w:numPr>
        <w:shd w:val="clear" w:color="auto" w:fill="auto"/>
        <w:bidi w:val="0"/>
        <w:spacing w:before="0" w:line="240" w:lineRule="auto"/>
        <w:ind w:left="0" w:right="0" w:firstLine="0"/>
        <w:jc w:val="left"/>
      </w:pPr>
      <w:bookmarkStart w:id="1327" w:name="bookmark1327"/>
      <w:bookmarkStart w:id="1328" w:name="bookmark1328"/>
      <w:bookmarkStart w:id="1329" w:name="bookmark1329"/>
      <w:bookmarkStart w:id="1330" w:name="bookmark1330"/>
      <w:bookmarkEnd w:id="1329"/>
      <w:r>
        <w:rPr>
          <w:color w:val="000000"/>
          <w:spacing w:val="0"/>
          <w:w w:val="100"/>
          <w:position w:val="0"/>
        </w:rPr>
        <w:t>固定资产情况</w:t>
      </w:r>
      <w:bookmarkEnd w:id="1327"/>
      <w:bookmarkEnd w:id="1328"/>
      <w:bookmarkEnd w:id="1330"/>
    </w:p>
    <w:p>
      <w:pPr>
        <w:pStyle w:val="Style2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200"/>
        <w:gridCol w:w="1195"/>
        <w:gridCol w:w="1200"/>
        <w:gridCol w:w="1195"/>
        <w:gridCol w:w="1195"/>
        <w:gridCol w:w="1195"/>
        <w:gridCol w:w="1195"/>
        <w:gridCol w:w="1205"/>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房屋及建筑 物</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专用设备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运输设备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电子设备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其他设备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固定资产装 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400" w:firstLine="0"/>
              <w:jc w:val="right"/>
            </w:pPr>
            <w:r>
              <w:rPr>
                <w:color w:val="000000"/>
                <w:spacing w:val="0"/>
                <w:w w:val="100"/>
                <w:position w:val="0"/>
              </w:rPr>
              <w:t>合计</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一、账面原</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232,000,002.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10,637,540.8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10,878,082.2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24,237,296.8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14,952,726.6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20,211,753.9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312,917,403.</w:t>
            </w:r>
          </w:p>
        </w:tc>
      </w:tr>
      <w:tr>
        <w:trPr>
          <w:trHeight w:val="336"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2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 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1,237,161.81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710,973.48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1,415,592.76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3,778,754.80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188,832.68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7,666,161.09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14,997,476.6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4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 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710,973.48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1,415,592.76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3,333,842.15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188,832.68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5,649,241.07</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 建工程转入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270,356.66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7,666,161.09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7,936,517.75</w:t>
            </w:r>
          </w:p>
        </w:tc>
      </w:tr>
    </w:tbl>
    <w:p>
      <w:pPr>
        <w:spacing w:lineRule="exact" w:line="1"/>
        <w:rPr>
          <w:sz w:val="2"/>
          <w:szCs w:val="2"/>
        </w:rPr>
      </w:pPr>
      <w:r>
        <w:br w:type="page"/>
      </w:r>
    </w:p>
    <w:tbl>
      <w:tblPr>
        <w:tblOverlap w:val="never"/>
        <w:jc w:val="center"/>
        <w:tblLayout w:type="fixed"/>
      </w:tblPr>
      <w:tblGrid>
        <w:gridCol w:w="1200"/>
        <w:gridCol w:w="1195"/>
        <w:gridCol w:w="1200"/>
        <w:gridCol w:w="1195"/>
        <w:gridCol w:w="1195"/>
        <w:gridCol w:w="1195"/>
        <w:gridCol w:w="1195"/>
        <w:gridCol w:w="1205"/>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6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 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174,555.99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174,555.99</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6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 投资性房地 产转入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1,237,161.81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1,237,161.81</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28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 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1,444,435.05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991,260.00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261,027.33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74,687.65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2,771,410.03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6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 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1,444,435.05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991,260.00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261,027.33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74,687.65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2,771,410.03</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6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转入在建工 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28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233,237,164.</w:t>
            </w:r>
          </w:p>
          <w:p>
            <w:pPr>
              <w:pStyle w:val="Style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9,904,079.27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11,302,415.0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27,755,024.3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15,066,871.6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27,877,915.0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325,143,470.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二、累计折</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2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38,998,428.8</w:t>
            </w:r>
          </w:p>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4,567,373.88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7,332,984.74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17,846,363.3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11,347,613.7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3,035,734.44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83,128,498.9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 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5,995,406.30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836,243.65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1,018,625.07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1,826,151.34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1,065,943.63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3,274,044.01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14,016,414.0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6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 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5,797,073.79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836,243.65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1,018,625.07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1,826,151.34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1,065,943.63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3,274,044.01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13,818,081.4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6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投资性房地 产转入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198,332.51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198,332.51</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 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1,358,342.24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941,697.00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246,814.72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70,244.05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2,617,098.01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6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 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1,358,342.24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941,697.00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246,814.72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70,244.05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2,617,098.01</w:t>
            </w:r>
          </w:p>
        </w:tc>
      </w:tr>
      <w:tr>
        <w:trPr>
          <w:trHeight w:val="1027"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）转入投 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8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44,993,835.1</w:t>
            </w:r>
          </w:p>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4,045,275.29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7,409,912.81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19,425,699.9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12,343,313.3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6,309,778.45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94,527,814.9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三、减值准</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00"/>
        <w:gridCol w:w="1195"/>
        <w:gridCol w:w="1200"/>
        <w:gridCol w:w="1195"/>
        <w:gridCol w:w="1195"/>
        <w:gridCol w:w="1195"/>
        <w:gridCol w:w="1195"/>
        <w:gridCol w:w="1205"/>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2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 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 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 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 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2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四、账面价</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2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 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188,243,329.</w:t>
            </w:r>
          </w:p>
          <w:p>
            <w:pPr>
              <w:pStyle w:val="Style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5,858,803.98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3,892,502.20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8,329,324.36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2,723,558.34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21,568,136.6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230,615,655.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2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 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193,001,574.</w:t>
            </w:r>
          </w:p>
          <w:p>
            <w:pPr>
              <w:pStyle w:val="Style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6,070,166.96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3,545,097.51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6,390,933.51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3,605,112.89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17,176,019.5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229,788,904.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w:t>
            </w:r>
          </w:p>
        </w:tc>
      </w:tr>
    </w:tbl>
    <w:p>
      <w:pPr>
        <w:widowControl w:val="0"/>
        <w:spacing w:after="319" w:line="1" w:lineRule="exact"/>
      </w:pPr>
    </w:p>
    <w:p>
      <w:pPr>
        <w:pStyle w:val="Style47"/>
        <w:keepNext/>
        <w:keepLines/>
        <w:widowControl w:val="0"/>
        <w:numPr>
          <w:ilvl w:val="0"/>
          <w:numId w:val="87"/>
        </w:numPr>
        <w:shd w:val="clear" w:color="auto" w:fill="auto"/>
        <w:bidi w:val="0"/>
        <w:spacing w:before="0" w:line="240" w:lineRule="auto"/>
        <w:ind w:left="0" w:right="0" w:firstLine="0"/>
        <w:jc w:val="left"/>
      </w:pPr>
      <w:bookmarkStart w:id="1331" w:name="bookmark1331"/>
      <w:bookmarkStart w:id="1332" w:name="bookmark1332"/>
      <w:bookmarkStart w:id="1333" w:name="bookmark1333"/>
      <w:bookmarkStart w:id="1334" w:name="bookmark1334"/>
      <w:bookmarkEnd w:id="1333"/>
      <w:r>
        <w:rPr>
          <w:color w:val="000000"/>
          <w:spacing w:val="0"/>
          <w:w w:val="100"/>
          <w:position w:val="0"/>
        </w:rPr>
        <w:t>暂时闲置的固定资产情况</w:t>
      </w:r>
      <w:bookmarkEnd w:id="1331"/>
      <w:bookmarkEnd w:id="1332"/>
      <w:bookmarkEnd w:id="1334"/>
    </w:p>
    <w:p>
      <w:pPr>
        <w:pStyle w:val="Style2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598"/>
        <w:gridCol w:w="1598"/>
        <w:gridCol w:w="1594"/>
        <w:gridCol w:w="1594"/>
        <w:gridCol w:w="1594"/>
        <w:gridCol w:w="1603"/>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账面原值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累计折旧</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widowControl w:val="0"/>
        <w:spacing w:after="319" w:line="1" w:lineRule="exact"/>
      </w:pPr>
    </w:p>
    <w:p>
      <w:pPr>
        <w:pStyle w:val="Style47"/>
        <w:keepNext/>
        <w:keepLines/>
        <w:widowControl w:val="0"/>
        <w:numPr>
          <w:ilvl w:val="0"/>
          <w:numId w:val="87"/>
        </w:numPr>
        <w:shd w:val="clear" w:color="auto" w:fill="auto"/>
        <w:bidi w:val="0"/>
        <w:spacing w:before="0" w:line="240" w:lineRule="auto"/>
        <w:ind w:left="0" w:right="0" w:firstLine="0"/>
        <w:jc w:val="left"/>
      </w:pPr>
      <w:bookmarkStart w:id="1335" w:name="bookmark1335"/>
      <w:bookmarkStart w:id="1336" w:name="bookmark1336"/>
      <w:bookmarkStart w:id="1337" w:name="bookmark1337"/>
      <w:bookmarkStart w:id="1338" w:name="bookmark1338"/>
      <w:bookmarkEnd w:id="1337"/>
      <w:r>
        <w:rPr>
          <w:color w:val="000000"/>
          <w:spacing w:val="0"/>
          <w:w w:val="100"/>
          <w:position w:val="0"/>
        </w:rPr>
        <w:t>通过融资租赁租入的固定资产情况</w:t>
      </w:r>
      <w:bookmarkEnd w:id="1335"/>
      <w:bookmarkEnd w:id="1336"/>
      <w:bookmarkEnd w:id="1338"/>
    </w:p>
    <w:p>
      <w:pPr>
        <w:pStyle w:val="Style2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915"/>
        <w:gridCol w:w="1920"/>
        <w:gridCol w:w="1910"/>
        <w:gridCol w:w="1915"/>
        <w:gridCol w:w="192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账面原值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累计折旧</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319" w:line="1" w:lineRule="exact"/>
      </w:pPr>
    </w:p>
    <w:p>
      <w:pPr>
        <w:pStyle w:val="Style47"/>
        <w:keepNext/>
        <w:keepLines/>
        <w:widowControl w:val="0"/>
        <w:numPr>
          <w:ilvl w:val="0"/>
          <w:numId w:val="87"/>
        </w:numPr>
        <w:shd w:val="clear" w:color="auto" w:fill="auto"/>
        <w:bidi w:val="0"/>
        <w:spacing w:before="0" w:line="240" w:lineRule="auto"/>
        <w:ind w:left="0" w:right="0" w:firstLine="0"/>
        <w:jc w:val="left"/>
      </w:pPr>
      <w:bookmarkStart w:id="1339" w:name="bookmark1339"/>
      <w:bookmarkStart w:id="1340" w:name="bookmark1340"/>
      <w:bookmarkStart w:id="1341" w:name="bookmark1341"/>
      <w:bookmarkStart w:id="1342" w:name="bookmark1342"/>
      <w:bookmarkEnd w:id="1341"/>
      <w:r>
        <w:rPr>
          <w:color w:val="000000"/>
          <w:spacing w:val="0"/>
          <w:w w:val="100"/>
          <w:position w:val="0"/>
        </w:rPr>
        <w:t>通过经营租赁租出的固定资产</w:t>
      </w:r>
      <w:bookmarkEnd w:id="1339"/>
      <w:bookmarkEnd w:id="1340"/>
      <w:bookmarkEnd w:id="1342"/>
    </w:p>
    <w:p>
      <w:pPr>
        <w:pStyle w:val="Style2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4786"/>
        <w:gridCol w:w="479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r>
    </w:tbl>
    <w:p>
      <w:pPr>
        <w:widowControl w:val="0"/>
        <w:spacing w:after="319" w:line="1" w:lineRule="exact"/>
      </w:pPr>
    </w:p>
    <w:p>
      <w:pPr>
        <w:pStyle w:val="Style47"/>
        <w:keepNext/>
        <w:keepLines/>
        <w:widowControl w:val="0"/>
        <w:numPr>
          <w:ilvl w:val="0"/>
          <w:numId w:val="87"/>
        </w:numPr>
        <w:shd w:val="clear" w:color="auto" w:fill="auto"/>
        <w:bidi w:val="0"/>
        <w:spacing w:before="0" w:line="240" w:lineRule="auto"/>
        <w:ind w:left="0" w:right="0" w:firstLine="0"/>
        <w:jc w:val="left"/>
      </w:pPr>
      <w:bookmarkStart w:id="1343" w:name="bookmark1343"/>
      <w:bookmarkStart w:id="1344" w:name="bookmark1344"/>
      <w:bookmarkStart w:id="1345" w:name="bookmark1345"/>
      <w:bookmarkStart w:id="1346" w:name="bookmark1346"/>
      <w:bookmarkEnd w:id="1345"/>
      <w:r>
        <w:rPr>
          <w:color w:val="000000"/>
          <w:spacing w:val="0"/>
          <w:w w:val="100"/>
          <w:position w:val="0"/>
        </w:rPr>
        <w:t>未办妥产权证书的固定资产情况</w:t>
      </w:r>
      <w:bookmarkEnd w:id="1343"/>
      <w:bookmarkEnd w:id="1344"/>
      <w:bookmarkEnd w:id="1346"/>
    </w:p>
    <w:p>
      <w:pPr>
        <w:pStyle w:val="Style2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bl>
    <w:p>
      <w:pPr>
        <w:sectPr>
          <w:headerReference w:type="default" r:id="rId223"/>
          <w:footerReference w:type="default" r:id="rId224"/>
          <w:headerReference w:type="even" r:id="rId225"/>
          <w:footerReference w:type="even" r:id="rId226"/>
          <w:headerReference w:type="first" r:id="rId227"/>
          <w:footerReference w:type="first" r:id="rId228"/>
          <w:footnotePr>
            <w:pos w:val="pageBottom"/>
            <w:numFmt w:val="decimal"/>
            <w:numRestart w:val="continuous"/>
          </w:footnotePr>
          <w:pgSz w:w="11900" w:h="16840"/>
          <w:pgMar w:top="1265" w:right="1118" w:bottom="1353" w:left="1092" w:header="0" w:footer="3" w:gutter="0"/>
          <w:cols w:space="720"/>
          <w:noEndnote/>
          <w:titlePg/>
          <w:rtlGutter w:val="0"/>
          <w:docGrid w:linePitch="360"/>
        </w:sectPr>
      </w:pPr>
    </w:p>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222222"/>
          <w:spacing w:val="0"/>
          <w:w w:val="100"/>
          <w:position w:val="0"/>
          <w:sz w:val="18"/>
          <w:szCs w:val="18"/>
        </w:rPr>
        <w:t>永福</w:t>
      </w:r>
    </w:p>
    <w:p>
      <w:pPr>
        <w:pStyle w:val="Style56"/>
        <w:keepNext w:val="0"/>
        <w:keepLines w:val="0"/>
        <w:widowControl w:val="0"/>
        <w:shd w:val="clear" w:color="auto" w:fill="auto"/>
        <w:bidi w:val="0"/>
        <w:spacing w:before="0" w:after="320" w:line="199" w:lineRule="auto"/>
        <w:ind w:left="0" w:right="0" w:firstLine="0"/>
        <w:jc w:val="right"/>
      </w:pPr>
      <w:r>
        <w:rPr>
          <w:spacing w:val="0"/>
          <w:w w:val="100"/>
          <w:position w:val="0"/>
        </w:rPr>
        <w:t>Yongfu</w:t>
      </w: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7"/>
        <w:keepNext/>
        <w:keepLines/>
        <w:widowControl w:val="0"/>
        <w:numPr>
          <w:ilvl w:val="0"/>
          <w:numId w:val="87"/>
        </w:numPr>
        <w:shd w:val="clear" w:color="auto" w:fill="auto"/>
        <w:bidi w:val="0"/>
        <w:spacing w:before="0" w:line="240" w:lineRule="auto"/>
        <w:ind w:left="0" w:right="0" w:firstLine="0"/>
        <w:jc w:val="left"/>
      </w:pPr>
      <w:bookmarkStart w:id="1347" w:name="bookmark1347"/>
      <w:bookmarkStart w:id="1348" w:name="bookmark1348"/>
      <w:bookmarkStart w:id="1349" w:name="bookmark1349"/>
      <w:bookmarkStart w:id="1350" w:name="bookmark1350"/>
      <w:bookmarkEnd w:id="1349"/>
      <w:r>
        <w:rPr>
          <w:color w:val="000000"/>
          <w:spacing w:val="0"/>
          <w:w w:val="100"/>
          <w:position w:val="0"/>
        </w:rPr>
        <w:t>固定资产清理</w:t>
      </w:r>
      <w:bookmarkEnd w:id="1347"/>
      <w:bookmarkEnd w:id="1348"/>
      <w:bookmarkEnd w:id="1350"/>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line="240" w:lineRule="auto"/>
        <w:ind w:left="0" w:right="0" w:firstLine="0"/>
        <w:jc w:val="left"/>
      </w:pPr>
      <w:bookmarkStart w:id="1351" w:name="bookmark1351"/>
      <w:bookmarkStart w:id="1352" w:name="bookmark1352"/>
      <w:bookmarkStart w:id="1353" w:name="bookmark1353"/>
      <w:bookmarkStart w:id="1354" w:name="bookmark1354"/>
      <w:r>
        <w:rPr>
          <w:rFonts w:ascii="Times New Roman" w:eastAsia="Times New Roman" w:hAnsi="Times New Roman" w:cs="Times New Roman"/>
          <w:color w:val="000000"/>
          <w:spacing w:val="0"/>
          <w:w w:val="100"/>
          <w:position w:val="0"/>
        </w:rPr>
        <w:t>2</w:t>
      </w:r>
      <w:bookmarkEnd w:id="1353"/>
      <w:r>
        <w:rPr>
          <w:rFonts w:ascii="Times New Roman" w:eastAsia="Times New Roman" w:hAnsi="Times New Roman" w:cs="Times New Roman"/>
          <w:color w:val="000000"/>
          <w:spacing w:val="0"/>
          <w:w w:val="100"/>
          <w:position w:val="0"/>
        </w:rPr>
        <w:t>2</w:t>
      </w:r>
      <w:r>
        <w:rPr>
          <w:color w:val="000000"/>
          <w:spacing w:val="0"/>
          <w:w w:val="100"/>
          <w:position w:val="0"/>
        </w:rPr>
        <w:t>、在建工程</w:t>
      </w:r>
      <w:bookmarkEnd w:id="1351"/>
      <w:bookmarkEnd w:id="1352"/>
      <w:bookmarkEnd w:id="1354"/>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1,317,262.27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1,317,262.27</w:t>
            </w:r>
          </w:p>
        </w:tc>
      </w:tr>
    </w:tbl>
    <w:p>
      <w:pPr>
        <w:widowControl w:val="0"/>
        <w:spacing w:after="319" w:line="1" w:lineRule="exact"/>
      </w:pPr>
    </w:p>
    <w:p>
      <w:pPr>
        <w:pStyle w:val="Style47"/>
        <w:keepNext/>
        <w:keepLines/>
        <w:widowControl w:val="0"/>
        <w:numPr>
          <w:ilvl w:val="0"/>
          <w:numId w:val="89"/>
        </w:numPr>
        <w:shd w:val="clear" w:color="auto" w:fill="auto"/>
        <w:bidi w:val="0"/>
        <w:spacing w:before="0" w:line="240" w:lineRule="auto"/>
        <w:ind w:left="0" w:right="0" w:firstLine="0"/>
        <w:jc w:val="left"/>
      </w:pPr>
      <w:bookmarkStart w:id="1355" w:name="bookmark1355"/>
      <w:bookmarkStart w:id="1356" w:name="bookmark1356"/>
      <w:bookmarkStart w:id="1357" w:name="bookmark1357"/>
      <w:bookmarkStart w:id="1358" w:name="bookmark1358"/>
      <w:bookmarkEnd w:id="1357"/>
      <w:r>
        <w:rPr>
          <w:color w:val="000000"/>
          <w:spacing w:val="0"/>
          <w:w w:val="100"/>
          <w:position w:val="0"/>
        </w:rPr>
        <w:t>在建工程情况</w:t>
      </w:r>
      <w:bookmarkEnd w:id="1355"/>
      <w:bookmarkEnd w:id="1356"/>
      <w:bookmarkEnd w:id="1358"/>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账面价值</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永福股份培训</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平台建设项目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1,317,262.27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1,317,262.27</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1,317,262.27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1,317,262.27</w:t>
            </w:r>
          </w:p>
        </w:tc>
      </w:tr>
    </w:tbl>
    <w:p>
      <w:pPr>
        <w:widowControl w:val="0"/>
        <w:spacing w:after="319" w:line="1" w:lineRule="exact"/>
      </w:pPr>
    </w:p>
    <w:p>
      <w:pPr>
        <w:pStyle w:val="Style47"/>
        <w:keepNext/>
        <w:keepLines/>
        <w:widowControl w:val="0"/>
        <w:numPr>
          <w:ilvl w:val="0"/>
          <w:numId w:val="89"/>
        </w:numPr>
        <w:shd w:val="clear" w:color="auto" w:fill="auto"/>
        <w:bidi w:val="0"/>
        <w:spacing w:before="0" w:line="240" w:lineRule="auto"/>
        <w:ind w:left="0" w:right="0" w:firstLine="0"/>
        <w:jc w:val="left"/>
      </w:pPr>
      <w:bookmarkStart w:id="1359" w:name="bookmark1359"/>
      <w:bookmarkStart w:id="1360" w:name="bookmark1360"/>
      <w:bookmarkStart w:id="1361" w:name="bookmark1361"/>
      <w:bookmarkStart w:id="1362" w:name="bookmark1362"/>
      <w:bookmarkEnd w:id="1361"/>
      <w:r>
        <w:rPr>
          <w:color w:val="000000"/>
          <w:spacing w:val="0"/>
          <w:w w:val="100"/>
          <w:position w:val="0"/>
        </w:rPr>
        <w:t>重要在建工程项目本期变动情况</w:t>
      </w:r>
      <w:bookmarkEnd w:id="1359"/>
      <w:bookmarkEnd w:id="1360"/>
      <w:bookmarkEnd w:id="1362"/>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739"/>
        <w:gridCol w:w="734"/>
        <w:gridCol w:w="734"/>
        <w:gridCol w:w="739"/>
        <w:gridCol w:w="734"/>
        <w:gridCol w:w="734"/>
        <w:gridCol w:w="739"/>
        <w:gridCol w:w="734"/>
        <w:gridCol w:w="734"/>
        <w:gridCol w:w="739"/>
        <w:gridCol w:w="734"/>
        <w:gridCol w:w="734"/>
        <w:gridCol w:w="749"/>
      </w:tblGrid>
      <w:tr>
        <w:trPr>
          <w:trHeight w:val="197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项目 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预算 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期初</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本期</w:t>
            </w:r>
          </w:p>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增加</w:t>
            </w:r>
          </w:p>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1" w:lineRule="exact"/>
              <w:ind w:left="180" w:right="0" w:firstLine="0"/>
              <w:jc w:val="left"/>
            </w:pPr>
            <w:r>
              <w:rPr>
                <w:color w:val="000000"/>
                <w:spacing w:val="0"/>
                <w:w w:val="100"/>
                <w:position w:val="0"/>
              </w:rPr>
              <w:t>本期 转入 固定 资产 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0" w:lineRule="exact"/>
              <w:ind w:left="180" w:right="0" w:firstLine="0"/>
              <w:jc w:val="both"/>
            </w:pPr>
            <w:r>
              <w:rPr>
                <w:color w:val="000000"/>
                <w:spacing w:val="0"/>
                <w:w w:val="100"/>
                <w:position w:val="0"/>
              </w:rPr>
              <w:t>本期 其他 减少 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期末</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center"/>
            </w:pPr>
            <w:r>
              <w:rPr>
                <w:color w:val="000000"/>
                <w:spacing w:val="0"/>
                <w:w w:val="100"/>
                <w:position w:val="0"/>
              </w:rPr>
              <w:t>工程 累计 投入 占预 算比 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工程 进度</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center"/>
            </w:pPr>
            <w:r>
              <w:rPr>
                <w:color w:val="000000"/>
                <w:spacing w:val="0"/>
                <w:w w:val="100"/>
                <w:position w:val="0"/>
              </w:rPr>
              <w:t>利息 资本 化累 计金 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其中： 本期 利息 资本 化金</w:t>
            </w:r>
          </w:p>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 利息 资本 化率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180" w:right="0" w:firstLine="0"/>
              <w:jc w:val="left"/>
            </w:pPr>
            <w:r>
              <w:rPr>
                <w:color w:val="000000"/>
                <w:spacing w:val="0"/>
                <w:w w:val="100"/>
                <w:position w:val="0"/>
              </w:rPr>
              <w:t>资金 来源</w:t>
            </w:r>
          </w:p>
        </w:tc>
      </w:tr>
    </w:tbl>
    <w:p>
      <w:pPr>
        <w:widowControl w:val="0"/>
        <w:spacing w:after="319" w:line="1" w:lineRule="exact"/>
      </w:pPr>
    </w:p>
    <w:p>
      <w:pPr>
        <w:pStyle w:val="Style47"/>
        <w:keepNext/>
        <w:keepLines/>
        <w:widowControl w:val="0"/>
        <w:numPr>
          <w:ilvl w:val="0"/>
          <w:numId w:val="89"/>
        </w:numPr>
        <w:shd w:val="clear" w:color="auto" w:fill="auto"/>
        <w:bidi w:val="0"/>
        <w:spacing w:before="0" w:line="240" w:lineRule="auto"/>
        <w:ind w:left="0" w:right="0" w:firstLine="0"/>
        <w:jc w:val="left"/>
      </w:pPr>
      <w:bookmarkStart w:id="1363" w:name="bookmark1363"/>
      <w:bookmarkStart w:id="1364" w:name="bookmark1364"/>
      <w:bookmarkStart w:id="1365" w:name="bookmark1365"/>
      <w:bookmarkStart w:id="1366" w:name="bookmark1366"/>
      <w:bookmarkEnd w:id="1365"/>
      <w:r>
        <w:rPr>
          <w:color w:val="000000"/>
          <w:spacing w:val="0"/>
          <w:w w:val="100"/>
          <w:position w:val="0"/>
        </w:rPr>
        <w:t>本期计提在建工程减值准备情况</w:t>
      </w:r>
      <w:bookmarkEnd w:id="1363"/>
      <w:bookmarkEnd w:id="1364"/>
      <w:bookmarkEnd w:id="1366"/>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计提原因</w:t>
            </w:r>
          </w:p>
        </w:tc>
      </w:tr>
    </w:tbl>
    <w:p>
      <w:pPr>
        <w:pStyle w:val="Style22"/>
        <w:keepNext w:val="0"/>
        <w:keepLines w:val="0"/>
        <w:widowControl w:val="0"/>
        <w:shd w:val="clear" w:color="auto" w:fill="auto"/>
        <w:bidi w:val="0"/>
        <w:spacing w:before="0" w:after="0" w:line="240" w:lineRule="auto"/>
        <w:ind w:left="0" w:right="0" w:firstLine="0"/>
        <w:jc w:val="left"/>
        <w:sectPr>
          <w:headerReference w:type="default" r:id="rId229"/>
          <w:footerReference w:type="default" r:id="rId230"/>
          <w:headerReference w:type="even" r:id="rId231"/>
          <w:footerReference w:type="even" r:id="rId232"/>
          <w:footnotePr>
            <w:pos w:val="pageBottom"/>
            <w:numFmt w:val="decimal"/>
            <w:numRestart w:val="continuous"/>
          </w:footnotePr>
          <w:pgSz w:w="11900" w:h="16840"/>
          <w:pgMar w:top="860" w:right="1102" w:bottom="1201" w:left="1112" w:header="0" w:footer="3" w:gutter="0"/>
          <w:cols w:space="720"/>
          <w:noEndnote/>
          <w:rtlGutter w:val="0"/>
          <w:docGrid w:linePitch="360"/>
        </w:sectPr>
      </w:pPr>
      <w:r>
        <w:rPr>
          <w:color w:val="000000"/>
          <w:spacing w:val="0"/>
          <w:w w:val="100"/>
          <w:position w:val="0"/>
        </w:rPr>
        <w:t>其他说明</w:t>
      </w:r>
    </w:p>
    <w:p>
      <w:pPr>
        <w:pStyle w:val="Style47"/>
        <w:keepNext/>
        <w:keepLines/>
        <w:widowControl w:val="0"/>
        <w:numPr>
          <w:ilvl w:val="0"/>
          <w:numId w:val="89"/>
        </w:numPr>
        <w:shd w:val="clear" w:color="auto" w:fill="auto"/>
        <w:bidi w:val="0"/>
        <w:spacing w:before="0" w:line="240" w:lineRule="auto"/>
        <w:ind w:left="0" w:right="0" w:firstLine="140"/>
        <w:jc w:val="left"/>
      </w:pPr>
      <w:bookmarkStart w:id="1367" w:name="bookmark1367"/>
      <w:bookmarkStart w:id="1368" w:name="bookmark1368"/>
      <w:bookmarkStart w:id="1369" w:name="bookmark1369"/>
      <w:bookmarkStart w:id="1370" w:name="bookmark1370"/>
      <w:bookmarkEnd w:id="1369"/>
      <w:r>
        <w:rPr>
          <w:color w:val="000000"/>
          <w:spacing w:val="0"/>
          <w:w w:val="100"/>
          <w:position w:val="0"/>
        </w:rPr>
        <w:t>工程物资</w:t>
      </w:r>
      <w:bookmarkEnd w:id="1367"/>
      <w:bookmarkEnd w:id="1368"/>
      <w:bookmarkEnd w:id="1370"/>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136"/>
        <w:gridCol w:w="1330"/>
        <w:gridCol w:w="1330"/>
        <w:gridCol w:w="1195"/>
        <w:gridCol w:w="1195"/>
        <w:gridCol w:w="1195"/>
        <w:gridCol w:w="12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0"/>
        <w:keepNext/>
        <w:keepLines/>
        <w:widowControl w:val="0"/>
        <w:shd w:val="clear" w:color="auto" w:fill="auto"/>
        <w:tabs>
          <w:tab w:pos="483" w:val="left"/>
        </w:tabs>
        <w:bidi w:val="0"/>
        <w:spacing w:before="0" w:line="240" w:lineRule="auto"/>
        <w:ind w:left="0" w:right="0" w:firstLine="0"/>
        <w:jc w:val="left"/>
      </w:pPr>
      <w:bookmarkStart w:id="1371" w:name="bookmark1371"/>
      <w:bookmarkStart w:id="1372" w:name="bookmark1372"/>
      <w:bookmarkStart w:id="1373" w:name="bookmark1373"/>
      <w:bookmarkStart w:id="1374" w:name="bookmark1374"/>
      <w:r>
        <w:rPr>
          <w:rFonts w:ascii="Times New Roman" w:eastAsia="Times New Roman" w:hAnsi="Times New Roman" w:cs="Times New Roman"/>
          <w:color w:val="000000"/>
          <w:spacing w:val="0"/>
          <w:w w:val="100"/>
          <w:position w:val="0"/>
        </w:rPr>
        <w:t>2</w:t>
      </w:r>
      <w:bookmarkEnd w:id="1373"/>
      <w:r>
        <w:rPr>
          <w:rFonts w:ascii="Times New Roman" w:eastAsia="Times New Roman" w:hAnsi="Times New Roman" w:cs="Times New Roman"/>
          <w:color w:val="000000"/>
          <w:spacing w:val="0"/>
          <w:w w:val="100"/>
          <w:position w:val="0"/>
        </w:rPr>
        <w:t>3</w:t>
      </w:r>
      <w:r>
        <w:rPr>
          <w:color w:val="000000"/>
          <w:spacing w:val="0"/>
          <w:w w:val="100"/>
          <w:position w:val="0"/>
        </w:rPr>
        <w:t>、</w:t>
        <w:tab/>
        <w:t>生产性生物资产</w:t>
      </w:r>
      <w:bookmarkEnd w:id="1371"/>
      <w:bookmarkEnd w:id="1372"/>
      <w:bookmarkEnd w:id="1374"/>
    </w:p>
    <w:p>
      <w:pPr>
        <w:pStyle w:val="Style47"/>
        <w:keepNext/>
        <w:keepLines/>
        <w:widowControl w:val="0"/>
        <w:numPr>
          <w:ilvl w:val="0"/>
          <w:numId w:val="91"/>
        </w:numPr>
        <w:shd w:val="clear" w:color="auto" w:fill="auto"/>
        <w:tabs>
          <w:tab w:pos="493" w:val="left"/>
        </w:tabs>
        <w:bidi w:val="0"/>
        <w:spacing w:before="0" w:line="240" w:lineRule="auto"/>
        <w:ind w:left="0" w:right="0" w:firstLine="0"/>
        <w:jc w:val="left"/>
      </w:pPr>
      <w:bookmarkStart w:id="1375" w:name="bookmark1375"/>
      <w:bookmarkStart w:id="1376" w:name="bookmark1376"/>
      <w:bookmarkStart w:id="1377" w:name="bookmark1377"/>
      <w:bookmarkStart w:id="1378" w:name="bookmark1378"/>
      <w:bookmarkEnd w:id="1377"/>
      <w:r>
        <w:rPr>
          <w:color w:val="000000"/>
          <w:spacing w:val="0"/>
          <w:w w:val="100"/>
          <w:position w:val="0"/>
        </w:rPr>
        <w:t>采用成本计量模式的生产性生物资产</w:t>
      </w:r>
      <w:bookmarkEnd w:id="1375"/>
      <w:bookmarkEnd w:id="1376"/>
      <w:bookmarkEnd w:id="1378"/>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sz w:val="18"/>
          <w:szCs w:val="18"/>
        </w:rPr>
        <w:t>V</w:t>
      </w:r>
      <w:r>
        <w:rPr>
          <w:color w:val="000000"/>
          <w:spacing w:val="0"/>
          <w:w w:val="100"/>
          <w:position w:val="0"/>
        </w:rPr>
        <w:t>不适用</w:t>
      </w:r>
    </w:p>
    <w:p>
      <w:pPr>
        <w:pStyle w:val="Style47"/>
        <w:keepNext/>
        <w:keepLines/>
        <w:widowControl w:val="0"/>
        <w:numPr>
          <w:ilvl w:val="0"/>
          <w:numId w:val="91"/>
        </w:numPr>
        <w:shd w:val="clear" w:color="auto" w:fill="auto"/>
        <w:tabs>
          <w:tab w:pos="493" w:val="left"/>
        </w:tabs>
        <w:bidi w:val="0"/>
        <w:spacing w:before="0" w:line="240" w:lineRule="auto"/>
        <w:ind w:left="0" w:right="0" w:firstLine="0"/>
        <w:jc w:val="left"/>
      </w:pPr>
      <w:bookmarkStart w:id="1379" w:name="bookmark1379"/>
      <w:bookmarkStart w:id="1380" w:name="bookmark1380"/>
      <w:bookmarkStart w:id="1381" w:name="bookmark1381"/>
      <w:bookmarkStart w:id="1382" w:name="bookmark1382"/>
      <w:bookmarkEnd w:id="1381"/>
      <w:r>
        <w:rPr>
          <w:color w:val="000000"/>
          <w:spacing w:val="0"/>
          <w:w w:val="100"/>
          <w:position w:val="0"/>
        </w:rPr>
        <w:t>采用公允价值计量模式的生产性生物资产</w:t>
      </w:r>
      <w:bookmarkEnd w:id="1379"/>
      <w:bookmarkEnd w:id="1380"/>
      <w:bookmarkEnd w:id="1382"/>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tabs>
          <w:tab w:pos="483" w:val="left"/>
        </w:tabs>
        <w:bidi w:val="0"/>
        <w:spacing w:before="0" w:line="240" w:lineRule="auto"/>
        <w:ind w:left="0" w:right="0" w:firstLine="0"/>
        <w:jc w:val="left"/>
      </w:pPr>
      <w:bookmarkStart w:id="1383" w:name="bookmark1383"/>
      <w:bookmarkStart w:id="1384" w:name="bookmark1384"/>
      <w:bookmarkStart w:id="1385" w:name="bookmark1385"/>
      <w:bookmarkStart w:id="1386" w:name="bookmark1386"/>
      <w:r>
        <w:rPr>
          <w:rFonts w:ascii="Times New Roman" w:eastAsia="Times New Roman" w:hAnsi="Times New Roman" w:cs="Times New Roman"/>
          <w:color w:val="000000"/>
          <w:spacing w:val="0"/>
          <w:w w:val="100"/>
          <w:position w:val="0"/>
        </w:rPr>
        <w:t>2</w:t>
      </w:r>
      <w:bookmarkEnd w:id="1385"/>
      <w:r>
        <w:rPr>
          <w:rFonts w:ascii="Times New Roman" w:eastAsia="Times New Roman" w:hAnsi="Times New Roman" w:cs="Times New Roman"/>
          <w:color w:val="000000"/>
          <w:spacing w:val="0"/>
          <w:w w:val="100"/>
          <w:position w:val="0"/>
        </w:rPr>
        <w:t>4</w:t>
      </w:r>
      <w:r>
        <w:rPr>
          <w:color w:val="000000"/>
          <w:spacing w:val="0"/>
          <w:w w:val="100"/>
          <w:position w:val="0"/>
        </w:rPr>
        <w:t>、</w:t>
        <w:tab/>
        <w:t>油气资产</w:t>
      </w:r>
      <w:bookmarkEnd w:id="1383"/>
      <w:bookmarkEnd w:id="1384"/>
      <w:bookmarkEnd w:id="1386"/>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tabs>
          <w:tab w:pos="483" w:val="left"/>
        </w:tabs>
        <w:bidi w:val="0"/>
        <w:spacing w:before="0" w:line="240" w:lineRule="auto"/>
        <w:ind w:left="0" w:right="0" w:firstLine="0"/>
        <w:jc w:val="left"/>
      </w:pPr>
      <w:bookmarkStart w:id="1387" w:name="bookmark1387"/>
      <w:bookmarkStart w:id="1388" w:name="bookmark1388"/>
      <w:bookmarkStart w:id="1389" w:name="bookmark1389"/>
      <w:bookmarkStart w:id="1390" w:name="bookmark1390"/>
      <w:r>
        <w:rPr>
          <w:rFonts w:ascii="Times New Roman" w:eastAsia="Times New Roman" w:hAnsi="Times New Roman" w:cs="Times New Roman"/>
          <w:color w:val="000000"/>
          <w:spacing w:val="0"/>
          <w:w w:val="100"/>
          <w:position w:val="0"/>
        </w:rPr>
        <w:t>2</w:t>
      </w:r>
      <w:bookmarkEnd w:id="1389"/>
      <w:r>
        <w:rPr>
          <w:rFonts w:ascii="Times New Roman" w:eastAsia="Times New Roman" w:hAnsi="Times New Roman" w:cs="Times New Roman"/>
          <w:color w:val="000000"/>
          <w:spacing w:val="0"/>
          <w:w w:val="100"/>
          <w:position w:val="0"/>
        </w:rPr>
        <w:t>5</w:t>
      </w:r>
      <w:r>
        <w:rPr>
          <w:color w:val="000000"/>
          <w:spacing w:val="0"/>
          <w:w w:val="100"/>
          <w:position w:val="0"/>
        </w:rPr>
        <w:t>、</w:t>
        <w:tab/>
        <w:t>使用权资产</w:t>
      </w:r>
      <w:bookmarkEnd w:id="1387"/>
      <w:bookmarkEnd w:id="1388"/>
      <w:bookmarkEnd w:id="1390"/>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line="240" w:lineRule="auto"/>
        <w:ind w:left="0" w:right="0" w:firstLine="0"/>
        <w:jc w:val="left"/>
      </w:pPr>
      <w:bookmarkStart w:id="1391" w:name="bookmark1391"/>
      <w:bookmarkStart w:id="1392" w:name="bookmark1392"/>
      <w:bookmarkStart w:id="1393" w:name="bookmark1393"/>
      <w:bookmarkStart w:id="1394" w:name="bookmark1394"/>
      <w:r>
        <w:rPr>
          <w:rFonts w:ascii="Times New Roman" w:eastAsia="Times New Roman" w:hAnsi="Times New Roman" w:cs="Times New Roman"/>
          <w:color w:val="000000"/>
          <w:spacing w:val="0"/>
          <w:w w:val="100"/>
          <w:position w:val="0"/>
        </w:rPr>
        <w:t>2</w:t>
      </w:r>
      <w:bookmarkEnd w:id="1393"/>
      <w:r>
        <w:rPr>
          <w:rFonts w:ascii="Times New Roman" w:eastAsia="Times New Roman" w:hAnsi="Times New Roman" w:cs="Times New Roman"/>
          <w:color w:val="000000"/>
          <w:spacing w:val="0"/>
          <w:w w:val="100"/>
          <w:position w:val="0"/>
        </w:rPr>
        <w:t>6</w:t>
      </w:r>
      <w:r>
        <w:rPr>
          <w:color w:val="000000"/>
          <w:spacing w:val="0"/>
          <w:w w:val="100"/>
          <w:position w:val="0"/>
        </w:rPr>
        <w:t>、无形资产</w:t>
      </w:r>
      <w:bookmarkEnd w:id="1391"/>
      <w:bookmarkEnd w:id="1392"/>
      <w:bookmarkEnd w:id="1394"/>
    </w:p>
    <w:p>
      <w:pPr>
        <w:pStyle w:val="Style47"/>
        <w:keepNext/>
        <w:keepLines/>
        <w:widowControl w:val="0"/>
        <w:numPr>
          <w:ilvl w:val="0"/>
          <w:numId w:val="93"/>
        </w:numPr>
        <w:shd w:val="clear" w:color="auto" w:fill="auto"/>
        <w:bidi w:val="0"/>
        <w:spacing w:before="0" w:line="240" w:lineRule="auto"/>
        <w:ind w:left="0" w:right="0" w:firstLine="0"/>
        <w:jc w:val="left"/>
      </w:pPr>
      <w:bookmarkStart w:id="1395" w:name="bookmark1395"/>
      <w:bookmarkStart w:id="1396" w:name="bookmark1396"/>
      <w:bookmarkStart w:id="1397" w:name="bookmark1397"/>
      <w:bookmarkStart w:id="1398" w:name="bookmark1398"/>
      <w:bookmarkEnd w:id="1397"/>
      <w:r>
        <w:rPr>
          <w:color w:val="000000"/>
          <w:spacing w:val="0"/>
          <w:w w:val="100"/>
          <w:position w:val="0"/>
        </w:rPr>
        <w:t>无形资产情况</w:t>
      </w:r>
      <w:bookmarkEnd w:id="1395"/>
      <w:bookmarkEnd w:id="1396"/>
      <w:bookmarkEnd w:id="1398"/>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960"/>
        <w:gridCol w:w="960"/>
        <w:gridCol w:w="955"/>
        <w:gridCol w:w="960"/>
        <w:gridCol w:w="955"/>
        <w:gridCol w:w="955"/>
        <w:gridCol w:w="960"/>
        <w:gridCol w:w="955"/>
        <w:gridCol w:w="955"/>
        <w:gridCol w:w="970"/>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土地使用 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专利权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非专利技 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商标权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著作权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特许权使 用费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设计软件</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管理软件</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一、账面 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4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9,962,188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1,555,300</w:t>
            </w:r>
          </w:p>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5,423,400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2,354,839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25,146,69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7,999,436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52,457,95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5.94</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4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 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1,093,100</w:t>
            </w:r>
          </w:p>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4,665,300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145,751.1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3,320,701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4,312,898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13,537,75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0.77</w:t>
            </w: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1,093,100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4,665,300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145,751.1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3,320,701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4,312,898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13,537,75</w:t>
            </w:r>
          </w:p>
        </w:tc>
      </w:tr>
    </w:tbl>
    <w:p>
      <w:pPr>
        <w:sectPr>
          <w:footnotePr>
            <w:pos w:val="pageBottom"/>
            <w:numFmt w:val="decimal"/>
            <w:numRestart w:val="continuous"/>
          </w:footnotePr>
          <w:pgSz w:w="11900" w:h="16840"/>
          <w:pgMar w:top="1431" w:right="1129" w:bottom="1484" w:left="1084" w:header="0" w:footer="3" w:gutter="0"/>
          <w:cols w:space="720"/>
          <w:noEndnote/>
          <w:rtlGutter w:val="0"/>
          <w:docGrid w:linePitch="360"/>
        </w:sectPr>
      </w:pPr>
    </w:p>
    <w:tbl>
      <w:tblPr>
        <w:tblOverlap w:val="never"/>
        <w:jc w:val="center"/>
        <w:tblLayout w:type="fixed"/>
      </w:tblPr>
      <w:tblGrid>
        <w:gridCol w:w="960"/>
        <w:gridCol w:w="960"/>
        <w:gridCol w:w="955"/>
        <w:gridCol w:w="960"/>
        <w:gridCol w:w="955"/>
        <w:gridCol w:w="955"/>
        <w:gridCol w:w="960"/>
        <w:gridCol w:w="955"/>
        <w:gridCol w:w="955"/>
        <w:gridCol w:w="970"/>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0.77</w:t>
            </w:r>
          </w:p>
        </w:tc>
      </w:tr>
      <w:tr>
        <w:trPr>
          <w:trHeight w:val="1027"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31"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)内部 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31"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 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righ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 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48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9,962,188</w:t>
            </w:r>
          </w:p>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2,648,400</w:t>
            </w:r>
          </w:p>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10,088,70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2,500,590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28,467,39</w:t>
            </w:r>
          </w:p>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12,312,33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65,995,70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6.71</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二、累计 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4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1,843,005</w:t>
            </w:r>
          </w:p>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18,970.86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129,042.0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29,435.48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20,320,68</w:t>
            </w:r>
          </w:p>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3,628,843</w:t>
            </w:r>
          </w:p>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25,970,63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8.61</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 期增加金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199,243.8</w:t>
            </w:r>
          </w:p>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150,641.6</w:t>
            </w:r>
          </w:p>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3,962.04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1,099,518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144,492.4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1,608,942</w:t>
            </w:r>
          </w:p>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1,955,703</w:t>
            </w:r>
          </w:p>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5,162,504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w:t>
            </w:r>
          </w:p>
        </w:tc>
      </w:tr>
      <w:tr>
        <w:trPr>
          <w:trHeight w:val="715"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199,243.8</w:t>
            </w:r>
          </w:p>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150,641.6</w:t>
            </w:r>
          </w:p>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3,962.04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1,099,518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144,492.4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1,608,942</w:t>
            </w:r>
          </w:p>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1,955,703</w:t>
            </w:r>
          </w:p>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5,162,504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8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 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48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2,042,248</w:t>
            </w:r>
          </w:p>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169,612.5</w:t>
            </w:r>
          </w:p>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4,622.38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1,228,560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173,927.9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21,929,62</w:t>
            </w:r>
          </w:p>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5,584,547</w:t>
            </w:r>
          </w:p>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31,133,14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三、减值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4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8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 期增加金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960"/>
        <w:gridCol w:w="960"/>
        <w:gridCol w:w="955"/>
        <w:gridCol w:w="960"/>
        <w:gridCol w:w="955"/>
        <w:gridCol w:w="955"/>
        <w:gridCol w:w="960"/>
        <w:gridCol w:w="955"/>
        <w:gridCol w:w="955"/>
        <w:gridCol w:w="970"/>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46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 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46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46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四、账面 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46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 末账面价 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7,919,939</w:t>
            </w:r>
          </w:p>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2,478,787</w:t>
            </w:r>
          </w:p>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11,477.62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8,860,139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2,326,662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6,537,768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6,727,787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34,862,56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6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 初账面价 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8,119,183</w:t>
            </w:r>
          </w:p>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1,536,329</w:t>
            </w:r>
          </w:p>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15,439.66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5,294,357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2,325,404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4,826,010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4,370,592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26,487,31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7.33</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本期末通过公司内部研发形成的无形资产占无形资产余额的比例</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w:t>
      </w:r>
    </w:p>
    <w:p>
      <w:pPr>
        <w:widowControl w:val="0"/>
        <w:spacing w:after="359" w:line="1" w:lineRule="exact"/>
      </w:pPr>
    </w:p>
    <w:p>
      <w:pPr>
        <w:pStyle w:val="Style47"/>
        <w:keepNext/>
        <w:keepLines/>
        <w:widowControl w:val="0"/>
        <w:shd w:val="clear" w:color="auto" w:fill="auto"/>
        <w:bidi w:val="0"/>
        <w:spacing w:before="0" w:after="400" w:line="240" w:lineRule="auto"/>
        <w:ind w:left="0" w:right="0" w:firstLine="0"/>
        <w:jc w:val="left"/>
      </w:pPr>
      <w:bookmarkStart w:id="1399" w:name="bookmark1399"/>
      <w:bookmarkStart w:id="1400" w:name="bookmark1400"/>
      <w:bookmarkStart w:id="1401" w:name="bookmark1401"/>
      <w:bookmarkStart w:id="1402" w:name="bookmark1402"/>
      <w:r>
        <w:rPr>
          <w:rFonts w:ascii="Times New Roman" w:eastAsia="Times New Roman" w:hAnsi="Times New Roman" w:cs="Times New Roman"/>
          <w:color w:val="000000"/>
          <w:spacing w:val="0"/>
          <w:w w:val="100"/>
          <w:position w:val="0"/>
        </w:rPr>
        <w:t>（</w:t>
      </w:r>
      <w:bookmarkEnd w:id="1401"/>
      <w:r>
        <w:rPr>
          <w:rFonts w:ascii="Times New Roman" w:eastAsia="Times New Roman" w:hAnsi="Times New Roman" w:cs="Times New Roman"/>
          <w:color w:val="000000"/>
          <w:spacing w:val="0"/>
          <w:w w:val="100"/>
          <w:position w:val="0"/>
        </w:rPr>
        <w:t>2</w:t>
      </w:r>
      <w:r>
        <w:rPr>
          <w:color w:val="000000"/>
          <w:spacing w:val="0"/>
          <w:w w:val="100"/>
          <w:position w:val="0"/>
        </w:rPr>
        <w:t>）未办妥产权证书的土地使用权情况</w:t>
      </w:r>
      <w:bookmarkEnd w:id="1399"/>
      <w:bookmarkEnd w:id="1400"/>
      <w:bookmarkEnd w:id="1402"/>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bl>
    <w:p>
      <w:pPr>
        <w:widowControl w:val="0"/>
        <w:spacing w:after="79" w:line="1" w:lineRule="exact"/>
      </w:pP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after="400" w:line="240" w:lineRule="auto"/>
        <w:ind w:left="0" w:right="0" w:firstLine="0"/>
        <w:jc w:val="left"/>
      </w:pPr>
      <w:bookmarkStart w:id="1403" w:name="bookmark1403"/>
      <w:bookmarkStart w:id="1404" w:name="bookmark1404"/>
      <w:bookmarkStart w:id="1405" w:name="bookmark1405"/>
      <w:bookmarkStart w:id="1406" w:name="bookmark1406"/>
      <w:r>
        <w:rPr>
          <w:rFonts w:ascii="Times New Roman" w:eastAsia="Times New Roman" w:hAnsi="Times New Roman" w:cs="Times New Roman"/>
          <w:color w:val="000000"/>
          <w:spacing w:val="0"/>
          <w:w w:val="100"/>
          <w:position w:val="0"/>
        </w:rPr>
        <w:t>2</w:t>
      </w:r>
      <w:bookmarkEnd w:id="1405"/>
      <w:r>
        <w:rPr>
          <w:rFonts w:ascii="Times New Roman" w:eastAsia="Times New Roman" w:hAnsi="Times New Roman" w:cs="Times New Roman"/>
          <w:color w:val="000000"/>
          <w:spacing w:val="0"/>
          <w:w w:val="100"/>
          <w:position w:val="0"/>
        </w:rPr>
        <w:t>7</w:t>
      </w:r>
      <w:r>
        <w:rPr>
          <w:color w:val="000000"/>
          <w:spacing w:val="0"/>
          <w:w w:val="100"/>
          <w:position w:val="0"/>
        </w:rPr>
        <w:t>、开发支出</w:t>
      </w:r>
      <w:bookmarkEnd w:id="1403"/>
      <w:bookmarkEnd w:id="1404"/>
      <w:bookmarkEnd w:id="1406"/>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066"/>
        <w:gridCol w:w="1066"/>
        <w:gridCol w:w="1061"/>
        <w:gridCol w:w="1066"/>
        <w:gridCol w:w="1061"/>
        <w:gridCol w:w="1066"/>
        <w:gridCol w:w="1061"/>
        <w:gridCol w:w="1066"/>
        <w:gridCol w:w="107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71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内部开发 支出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确认为无 形资产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转入当期 损益</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2"/>
        <w:keepNext w:val="0"/>
        <w:keepLines w:val="0"/>
        <w:widowControl w:val="0"/>
        <w:shd w:val="clear" w:color="auto" w:fill="auto"/>
        <w:bidi w:val="0"/>
        <w:spacing w:before="0" w:after="0" w:line="240" w:lineRule="auto"/>
        <w:ind w:left="0" w:right="0" w:firstLine="0"/>
        <w:jc w:val="left"/>
        <w:sectPr>
          <w:headerReference w:type="default" r:id="rId233"/>
          <w:footerReference w:type="default" r:id="rId234"/>
          <w:headerReference w:type="even" r:id="rId235"/>
          <w:footerReference w:type="even" r:id="rId236"/>
          <w:footnotePr>
            <w:pos w:val="pageBottom"/>
            <w:numFmt w:val="decimal"/>
            <w:numRestart w:val="continuous"/>
          </w:footnotePr>
          <w:pgSz w:w="11900" w:h="16840"/>
          <w:pgMar w:top="1431" w:right="1129" w:bottom="1484" w:left="1084" w:header="0" w:footer="3" w:gutter="0"/>
          <w:cols w:space="720"/>
          <w:noEndnote/>
          <w:rtlGutter w:val="0"/>
          <w:docGrid w:linePitch="360"/>
        </w:sectPr>
      </w:pPr>
      <w:r>
        <w:rPr>
          <w:color w:val="000000"/>
          <w:spacing w:val="0"/>
          <w:w w:val="100"/>
          <w:position w:val="0"/>
        </w:rPr>
        <w:t>其他说明</w:t>
      </w:r>
    </w:p>
    <w:p>
      <w:pPr>
        <w:pStyle w:val="Style24"/>
        <w:keepNext w:val="0"/>
        <w:keepLines w:val="0"/>
        <w:widowControl w:val="0"/>
        <w:shd w:val="clear" w:color="auto" w:fill="auto"/>
        <w:bidi w:val="0"/>
        <w:spacing w:before="0" w:after="0" w:line="240" w:lineRule="auto"/>
        <w:ind w:left="9080" w:right="0" w:firstLine="0"/>
        <w:jc w:val="left"/>
        <w:rPr>
          <w:sz w:val="18"/>
          <w:szCs w:val="18"/>
        </w:rPr>
      </w:pPr>
      <w:r>
        <w:rPr>
          <w:color w:val="222222"/>
          <w:spacing w:val="0"/>
          <w:w w:val="100"/>
          <w:position w:val="0"/>
          <w:sz w:val="18"/>
          <w:szCs w:val="18"/>
        </w:rPr>
        <w:t>永福</w:t>
      </w:r>
    </w:p>
    <w:p>
      <w:pPr>
        <w:pStyle w:val="Style56"/>
        <w:keepNext w:val="0"/>
        <w:keepLines w:val="0"/>
        <w:widowControl w:val="0"/>
        <w:shd w:val="clear" w:color="auto" w:fill="auto"/>
        <w:bidi w:val="0"/>
        <w:spacing w:before="0" w:after="260" w:line="199" w:lineRule="auto"/>
        <w:ind w:left="9080" w:right="0" w:firstLine="0"/>
        <w:jc w:val="left"/>
      </w:pPr>
      <w:r>
        <w:rPr>
          <w:spacing w:val="0"/>
          <w:w w:val="100"/>
          <w:position w:val="0"/>
        </w:rPr>
        <w:t>VongTu</w:t>
      </w:r>
    </w:p>
    <w:p>
      <w:pPr>
        <w:pStyle w:val="Style30"/>
        <w:keepNext/>
        <w:keepLines/>
        <w:widowControl w:val="0"/>
        <w:shd w:val="clear" w:color="auto" w:fill="auto"/>
        <w:bidi w:val="0"/>
        <w:spacing w:before="0" w:after="400" w:line="240" w:lineRule="auto"/>
        <w:ind w:left="0" w:right="0" w:firstLine="0"/>
        <w:jc w:val="left"/>
      </w:pPr>
      <w:bookmarkStart w:id="1407" w:name="bookmark1407"/>
      <w:bookmarkStart w:id="1408" w:name="bookmark1408"/>
      <w:bookmarkStart w:id="1409" w:name="bookmark1409"/>
      <w:r>
        <w:rPr>
          <w:rFonts w:ascii="Times New Roman" w:eastAsia="Times New Roman" w:hAnsi="Times New Roman" w:cs="Times New Roman"/>
          <w:color w:val="000000"/>
          <w:spacing w:val="0"/>
          <w:w w:val="100"/>
          <w:position w:val="0"/>
        </w:rPr>
        <w:t>28</w:t>
      </w:r>
      <w:r>
        <w:rPr>
          <w:color w:val="000000"/>
          <w:spacing w:val="0"/>
          <w:w w:val="100"/>
          <w:position w:val="0"/>
        </w:rPr>
        <w:t>、商誉</w:t>
      </w:r>
      <w:bookmarkEnd w:id="1407"/>
      <w:bookmarkEnd w:id="1408"/>
      <w:bookmarkEnd w:id="1409"/>
    </w:p>
    <w:p>
      <w:pPr>
        <w:pStyle w:val="Style47"/>
        <w:keepNext/>
        <w:keepLines/>
        <w:widowControl w:val="0"/>
        <w:shd w:val="clear" w:color="auto" w:fill="auto"/>
        <w:bidi w:val="0"/>
        <w:spacing w:before="0" w:after="400" w:line="240" w:lineRule="auto"/>
        <w:ind w:left="0" w:right="0" w:firstLine="0"/>
        <w:jc w:val="left"/>
      </w:pPr>
      <w:bookmarkStart w:id="1410" w:name="bookmark1410"/>
      <w:bookmarkStart w:id="1411" w:name="bookmark1411"/>
      <w:bookmarkStart w:id="1412" w:name="bookmark1412"/>
      <w:bookmarkStart w:id="1413" w:name="bookmark1413"/>
      <w:r>
        <w:rPr>
          <w:color w:val="000000"/>
          <w:spacing w:val="0"/>
          <w:w w:val="100"/>
          <w:position w:val="0"/>
        </w:rPr>
        <w:t>（</w:t>
      </w:r>
      <w:bookmarkEnd w:id="1412"/>
      <w:r>
        <w:rPr>
          <w:rFonts w:ascii="Times New Roman" w:eastAsia="Times New Roman" w:hAnsi="Times New Roman" w:cs="Times New Roman"/>
          <w:color w:val="000000"/>
          <w:spacing w:val="0"/>
          <w:w w:val="100"/>
          <w:position w:val="0"/>
        </w:rPr>
        <w:t>1</w:t>
      </w:r>
      <w:r>
        <w:rPr>
          <w:color w:val="000000"/>
          <w:spacing w:val="0"/>
          <w:w w:val="100"/>
          <w:position w:val="0"/>
        </w:rPr>
        <w:t>）商誉账面原值</w:t>
      </w:r>
      <w:bookmarkEnd w:id="1410"/>
      <w:bookmarkEnd w:id="1411"/>
      <w:bookmarkEnd w:id="1413"/>
    </w:p>
    <w:p>
      <w:pPr>
        <w:pStyle w:val="Style24"/>
        <w:keepNext w:val="0"/>
        <w:keepLines w:val="0"/>
        <w:widowControl w:val="0"/>
        <w:shd w:val="clear" w:color="auto" w:fill="auto"/>
        <w:bidi w:val="0"/>
        <w:spacing w:before="0" w:after="80" w:line="240" w:lineRule="auto"/>
        <w:ind w:left="0" w:right="0" w:firstLine="0"/>
        <w:jc w:val="right"/>
      </w:pPr>
      <w:bookmarkStart w:id="1414" w:name="bookmark1414"/>
      <w:r>
        <w:rPr>
          <w:color w:val="000000"/>
          <w:spacing w:val="0"/>
          <w:w w:val="100"/>
          <w:position w:val="0"/>
        </w:rPr>
        <w:t>单</w:t>
      </w:r>
      <w:bookmarkEnd w:id="1414"/>
      <w:r>
        <w:rPr>
          <w:color w:val="000000"/>
          <w:spacing w:val="0"/>
          <w:w w:val="100"/>
          <w:position w:val="0"/>
        </w:rPr>
        <w:t>位：元</w:t>
      </w:r>
    </w:p>
    <w:tbl>
      <w:tblPr>
        <w:tblOverlap w:val="never"/>
        <w:jc w:val="center"/>
        <w:tblLayout w:type="fixed"/>
      </w:tblPr>
      <w:tblGrid>
        <w:gridCol w:w="1373"/>
        <w:gridCol w:w="1368"/>
        <w:gridCol w:w="1363"/>
        <w:gridCol w:w="1368"/>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被投资单位名 称或形成商誉</w:t>
            </w:r>
          </w:p>
          <w:p>
            <w:pPr>
              <w:pStyle w:val="Style2"/>
              <w:keepNext w:val="0"/>
              <w:keepLines w:val="0"/>
              <w:widowControl w:val="0"/>
              <w:shd w:val="clear" w:color="auto" w:fill="auto"/>
              <w:bidi w:val="0"/>
              <w:spacing w:before="0" w:after="0" w:line="312" w:lineRule="exact"/>
              <w:ind w:left="0" w:right="0" w:firstLine="420"/>
              <w:jc w:val="left"/>
            </w:pPr>
            <w:r>
              <w:rPr>
                <w:color w:val="000000"/>
                <w:spacing w:val="0"/>
                <w:w w:val="100"/>
                <w:position w:val="0"/>
              </w:rPr>
              <w:t>的事项</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71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企业合并形成 的</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福建华超信息</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405,039.01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405,039.01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福建永福运维</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1,851,364.37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1,851,364.37</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四川云能水利 电力工程咨询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9,949,268.59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9,949,268.59</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上海永福工程</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2,288,425.05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2,288,425.05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福建永福信息</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14,494,097.02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14,494,097.02</w:t>
            </w:r>
          </w:p>
        </w:tc>
      </w:tr>
    </w:tbl>
    <w:p>
      <w:pPr>
        <w:widowControl w:val="0"/>
        <w:spacing w:after="319" w:line="1" w:lineRule="exact"/>
      </w:pPr>
    </w:p>
    <w:p>
      <w:pPr>
        <w:pStyle w:val="Style47"/>
        <w:keepNext/>
        <w:keepLines/>
        <w:widowControl w:val="0"/>
        <w:shd w:val="clear" w:color="auto" w:fill="auto"/>
        <w:bidi w:val="0"/>
        <w:spacing w:before="0" w:after="400" w:line="240" w:lineRule="auto"/>
        <w:ind w:left="0" w:right="0" w:firstLine="140"/>
        <w:jc w:val="left"/>
      </w:pPr>
      <w:bookmarkStart w:id="1415" w:name="bookmark1415"/>
      <w:bookmarkStart w:id="1416" w:name="bookmark1416"/>
      <w:bookmarkStart w:id="1417" w:name="bookmark1417"/>
      <w:bookmarkStart w:id="1418" w:name="bookmark1418"/>
      <w:r>
        <w:rPr>
          <w:color w:val="000000"/>
          <w:spacing w:val="0"/>
          <w:w w:val="100"/>
          <w:position w:val="0"/>
        </w:rPr>
        <w:t>（</w:t>
      </w:r>
      <w:bookmarkEnd w:id="1417"/>
      <w:r>
        <w:rPr>
          <w:rFonts w:ascii="Times New Roman" w:eastAsia="Times New Roman" w:hAnsi="Times New Roman" w:cs="Times New Roman"/>
          <w:color w:val="000000"/>
          <w:spacing w:val="0"/>
          <w:w w:val="100"/>
          <w:position w:val="0"/>
        </w:rPr>
        <w:t>2</w:t>
      </w:r>
      <w:r>
        <w:rPr>
          <w:color w:val="000000"/>
          <w:spacing w:val="0"/>
          <w:w w:val="100"/>
          <w:position w:val="0"/>
        </w:rPr>
        <w:t>）商誉减值准备</w:t>
      </w:r>
      <w:bookmarkEnd w:id="1415"/>
      <w:bookmarkEnd w:id="1416"/>
      <w:bookmarkEnd w:id="1418"/>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3"/>
        <w:gridCol w:w="1368"/>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被投资单位名 称或形成商誉</w:t>
            </w:r>
          </w:p>
          <w:p>
            <w:pPr>
              <w:pStyle w:val="Style2"/>
              <w:keepNext w:val="0"/>
              <w:keepLines w:val="0"/>
              <w:widowControl w:val="0"/>
              <w:shd w:val="clear" w:color="auto" w:fill="auto"/>
              <w:bidi w:val="0"/>
              <w:spacing w:before="0" w:after="0" w:line="307" w:lineRule="exact"/>
              <w:ind w:left="0" w:right="0" w:firstLine="420"/>
              <w:jc w:val="left"/>
            </w:pPr>
            <w:r>
              <w:rPr>
                <w:color w:val="000000"/>
                <w:spacing w:val="0"/>
                <w:w w:val="100"/>
                <w:position w:val="0"/>
              </w:rPr>
              <w:t>的事项</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四川云能水利 电力工程咨询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2,523,336.36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2,523,336.36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2,523,336.36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2,523,336.36</w:t>
            </w:r>
          </w:p>
        </w:tc>
      </w:tr>
    </w:tbl>
    <w:p>
      <w:pPr>
        <w:pStyle w:val="Style24"/>
        <w:keepNext w:val="0"/>
        <w:keepLines w:val="0"/>
        <w:widowControl w:val="0"/>
        <w:shd w:val="clear" w:color="auto" w:fill="auto"/>
        <w:bidi w:val="0"/>
        <w:spacing w:before="0" w:after="0" w:line="322" w:lineRule="exact"/>
        <w:ind w:left="0" w:right="0" w:firstLine="0"/>
        <w:jc w:val="left"/>
      </w:pPr>
      <w:r>
        <w:rPr>
          <w:color w:val="000000"/>
          <w:spacing w:val="0"/>
          <w:w w:val="100"/>
          <w:position w:val="0"/>
        </w:rPr>
        <w:t>商誉所在资产组或资产组组合的相关信息</w:t>
      </w:r>
    </w:p>
    <w:p>
      <w:pPr>
        <w:pStyle w:val="Style24"/>
        <w:keepNext w:val="0"/>
        <w:keepLines w:val="0"/>
        <w:widowControl w:val="0"/>
        <w:shd w:val="clear" w:color="auto" w:fill="auto"/>
        <w:bidi w:val="0"/>
        <w:spacing w:before="0" w:after="140" w:line="322" w:lineRule="exact"/>
        <w:ind w:left="0" w:right="0" w:firstLine="0"/>
        <w:jc w:val="left"/>
      </w:pPr>
      <w:r>
        <w:rPr>
          <w:color w:val="000000"/>
          <w:spacing w:val="0"/>
          <w:w w:val="100"/>
          <w:position w:val="0"/>
        </w:rPr>
        <w:t>说明商誉减值测试过程、关键参数（如预计未来现金流量现值时的预测期增长率、稳定期增长率、利润率、折现率、预测期 等）及商誉减值损失的确认方法：</w:t>
      </w:r>
    </w:p>
    <w:p>
      <w:pPr>
        <w:pStyle w:val="Style24"/>
        <w:keepNext w:val="0"/>
        <w:keepLines w:val="0"/>
        <w:widowControl w:val="0"/>
        <w:shd w:val="clear" w:color="auto" w:fill="auto"/>
        <w:bidi w:val="0"/>
        <w:spacing w:before="0" w:after="140"/>
        <w:ind w:left="0" w:right="0" w:firstLine="38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日对商誉执行减值测试，具体情况如下：</w:t>
      </w:r>
    </w:p>
    <w:p>
      <w:pPr>
        <w:pStyle w:val="Style24"/>
        <w:keepNext w:val="0"/>
        <w:keepLines w:val="0"/>
        <w:widowControl w:val="0"/>
        <w:shd w:val="clear" w:color="auto" w:fill="auto"/>
        <w:bidi w:val="0"/>
        <w:spacing w:before="0" w:after="140"/>
        <w:ind w:left="0" w:right="0" w:firstLine="380"/>
        <w:jc w:val="both"/>
      </w:pPr>
      <w:bookmarkStart w:id="1419" w:name="bookmark1419"/>
      <w:r>
        <w:rPr>
          <w:color w:val="000000"/>
          <w:spacing w:val="0"/>
          <w:w w:val="100"/>
          <w:position w:val="0"/>
        </w:rPr>
        <w:t>（</w:t>
      </w:r>
      <w:bookmarkEnd w:id="1419"/>
      <w:r>
        <w:rPr>
          <w:rFonts w:ascii="Times New Roman" w:eastAsia="Times New Roman" w:hAnsi="Times New Roman" w:cs="Times New Roman"/>
          <w:color w:val="000000"/>
          <w:spacing w:val="0"/>
          <w:w w:val="100"/>
          <w:position w:val="0"/>
          <w:sz w:val="18"/>
          <w:szCs w:val="18"/>
        </w:rPr>
        <w:t>1</w:t>
      </w:r>
      <w:r>
        <w:rPr>
          <w:color w:val="000000"/>
          <w:spacing w:val="0"/>
          <w:w w:val="100"/>
          <w:position w:val="0"/>
        </w:rPr>
        <w:t>）福建华超信息科技有限公司</w:t>
      </w:r>
    </w:p>
    <w:p>
      <w:pPr>
        <w:pStyle w:val="Style24"/>
        <w:keepNext w:val="0"/>
        <w:keepLines w:val="0"/>
        <w:widowControl w:val="0"/>
        <w:shd w:val="clear" w:color="auto" w:fill="auto"/>
        <w:bidi w:val="0"/>
        <w:spacing w:before="0" w:after="200"/>
        <w:ind w:left="0" w:right="0" w:firstLine="380"/>
        <w:jc w:val="both"/>
        <w:sectPr>
          <w:headerReference w:type="default" r:id="rId237"/>
          <w:footerReference w:type="default" r:id="rId238"/>
          <w:headerReference w:type="even" r:id="rId239"/>
          <w:footerReference w:type="even" r:id="rId240"/>
          <w:footnotePr>
            <w:pos w:val="pageBottom"/>
            <w:numFmt w:val="decimal"/>
            <w:numRestart w:val="continuous"/>
          </w:footnotePr>
          <w:pgSz w:w="11900" w:h="16840"/>
          <w:pgMar w:top="860" w:right="1107" w:bottom="1201" w:left="1107" w:header="0" w:footer="3" w:gutter="0"/>
          <w:cols w:space="720"/>
          <w:noEndnote/>
          <w:rtlGutter w:val="0"/>
          <w:docGrid w:linePitch="360"/>
        </w:sectPr>
      </w:pPr>
      <w:r>
        <w:rPr>
          <w:color w:val="000000"/>
          <w:spacing w:val="0"/>
          <w:w w:val="100"/>
          <w:position w:val="0"/>
        </w:rPr>
        <w:t>商誉所在资产组的可收回金额按照资产组的预计未来现金流量的现值确定，其预计的未来现金流量以</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年期财务预算为 基础来确定。该预测期间内营业收入的复合增长率</w:t>
      </w:r>
      <w:r>
        <w:rPr>
          <w:rFonts w:ascii="Times New Roman" w:eastAsia="Times New Roman" w:hAnsi="Times New Roman" w:cs="Times New Roman"/>
          <w:color w:val="000000"/>
          <w:spacing w:val="0"/>
          <w:w w:val="100"/>
          <w:position w:val="0"/>
          <w:sz w:val="18"/>
          <w:szCs w:val="18"/>
        </w:rPr>
        <w:t>7.23%</w:t>
      </w:r>
      <w:r>
        <w:rPr>
          <w:color w:val="000000"/>
          <w:spacing w:val="0"/>
          <w:w w:val="100"/>
          <w:position w:val="0"/>
        </w:rPr>
        <w:t>,用于推断预测期以后现金流量增长率为</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。资产组现金流量预 测所用的税前折现率是</w:t>
      </w:r>
      <w:r>
        <w:rPr>
          <w:rFonts w:ascii="Times New Roman" w:eastAsia="Times New Roman" w:hAnsi="Times New Roman" w:cs="Times New Roman"/>
          <w:color w:val="000000"/>
          <w:spacing w:val="0"/>
          <w:w w:val="100"/>
          <w:position w:val="0"/>
          <w:sz w:val="18"/>
          <w:szCs w:val="18"/>
        </w:rPr>
        <w:t>15.75%</w:t>
      </w:r>
      <w:r>
        <w:rPr>
          <w:color w:val="000000"/>
          <w:spacing w:val="0"/>
          <w:w w:val="100"/>
          <w:position w:val="0"/>
        </w:rPr>
        <w:t>。经减值测试，未发现商誉存在减值。</w:t>
      </w:r>
    </w:p>
    <w:p>
      <w:pPr>
        <w:pStyle w:val="Style24"/>
        <w:keepNext w:val="0"/>
        <w:keepLines w:val="0"/>
        <w:widowControl w:val="0"/>
        <w:numPr>
          <w:ilvl w:val="0"/>
          <w:numId w:val="93"/>
        </w:numPr>
        <w:shd w:val="clear" w:color="auto" w:fill="auto"/>
        <w:tabs>
          <w:tab w:pos="825" w:val="left"/>
        </w:tabs>
        <w:bidi w:val="0"/>
        <w:spacing w:before="0" w:after="140"/>
        <w:ind w:left="0" w:right="0" w:firstLine="380"/>
        <w:jc w:val="both"/>
      </w:pPr>
      <w:bookmarkStart w:id="1420" w:name="bookmark1420"/>
      <w:bookmarkEnd w:id="1420"/>
      <w:r>
        <w:rPr>
          <w:color w:val="000000"/>
          <w:spacing w:val="0"/>
          <w:w w:val="100"/>
          <w:position w:val="0"/>
        </w:rPr>
        <w:t>福建永福运维科技有限公司</w:t>
      </w:r>
    </w:p>
    <w:p>
      <w:pPr>
        <w:pStyle w:val="Style24"/>
        <w:keepNext w:val="0"/>
        <w:keepLines w:val="0"/>
        <w:widowControl w:val="0"/>
        <w:shd w:val="clear" w:color="auto" w:fill="auto"/>
        <w:bidi w:val="0"/>
        <w:spacing w:before="0" w:after="140"/>
        <w:ind w:left="0" w:right="0" w:firstLine="380"/>
        <w:jc w:val="both"/>
      </w:pPr>
      <w:r>
        <w:rPr>
          <w:color w:val="000000"/>
          <w:spacing w:val="0"/>
          <w:w w:val="100"/>
          <w:position w:val="0"/>
        </w:rPr>
        <w:t>商誉所在资产组的可收回金额按照资产组的预计未来现金流量的现值确定，其预计的未来现金流量以</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年期财务预算为 基础来确定。该预测期间内营业收入的复合增长率是</w:t>
      </w:r>
      <w:r>
        <w:rPr>
          <w:rFonts w:ascii="Times New Roman" w:eastAsia="Times New Roman" w:hAnsi="Times New Roman" w:cs="Times New Roman"/>
          <w:color w:val="000000"/>
          <w:spacing w:val="0"/>
          <w:w w:val="100"/>
          <w:position w:val="0"/>
          <w:sz w:val="18"/>
          <w:szCs w:val="18"/>
        </w:rPr>
        <w:t>19.90%</w:t>
      </w:r>
      <w:r>
        <w:rPr>
          <w:color w:val="000000"/>
          <w:spacing w:val="0"/>
          <w:w w:val="100"/>
          <w:position w:val="0"/>
        </w:rPr>
        <w:t>，用于推断预测期以后现金流量增长率为</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。资产组现金流量 预测所用的税前折现率是</w:t>
      </w:r>
      <w:r>
        <w:rPr>
          <w:rFonts w:ascii="Times New Roman" w:eastAsia="Times New Roman" w:hAnsi="Times New Roman" w:cs="Times New Roman"/>
          <w:color w:val="000000"/>
          <w:spacing w:val="0"/>
          <w:w w:val="100"/>
          <w:position w:val="0"/>
          <w:sz w:val="18"/>
          <w:szCs w:val="18"/>
        </w:rPr>
        <w:t>12.99%</w:t>
      </w:r>
      <w:r>
        <w:rPr>
          <w:color w:val="000000"/>
          <w:spacing w:val="0"/>
          <w:w w:val="100"/>
          <w:position w:val="0"/>
        </w:rPr>
        <w:t>。经减值测试，未发现商誉存在减值。</w:t>
      </w:r>
    </w:p>
    <w:p>
      <w:pPr>
        <w:pStyle w:val="Style24"/>
        <w:keepNext w:val="0"/>
        <w:keepLines w:val="0"/>
        <w:widowControl w:val="0"/>
        <w:numPr>
          <w:ilvl w:val="0"/>
          <w:numId w:val="93"/>
        </w:numPr>
        <w:shd w:val="clear" w:color="auto" w:fill="auto"/>
        <w:tabs>
          <w:tab w:pos="825" w:val="left"/>
        </w:tabs>
        <w:bidi w:val="0"/>
        <w:spacing w:before="0" w:after="140"/>
        <w:ind w:left="0" w:right="0" w:firstLine="380"/>
        <w:jc w:val="both"/>
      </w:pPr>
      <w:bookmarkStart w:id="1421" w:name="bookmark1421"/>
      <w:bookmarkEnd w:id="1421"/>
      <w:r>
        <w:rPr>
          <w:color w:val="000000"/>
          <w:spacing w:val="0"/>
          <w:w w:val="100"/>
          <w:position w:val="0"/>
        </w:rPr>
        <w:t>四川云能水利电力工程咨询有限公司</w:t>
      </w:r>
    </w:p>
    <w:p>
      <w:pPr>
        <w:pStyle w:val="Style24"/>
        <w:keepNext w:val="0"/>
        <w:keepLines w:val="0"/>
        <w:widowControl w:val="0"/>
        <w:shd w:val="clear" w:color="auto" w:fill="auto"/>
        <w:bidi w:val="0"/>
        <w:spacing w:before="0" w:after="140"/>
        <w:ind w:left="0" w:right="0" w:firstLine="380"/>
        <w:jc w:val="both"/>
      </w:pPr>
      <w:r>
        <w:rPr>
          <w:color w:val="000000"/>
          <w:spacing w:val="0"/>
          <w:w w:val="100"/>
          <w:position w:val="0"/>
        </w:rPr>
        <w:t>商誉所在资产组的可收回金额按照资产组的预计未来现金流量的现值确定，其预计的未来现金流量以</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年期财务预算为 基础来确定。该预测期间内营业收入的复合增长率是</w:t>
      </w:r>
      <w:r>
        <w:rPr>
          <w:rFonts w:ascii="Times New Roman" w:eastAsia="Times New Roman" w:hAnsi="Times New Roman" w:cs="Times New Roman"/>
          <w:color w:val="000000"/>
          <w:spacing w:val="0"/>
          <w:w w:val="100"/>
          <w:position w:val="0"/>
          <w:sz w:val="18"/>
          <w:szCs w:val="18"/>
        </w:rPr>
        <w:t>18.32%</w:t>
      </w:r>
      <w:r>
        <w:rPr>
          <w:color w:val="000000"/>
          <w:spacing w:val="0"/>
          <w:w w:val="100"/>
          <w:position w:val="0"/>
        </w:rPr>
        <w:t>，用于推断预测期以后现金流量增长率为</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。资产组现金流量 预测所用的税前折现率是</w:t>
      </w:r>
      <w:r>
        <w:rPr>
          <w:rFonts w:ascii="Times New Roman" w:eastAsia="Times New Roman" w:hAnsi="Times New Roman" w:cs="Times New Roman"/>
          <w:color w:val="000000"/>
          <w:spacing w:val="0"/>
          <w:w w:val="100"/>
          <w:position w:val="0"/>
          <w:sz w:val="18"/>
          <w:szCs w:val="18"/>
        </w:rPr>
        <w:t>16.76%</w:t>
      </w:r>
      <w:r>
        <w:rPr>
          <w:color w:val="000000"/>
          <w:spacing w:val="0"/>
          <w:w w:val="100"/>
          <w:position w:val="0"/>
        </w:rPr>
        <w:t>。经减值测试，云能水利本期商誉减值金额为</w:t>
      </w:r>
      <w:r>
        <w:rPr>
          <w:rFonts w:ascii="Times New Roman" w:eastAsia="Times New Roman" w:hAnsi="Times New Roman" w:cs="Times New Roman"/>
          <w:color w:val="000000"/>
          <w:spacing w:val="0"/>
          <w:w w:val="100"/>
          <w:position w:val="0"/>
          <w:sz w:val="18"/>
          <w:szCs w:val="18"/>
        </w:rPr>
        <w:t>2,523,336.36</w:t>
      </w:r>
      <w:r>
        <w:rPr>
          <w:color w:val="000000"/>
          <w:spacing w:val="0"/>
          <w:w w:val="100"/>
          <w:position w:val="0"/>
        </w:rPr>
        <w:t>元。</w:t>
      </w:r>
    </w:p>
    <w:p>
      <w:pPr>
        <w:pStyle w:val="Style24"/>
        <w:keepNext w:val="0"/>
        <w:keepLines w:val="0"/>
        <w:widowControl w:val="0"/>
        <w:numPr>
          <w:ilvl w:val="0"/>
          <w:numId w:val="93"/>
        </w:numPr>
        <w:shd w:val="clear" w:color="auto" w:fill="auto"/>
        <w:tabs>
          <w:tab w:pos="825" w:val="left"/>
        </w:tabs>
        <w:bidi w:val="0"/>
        <w:spacing w:before="0" w:after="140"/>
        <w:ind w:left="0" w:right="0" w:firstLine="380"/>
        <w:jc w:val="both"/>
      </w:pPr>
      <w:bookmarkStart w:id="1422" w:name="bookmark1422"/>
      <w:bookmarkEnd w:id="1422"/>
      <w:r>
        <w:rPr>
          <w:color w:val="000000"/>
          <w:spacing w:val="0"/>
          <w:w w:val="100"/>
          <w:position w:val="0"/>
        </w:rPr>
        <w:t>上海永福工程科技有限公司</w:t>
      </w:r>
    </w:p>
    <w:p>
      <w:pPr>
        <w:pStyle w:val="Style24"/>
        <w:keepNext w:val="0"/>
        <w:keepLines w:val="0"/>
        <w:widowControl w:val="0"/>
        <w:shd w:val="clear" w:color="auto" w:fill="auto"/>
        <w:bidi w:val="0"/>
        <w:spacing w:before="0" w:after="80"/>
        <w:ind w:left="0" w:right="0" w:firstLine="380"/>
        <w:jc w:val="both"/>
      </w:pPr>
      <w:r>
        <w:rPr>
          <w:color w:val="000000"/>
          <w:spacing w:val="0"/>
          <w:w w:val="100"/>
          <w:position w:val="0"/>
        </w:rPr>
        <w:t>商誉所在资产组的可收回金额按照资产组的预计未来现金流量的现值确定，其预计的未来现金流量以</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年期财务预算为 基础来确定。该预测期间内营业收入的复合增长率是</w:t>
      </w:r>
      <w:r>
        <w:rPr>
          <w:rFonts w:ascii="Times New Roman" w:eastAsia="Times New Roman" w:hAnsi="Times New Roman" w:cs="Times New Roman"/>
          <w:color w:val="000000"/>
          <w:spacing w:val="0"/>
          <w:w w:val="100"/>
          <w:position w:val="0"/>
          <w:sz w:val="18"/>
          <w:szCs w:val="18"/>
        </w:rPr>
        <w:t>8.99%</w:t>
      </w:r>
      <w:r>
        <w:rPr>
          <w:color w:val="000000"/>
          <w:spacing w:val="0"/>
          <w:w w:val="100"/>
          <w:position w:val="0"/>
        </w:rPr>
        <w:t>，用于推断预测期以后现金流量增长率为</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。资产组现金流量 预测所用的税前折现率是</w:t>
      </w:r>
      <w:r>
        <w:rPr>
          <w:rFonts w:ascii="Times New Roman" w:eastAsia="Times New Roman" w:hAnsi="Times New Roman" w:cs="Times New Roman"/>
          <w:color w:val="000000"/>
          <w:spacing w:val="0"/>
          <w:w w:val="100"/>
          <w:position w:val="0"/>
          <w:sz w:val="18"/>
          <w:szCs w:val="18"/>
        </w:rPr>
        <w:t>15.55%</w:t>
      </w:r>
      <w:r>
        <w:rPr>
          <w:color w:val="000000"/>
          <w:spacing w:val="0"/>
          <w:w w:val="100"/>
          <w:position w:val="0"/>
        </w:rPr>
        <w:t>。经减值测试，未发现商誉存在减值。</w:t>
      </w:r>
    </w:p>
    <w:p>
      <w:pPr>
        <w:pStyle w:val="Style24"/>
        <w:keepNext w:val="0"/>
        <w:keepLines w:val="0"/>
        <w:widowControl w:val="0"/>
        <w:shd w:val="clear" w:color="auto" w:fill="auto"/>
        <w:bidi w:val="0"/>
        <w:spacing w:before="0" w:after="380" w:line="355" w:lineRule="exact"/>
        <w:ind w:left="0" w:right="0" w:firstLine="0"/>
        <w:jc w:val="both"/>
      </w:pPr>
      <w:r>
        <w:rPr>
          <w:color w:val="000000"/>
          <w:spacing w:val="0"/>
          <w:w w:val="100"/>
          <w:position w:val="0"/>
        </w:rPr>
        <w:t>商誉减值测试的影响 其他说明</w:t>
      </w:r>
    </w:p>
    <w:p>
      <w:pPr>
        <w:pStyle w:val="Style30"/>
        <w:keepNext/>
        <w:keepLines/>
        <w:widowControl w:val="0"/>
        <w:shd w:val="clear" w:color="auto" w:fill="auto"/>
        <w:bidi w:val="0"/>
        <w:spacing w:before="0" w:line="240" w:lineRule="auto"/>
        <w:ind w:left="0" w:right="0" w:firstLine="0"/>
        <w:jc w:val="both"/>
      </w:pPr>
      <w:bookmarkStart w:id="1423" w:name="bookmark1423"/>
      <w:bookmarkStart w:id="1424" w:name="bookmark1424"/>
      <w:bookmarkStart w:id="1425" w:name="bookmark1425"/>
      <w:bookmarkStart w:id="1426" w:name="bookmark1426"/>
      <w:r>
        <w:rPr>
          <w:rFonts w:ascii="Times New Roman" w:eastAsia="Times New Roman" w:hAnsi="Times New Roman" w:cs="Times New Roman"/>
          <w:color w:val="000000"/>
          <w:spacing w:val="0"/>
          <w:w w:val="100"/>
          <w:position w:val="0"/>
        </w:rPr>
        <w:t>2</w:t>
      </w:r>
      <w:bookmarkEnd w:id="1425"/>
      <w:r>
        <w:rPr>
          <w:rFonts w:ascii="Times New Roman" w:eastAsia="Times New Roman" w:hAnsi="Times New Roman" w:cs="Times New Roman"/>
          <w:color w:val="000000"/>
          <w:spacing w:val="0"/>
          <w:w w:val="100"/>
          <w:position w:val="0"/>
        </w:rPr>
        <w:t>9</w:t>
      </w:r>
      <w:r>
        <w:rPr>
          <w:color w:val="000000"/>
          <w:spacing w:val="0"/>
          <w:w w:val="100"/>
          <w:position w:val="0"/>
        </w:rPr>
        <w:t>、长期待摊费用</w:t>
      </w:r>
      <w:bookmarkEnd w:id="1423"/>
      <w:bookmarkEnd w:id="1424"/>
      <w:bookmarkEnd w:id="1426"/>
    </w:p>
    <w:p>
      <w:pPr>
        <w:pStyle w:val="Style24"/>
        <w:keepNext w:val="0"/>
        <w:keepLines w:val="0"/>
        <w:widowControl w:val="0"/>
        <w:shd w:val="clear" w:color="auto" w:fill="auto"/>
        <w:bidi w:val="0"/>
        <w:spacing w:before="0" w:after="80" w:line="240" w:lineRule="auto"/>
        <w:ind w:left="8940" w:right="0" w:firstLine="0"/>
        <w:jc w:val="both"/>
      </w:pPr>
      <w:r>
        <w:rPr>
          <w:color w:val="000000"/>
          <w:spacing w:val="0"/>
          <w:w w:val="100"/>
          <w:position w:val="0"/>
        </w:rPr>
        <w:t>单位：元</w:t>
      </w:r>
    </w:p>
    <w:tbl>
      <w:tblPr>
        <w:tblOverlap w:val="never"/>
        <w:jc w:val="center"/>
        <w:tblLayout w:type="fixed"/>
      </w:tblPr>
      <w:tblGrid>
        <w:gridCol w:w="1598"/>
        <w:gridCol w:w="1598"/>
        <w:gridCol w:w="1594"/>
        <w:gridCol w:w="1594"/>
        <w:gridCol w:w="1594"/>
        <w:gridCol w:w="16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本期增加金额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本期摊销金额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租入固定资产装</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376,648.84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493,378.87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265,326.08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604,701.63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376,648.84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493,378.87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265,326.08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604,701.63</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30"/>
        <w:keepNext/>
        <w:keepLines/>
        <w:widowControl w:val="0"/>
        <w:shd w:val="clear" w:color="auto" w:fill="auto"/>
        <w:bidi w:val="0"/>
        <w:spacing w:before="0" w:line="240" w:lineRule="auto"/>
        <w:ind w:left="0" w:right="0" w:firstLine="0"/>
        <w:jc w:val="left"/>
      </w:pPr>
      <w:bookmarkStart w:id="1427" w:name="bookmark1427"/>
      <w:bookmarkStart w:id="1428" w:name="bookmark1428"/>
      <w:bookmarkStart w:id="1429" w:name="bookmark1429"/>
      <w:bookmarkStart w:id="1430" w:name="bookmark1430"/>
      <w:r>
        <w:rPr>
          <w:rFonts w:ascii="Times New Roman" w:eastAsia="Times New Roman" w:hAnsi="Times New Roman" w:cs="Times New Roman"/>
          <w:color w:val="000000"/>
          <w:spacing w:val="0"/>
          <w:w w:val="100"/>
          <w:position w:val="0"/>
        </w:rPr>
        <w:t>3</w:t>
      </w:r>
      <w:bookmarkEnd w:id="1429"/>
      <w:r>
        <w:rPr>
          <w:rFonts w:ascii="Times New Roman" w:eastAsia="Times New Roman" w:hAnsi="Times New Roman" w:cs="Times New Roman"/>
          <w:color w:val="000000"/>
          <w:spacing w:val="0"/>
          <w:w w:val="100"/>
          <w:position w:val="0"/>
        </w:rPr>
        <w:t>0</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427"/>
      <w:bookmarkEnd w:id="1428"/>
      <w:bookmarkEnd w:id="1430"/>
    </w:p>
    <w:p>
      <w:pPr>
        <w:pStyle w:val="Style47"/>
        <w:keepNext/>
        <w:keepLines/>
        <w:widowControl w:val="0"/>
        <w:numPr>
          <w:ilvl w:val="0"/>
          <w:numId w:val="95"/>
        </w:numPr>
        <w:shd w:val="clear" w:color="auto" w:fill="auto"/>
        <w:bidi w:val="0"/>
        <w:spacing w:before="0" w:line="240" w:lineRule="auto"/>
        <w:ind w:left="0" w:right="0" w:firstLine="0"/>
        <w:jc w:val="left"/>
      </w:pPr>
      <w:bookmarkStart w:id="1431" w:name="bookmark1431"/>
      <w:bookmarkStart w:id="1432" w:name="bookmark1432"/>
      <w:bookmarkStart w:id="1433" w:name="bookmark1433"/>
      <w:bookmarkStart w:id="1434" w:name="bookmark1434"/>
      <w:bookmarkEnd w:id="1433"/>
      <w:r>
        <w:rPr>
          <w:color w:val="000000"/>
          <w:spacing w:val="0"/>
          <w:w w:val="100"/>
          <w:position w:val="0"/>
        </w:rPr>
        <w:t>未经抵销的递延所得税资产</w:t>
      </w:r>
      <w:bookmarkEnd w:id="1431"/>
      <w:bookmarkEnd w:id="1432"/>
      <w:bookmarkEnd w:id="1434"/>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20"/>
        <w:gridCol w:w="1910"/>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递延所得税资产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116,013,180.65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15,314,882.61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78,231,934.92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13,047,804.53</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其他权益工具投资计 算的递延所得税资产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476,807.99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71,521.20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116,013,180.65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15,314,882.61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78,708,742.91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13,119,325.73</w:t>
            </w:r>
          </w:p>
        </w:tc>
      </w:tr>
    </w:tbl>
    <w:p>
      <w:pPr>
        <w:widowControl w:val="0"/>
        <w:spacing w:after="379" w:line="1" w:lineRule="exact"/>
      </w:pPr>
    </w:p>
    <w:p>
      <w:pPr>
        <w:pStyle w:val="Style47"/>
        <w:keepNext/>
        <w:keepLines/>
        <w:widowControl w:val="0"/>
        <w:numPr>
          <w:ilvl w:val="0"/>
          <w:numId w:val="95"/>
        </w:numPr>
        <w:shd w:val="clear" w:color="auto" w:fill="auto"/>
        <w:bidi w:val="0"/>
        <w:spacing w:before="0" w:line="240" w:lineRule="auto"/>
        <w:ind w:left="0" w:right="0" w:firstLine="140"/>
        <w:jc w:val="left"/>
      </w:pPr>
      <w:bookmarkStart w:id="1435" w:name="bookmark1435"/>
      <w:bookmarkStart w:id="1436" w:name="bookmark1436"/>
      <w:bookmarkStart w:id="1437" w:name="bookmark1437"/>
      <w:bookmarkStart w:id="1438" w:name="bookmark1438"/>
      <w:bookmarkEnd w:id="1437"/>
      <w:r>
        <w:rPr>
          <w:color w:val="000000"/>
          <w:spacing w:val="0"/>
          <w:w w:val="100"/>
          <w:position w:val="0"/>
        </w:rPr>
        <w:t>未经抵销的递延所得税负债</w:t>
      </w:r>
      <w:bookmarkEnd w:id="1435"/>
      <w:bookmarkEnd w:id="1436"/>
      <w:bookmarkEnd w:id="1438"/>
    </w:p>
    <w:p>
      <w:pPr>
        <w:pStyle w:val="Style24"/>
        <w:keepNext w:val="0"/>
        <w:keepLines w:val="0"/>
        <w:widowControl w:val="0"/>
        <w:shd w:val="clear" w:color="auto" w:fill="auto"/>
        <w:bidi w:val="0"/>
        <w:spacing w:before="0" w:after="26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915"/>
        <w:gridCol w:w="1920"/>
        <w:gridCol w:w="1910"/>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递延所得税负债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应纳税暂时性差异</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非同一控制企业合并</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资产评估增值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11,350,404.64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1,207,370.78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6,846,126.72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1,074,599.28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固定资产折旧年限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20,205,501.79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3,030,825.27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10,128,301.32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1,519,245.20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交易性金融资产公允 价值变动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84,018.75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21,004.69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55,731.31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13,779.13</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其他权益工具投资计 算的递延所得税负债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187,318.62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28,097.80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31,827,243.80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4,287,298.54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17,030,159.35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2,607,623.61</w:t>
            </w:r>
          </w:p>
        </w:tc>
      </w:tr>
    </w:tbl>
    <w:p>
      <w:pPr>
        <w:widowControl w:val="0"/>
        <w:spacing w:after="319" w:line="1" w:lineRule="exact"/>
      </w:pPr>
    </w:p>
    <w:p>
      <w:pPr>
        <w:pStyle w:val="Style47"/>
        <w:keepNext/>
        <w:keepLines/>
        <w:widowControl w:val="0"/>
        <w:numPr>
          <w:ilvl w:val="0"/>
          <w:numId w:val="95"/>
        </w:numPr>
        <w:shd w:val="clear" w:color="auto" w:fill="auto"/>
        <w:bidi w:val="0"/>
        <w:spacing w:before="0" w:line="240" w:lineRule="auto"/>
        <w:ind w:left="0" w:right="0" w:firstLine="0"/>
        <w:jc w:val="left"/>
      </w:pPr>
      <w:bookmarkStart w:id="1439" w:name="bookmark1439"/>
      <w:bookmarkStart w:id="1440" w:name="bookmark1440"/>
      <w:bookmarkStart w:id="1441" w:name="bookmark1441"/>
      <w:bookmarkStart w:id="1442" w:name="bookmark1442"/>
      <w:bookmarkEnd w:id="1441"/>
      <w:r>
        <w:rPr>
          <w:color w:val="000000"/>
          <w:spacing w:val="0"/>
          <w:w w:val="100"/>
          <w:position w:val="0"/>
        </w:rPr>
        <w:t>以抵销后净额列示的递延所得税资产或负债</w:t>
      </w:r>
      <w:bookmarkEnd w:id="1439"/>
      <w:bookmarkEnd w:id="1440"/>
      <w:bookmarkEnd w:id="1442"/>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15"/>
        <w:gridCol w:w="1920"/>
        <w:gridCol w:w="1910"/>
        <w:gridCol w:w="1915"/>
        <w:gridCol w:w="1925"/>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 债期末互抵金额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 产或负债期末余额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 债期初互抵金额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抵销后递延所得税资 产或负债期初余额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15,314,882.61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13,119,325.73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4,287,298.54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2,607,623.61</w:t>
            </w:r>
          </w:p>
        </w:tc>
      </w:tr>
    </w:tbl>
    <w:p>
      <w:pPr>
        <w:widowControl w:val="0"/>
        <w:spacing w:after="319" w:line="1" w:lineRule="exact"/>
      </w:pPr>
    </w:p>
    <w:p>
      <w:pPr>
        <w:pStyle w:val="Style47"/>
        <w:keepNext/>
        <w:keepLines/>
        <w:widowControl w:val="0"/>
        <w:numPr>
          <w:ilvl w:val="0"/>
          <w:numId w:val="95"/>
        </w:numPr>
        <w:shd w:val="clear" w:color="auto" w:fill="auto"/>
        <w:bidi w:val="0"/>
        <w:spacing w:before="0" w:line="240" w:lineRule="auto"/>
        <w:ind w:left="0" w:right="0" w:firstLine="0"/>
        <w:jc w:val="left"/>
      </w:pPr>
      <w:bookmarkStart w:id="1443" w:name="bookmark1443"/>
      <w:bookmarkStart w:id="1444" w:name="bookmark1444"/>
      <w:bookmarkStart w:id="1445" w:name="bookmark1445"/>
      <w:bookmarkStart w:id="1446" w:name="bookmark1446"/>
      <w:bookmarkEnd w:id="1445"/>
      <w:r>
        <w:rPr>
          <w:color w:val="000000"/>
          <w:spacing w:val="0"/>
          <w:w w:val="100"/>
          <w:position w:val="0"/>
        </w:rPr>
        <w:t>未确认递延所得税资产明细</w:t>
      </w:r>
      <w:bookmarkEnd w:id="1443"/>
      <w:bookmarkEnd w:id="1444"/>
      <w:bookmarkEnd w:id="1446"/>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19" w:line="1" w:lineRule="exact"/>
      </w:pPr>
    </w:p>
    <w:p>
      <w:pPr>
        <w:pStyle w:val="Style47"/>
        <w:keepNext/>
        <w:keepLines/>
        <w:widowControl w:val="0"/>
        <w:numPr>
          <w:ilvl w:val="0"/>
          <w:numId w:val="95"/>
        </w:numPr>
        <w:shd w:val="clear" w:color="auto" w:fill="auto"/>
        <w:bidi w:val="0"/>
        <w:spacing w:before="0" w:line="240" w:lineRule="auto"/>
        <w:ind w:left="0" w:right="0" w:firstLine="0"/>
        <w:jc w:val="left"/>
      </w:pPr>
      <w:bookmarkStart w:id="1447" w:name="bookmark1447"/>
      <w:bookmarkStart w:id="1448" w:name="bookmark1448"/>
      <w:bookmarkStart w:id="1449" w:name="bookmark1449"/>
      <w:bookmarkStart w:id="1450" w:name="bookmark1450"/>
      <w:bookmarkEnd w:id="1449"/>
      <w:r>
        <w:rPr>
          <w:color w:val="000000"/>
          <w:spacing w:val="0"/>
          <w:w w:val="100"/>
          <w:position w:val="0"/>
        </w:rPr>
        <w:t>未确认递延所得税资产的可抵扣亏损将于以下年度到期</w:t>
      </w:r>
      <w:bookmarkEnd w:id="1447"/>
      <w:bookmarkEnd w:id="1448"/>
      <w:bookmarkEnd w:id="1450"/>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0"/>
        <w:keepNext/>
        <w:keepLines/>
        <w:widowControl w:val="0"/>
        <w:shd w:val="clear" w:color="auto" w:fill="auto"/>
        <w:bidi w:val="0"/>
        <w:spacing w:before="0" w:line="240" w:lineRule="auto"/>
        <w:ind w:left="0" w:right="0" w:firstLine="0"/>
        <w:jc w:val="both"/>
      </w:pPr>
      <w:bookmarkStart w:id="1451" w:name="bookmark1451"/>
      <w:bookmarkStart w:id="1452" w:name="bookmark1452"/>
      <w:bookmarkStart w:id="1453" w:name="bookmark1453"/>
      <w:bookmarkStart w:id="1454" w:name="bookmark1454"/>
      <w:r>
        <w:rPr>
          <w:rFonts w:ascii="Times New Roman" w:eastAsia="Times New Roman" w:hAnsi="Times New Roman" w:cs="Times New Roman"/>
          <w:color w:val="000000"/>
          <w:spacing w:val="0"/>
          <w:w w:val="100"/>
          <w:position w:val="0"/>
        </w:rPr>
        <w:t>3</w:t>
      </w:r>
      <w:bookmarkEnd w:id="1453"/>
      <w:r>
        <w:rPr>
          <w:rFonts w:ascii="Times New Roman" w:eastAsia="Times New Roman" w:hAnsi="Times New Roman" w:cs="Times New Roman"/>
          <w:color w:val="000000"/>
          <w:spacing w:val="0"/>
          <w:w w:val="100"/>
          <w:position w:val="0"/>
        </w:rPr>
        <w:t>1</w:t>
      </w:r>
      <w:r>
        <w:rPr>
          <w:color w:val="000000"/>
          <w:spacing w:val="0"/>
          <w:w w:val="100"/>
          <w:position w:val="0"/>
        </w:rPr>
        <w:t>、其他非流动资产</w:t>
      </w:r>
      <w:bookmarkEnd w:id="1451"/>
      <w:bookmarkEnd w:id="1452"/>
      <w:bookmarkEnd w:id="1454"/>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1066"/>
        <w:gridCol w:w="1066"/>
        <w:gridCol w:w="1061"/>
        <w:gridCol w:w="1066"/>
        <w:gridCol w:w="1061"/>
        <w:gridCol w:w="107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预付长期资产款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344,500.00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344,500.00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190,828.18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190,828.18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344,500.00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344,500.00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190,828.18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190,828.18</w:t>
            </w:r>
          </w:p>
        </w:tc>
      </w:tr>
    </w:tbl>
    <w:p>
      <w:pPr>
        <w:pStyle w:val="Style22"/>
        <w:keepNext w:val="0"/>
        <w:keepLines w:val="0"/>
        <w:widowControl w:val="0"/>
        <w:shd w:val="clear" w:color="auto" w:fill="auto"/>
        <w:bidi w:val="0"/>
        <w:spacing w:before="0" w:after="0" w:line="240" w:lineRule="auto"/>
        <w:ind w:left="0" w:right="0" w:firstLine="0"/>
        <w:jc w:val="left"/>
        <w:sectPr>
          <w:headerReference w:type="default" r:id="rId241"/>
          <w:footerReference w:type="default" r:id="rId242"/>
          <w:headerReference w:type="even" r:id="rId243"/>
          <w:footerReference w:type="even" r:id="rId244"/>
          <w:footnotePr>
            <w:pos w:val="pageBottom"/>
            <w:numFmt w:val="decimal"/>
            <w:numRestart w:val="continuous"/>
          </w:footnotePr>
          <w:pgSz w:w="11900" w:h="16840"/>
          <w:pgMar w:top="1393" w:right="1101" w:bottom="1508" w:left="1108" w:header="0" w:footer="3" w:gutter="0"/>
          <w:cols w:space="720"/>
          <w:noEndnote/>
          <w:rtlGutter w:val="0"/>
          <w:docGrid w:linePitch="360"/>
        </w:sectPr>
      </w:pPr>
      <w:r>
        <w:rPr>
          <w:color w:val="000000"/>
          <w:spacing w:val="0"/>
          <w:w w:val="100"/>
          <w:position w:val="0"/>
        </w:rPr>
        <w:t>其他说明:</w:t>
      </w:r>
    </w:p>
    <w:p>
      <w:pPr>
        <w:pStyle w:val="Style24"/>
        <w:keepNext w:val="0"/>
        <w:keepLines w:val="0"/>
        <w:widowControl w:val="0"/>
        <w:shd w:val="clear" w:color="auto" w:fill="auto"/>
        <w:bidi w:val="0"/>
        <w:spacing w:before="0" w:after="0" w:line="240" w:lineRule="auto"/>
        <w:ind w:left="9080" w:right="0" w:firstLine="0"/>
        <w:jc w:val="left"/>
        <w:rPr>
          <w:sz w:val="18"/>
          <w:szCs w:val="18"/>
        </w:rPr>
      </w:pPr>
      <w:r>
        <w:rPr>
          <w:color w:val="222222"/>
          <w:spacing w:val="0"/>
          <w:w w:val="100"/>
          <w:position w:val="0"/>
          <w:sz w:val="18"/>
          <w:szCs w:val="18"/>
        </w:rPr>
        <w:t>永福</w:t>
      </w:r>
    </w:p>
    <w:p>
      <w:pPr>
        <w:pStyle w:val="Style56"/>
        <w:keepNext w:val="0"/>
        <w:keepLines w:val="0"/>
        <w:widowControl w:val="0"/>
        <w:shd w:val="clear" w:color="auto" w:fill="auto"/>
        <w:bidi w:val="0"/>
        <w:spacing w:before="0" w:after="260" w:line="199" w:lineRule="auto"/>
        <w:ind w:left="9080" w:right="0" w:firstLine="0"/>
        <w:jc w:val="left"/>
      </w:pPr>
      <w:r>
        <w:rPr>
          <w:spacing w:val="0"/>
          <w:w w:val="100"/>
          <w:position w:val="0"/>
        </w:rPr>
        <w:t>VongTu</w:t>
      </w:r>
    </w:p>
    <w:p>
      <w:pPr>
        <w:pStyle w:val="Style30"/>
        <w:keepNext/>
        <w:keepLines/>
        <w:widowControl w:val="0"/>
        <w:shd w:val="clear" w:color="auto" w:fill="auto"/>
        <w:bidi w:val="0"/>
        <w:spacing w:before="0" w:line="240" w:lineRule="auto"/>
        <w:ind w:left="0" w:right="0" w:firstLine="0"/>
        <w:jc w:val="left"/>
      </w:pPr>
      <w:bookmarkStart w:id="1455" w:name="bookmark1455"/>
      <w:bookmarkStart w:id="1456" w:name="bookmark1456"/>
      <w:bookmarkStart w:id="1457" w:name="bookmark1457"/>
      <w:bookmarkStart w:id="1458" w:name="bookmark1458"/>
      <w:r>
        <w:rPr>
          <w:rFonts w:ascii="Times New Roman" w:eastAsia="Times New Roman" w:hAnsi="Times New Roman" w:cs="Times New Roman"/>
          <w:color w:val="000000"/>
          <w:spacing w:val="0"/>
          <w:w w:val="100"/>
          <w:position w:val="0"/>
        </w:rPr>
        <w:t>3</w:t>
      </w:r>
      <w:bookmarkEnd w:id="1457"/>
      <w:r>
        <w:rPr>
          <w:rFonts w:ascii="Times New Roman" w:eastAsia="Times New Roman" w:hAnsi="Times New Roman" w:cs="Times New Roman"/>
          <w:color w:val="000000"/>
          <w:spacing w:val="0"/>
          <w:w w:val="100"/>
          <w:position w:val="0"/>
        </w:rPr>
        <w:t>2</w:t>
      </w:r>
      <w:r>
        <w:rPr>
          <w:color w:val="000000"/>
          <w:spacing w:val="0"/>
          <w:w w:val="100"/>
          <w:position w:val="0"/>
        </w:rPr>
        <w:t>、短期借款</w:t>
      </w:r>
      <w:bookmarkEnd w:id="1455"/>
      <w:bookmarkEnd w:id="1456"/>
      <w:bookmarkEnd w:id="1458"/>
    </w:p>
    <w:p>
      <w:pPr>
        <w:pStyle w:val="Style47"/>
        <w:keepNext/>
        <w:keepLines/>
        <w:widowControl w:val="0"/>
        <w:shd w:val="clear" w:color="auto" w:fill="auto"/>
        <w:bidi w:val="0"/>
        <w:spacing w:before="0" w:line="240" w:lineRule="auto"/>
        <w:ind w:left="0" w:right="0" w:firstLine="0"/>
        <w:jc w:val="left"/>
      </w:pPr>
      <w:bookmarkStart w:id="1459" w:name="bookmark1459"/>
      <w:bookmarkStart w:id="1460" w:name="bookmark1460"/>
      <w:bookmarkStart w:id="1461" w:name="bookmark1461"/>
      <w:bookmarkStart w:id="1462" w:name="bookmark1462"/>
      <w:r>
        <w:rPr>
          <w:color w:val="000000"/>
          <w:spacing w:val="0"/>
          <w:w w:val="100"/>
          <w:position w:val="0"/>
        </w:rPr>
        <w:t>（</w:t>
      </w:r>
      <w:bookmarkEnd w:id="1461"/>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459"/>
      <w:bookmarkEnd w:id="1460"/>
      <w:bookmarkEnd w:id="1462"/>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824,320.32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321,483,455.24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280,893,688.18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257,990,000.00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186,938,412.99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预提利息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1,282,009.33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574,519.57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商业承兑汇票贴现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9,000,000.00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590,579,784.89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468,406,620.74</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短期借款分类的说明：</w:t>
      </w:r>
    </w:p>
    <w:p>
      <w:pPr>
        <w:pStyle w:val="Style47"/>
        <w:keepNext/>
        <w:keepLines/>
        <w:widowControl w:val="0"/>
        <w:shd w:val="clear" w:color="auto" w:fill="auto"/>
        <w:bidi w:val="0"/>
        <w:spacing w:before="0" w:line="240" w:lineRule="auto"/>
        <w:ind w:left="0" w:right="0" w:firstLine="0"/>
        <w:jc w:val="left"/>
      </w:pPr>
      <w:bookmarkStart w:id="1463" w:name="bookmark1463"/>
      <w:bookmarkStart w:id="1464" w:name="bookmark1464"/>
      <w:bookmarkStart w:id="1465" w:name="bookmark1465"/>
      <w:bookmarkStart w:id="1466" w:name="bookmark1466"/>
      <w:r>
        <w:rPr>
          <w:color w:val="000000"/>
          <w:spacing w:val="0"/>
          <w:w w:val="100"/>
          <w:position w:val="0"/>
        </w:rPr>
        <w:t>（</w:t>
      </w:r>
      <w:bookmarkEnd w:id="1465"/>
      <w:r>
        <w:rPr>
          <w:rFonts w:ascii="Times New Roman" w:eastAsia="Times New Roman" w:hAnsi="Times New Roman" w:cs="Times New Roman"/>
          <w:color w:val="000000"/>
          <w:spacing w:val="0"/>
          <w:w w:val="100"/>
          <w:position w:val="0"/>
        </w:rPr>
        <w:t>2</w:t>
      </w:r>
      <w:r>
        <w:rPr>
          <w:color w:val="000000"/>
          <w:spacing w:val="0"/>
          <w:w w:val="100"/>
          <w:position w:val="0"/>
        </w:rPr>
        <w:t>）已逾期未偿还的短期借款情况</w:t>
      </w:r>
      <w:bookmarkEnd w:id="1463"/>
      <w:bookmarkEnd w:id="1464"/>
      <w:bookmarkEnd w:id="1466"/>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本期末已逾期未偿还的短期借款总额为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元，其中重要的已逾期未偿还的短期借款情况如下:</w:t>
      </w:r>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15"/>
        <w:gridCol w:w="1920"/>
        <w:gridCol w:w="1910"/>
        <w:gridCol w:w="1915"/>
        <w:gridCol w:w="192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逾期利率</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line="240" w:lineRule="auto"/>
        <w:ind w:left="0" w:right="0" w:firstLine="0"/>
        <w:jc w:val="left"/>
      </w:pPr>
      <w:bookmarkStart w:id="1467" w:name="bookmark1467"/>
      <w:bookmarkStart w:id="1468" w:name="bookmark1468"/>
      <w:bookmarkStart w:id="1469" w:name="bookmark1469"/>
      <w:bookmarkStart w:id="1470" w:name="bookmark1470"/>
      <w:r>
        <w:rPr>
          <w:rFonts w:ascii="Times New Roman" w:eastAsia="Times New Roman" w:hAnsi="Times New Roman" w:cs="Times New Roman"/>
          <w:color w:val="000000"/>
          <w:spacing w:val="0"/>
          <w:w w:val="100"/>
          <w:position w:val="0"/>
        </w:rPr>
        <w:t>3</w:t>
      </w:r>
      <w:bookmarkEnd w:id="1469"/>
      <w:r>
        <w:rPr>
          <w:rFonts w:ascii="Times New Roman" w:eastAsia="Times New Roman" w:hAnsi="Times New Roman" w:cs="Times New Roman"/>
          <w:color w:val="000000"/>
          <w:spacing w:val="0"/>
          <w:w w:val="100"/>
          <w:position w:val="0"/>
        </w:rPr>
        <w:t>3</w:t>
      </w:r>
      <w:r>
        <w:rPr>
          <w:color w:val="000000"/>
          <w:spacing w:val="0"/>
          <w:w w:val="100"/>
          <w:position w:val="0"/>
        </w:rPr>
        <w:t>、交易性金融负债</w:t>
      </w:r>
      <w:bookmarkEnd w:id="1467"/>
      <w:bookmarkEnd w:id="1468"/>
      <w:bookmarkEnd w:id="1470"/>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line="240" w:lineRule="auto"/>
        <w:ind w:left="0" w:right="0" w:firstLine="0"/>
        <w:jc w:val="left"/>
      </w:pPr>
      <w:bookmarkStart w:id="1471" w:name="bookmark1471"/>
      <w:bookmarkStart w:id="1472" w:name="bookmark1472"/>
      <w:bookmarkStart w:id="1473" w:name="bookmark1473"/>
      <w:bookmarkStart w:id="1474" w:name="bookmark1474"/>
      <w:r>
        <w:rPr>
          <w:rFonts w:ascii="Times New Roman" w:eastAsia="Times New Roman" w:hAnsi="Times New Roman" w:cs="Times New Roman"/>
          <w:color w:val="000000"/>
          <w:spacing w:val="0"/>
          <w:w w:val="100"/>
          <w:position w:val="0"/>
        </w:rPr>
        <w:t>3</w:t>
      </w:r>
      <w:bookmarkEnd w:id="1473"/>
      <w:r>
        <w:rPr>
          <w:rFonts w:ascii="Times New Roman" w:eastAsia="Times New Roman" w:hAnsi="Times New Roman" w:cs="Times New Roman"/>
          <w:color w:val="000000"/>
          <w:spacing w:val="0"/>
          <w:w w:val="100"/>
          <w:position w:val="0"/>
        </w:rPr>
        <w:t>4</w:t>
      </w:r>
      <w:r>
        <w:rPr>
          <w:color w:val="000000"/>
          <w:spacing w:val="0"/>
          <w:w w:val="100"/>
          <w:position w:val="0"/>
        </w:rPr>
        <w:t>、衍生金融负债</w:t>
      </w:r>
      <w:bookmarkEnd w:id="1471"/>
      <w:bookmarkEnd w:id="1472"/>
      <w:bookmarkEnd w:id="1474"/>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line="240" w:lineRule="auto"/>
        <w:ind w:left="0" w:right="0" w:firstLine="0"/>
        <w:jc w:val="left"/>
      </w:pPr>
      <w:bookmarkStart w:id="1475" w:name="bookmark1475"/>
      <w:bookmarkStart w:id="1476" w:name="bookmark1476"/>
      <w:bookmarkStart w:id="1477" w:name="bookmark1477"/>
      <w:bookmarkStart w:id="1478" w:name="bookmark1478"/>
      <w:r>
        <w:rPr>
          <w:rFonts w:ascii="Times New Roman" w:eastAsia="Times New Roman" w:hAnsi="Times New Roman" w:cs="Times New Roman"/>
          <w:color w:val="000000"/>
          <w:spacing w:val="0"/>
          <w:w w:val="100"/>
          <w:position w:val="0"/>
        </w:rPr>
        <w:t>3</w:t>
      </w:r>
      <w:bookmarkEnd w:id="1477"/>
      <w:r>
        <w:rPr>
          <w:rFonts w:ascii="Times New Roman" w:eastAsia="Times New Roman" w:hAnsi="Times New Roman" w:cs="Times New Roman"/>
          <w:color w:val="000000"/>
          <w:spacing w:val="0"/>
          <w:w w:val="100"/>
          <w:position w:val="0"/>
        </w:rPr>
        <w:t>5</w:t>
      </w:r>
      <w:r>
        <w:rPr>
          <w:color w:val="000000"/>
          <w:spacing w:val="0"/>
          <w:w w:val="100"/>
          <w:position w:val="0"/>
        </w:rPr>
        <w:t>、应付票据</w:t>
      </w:r>
      <w:bookmarkEnd w:id="1475"/>
      <w:bookmarkEnd w:id="1476"/>
      <w:bookmarkEnd w:id="1478"/>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种类</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sectPr>
          <w:footnotePr>
            <w:pos w:val="pageBottom"/>
            <w:numFmt w:val="decimal"/>
            <w:numRestart w:val="continuous"/>
          </w:footnotePr>
          <w:pgSz w:w="11900" w:h="16840"/>
          <w:pgMar w:top="860" w:right="1102" w:bottom="1201" w:left="1107" w:header="0" w:footer="3" w:gutter="0"/>
          <w:cols w:space="720"/>
          <w:noEndnote/>
          <w:rtlGutter w:val="0"/>
          <w:docGrid w:linePitch="360"/>
        </w:sectPr>
      </w:pP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175,238,848.84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539,098,444.71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175,238,848.84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539,098,444.71</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本期末已到期未支付的应付票据总额为元。</w:t>
      </w:r>
    </w:p>
    <w:p>
      <w:pPr>
        <w:pStyle w:val="Style30"/>
        <w:keepNext/>
        <w:keepLines/>
        <w:widowControl w:val="0"/>
        <w:shd w:val="clear" w:color="auto" w:fill="auto"/>
        <w:bidi w:val="0"/>
        <w:spacing w:before="0" w:line="240" w:lineRule="auto"/>
        <w:ind w:left="0" w:right="0" w:firstLine="0"/>
        <w:jc w:val="left"/>
      </w:pPr>
      <w:bookmarkStart w:id="1479" w:name="bookmark1479"/>
      <w:bookmarkStart w:id="1480" w:name="bookmark1480"/>
      <w:bookmarkStart w:id="1481" w:name="bookmark1481"/>
      <w:bookmarkStart w:id="1482" w:name="bookmark1482"/>
      <w:r>
        <w:rPr>
          <w:rFonts w:ascii="Times New Roman" w:eastAsia="Times New Roman" w:hAnsi="Times New Roman" w:cs="Times New Roman"/>
          <w:color w:val="000000"/>
          <w:spacing w:val="0"/>
          <w:w w:val="100"/>
          <w:position w:val="0"/>
        </w:rPr>
        <w:t>3</w:t>
      </w:r>
      <w:bookmarkEnd w:id="1481"/>
      <w:r>
        <w:rPr>
          <w:rFonts w:ascii="Times New Roman" w:eastAsia="Times New Roman" w:hAnsi="Times New Roman" w:cs="Times New Roman"/>
          <w:color w:val="000000"/>
          <w:spacing w:val="0"/>
          <w:w w:val="100"/>
          <w:position w:val="0"/>
        </w:rPr>
        <w:t>6</w:t>
      </w:r>
      <w:r>
        <w:rPr>
          <w:color w:val="000000"/>
          <w:spacing w:val="0"/>
          <w:w w:val="100"/>
          <w:position w:val="0"/>
        </w:rPr>
        <w:t>、应付账款</w:t>
      </w:r>
      <w:bookmarkEnd w:id="1479"/>
      <w:bookmarkEnd w:id="1480"/>
      <w:bookmarkEnd w:id="1482"/>
    </w:p>
    <w:p>
      <w:pPr>
        <w:pStyle w:val="Style47"/>
        <w:keepNext/>
        <w:keepLines/>
        <w:widowControl w:val="0"/>
        <w:numPr>
          <w:ilvl w:val="0"/>
          <w:numId w:val="97"/>
        </w:numPr>
        <w:shd w:val="clear" w:color="auto" w:fill="auto"/>
        <w:bidi w:val="0"/>
        <w:spacing w:before="0" w:line="240" w:lineRule="auto"/>
        <w:ind w:left="0" w:right="0" w:firstLine="140"/>
        <w:jc w:val="both"/>
      </w:pPr>
      <w:bookmarkStart w:id="1483" w:name="bookmark1483"/>
      <w:bookmarkStart w:id="1484" w:name="bookmark1484"/>
      <w:bookmarkStart w:id="1485" w:name="bookmark1485"/>
      <w:bookmarkStart w:id="1486" w:name="bookmark1486"/>
      <w:bookmarkEnd w:id="1485"/>
      <w:r>
        <w:rPr>
          <w:color w:val="000000"/>
          <w:spacing w:val="0"/>
          <w:w w:val="100"/>
          <w:position w:val="0"/>
        </w:rPr>
        <w:t>应付账款列示</w:t>
      </w:r>
      <w:bookmarkEnd w:id="1483"/>
      <w:bookmarkEnd w:id="1484"/>
      <w:bookmarkEnd w:id="1486"/>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168,922,122.43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194,776,648.72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70,858,958.07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54,104,171.84</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239,781,080.50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248,880,820.56</w:t>
            </w:r>
          </w:p>
        </w:tc>
      </w:tr>
    </w:tbl>
    <w:p>
      <w:pPr>
        <w:widowControl w:val="0"/>
        <w:spacing w:after="319" w:line="1" w:lineRule="exact"/>
      </w:pPr>
    </w:p>
    <w:p>
      <w:pPr>
        <w:pStyle w:val="Style47"/>
        <w:keepNext/>
        <w:keepLines/>
        <w:widowControl w:val="0"/>
        <w:numPr>
          <w:ilvl w:val="0"/>
          <w:numId w:val="97"/>
        </w:numPr>
        <w:shd w:val="clear" w:color="auto" w:fill="auto"/>
        <w:bidi w:val="0"/>
        <w:spacing w:before="0" w:line="240" w:lineRule="auto"/>
        <w:ind w:left="0" w:right="0" w:firstLine="140"/>
        <w:jc w:val="left"/>
      </w:pPr>
      <w:bookmarkStart w:id="1487" w:name="bookmark1487"/>
      <w:bookmarkStart w:id="1488" w:name="bookmark1488"/>
      <w:bookmarkStart w:id="1489" w:name="bookmark1489"/>
      <w:bookmarkStart w:id="1490" w:name="bookmark1490"/>
      <w:bookmarkEnd w:id="1489"/>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487"/>
      <w:bookmarkEnd w:id="1488"/>
      <w:bookmarkEnd w:id="1490"/>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济南黄台煤气炉有限公司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5,033,000.00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尚未结算</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江苏金智科技股份有限公司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4,368,461.00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尚未结算</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西北电力建设第一工程有限公司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3,696,351.78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尚未结算</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福州源联电力建设有限公司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2,564,816.58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尚未结算</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福建宏能电力工程有限公司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2,394,163.02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尚未结算</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18,056,792.38</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line="240" w:lineRule="auto"/>
        <w:ind w:left="0" w:right="0" w:firstLine="0"/>
        <w:jc w:val="left"/>
      </w:pPr>
      <w:bookmarkStart w:id="1491" w:name="bookmark1491"/>
      <w:bookmarkStart w:id="1492" w:name="bookmark1492"/>
      <w:bookmarkStart w:id="1493" w:name="bookmark1493"/>
      <w:bookmarkStart w:id="1494" w:name="bookmark1494"/>
      <w:r>
        <w:rPr>
          <w:rFonts w:ascii="Times New Roman" w:eastAsia="Times New Roman" w:hAnsi="Times New Roman" w:cs="Times New Roman"/>
          <w:color w:val="000000"/>
          <w:spacing w:val="0"/>
          <w:w w:val="100"/>
          <w:position w:val="0"/>
        </w:rPr>
        <w:t>3</w:t>
      </w:r>
      <w:bookmarkEnd w:id="1493"/>
      <w:r>
        <w:rPr>
          <w:rFonts w:ascii="Times New Roman" w:eastAsia="Times New Roman" w:hAnsi="Times New Roman" w:cs="Times New Roman"/>
          <w:color w:val="000000"/>
          <w:spacing w:val="0"/>
          <w:w w:val="100"/>
          <w:position w:val="0"/>
        </w:rPr>
        <w:t>7</w:t>
      </w:r>
      <w:r>
        <w:rPr>
          <w:color w:val="000000"/>
          <w:spacing w:val="0"/>
          <w:w w:val="100"/>
          <w:position w:val="0"/>
        </w:rPr>
        <w:t>、预收款项</w:t>
      </w:r>
      <w:bookmarkEnd w:id="1491"/>
      <w:bookmarkEnd w:id="1492"/>
      <w:bookmarkEnd w:id="1494"/>
    </w:p>
    <w:p>
      <w:pPr>
        <w:pStyle w:val="Style47"/>
        <w:keepNext/>
        <w:keepLines/>
        <w:widowControl w:val="0"/>
        <w:numPr>
          <w:ilvl w:val="0"/>
          <w:numId w:val="99"/>
        </w:numPr>
        <w:shd w:val="clear" w:color="auto" w:fill="auto"/>
        <w:bidi w:val="0"/>
        <w:spacing w:before="0" w:line="240" w:lineRule="auto"/>
        <w:ind w:left="0" w:right="0" w:firstLine="140"/>
        <w:jc w:val="both"/>
      </w:pPr>
      <w:bookmarkStart w:id="1495" w:name="bookmark1495"/>
      <w:bookmarkStart w:id="1496" w:name="bookmark1496"/>
      <w:bookmarkStart w:id="1497" w:name="bookmark1497"/>
      <w:bookmarkStart w:id="1498" w:name="bookmark1498"/>
      <w:bookmarkEnd w:id="1497"/>
      <w:r>
        <w:rPr>
          <w:color w:val="000000"/>
          <w:spacing w:val="0"/>
          <w:w w:val="100"/>
          <w:position w:val="0"/>
        </w:rPr>
        <w:t>预收款项列示</w:t>
      </w:r>
      <w:bookmarkEnd w:id="1495"/>
      <w:bookmarkEnd w:id="1496"/>
      <w:bookmarkEnd w:id="1498"/>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7"/>
        <w:keepNext/>
        <w:keepLines/>
        <w:widowControl w:val="0"/>
        <w:numPr>
          <w:ilvl w:val="0"/>
          <w:numId w:val="99"/>
        </w:numPr>
        <w:shd w:val="clear" w:color="auto" w:fill="auto"/>
        <w:bidi w:val="0"/>
        <w:spacing w:before="0" w:line="240" w:lineRule="auto"/>
        <w:ind w:left="0" w:right="0" w:firstLine="140"/>
        <w:jc w:val="left"/>
      </w:pPr>
      <w:bookmarkStart w:id="1499" w:name="bookmark1499"/>
      <w:bookmarkStart w:id="1500" w:name="bookmark1500"/>
      <w:bookmarkStart w:id="1501" w:name="bookmark1501"/>
      <w:bookmarkStart w:id="1502" w:name="bookmark1502"/>
      <w:bookmarkEnd w:id="1501"/>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年的重要预收款项</w:t>
      </w:r>
      <w:bookmarkEnd w:id="1499"/>
      <w:bookmarkEnd w:id="1500"/>
      <w:bookmarkEnd w:id="1502"/>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bl>
    <w:p>
      <w:pPr>
        <w:spacing w:lineRule="exact" w:line="1"/>
        <w:rPr>
          <w:sz w:val="2"/>
          <w:szCs w:val="2"/>
        </w:rPr>
      </w:pPr>
      <w:r>
        <w:br w:type="page"/>
      </w:r>
    </w:p>
    <w:p>
      <w:pPr>
        <w:pStyle w:val="Style30"/>
        <w:keepNext/>
        <w:keepLines/>
        <w:widowControl w:val="0"/>
        <w:shd w:val="clear" w:color="auto" w:fill="auto"/>
        <w:bidi w:val="0"/>
        <w:spacing w:before="0" w:line="240" w:lineRule="auto"/>
        <w:ind w:left="0" w:right="0" w:firstLine="0"/>
        <w:jc w:val="left"/>
      </w:pPr>
      <w:bookmarkStart w:id="1503" w:name="bookmark1503"/>
      <w:bookmarkStart w:id="1504" w:name="bookmark1504"/>
      <w:bookmarkStart w:id="1505" w:name="bookmark1505"/>
      <w:bookmarkStart w:id="1506" w:name="bookmark1506"/>
      <w:r>
        <w:rPr>
          <w:rFonts w:ascii="Times New Roman" w:eastAsia="Times New Roman" w:hAnsi="Times New Roman" w:cs="Times New Roman"/>
          <w:color w:val="000000"/>
          <w:spacing w:val="0"/>
          <w:w w:val="100"/>
          <w:position w:val="0"/>
        </w:rPr>
        <w:t>3</w:t>
      </w:r>
      <w:bookmarkEnd w:id="1505"/>
      <w:r>
        <w:rPr>
          <w:rFonts w:ascii="Times New Roman" w:eastAsia="Times New Roman" w:hAnsi="Times New Roman" w:cs="Times New Roman"/>
          <w:color w:val="000000"/>
          <w:spacing w:val="0"/>
          <w:w w:val="100"/>
          <w:position w:val="0"/>
        </w:rPr>
        <w:t>8</w:t>
      </w:r>
      <w:r>
        <w:rPr>
          <w:color w:val="000000"/>
          <w:spacing w:val="0"/>
          <w:w w:val="100"/>
          <w:position w:val="0"/>
        </w:rPr>
        <w:t>、合同负债</w:t>
      </w:r>
      <w:bookmarkEnd w:id="1503"/>
      <w:bookmarkEnd w:id="1504"/>
      <w:bookmarkEnd w:id="1506"/>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62,169,837.51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33,983,037.12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3,049,811.45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4,555,531.50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65,219,648.96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38,538,568.62</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报告期内账面价值发生重大变动的金额和原因</w:t>
      </w:r>
    </w:p>
    <w:p>
      <w:pPr>
        <w:widowControl w:val="0"/>
        <w:spacing w:after="119" w:line="1" w:lineRule="exact"/>
      </w:pPr>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208"/>
        <w:gridCol w:w="2419"/>
        <w:gridCol w:w="4954"/>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bl>
    <w:p>
      <w:pPr>
        <w:widowControl w:val="0"/>
        <w:spacing w:after="319" w:line="1" w:lineRule="exact"/>
      </w:pPr>
    </w:p>
    <w:p>
      <w:pPr>
        <w:pStyle w:val="Style30"/>
        <w:keepNext/>
        <w:keepLines/>
        <w:widowControl w:val="0"/>
        <w:shd w:val="clear" w:color="auto" w:fill="auto"/>
        <w:bidi w:val="0"/>
        <w:spacing w:before="0" w:line="240" w:lineRule="auto"/>
        <w:ind w:left="0" w:right="0" w:firstLine="0"/>
        <w:jc w:val="left"/>
      </w:pPr>
      <w:bookmarkStart w:id="1507" w:name="bookmark1507"/>
      <w:bookmarkStart w:id="1508" w:name="bookmark1508"/>
      <w:bookmarkStart w:id="1509" w:name="bookmark1509"/>
      <w:bookmarkStart w:id="1510" w:name="bookmark1510"/>
      <w:r>
        <w:rPr>
          <w:rFonts w:ascii="Times New Roman" w:eastAsia="Times New Roman" w:hAnsi="Times New Roman" w:cs="Times New Roman"/>
          <w:color w:val="000000"/>
          <w:spacing w:val="0"/>
          <w:w w:val="100"/>
          <w:position w:val="0"/>
        </w:rPr>
        <w:t>3</w:t>
      </w:r>
      <w:bookmarkEnd w:id="1509"/>
      <w:r>
        <w:rPr>
          <w:rFonts w:ascii="Times New Roman" w:eastAsia="Times New Roman" w:hAnsi="Times New Roman" w:cs="Times New Roman"/>
          <w:color w:val="000000"/>
          <w:spacing w:val="0"/>
          <w:w w:val="100"/>
          <w:position w:val="0"/>
        </w:rPr>
        <w:t>9</w:t>
      </w:r>
      <w:r>
        <w:rPr>
          <w:color w:val="000000"/>
          <w:spacing w:val="0"/>
          <w:w w:val="100"/>
          <w:position w:val="0"/>
        </w:rPr>
        <w:t>、应付职工薪酬</w:t>
      </w:r>
      <w:bookmarkEnd w:id="1507"/>
      <w:bookmarkEnd w:id="1508"/>
      <w:bookmarkEnd w:id="1510"/>
    </w:p>
    <w:p>
      <w:pPr>
        <w:pStyle w:val="Style47"/>
        <w:keepNext/>
        <w:keepLines/>
        <w:widowControl w:val="0"/>
        <w:numPr>
          <w:ilvl w:val="0"/>
          <w:numId w:val="101"/>
        </w:numPr>
        <w:shd w:val="clear" w:color="auto" w:fill="auto"/>
        <w:bidi w:val="0"/>
        <w:spacing w:before="0" w:line="240" w:lineRule="auto"/>
        <w:ind w:left="0" w:right="0" w:firstLine="0"/>
        <w:jc w:val="left"/>
      </w:pPr>
      <w:bookmarkStart w:id="1511" w:name="bookmark1511"/>
      <w:bookmarkStart w:id="1512" w:name="bookmark1512"/>
      <w:bookmarkStart w:id="1513" w:name="bookmark1513"/>
      <w:bookmarkStart w:id="1514" w:name="bookmark1514"/>
      <w:bookmarkEnd w:id="1513"/>
      <w:r>
        <w:rPr>
          <w:color w:val="000000"/>
          <w:spacing w:val="0"/>
          <w:w w:val="100"/>
          <w:position w:val="0"/>
        </w:rPr>
        <w:t>应付职工薪酬列示</w:t>
      </w:r>
      <w:bookmarkEnd w:id="1511"/>
      <w:bookmarkEnd w:id="1512"/>
      <w:bookmarkEnd w:id="1514"/>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15"/>
        <w:gridCol w:w="1920"/>
        <w:gridCol w:w="1910"/>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14,798,862.29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186,460,906.68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184,540,588.87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16,719,180.10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二、离职后福利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设定 提存计划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108,908.84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4,678,556.56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4,773,954.70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13,510.70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14,907,771.13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191,139,463.24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189,314,543.57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16,732,690.80</w:t>
            </w:r>
          </w:p>
        </w:tc>
      </w:tr>
    </w:tbl>
    <w:p>
      <w:pPr>
        <w:widowControl w:val="0"/>
        <w:spacing w:after="319" w:line="1" w:lineRule="exact"/>
      </w:pPr>
    </w:p>
    <w:p>
      <w:pPr>
        <w:pStyle w:val="Style47"/>
        <w:keepNext/>
        <w:keepLines/>
        <w:widowControl w:val="0"/>
        <w:numPr>
          <w:ilvl w:val="0"/>
          <w:numId w:val="101"/>
        </w:numPr>
        <w:shd w:val="clear" w:color="auto" w:fill="auto"/>
        <w:bidi w:val="0"/>
        <w:spacing w:before="0" w:line="240" w:lineRule="auto"/>
        <w:ind w:left="0" w:right="0" w:firstLine="140"/>
        <w:jc w:val="left"/>
      </w:pPr>
      <w:bookmarkStart w:id="1515" w:name="bookmark1515"/>
      <w:bookmarkStart w:id="1516" w:name="bookmark1516"/>
      <w:bookmarkStart w:id="1517" w:name="bookmark1517"/>
      <w:bookmarkStart w:id="1518" w:name="bookmark1518"/>
      <w:bookmarkEnd w:id="1517"/>
      <w:r>
        <w:rPr>
          <w:color w:val="000000"/>
          <w:spacing w:val="0"/>
          <w:w w:val="100"/>
          <w:position w:val="0"/>
        </w:rPr>
        <w:t>短期薪酬列示</w:t>
      </w:r>
      <w:bookmarkEnd w:id="1515"/>
      <w:bookmarkEnd w:id="1516"/>
      <w:bookmarkEnd w:id="1518"/>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15"/>
        <w:gridCol w:w="1920"/>
        <w:gridCol w:w="1910"/>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、工资、奖金、津贴 和补贴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14,661,994.67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159,325,176.44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157,395,197.96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16,591,973.15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11,382,028.14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11,382,028.14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、社会保险费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70,131.36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4,786,621.09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4,785,583.24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71,169.21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60"/>
              <w:jc w:val="left"/>
            </w:pPr>
            <w:r>
              <w:rPr>
                <w:color w:val="000000"/>
                <w:spacing w:val="0"/>
                <w:w w:val="100"/>
                <w:position w:val="0"/>
              </w:rPr>
              <w:t>其中：医疗保险 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60,871.33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4,254,684.31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4,245,474.05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70,081.59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000"/>
              <w:jc w:val="left"/>
            </w:pPr>
            <w:r>
              <w:rPr>
                <w:color w:val="000000"/>
                <w:spacing w:val="0"/>
                <w:w w:val="100"/>
                <w:position w:val="0"/>
              </w:rPr>
              <w:t>工伤保险</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2,992.20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172,566.05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175,329.34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228.91</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000"/>
              <w:jc w:val="left"/>
            </w:pPr>
            <w:r>
              <w:rPr>
                <w:color w:val="000000"/>
                <w:spacing w:val="0"/>
                <w:w w:val="100"/>
                <w:position w:val="0"/>
              </w:rPr>
              <w:t>生育保险</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6,267.83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359,370.73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364,779.85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858.71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、住房公积金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61,345.00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8,877,940.49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8,883,476.49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55,809.00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、工会经费和职工教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5,162.52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2,010,098.22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2,015,260.74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915"/>
        <w:gridCol w:w="1920"/>
        <w:gridCol w:w="1910"/>
        <w:gridCol w:w="1915"/>
        <w:gridCol w:w="1925"/>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育经费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79,042.30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79,042.30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228.74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14,798,862.29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186,460,906.68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184,540,588.87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16,719,180.10</w:t>
            </w:r>
          </w:p>
        </w:tc>
      </w:tr>
    </w:tbl>
    <w:p>
      <w:pPr>
        <w:widowControl w:val="0"/>
        <w:spacing w:after="319" w:line="1" w:lineRule="exact"/>
      </w:pPr>
    </w:p>
    <w:p>
      <w:pPr>
        <w:pStyle w:val="Style47"/>
        <w:keepNext/>
        <w:keepLines/>
        <w:widowControl w:val="0"/>
        <w:numPr>
          <w:ilvl w:val="0"/>
          <w:numId w:val="101"/>
        </w:numPr>
        <w:shd w:val="clear" w:color="auto" w:fill="auto"/>
        <w:bidi w:val="0"/>
        <w:spacing w:before="0" w:line="240" w:lineRule="auto"/>
        <w:ind w:left="0" w:right="0" w:firstLine="140"/>
        <w:jc w:val="left"/>
      </w:pPr>
      <w:bookmarkStart w:id="1519" w:name="bookmark1519"/>
      <w:bookmarkStart w:id="1520" w:name="bookmark1520"/>
      <w:bookmarkStart w:id="1521" w:name="bookmark1521"/>
      <w:bookmarkStart w:id="1522" w:name="bookmark1522"/>
      <w:bookmarkEnd w:id="1521"/>
      <w:r>
        <w:rPr>
          <w:color w:val="000000"/>
          <w:spacing w:val="0"/>
          <w:w w:val="100"/>
          <w:position w:val="0"/>
        </w:rPr>
        <w:t>设定提存计划列示</w:t>
      </w:r>
      <w:bookmarkEnd w:id="1519"/>
      <w:bookmarkEnd w:id="1520"/>
      <w:bookmarkEnd w:id="1522"/>
    </w:p>
    <w:p>
      <w:pPr>
        <w:pStyle w:val="Style24"/>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915"/>
        <w:gridCol w:w="1920"/>
        <w:gridCol w:w="1910"/>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、基本养老保险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105,836.02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4,530,551.54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4,623,518.78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12,868.78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、失业保险费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3,072.82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148,005.02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150,435.92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641.92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108,908.84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4,678,556.56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4,773,954.70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13,510.70</w:t>
            </w:r>
          </w:p>
        </w:tc>
      </w:tr>
    </w:tbl>
    <w:p>
      <w:pPr>
        <w:widowControl w:val="0"/>
        <w:spacing w:after="99" w:line="1" w:lineRule="exact"/>
      </w:pPr>
    </w:p>
    <w:p>
      <w:pPr>
        <w:pStyle w:val="Style24"/>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0"/>
        <w:keepNext/>
        <w:keepLines/>
        <w:widowControl w:val="0"/>
        <w:shd w:val="clear" w:color="auto" w:fill="auto"/>
        <w:bidi w:val="0"/>
        <w:spacing w:before="0" w:line="240" w:lineRule="auto"/>
        <w:ind w:left="0" w:right="0" w:firstLine="0"/>
        <w:jc w:val="both"/>
      </w:pPr>
      <w:bookmarkStart w:id="1523" w:name="bookmark1523"/>
      <w:bookmarkStart w:id="1524" w:name="bookmark1524"/>
      <w:bookmarkStart w:id="1525" w:name="bookmark1525"/>
      <w:bookmarkStart w:id="1526" w:name="bookmark1526"/>
      <w:r>
        <w:rPr>
          <w:rFonts w:ascii="Times New Roman" w:eastAsia="Times New Roman" w:hAnsi="Times New Roman" w:cs="Times New Roman"/>
          <w:color w:val="000000"/>
          <w:spacing w:val="0"/>
          <w:w w:val="100"/>
          <w:position w:val="0"/>
        </w:rPr>
        <w:t>4</w:t>
      </w:r>
      <w:bookmarkEnd w:id="1525"/>
      <w:r>
        <w:rPr>
          <w:rFonts w:ascii="Times New Roman" w:eastAsia="Times New Roman" w:hAnsi="Times New Roman" w:cs="Times New Roman"/>
          <w:color w:val="000000"/>
          <w:spacing w:val="0"/>
          <w:w w:val="100"/>
          <w:position w:val="0"/>
        </w:rPr>
        <w:t>0</w:t>
      </w:r>
      <w:r>
        <w:rPr>
          <w:color w:val="000000"/>
          <w:spacing w:val="0"/>
          <w:w w:val="100"/>
          <w:position w:val="0"/>
        </w:rPr>
        <w:t>、应交税费</w:t>
      </w:r>
      <w:bookmarkEnd w:id="1523"/>
      <w:bookmarkEnd w:id="1524"/>
      <w:bookmarkEnd w:id="1526"/>
    </w:p>
    <w:p>
      <w:pPr>
        <w:pStyle w:val="Style24"/>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2,923,281.35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3,275,612.07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9,617,432.82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6,780,624.38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512,165.12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533,854.79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478,315.34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1,059,922.65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447,349.65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1,047,246.97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316,331.78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104,185.93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137,979.79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280,306.89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江海堤防工程维护管理费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38,768.80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466,960.46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6,706.87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4,655.23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14,485,279.88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13,556,441.01</w:t>
            </w:r>
          </w:p>
        </w:tc>
      </w:tr>
    </w:tbl>
    <w:p>
      <w:pPr>
        <w:widowControl w:val="0"/>
        <w:spacing w:after="99" w:line="1" w:lineRule="exact"/>
      </w:pPr>
    </w:p>
    <w:p>
      <w:pPr>
        <w:pStyle w:val="Style24"/>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0"/>
        <w:keepNext/>
        <w:keepLines/>
        <w:widowControl w:val="0"/>
        <w:shd w:val="clear" w:color="auto" w:fill="auto"/>
        <w:bidi w:val="0"/>
        <w:spacing w:before="0" w:line="240" w:lineRule="auto"/>
        <w:ind w:left="0" w:right="0" w:firstLine="0"/>
        <w:jc w:val="both"/>
      </w:pPr>
      <w:bookmarkStart w:id="1527" w:name="bookmark1527"/>
      <w:bookmarkStart w:id="1528" w:name="bookmark1528"/>
      <w:bookmarkStart w:id="1529" w:name="bookmark1529"/>
      <w:bookmarkStart w:id="1530" w:name="bookmark1530"/>
      <w:r>
        <w:rPr>
          <w:rFonts w:ascii="Times New Roman" w:eastAsia="Times New Roman" w:hAnsi="Times New Roman" w:cs="Times New Roman"/>
          <w:color w:val="000000"/>
          <w:spacing w:val="0"/>
          <w:w w:val="100"/>
          <w:position w:val="0"/>
        </w:rPr>
        <w:t>4</w:t>
      </w:r>
      <w:bookmarkEnd w:id="1529"/>
      <w:r>
        <w:rPr>
          <w:rFonts w:ascii="Times New Roman" w:eastAsia="Times New Roman" w:hAnsi="Times New Roman" w:cs="Times New Roman"/>
          <w:color w:val="000000"/>
          <w:spacing w:val="0"/>
          <w:w w:val="100"/>
          <w:position w:val="0"/>
        </w:rPr>
        <w:t>1</w:t>
      </w:r>
      <w:r>
        <w:rPr>
          <w:color w:val="000000"/>
          <w:spacing w:val="0"/>
          <w:w w:val="100"/>
          <w:position w:val="0"/>
        </w:rPr>
        <w:t>、其他应付款</w:t>
      </w:r>
      <w:bookmarkEnd w:id="1527"/>
      <w:bookmarkEnd w:id="1528"/>
      <w:bookmarkEnd w:id="1530"/>
    </w:p>
    <w:p>
      <w:pPr>
        <w:pStyle w:val="Style24"/>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43,366,086.02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34,749,845.66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43,366,086.02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34,749,845.66</w:t>
            </w:r>
          </w:p>
        </w:tc>
      </w:tr>
    </w:tbl>
    <w:p>
      <w:pPr>
        <w:spacing w:lineRule="exact" w:line="1"/>
        <w:rPr>
          <w:sz w:val="2"/>
          <w:szCs w:val="2"/>
        </w:rPr>
      </w:pPr>
      <w:r>
        <w:br w:type="page"/>
      </w:r>
    </w:p>
    <w:p>
      <w:pPr>
        <w:pStyle w:val="Style47"/>
        <w:keepNext/>
        <w:keepLines/>
        <w:widowControl w:val="0"/>
        <w:shd w:val="clear" w:color="auto" w:fill="auto"/>
        <w:bidi w:val="0"/>
        <w:spacing w:before="0" w:after="360" w:line="240" w:lineRule="auto"/>
        <w:ind w:left="0" w:right="0" w:firstLine="0"/>
        <w:jc w:val="both"/>
      </w:pPr>
      <w:bookmarkStart w:id="1531" w:name="bookmark1531"/>
      <w:bookmarkStart w:id="1532" w:name="bookmark1532"/>
      <w:bookmarkStart w:id="1533" w:name="bookmark153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)应付利息</w:t>
      </w:r>
      <w:bookmarkEnd w:id="1531"/>
      <w:bookmarkEnd w:id="1532"/>
      <w:bookmarkEnd w:id="1533"/>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59"/>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754" w:hRule="exact"/>
        </w:trPr>
        <w:tc>
          <w:tcPr>
            <w:tcBorders>
              <w:top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重要的已逾期未支付的利息情况：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逾期原因</w:t>
            </w:r>
          </w:p>
        </w:tc>
      </w:tr>
    </w:tbl>
    <w:p>
      <w:pPr>
        <w:widowControl w:val="0"/>
        <w:spacing w:after="79" w:line="1" w:lineRule="exact"/>
      </w:pPr>
    </w:p>
    <w:p>
      <w:pPr>
        <w:pStyle w:val="Style24"/>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47"/>
        <w:keepNext/>
        <w:keepLines/>
        <w:widowControl w:val="0"/>
        <w:shd w:val="clear" w:color="auto" w:fill="auto"/>
        <w:bidi w:val="0"/>
        <w:spacing w:before="0" w:after="420" w:line="240" w:lineRule="auto"/>
        <w:ind w:left="0" w:right="0" w:firstLine="0"/>
        <w:jc w:val="both"/>
      </w:pPr>
      <w:bookmarkStart w:id="1534" w:name="bookmark1534"/>
      <w:bookmarkStart w:id="1535" w:name="bookmark1535"/>
      <w:bookmarkStart w:id="1536" w:name="bookmark153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)应付股利</w:t>
      </w:r>
      <w:bookmarkEnd w:id="1534"/>
      <w:bookmarkEnd w:id="1535"/>
      <w:bookmarkEnd w:id="1536"/>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24"/>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其他说明，包括重要的超过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年未支付的应付股利，应披露未支付原因:</w:t>
      </w:r>
    </w:p>
    <w:p>
      <w:pPr>
        <w:pStyle w:val="Style47"/>
        <w:keepNext/>
        <w:keepLines/>
        <w:widowControl w:val="0"/>
        <w:numPr>
          <w:ilvl w:val="0"/>
          <w:numId w:val="99"/>
        </w:numPr>
        <w:shd w:val="clear" w:color="auto" w:fill="auto"/>
        <w:bidi w:val="0"/>
        <w:spacing w:before="0" w:after="360" w:line="240" w:lineRule="auto"/>
        <w:ind w:left="0" w:right="0" w:firstLine="0"/>
        <w:jc w:val="both"/>
      </w:pPr>
      <w:bookmarkStart w:id="1537" w:name="bookmark1537"/>
      <w:bookmarkStart w:id="1538" w:name="bookmark1538"/>
      <w:bookmarkStart w:id="1539" w:name="bookmark1539"/>
      <w:bookmarkStart w:id="1540" w:name="bookmark1540"/>
      <w:bookmarkEnd w:id="1539"/>
      <w:r>
        <w:rPr>
          <w:color w:val="000000"/>
          <w:spacing w:val="0"/>
          <w:w w:val="100"/>
          <w:position w:val="0"/>
        </w:rPr>
        <w:t>其他应付款</w:t>
      </w:r>
      <w:bookmarkEnd w:id="1537"/>
      <w:bookmarkEnd w:id="1538"/>
      <w:bookmarkEnd w:id="1540"/>
    </w:p>
    <w:p>
      <w:pPr>
        <w:pStyle w:val="Style78"/>
        <w:keepNext/>
        <w:keepLines/>
        <w:widowControl w:val="0"/>
        <w:numPr>
          <w:ilvl w:val="0"/>
          <w:numId w:val="103"/>
        </w:numPr>
        <w:shd w:val="clear" w:color="auto" w:fill="auto"/>
        <w:bidi w:val="0"/>
        <w:spacing w:before="0" w:line="240" w:lineRule="auto"/>
        <w:ind w:left="0" w:right="0" w:firstLine="0"/>
        <w:jc w:val="both"/>
      </w:pPr>
      <w:bookmarkStart w:id="1541" w:name="bookmark1541"/>
      <w:bookmarkStart w:id="1542" w:name="bookmark1542"/>
      <w:bookmarkStart w:id="1543" w:name="bookmark1543"/>
      <w:bookmarkStart w:id="1544" w:name="bookmark1544"/>
      <w:bookmarkEnd w:id="1543"/>
      <w:r>
        <w:rPr>
          <w:color w:val="000000"/>
          <w:spacing w:val="0"/>
          <w:w w:val="100"/>
          <w:position w:val="0"/>
        </w:rPr>
        <w:t>按款项性质列示其他应付款</w:t>
      </w:r>
      <w:bookmarkEnd w:id="1541"/>
      <w:bookmarkEnd w:id="1542"/>
      <w:bookmarkEnd w:id="1544"/>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24,864,300.00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16,610,000.00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费用款项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6,509,195.59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10,661,724.38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长期资产款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5,912,967.47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2,997,069.83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代收代付款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4,346,109.96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2,574,413.86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待付股权投资款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1,008,800.00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1,008,800.00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717,050.00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893,650.00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7,663.00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4,187.59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43,366,086.02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34,749,845.66</w:t>
            </w:r>
          </w:p>
        </w:tc>
      </w:tr>
    </w:tbl>
    <w:p>
      <w:pPr>
        <w:widowControl w:val="0"/>
        <w:spacing w:after="359" w:line="1" w:lineRule="exact"/>
      </w:pPr>
    </w:p>
    <w:p>
      <w:pPr>
        <w:pStyle w:val="Style78"/>
        <w:keepNext/>
        <w:keepLines/>
        <w:widowControl w:val="0"/>
        <w:numPr>
          <w:ilvl w:val="0"/>
          <w:numId w:val="103"/>
        </w:numPr>
        <w:shd w:val="clear" w:color="auto" w:fill="auto"/>
        <w:bidi w:val="0"/>
        <w:spacing w:before="0" w:line="240" w:lineRule="auto"/>
        <w:ind w:left="0" w:right="0" w:firstLine="0"/>
        <w:jc w:val="left"/>
      </w:pPr>
      <w:bookmarkStart w:id="1545" w:name="bookmark1545"/>
      <w:bookmarkStart w:id="1546" w:name="bookmark1546"/>
      <w:bookmarkStart w:id="1547" w:name="bookmark1547"/>
      <w:bookmarkStart w:id="1548" w:name="bookmark1548"/>
      <w:bookmarkEnd w:id="1547"/>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545"/>
      <w:bookmarkEnd w:id="1546"/>
      <w:bookmarkEnd w:id="1548"/>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林东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7,180,000.00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借款未到期</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姚年华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借款未到期</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福建华明信息科技有限公司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1,008,800.00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股权投资款</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马力</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未到付款条款</w:t>
            </w:r>
          </w:p>
        </w:tc>
      </w:tr>
    </w:tbl>
    <w:tbl>
      <w:tblPr>
        <w:tblOverlap w:val="never"/>
        <w:jc w:val="center"/>
        <w:tblLayout w:type="fixed"/>
      </w:tblPr>
      <w:tblGrid>
        <w:gridCol w:w="3192"/>
        <w:gridCol w:w="3192"/>
        <w:gridCol w:w="3202"/>
      </w:tblGrid>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中国人民财产保险股份有限公司福建 省分公司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637,528.73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尚未结算</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11,276,328.73</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24"/>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0"/>
        <w:keepNext/>
        <w:keepLines/>
        <w:widowControl w:val="0"/>
        <w:shd w:val="clear" w:color="auto" w:fill="auto"/>
        <w:bidi w:val="0"/>
        <w:spacing w:before="0" w:line="240" w:lineRule="auto"/>
        <w:ind w:left="0" w:right="0" w:firstLine="0"/>
        <w:jc w:val="both"/>
      </w:pPr>
      <w:bookmarkStart w:id="1549" w:name="bookmark1549"/>
      <w:bookmarkStart w:id="1550" w:name="bookmark1550"/>
      <w:bookmarkStart w:id="1551" w:name="bookmark1551"/>
      <w:bookmarkStart w:id="1552" w:name="bookmark1552"/>
      <w:r>
        <w:rPr>
          <w:rFonts w:ascii="Times New Roman" w:eastAsia="Times New Roman" w:hAnsi="Times New Roman" w:cs="Times New Roman"/>
          <w:color w:val="000000"/>
          <w:spacing w:val="0"/>
          <w:w w:val="100"/>
          <w:position w:val="0"/>
        </w:rPr>
        <w:t>4</w:t>
      </w:r>
      <w:bookmarkEnd w:id="1551"/>
      <w:r>
        <w:rPr>
          <w:rFonts w:ascii="Times New Roman" w:eastAsia="Times New Roman" w:hAnsi="Times New Roman" w:cs="Times New Roman"/>
          <w:color w:val="000000"/>
          <w:spacing w:val="0"/>
          <w:w w:val="100"/>
          <w:position w:val="0"/>
        </w:rPr>
        <w:t>2</w:t>
      </w:r>
      <w:r>
        <w:rPr>
          <w:color w:val="000000"/>
          <w:spacing w:val="0"/>
          <w:w w:val="100"/>
          <w:position w:val="0"/>
        </w:rPr>
        <w:t>、持有待售负债</w:t>
      </w:r>
      <w:bookmarkEnd w:id="1549"/>
      <w:bookmarkEnd w:id="1550"/>
      <w:bookmarkEnd w:id="1552"/>
    </w:p>
    <w:p>
      <w:pPr>
        <w:pStyle w:val="Style24"/>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9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line="240" w:lineRule="auto"/>
        <w:ind w:left="0" w:right="0" w:firstLine="0"/>
        <w:jc w:val="left"/>
      </w:pPr>
      <w:bookmarkStart w:id="1553" w:name="bookmark1553"/>
      <w:bookmarkStart w:id="1554" w:name="bookmark1554"/>
      <w:bookmarkStart w:id="1555" w:name="bookmark1555"/>
      <w:bookmarkStart w:id="1556" w:name="bookmark1556"/>
      <w:r>
        <w:rPr>
          <w:rFonts w:ascii="Times New Roman" w:eastAsia="Times New Roman" w:hAnsi="Times New Roman" w:cs="Times New Roman"/>
          <w:color w:val="000000"/>
          <w:spacing w:val="0"/>
          <w:w w:val="100"/>
          <w:position w:val="0"/>
        </w:rPr>
        <w:t>4</w:t>
      </w:r>
      <w:bookmarkEnd w:id="1555"/>
      <w:r>
        <w:rPr>
          <w:rFonts w:ascii="Times New Roman" w:eastAsia="Times New Roman" w:hAnsi="Times New Roman" w:cs="Times New Roman"/>
          <w:color w:val="000000"/>
          <w:spacing w:val="0"/>
          <w:w w:val="100"/>
          <w:position w:val="0"/>
        </w:rPr>
        <w:t>3</w:t>
      </w:r>
      <w:r>
        <w:rPr>
          <w:color w:val="000000"/>
          <w:spacing w:val="0"/>
          <w:w w:val="100"/>
          <w:position w:val="0"/>
        </w:rPr>
        <w:t>、一年内到期的非流动负债</w:t>
      </w:r>
      <w:bookmarkEnd w:id="1553"/>
      <w:bookmarkEnd w:id="1554"/>
      <w:bookmarkEnd w:id="1556"/>
    </w:p>
    <w:p>
      <w:pPr>
        <w:pStyle w:val="Style24"/>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9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line="240" w:lineRule="auto"/>
        <w:ind w:left="0" w:right="0" w:firstLine="0"/>
        <w:jc w:val="left"/>
      </w:pPr>
      <w:bookmarkStart w:id="1557" w:name="bookmark1557"/>
      <w:bookmarkStart w:id="1558" w:name="bookmark1558"/>
      <w:bookmarkStart w:id="1559" w:name="bookmark1559"/>
      <w:bookmarkStart w:id="1560" w:name="bookmark1560"/>
      <w:r>
        <w:rPr>
          <w:rFonts w:ascii="Times New Roman" w:eastAsia="Times New Roman" w:hAnsi="Times New Roman" w:cs="Times New Roman"/>
          <w:color w:val="000000"/>
          <w:spacing w:val="0"/>
          <w:w w:val="100"/>
          <w:position w:val="0"/>
        </w:rPr>
        <w:t>4</w:t>
      </w:r>
      <w:bookmarkEnd w:id="1559"/>
      <w:r>
        <w:rPr>
          <w:rFonts w:ascii="Times New Roman" w:eastAsia="Times New Roman" w:hAnsi="Times New Roman" w:cs="Times New Roman"/>
          <w:color w:val="000000"/>
          <w:spacing w:val="0"/>
          <w:w w:val="100"/>
          <w:position w:val="0"/>
        </w:rPr>
        <w:t>4</w:t>
      </w:r>
      <w:r>
        <w:rPr>
          <w:color w:val="000000"/>
          <w:spacing w:val="0"/>
          <w:w w:val="100"/>
          <w:position w:val="0"/>
        </w:rPr>
        <w:t>、其他流动负债</w:t>
      </w:r>
      <w:bookmarkEnd w:id="1557"/>
      <w:bookmarkEnd w:id="1558"/>
      <w:bookmarkEnd w:id="1560"/>
    </w:p>
    <w:p>
      <w:pPr>
        <w:pStyle w:val="Style24"/>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代转销项税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41,626.42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96,809.10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41,626.42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96,809.10</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短期应付债券的增减变动:</w:t>
      </w:r>
    </w:p>
    <w:p>
      <w:pPr>
        <w:widowControl w:val="0"/>
        <w:spacing w:after="99" w:line="1" w:lineRule="exact"/>
      </w:pP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802"/>
        <w:gridCol w:w="797"/>
        <w:gridCol w:w="797"/>
        <w:gridCol w:w="797"/>
        <w:gridCol w:w="802"/>
        <w:gridCol w:w="797"/>
        <w:gridCol w:w="797"/>
        <w:gridCol w:w="797"/>
        <w:gridCol w:w="802"/>
        <w:gridCol w:w="797"/>
        <w:gridCol w:w="806"/>
      </w:tblGrid>
      <w:tr>
        <w:trPr>
          <w:trHeight w:val="104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债券名 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发行日 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债券期 限</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发行金 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期初余 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本期发 行</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按面值 计提利 息</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溢折价</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摊销</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本期偿 还</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期末余 额</w:t>
            </w:r>
          </w:p>
        </w:tc>
      </w:tr>
    </w:tbl>
    <w:p>
      <w:pPr>
        <w:widowControl w:val="0"/>
        <w:spacing w:after="99" w:line="1" w:lineRule="exact"/>
      </w:pPr>
    </w:p>
    <w:p>
      <w:pPr>
        <w:pStyle w:val="Style24"/>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0"/>
        <w:keepNext/>
        <w:keepLines/>
        <w:widowControl w:val="0"/>
        <w:shd w:val="clear" w:color="auto" w:fill="auto"/>
        <w:bidi w:val="0"/>
        <w:spacing w:before="0" w:line="240" w:lineRule="auto"/>
        <w:ind w:left="0" w:right="0" w:firstLine="0"/>
        <w:jc w:val="both"/>
      </w:pPr>
      <w:bookmarkStart w:id="1561" w:name="bookmark1561"/>
      <w:bookmarkStart w:id="1562" w:name="bookmark1562"/>
      <w:bookmarkStart w:id="1563" w:name="bookmark1563"/>
      <w:bookmarkStart w:id="1564" w:name="bookmark1564"/>
      <w:r>
        <w:rPr>
          <w:rFonts w:ascii="Times New Roman" w:eastAsia="Times New Roman" w:hAnsi="Times New Roman" w:cs="Times New Roman"/>
          <w:color w:val="000000"/>
          <w:spacing w:val="0"/>
          <w:w w:val="100"/>
          <w:position w:val="0"/>
        </w:rPr>
        <w:t>4</w:t>
      </w:r>
      <w:bookmarkEnd w:id="1563"/>
      <w:r>
        <w:rPr>
          <w:rFonts w:ascii="Times New Roman" w:eastAsia="Times New Roman" w:hAnsi="Times New Roman" w:cs="Times New Roman"/>
          <w:color w:val="000000"/>
          <w:spacing w:val="0"/>
          <w:w w:val="100"/>
          <w:position w:val="0"/>
        </w:rPr>
        <w:t>5</w:t>
      </w:r>
      <w:r>
        <w:rPr>
          <w:color w:val="000000"/>
          <w:spacing w:val="0"/>
          <w:w w:val="100"/>
          <w:position w:val="0"/>
        </w:rPr>
        <w:t>、长期借款</w:t>
      </w:r>
      <w:bookmarkEnd w:id="1561"/>
      <w:bookmarkEnd w:id="1562"/>
      <w:bookmarkEnd w:id="1564"/>
    </w:p>
    <w:p>
      <w:pPr>
        <w:pStyle w:val="Style47"/>
        <w:keepNext/>
        <w:keepLines/>
        <w:widowControl w:val="0"/>
        <w:shd w:val="clear" w:color="auto" w:fill="auto"/>
        <w:bidi w:val="0"/>
        <w:spacing w:before="0" w:line="240" w:lineRule="auto"/>
        <w:ind w:left="0" w:right="0" w:firstLine="0"/>
        <w:jc w:val="both"/>
      </w:pPr>
      <w:bookmarkStart w:id="1565" w:name="bookmark1565"/>
      <w:bookmarkStart w:id="1566" w:name="bookmark1566"/>
      <w:bookmarkStart w:id="1567" w:name="bookmark156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565"/>
      <w:bookmarkEnd w:id="1566"/>
      <w:bookmarkEnd w:id="1567"/>
    </w:p>
    <w:p>
      <w:pPr>
        <w:pStyle w:val="Style24"/>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99" w:line="1" w:lineRule="exact"/>
      </w:pP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长期借款分类的说明：</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其他说明，包括利率区间:</w:t>
      </w:r>
    </w:p>
    <w:p>
      <w:pPr>
        <w:pStyle w:val="Style30"/>
        <w:keepNext/>
        <w:keepLines/>
        <w:widowControl w:val="0"/>
        <w:shd w:val="clear" w:color="auto" w:fill="auto"/>
        <w:bidi w:val="0"/>
        <w:spacing w:before="0" w:line="240" w:lineRule="auto"/>
        <w:ind w:left="0" w:right="0" w:firstLine="0"/>
        <w:jc w:val="both"/>
      </w:pPr>
      <w:bookmarkStart w:id="1568" w:name="bookmark1568"/>
      <w:bookmarkStart w:id="1569" w:name="bookmark1569"/>
      <w:bookmarkStart w:id="1570" w:name="bookmark1570"/>
      <w:bookmarkStart w:id="1571" w:name="bookmark1571"/>
      <w:r>
        <w:rPr>
          <w:rFonts w:ascii="Times New Roman" w:eastAsia="Times New Roman" w:hAnsi="Times New Roman" w:cs="Times New Roman"/>
          <w:color w:val="000000"/>
          <w:spacing w:val="0"/>
          <w:w w:val="100"/>
          <w:position w:val="0"/>
        </w:rPr>
        <w:t>4</w:t>
      </w:r>
      <w:bookmarkEnd w:id="1570"/>
      <w:r>
        <w:rPr>
          <w:rFonts w:ascii="Times New Roman" w:eastAsia="Times New Roman" w:hAnsi="Times New Roman" w:cs="Times New Roman"/>
          <w:color w:val="000000"/>
          <w:spacing w:val="0"/>
          <w:w w:val="100"/>
          <w:position w:val="0"/>
        </w:rPr>
        <w:t>6</w:t>
      </w:r>
      <w:r>
        <w:rPr>
          <w:color w:val="000000"/>
          <w:spacing w:val="0"/>
          <w:w w:val="100"/>
          <w:position w:val="0"/>
        </w:rPr>
        <w:t>、应付债券</w:t>
      </w:r>
      <w:bookmarkEnd w:id="1568"/>
      <w:bookmarkEnd w:id="1569"/>
      <w:bookmarkEnd w:id="1571"/>
    </w:p>
    <w:p>
      <w:pPr>
        <w:pStyle w:val="Style47"/>
        <w:keepNext/>
        <w:keepLines/>
        <w:widowControl w:val="0"/>
        <w:shd w:val="clear" w:color="auto" w:fill="auto"/>
        <w:bidi w:val="0"/>
        <w:spacing w:before="0" w:line="240" w:lineRule="auto"/>
        <w:ind w:left="0" w:right="0" w:firstLine="0"/>
        <w:jc w:val="both"/>
      </w:pPr>
      <w:bookmarkStart w:id="1572" w:name="bookmark1572"/>
      <w:bookmarkStart w:id="1573" w:name="bookmark1573"/>
      <w:bookmarkStart w:id="1574" w:name="bookmark157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)应付债券</w:t>
      </w:r>
      <w:bookmarkEnd w:id="1572"/>
      <w:bookmarkEnd w:id="1573"/>
      <w:bookmarkEnd w:id="1574"/>
    </w:p>
    <w:p>
      <w:pPr>
        <w:pStyle w:val="Style24"/>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19" w:line="1" w:lineRule="exact"/>
      </w:pPr>
    </w:p>
    <w:p>
      <w:pPr>
        <w:pStyle w:val="Style47"/>
        <w:keepNext/>
        <w:keepLines/>
        <w:widowControl w:val="0"/>
        <w:shd w:val="clear" w:color="auto" w:fill="auto"/>
        <w:bidi w:val="0"/>
        <w:spacing w:before="0" w:line="240" w:lineRule="auto"/>
        <w:ind w:left="0" w:right="0" w:firstLine="140"/>
        <w:jc w:val="left"/>
      </w:pPr>
      <w:bookmarkStart w:id="1575" w:name="bookmark1575"/>
      <w:bookmarkStart w:id="1576" w:name="bookmark1576"/>
      <w:bookmarkStart w:id="1577" w:name="bookmark1577"/>
      <w:r>
        <w:rPr>
          <w:rFonts w:ascii="Times New Roman" w:eastAsia="Times New Roman" w:hAnsi="Times New Roman" w:cs="Times New Roman"/>
          <w:color w:val="000000"/>
          <w:spacing w:val="0"/>
          <w:w w:val="100"/>
          <w:position w:val="0"/>
        </w:rPr>
        <w:t>(2</w:t>
      </w:r>
      <w:r>
        <w:rPr>
          <w:color w:val="000000"/>
          <w:spacing w:val="0"/>
          <w:w w:val="100"/>
          <w:position w:val="0"/>
        </w:rPr>
        <w:t>)应付债券的增减变动(不包括划分为金融负债的优先股、永续债等其他金融工具)</w:t>
      </w:r>
      <w:bookmarkEnd w:id="1575"/>
      <w:bookmarkEnd w:id="1576"/>
      <w:bookmarkEnd w:id="1577"/>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802"/>
        <w:gridCol w:w="797"/>
        <w:gridCol w:w="797"/>
        <w:gridCol w:w="797"/>
        <w:gridCol w:w="802"/>
        <w:gridCol w:w="797"/>
        <w:gridCol w:w="797"/>
        <w:gridCol w:w="797"/>
        <w:gridCol w:w="802"/>
        <w:gridCol w:w="797"/>
        <w:gridCol w:w="806"/>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债券名 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发行日 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债券期 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发行金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期初余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本期发 行</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按面值 计提利 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溢折价</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摊销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本期偿 还</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期末余 额</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7"/>
        <w:keepNext/>
        <w:keepLines/>
        <w:widowControl w:val="0"/>
        <w:numPr>
          <w:ilvl w:val="0"/>
          <w:numId w:val="97"/>
        </w:numPr>
        <w:shd w:val="clear" w:color="auto" w:fill="auto"/>
        <w:tabs>
          <w:tab w:pos="493" w:val="left"/>
        </w:tabs>
        <w:bidi w:val="0"/>
        <w:spacing w:before="0" w:line="240" w:lineRule="auto"/>
        <w:ind w:left="0" w:right="0" w:firstLine="0"/>
        <w:jc w:val="left"/>
      </w:pPr>
      <w:bookmarkStart w:id="1578" w:name="bookmark1578"/>
      <w:bookmarkStart w:id="1579" w:name="bookmark1579"/>
      <w:bookmarkStart w:id="1580" w:name="bookmark1580"/>
      <w:bookmarkStart w:id="1581" w:name="bookmark1581"/>
      <w:bookmarkEnd w:id="1580"/>
      <w:r>
        <w:rPr>
          <w:color w:val="000000"/>
          <w:spacing w:val="0"/>
          <w:w w:val="100"/>
          <w:position w:val="0"/>
        </w:rPr>
        <w:t>可转换公司债券的转股条件、转股时间说明</w:t>
      </w:r>
      <w:bookmarkEnd w:id="1578"/>
      <w:bookmarkEnd w:id="1579"/>
      <w:bookmarkEnd w:id="1581"/>
    </w:p>
    <w:p>
      <w:pPr>
        <w:pStyle w:val="Style47"/>
        <w:keepNext/>
        <w:keepLines/>
        <w:widowControl w:val="0"/>
        <w:numPr>
          <w:ilvl w:val="0"/>
          <w:numId w:val="97"/>
        </w:numPr>
        <w:shd w:val="clear" w:color="auto" w:fill="auto"/>
        <w:tabs>
          <w:tab w:pos="493" w:val="left"/>
        </w:tabs>
        <w:bidi w:val="0"/>
        <w:spacing w:before="0" w:line="240" w:lineRule="auto"/>
        <w:ind w:left="0" w:right="0" w:firstLine="0"/>
        <w:jc w:val="left"/>
      </w:pPr>
      <w:bookmarkStart w:id="1582" w:name="bookmark1582"/>
      <w:bookmarkStart w:id="1583" w:name="bookmark1583"/>
      <w:bookmarkStart w:id="1584" w:name="bookmark1584"/>
      <w:bookmarkStart w:id="1585" w:name="bookmark1585"/>
      <w:bookmarkEnd w:id="1584"/>
      <w:r>
        <w:rPr>
          <w:color w:val="000000"/>
          <w:spacing w:val="0"/>
          <w:w w:val="100"/>
          <w:position w:val="0"/>
        </w:rPr>
        <w:t>划分为金融负债的其他金融工具说明</w:t>
      </w:r>
      <w:bookmarkEnd w:id="1582"/>
      <w:bookmarkEnd w:id="1583"/>
      <w:bookmarkEnd w:id="1585"/>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期末发行在外的优先股、永续债等其他金融工具基本情况</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期末发行在外的优先股、永续债等金融工具变动情况表</w:t>
      </w:r>
    </w:p>
    <w:p>
      <w:pPr>
        <w:pStyle w:val="Style24"/>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070"/>
        <w:gridCol w:w="1066"/>
        <w:gridCol w:w="1066"/>
        <w:gridCol w:w="1061"/>
        <w:gridCol w:w="1066"/>
        <w:gridCol w:w="1061"/>
        <w:gridCol w:w="1061"/>
        <w:gridCol w:w="1061"/>
        <w:gridCol w:w="1075"/>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发行在外 的金融工</w:t>
            </w:r>
          </w:p>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具</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r>
      <w:tr>
        <w:trPr>
          <w:trHeight w:val="63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99" w:line="1" w:lineRule="exact"/>
      </w:pP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其他金融工具划分为金融负债的依据说明</w:t>
      </w: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line="240" w:lineRule="auto"/>
        <w:ind w:left="0" w:right="0" w:firstLine="0"/>
        <w:jc w:val="left"/>
      </w:pPr>
      <w:bookmarkStart w:id="1586" w:name="bookmark1586"/>
      <w:bookmarkStart w:id="1587" w:name="bookmark1587"/>
      <w:bookmarkStart w:id="1588" w:name="bookmark1588"/>
      <w:bookmarkStart w:id="1589" w:name="bookmark1589"/>
      <w:r>
        <w:rPr>
          <w:rFonts w:ascii="Times New Roman" w:eastAsia="Times New Roman" w:hAnsi="Times New Roman" w:cs="Times New Roman"/>
          <w:color w:val="000000"/>
          <w:spacing w:val="0"/>
          <w:w w:val="100"/>
          <w:position w:val="0"/>
        </w:rPr>
        <w:t>4</w:t>
      </w:r>
      <w:bookmarkEnd w:id="1588"/>
      <w:r>
        <w:rPr>
          <w:rFonts w:ascii="Times New Roman" w:eastAsia="Times New Roman" w:hAnsi="Times New Roman" w:cs="Times New Roman"/>
          <w:color w:val="000000"/>
          <w:spacing w:val="0"/>
          <w:w w:val="100"/>
          <w:position w:val="0"/>
        </w:rPr>
        <w:t>7</w:t>
      </w:r>
      <w:r>
        <w:rPr>
          <w:color w:val="000000"/>
          <w:spacing w:val="0"/>
          <w:w w:val="100"/>
          <w:position w:val="0"/>
        </w:rPr>
        <w:t>、租赁负债</w:t>
      </w:r>
      <w:bookmarkEnd w:id="1586"/>
      <w:bookmarkEnd w:id="1587"/>
      <w:bookmarkEnd w:id="1589"/>
    </w:p>
    <w:p>
      <w:pPr>
        <w:pStyle w:val="Style24"/>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99" w:line="1" w:lineRule="exact"/>
      </w:pPr>
    </w:p>
    <w:p>
      <w:pPr>
        <w:pStyle w:val="Style24"/>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0"/>
        <w:keepNext/>
        <w:keepLines/>
        <w:widowControl w:val="0"/>
        <w:shd w:val="clear" w:color="auto" w:fill="auto"/>
        <w:bidi w:val="0"/>
        <w:spacing w:before="0" w:line="240" w:lineRule="auto"/>
        <w:ind w:left="0" w:right="0" w:firstLine="0"/>
        <w:jc w:val="both"/>
      </w:pPr>
      <w:bookmarkStart w:id="1590" w:name="bookmark1590"/>
      <w:bookmarkStart w:id="1591" w:name="bookmark1591"/>
      <w:bookmarkStart w:id="1592" w:name="bookmark1592"/>
      <w:bookmarkStart w:id="1593" w:name="bookmark1593"/>
      <w:r>
        <w:rPr>
          <w:rFonts w:ascii="Times New Roman" w:eastAsia="Times New Roman" w:hAnsi="Times New Roman" w:cs="Times New Roman"/>
          <w:color w:val="000000"/>
          <w:spacing w:val="0"/>
          <w:w w:val="100"/>
          <w:position w:val="0"/>
        </w:rPr>
        <w:t>4</w:t>
      </w:r>
      <w:bookmarkEnd w:id="1592"/>
      <w:r>
        <w:rPr>
          <w:rFonts w:ascii="Times New Roman" w:eastAsia="Times New Roman" w:hAnsi="Times New Roman" w:cs="Times New Roman"/>
          <w:color w:val="000000"/>
          <w:spacing w:val="0"/>
          <w:w w:val="100"/>
          <w:position w:val="0"/>
        </w:rPr>
        <w:t>8</w:t>
      </w:r>
      <w:r>
        <w:rPr>
          <w:color w:val="000000"/>
          <w:spacing w:val="0"/>
          <w:w w:val="100"/>
          <w:position w:val="0"/>
        </w:rPr>
        <w:t>、长期应付款</w:t>
      </w:r>
      <w:bookmarkEnd w:id="1590"/>
      <w:bookmarkEnd w:id="1591"/>
      <w:bookmarkEnd w:id="1593"/>
    </w:p>
    <w:p>
      <w:pPr>
        <w:pStyle w:val="Style24"/>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sectPr>
          <w:footnotePr>
            <w:pos w:val="pageBottom"/>
            <w:numFmt w:val="decimal"/>
            <w:numRestart w:val="continuous"/>
          </w:footnotePr>
          <w:pgSz w:w="11900" w:h="16840"/>
          <w:pgMar w:top="1417" w:right="1124" w:bottom="1523" w:left="1086" w:header="0" w:footer="3" w:gutter="0"/>
          <w:cols w:space="720"/>
          <w:noEndnote/>
          <w:rtlGutter w:val="0"/>
          <w:docGrid w:linePitch="360"/>
        </w:sectPr>
      </w:pPr>
    </w:p>
    <w:p>
      <w:pPr>
        <w:pStyle w:val="Style56"/>
        <w:keepNext w:val="0"/>
        <w:keepLines w:val="0"/>
        <w:widowControl w:val="0"/>
        <w:shd w:val="clear" w:color="auto" w:fill="auto"/>
        <w:bidi w:val="0"/>
        <w:spacing w:before="0" w:after="280"/>
        <w:ind w:left="0" w:right="0" w:firstLine="0"/>
        <w:jc w:val="center"/>
      </w:pPr>
      <w:r>
        <w:rPr>
          <w:rFonts w:ascii="SimSun" w:eastAsia="SimSun" w:hAnsi="SimSun" w:cs="SimSun"/>
          <w:b w:val="0"/>
          <w:bCs w:val="0"/>
          <w:color w:val="222222"/>
          <w:spacing w:val="0"/>
          <w:w w:val="100"/>
          <w:position w:val="0"/>
          <w:sz w:val="18"/>
          <w:szCs w:val="18"/>
        </w:rPr>
        <w:t>永福</w:t>
        <w:br/>
      </w:r>
      <w:r>
        <w:rPr>
          <w:spacing w:val="0"/>
          <w:w w:val="100"/>
          <w:position w:val="0"/>
        </w:rPr>
        <w:t>Ycngfu</w:t>
      </w:r>
    </w:p>
    <w:p>
      <w:pPr>
        <w:pStyle w:val="Style47"/>
        <w:keepNext/>
        <w:keepLines/>
        <w:widowControl w:val="0"/>
        <w:shd w:val="clear" w:color="auto" w:fill="auto"/>
        <w:bidi w:val="0"/>
        <w:spacing w:before="0" w:line="240" w:lineRule="auto"/>
        <w:ind w:left="0" w:right="0" w:firstLine="140"/>
        <w:jc w:val="left"/>
      </w:pPr>
      <w:bookmarkStart w:id="1594" w:name="bookmark1594"/>
      <w:bookmarkStart w:id="1595" w:name="bookmark1595"/>
      <w:bookmarkStart w:id="1596" w:name="bookmark1596"/>
      <w:r>
        <w:rPr>
          <w:rFonts w:ascii="Times New Roman" w:eastAsia="Times New Roman" w:hAnsi="Times New Roman" w:cs="Times New Roman"/>
          <w:color w:val="000000"/>
          <w:spacing w:val="0"/>
          <w:w w:val="100"/>
          <w:position w:val="0"/>
        </w:rPr>
        <w:t>(1</w:t>
      </w:r>
      <w:r>
        <w:rPr>
          <w:color w:val="000000"/>
          <w:spacing w:val="0"/>
          <w:w w:val="100"/>
          <w:position w:val="0"/>
        </w:rPr>
        <w:t>)按款项性质列示长期应付款</w:t>
      </w:r>
      <w:bookmarkEnd w:id="1594"/>
      <w:bookmarkEnd w:id="1595"/>
      <w:bookmarkEnd w:id="1596"/>
    </w:p>
    <w:p>
      <w:pPr>
        <w:pStyle w:val="Style24"/>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9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7"/>
        <w:keepNext/>
        <w:keepLines/>
        <w:widowControl w:val="0"/>
        <w:shd w:val="clear" w:color="auto" w:fill="auto"/>
        <w:bidi w:val="0"/>
        <w:spacing w:before="0" w:line="240" w:lineRule="auto"/>
        <w:ind w:left="0" w:right="0" w:firstLine="0"/>
        <w:jc w:val="left"/>
      </w:pPr>
      <w:bookmarkStart w:id="1597" w:name="bookmark1597"/>
      <w:bookmarkStart w:id="1598" w:name="bookmark1598"/>
      <w:bookmarkStart w:id="1599" w:name="bookmark159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)专项应付款</w:t>
      </w:r>
      <w:bookmarkEnd w:id="1597"/>
      <w:bookmarkEnd w:id="1598"/>
      <w:bookmarkEnd w:id="1599"/>
    </w:p>
    <w:p>
      <w:pPr>
        <w:pStyle w:val="Style24"/>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598"/>
        <w:gridCol w:w="1598"/>
        <w:gridCol w:w="1594"/>
        <w:gridCol w:w="1594"/>
        <w:gridCol w:w="1594"/>
        <w:gridCol w:w="1603"/>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bl>
    <w:p>
      <w:pPr>
        <w:widowControl w:val="0"/>
        <w:spacing w:after="9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line="240" w:lineRule="auto"/>
        <w:ind w:left="0" w:right="0" w:firstLine="0"/>
        <w:jc w:val="left"/>
      </w:pPr>
      <w:bookmarkStart w:id="1600" w:name="bookmark1600"/>
      <w:bookmarkStart w:id="1601" w:name="bookmark1601"/>
      <w:bookmarkStart w:id="1602" w:name="bookmark1602"/>
      <w:bookmarkStart w:id="1603" w:name="bookmark1603"/>
      <w:r>
        <w:rPr>
          <w:rFonts w:ascii="Times New Roman" w:eastAsia="Times New Roman" w:hAnsi="Times New Roman" w:cs="Times New Roman"/>
          <w:color w:val="000000"/>
          <w:spacing w:val="0"/>
          <w:w w:val="100"/>
          <w:position w:val="0"/>
        </w:rPr>
        <w:t>4</w:t>
      </w:r>
      <w:bookmarkEnd w:id="1602"/>
      <w:r>
        <w:rPr>
          <w:rFonts w:ascii="Times New Roman" w:eastAsia="Times New Roman" w:hAnsi="Times New Roman" w:cs="Times New Roman"/>
          <w:color w:val="000000"/>
          <w:spacing w:val="0"/>
          <w:w w:val="100"/>
          <w:position w:val="0"/>
        </w:rPr>
        <w:t>9</w:t>
      </w:r>
      <w:r>
        <w:rPr>
          <w:color w:val="000000"/>
          <w:spacing w:val="0"/>
          <w:w w:val="100"/>
          <w:position w:val="0"/>
        </w:rPr>
        <w:t>、长期应付职工薪酬</w:t>
      </w:r>
      <w:bookmarkEnd w:id="1600"/>
      <w:bookmarkEnd w:id="1601"/>
      <w:bookmarkEnd w:id="1603"/>
    </w:p>
    <w:p>
      <w:pPr>
        <w:pStyle w:val="Style47"/>
        <w:keepNext/>
        <w:keepLines/>
        <w:widowControl w:val="0"/>
        <w:shd w:val="clear" w:color="auto" w:fill="auto"/>
        <w:bidi w:val="0"/>
        <w:spacing w:before="0" w:line="240" w:lineRule="auto"/>
        <w:ind w:left="0" w:right="0" w:firstLine="0"/>
        <w:jc w:val="left"/>
      </w:pPr>
      <w:bookmarkStart w:id="1604" w:name="bookmark1604"/>
      <w:bookmarkStart w:id="1605" w:name="bookmark1605"/>
      <w:bookmarkStart w:id="1606" w:name="bookmark160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)长期应付职工薪酬表</w:t>
      </w:r>
      <w:bookmarkEnd w:id="1604"/>
      <w:bookmarkEnd w:id="1605"/>
      <w:bookmarkEnd w:id="1606"/>
    </w:p>
    <w:p>
      <w:pPr>
        <w:pStyle w:val="Style24"/>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19" w:line="1" w:lineRule="exact"/>
      </w:pPr>
    </w:p>
    <w:p>
      <w:pPr>
        <w:pStyle w:val="Style47"/>
        <w:keepNext/>
        <w:keepLines/>
        <w:widowControl w:val="0"/>
        <w:shd w:val="clear" w:color="auto" w:fill="auto"/>
        <w:bidi w:val="0"/>
        <w:spacing w:before="0" w:line="240" w:lineRule="auto"/>
        <w:ind w:left="0" w:right="0" w:firstLine="0"/>
        <w:jc w:val="left"/>
      </w:pPr>
      <w:bookmarkStart w:id="1607" w:name="bookmark1607"/>
      <w:bookmarkStart w:id="1608" w:name="bookmark1608"/>
      <w:bookmarkStart w:id="1609" w:name="bookmark160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)设定受益计划变动情况</w:t>
      </w:r>
      <w:bookmarkEnd w:id="1607"/>
      <w:bookmarkEnd w:id="1608"/>
      <w:bookmarkEnd w:id="1609"/>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设定受益计划义务现值：</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59"/>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54" w:hRule="exact"/>
        </w:trPr>
        <w:tc>
          <w:tcPr>
            <w:gridSpan w:val="3"/>
            <w:tcBorders>
              <w:top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计划资产：</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54" w:hRule="exact"/>
        </w:trPr>
        <w:tc>
          <w:tcPr>
            <w:gridSpan w:val="3"/>
            <w:tcBorders>
              <w:top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设定受益计划净负债(净资产)</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after="99" w:line="1" w:lineRule="exact"/>
      </w:pP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设定受益计划的内容及与之相关风险、对公司未来现金流量、时间和不确定性的影响说明：</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设定受益计划重大精算假设及敏感性分析结果说明：</w:t>
      </w: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line="240" w:lineRule="auto"/>
        <w:ind w:left="0" w:right="0" w:firstLine="0"/>
        <w:jc w:val="left"/>
      </w:pPr>
      <w:bookmarkStart w:id="1610" w:name="bookmark1610"/>
      <w:bookmarkStart w:id="1611" w:name="bookmark1611"/>
      <w:bookmarkStart w:id="1612" w:name="bookmark1612"/>
      <w:bookmarkStart w:id="1613" w:name="bookmark1613"/>
      <w:r>
        <w:rPr>
          <w:rFonts w:ascii="Times New Roman" w:eastAsia="Times New Roman" w:hAnsi="Times New Roman" w:cs="Times New Roman"/>
          <w:color w:val="000000"/>
          <w:spacing w:val="0"/>
          <w:w w:val="100"/>
          <w:position w:val="0"/>
        </w:rPr>
        <w:t>5</w:t>
      </w:r>
      <w:bookmarkEnd w:id="1612"/>
      <w:r>
        <w:rPr>
          <w:rFonts w:ascii="Times New Roman" w:eastAsia="Times New Roman" w:hAnsi="Times New Roman" w:cs="Times New Roman"/>
          <w:color w:val="000000"/>
          <w:spacing w:val="0"/>
          <w:w w:val="100"/>
          <w:position w:val="0"/>
        </w:rPr>
        <w:t>0</w:t>
      </w:r>
      <w:r>
        <w:rPr>
          <w:color w:val="000000"/>
          <w:spacing w:val="0"/>
          <w:w w:val="100"/>
          <w:position w:val="0"/>
        </w:rPr>
        <w:t>、预计负债</w:t>
      </w:r>
      <w:bookmarkEnd w:id="1610"/>
      <w:bookmarkEnd w:id="1611"/>
      <w:bookmarkEnd w:id="1613"/>
    </w:p>
    <w:p>
      <w:pPr>
        <w:pStyle w:val="Style24"/>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bl>
    <w:p>
      <w:pPr>
        <w:pStyle w:val="Style22"/>
        <w:keepNext w:val="0"/>
        <w:keepLines w:val="0"/>
        <w:widowControl w:val="0"/>
        <w:shd w:val="clear" w:color="auto" w:fill="auto"/>
        <w:bidi w:val="0"/>
        <w:spacing w:before="0" w:after="0" w:line="240" w:lineRule="auto"/>
        <w:ind w:left="0" w:right="0" w:firstLine="0"/>
        <w:jc w:val="left"/>
        <w:sectPr>
          <w:headerReference w:type="default" r:id="rId245"/>
          <w:footerReference w:type="default" r:id="rId246"/>
          <w:headerReference w:type="even" r:id="rId247"/>
          <w:footerReference w:type="even" r:id="rId248"/>
          <w:footnotePr>
            <w:pos w:val="pageBottom"/>
            <w:numFmt w:val="decimal"/>
            <w:numRestart w:val="continuous"/>
          </w:footnotePr>
          <w:pgSz w:w="11900" w:h="16840"/>
          <w:pgMar w:top="860" w:right="1102" w:bottom="1201" w:left="1107" w:header="0" w:footer="3" w:gutter="0"/>
          <w:cols w:space="720"/>
          <w:noEndnote/>
          <w:rtlGutter w:val="0"/>
          <w:docGrid w:linePitch="360"/>
        </w:sectPr>
      </w:pPr>
      <w:r>
        <w:rPr>
          <w:color w:val="000000"/>
          <w:spacing w:val="0"/>
          <w:w w:val="100"/>
          <w:position w:val="0"/>
        </w:rPr>
        <w:t>其他说明，包括重要预计负债的相关重要假设、估计说明:</w:t>
      </w:r>
    </w:p>
    <w:p>
      <w:pPr>
        <w:pStyle w:val="Style30"/>
        <w:keepNext/>
        <w:keepLines/>
        <w:widowControl w:val="0"/>
        <w:shd w:val="clear" w:color="auto" w:fill="auto"/>
        <w:bidi w:val="0"/>
        <w:spacing w:before="0" w:line="240" w:lineRule="auto"/>
        <w:ind w:left="0" w:right="0" w:firstLine="0"/>
        <w:jc w:val="left"/>
      </w:pPr>
      <w:bookmarkStart w:id="1614" w:name="bookmark1614"/>
      <w:bookmarkStart w:id="1615" w:name="bookmark1615"/>
      <w:bookmarkStart w:id="1616" w:name="bookmark1616"/>
      <w:bookmarkStart w:id="1617" w:name="bookmark1617"/>
      <w:r>
        <w:rPr>
          <w:rFonts w:ascii="Times New Roman" w:eastAsia="Times New Roman" w:hAnsi="Times New Roman" w:cs="Times New Roman"/>
          <w:color w:val="000000"/>
          <w:spacing w:val="0"/>
          <w:w w:val="100"/>
          <w:position w:val="0"/>
        </w:rPr>
        <w:t>5</w:t>
      </w:r>
      <w:bookmarkEnd w:id="1616"/>
      <w:r>
        <w:rPr>
          <w:rFonts w:ascii="Times New Roman" w:eastAsia="Times New Roman" w:hAnsi="Times New Roman" w:cs="Times New Roman"/>
          <w:color w:val="000000"/>
          <w:spacing w:val="0"/>
          <w:w w:val="100"/>
          <w:position w:val="0"/>
        </w:rPr>
        <w:t>1</w:t>
      </w:r>
      <w:r>
        <w:rPr>
          <w:color w:val="000000"/>
          <w:spacing w:val="0"/>
          <w:w w:val="100"/>
          <w:position w:val="0"/>
        </w:rPr>
        <w:t>、递延收益</w:t>
      </w:r>
      <w:bookmarkEnd w:id="1614"/>
      <w:bookmarkEnd w:id="1615"/>
      <w:bookmarkEnd w:id="1617"/>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18"/>
        <w:gridCol w:w="1248"/>
        <w:gridCol w:w="984"/>
        <w:gridCol w:w="1037"/>
        <w:gridCol w:w="1008"/>
        <w:gridCol w:w="1037"/>
        <w:gridCol w:w="984"/>
        <w:gridCol w:w="1248"/>
        <w:gridCol w:w="1080"/>
      </w:tblGrid>
      <w:tr>
        <w:trPr>
          <w:trHeight w:val="408"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tabs>
                <w:tab w:pos="2031" w:val="left"/>
              </w:tabs>
              <w:bidi w:val="0"/>
              <w:spacing w:before="0" w:after="0" w:line="240" w:lineRule="auto"/>
              <w:ind w:left="0" w:right="0" w:firstLine="620"/>
              <w:jc w:val="left"/>
            </w:pPr>
            <w:r>
              <w:rPr>
                <w:color w:val="000000"/>
                <w:spacing w:val="0"/>
                <w:w w:val="100"/>
                <w:position w:val="0"/>
              </w:rPr>
              <w:t>项目</w:t>
              <w:tab/>
              <w:t>期初余额</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tabs>
                <w:tab w:pos="1579" w:val="left"/>
              </w:tabs>
              <w:bidi w:val="0"/>
              <w:spacing w:before="0" w:after="0" w:line="240" w:lineRule="auto"/>
              <w:ind w:left="0" w:right="0" w:firstLine="0"/>
              <w:jc w:val="center"/>
            </w:pPr>
            <w:r>
              <w:rPr>
                <w:color w:val="000000"/>
                <w:spacing w:val="0"/>
                <w:w w:val="100"/>
                <w:position w:val="0"/>
              </w:rPr>
              <w:t>本期增加</w:t>
              <w:tab/>
              <w:t>本期减少</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tabs>
                <w:tab w:pos="1579" w:val="left"/>
              </w:tabs>
              <w:bidi w:val="0"/>
              <w:spacing w:before="0" w:after="0" w:line="240" w:lineRule="auto"/>
              <w:ind w:left="0" w:right="0" w:firstLine="0"/>
              <w:jc w:val="center"/>
            </w:pPr>
            <w:r>
              <w:rPr>
                <w:color w:val="000000"/>
                <w:spacing w:val="0"/>
                <w:w w:val="100"/>
                <w:position w:val="0"/>
              </w:rPr>
              <w:t>期末余额</w:t>
              <w:tab/>
              <w:t>形成原因</w:t>
            </w:r>
          </w:p>
        </w:tc>
      </w:tr>
      <w:tr>
        <w:trPr>
          <w:trHeight w:val="754" w:hRule="exact"/>
        </w:trPr>
        <w:tc>
          <w:tcPr>
            <w:gridSpan w:val="9"/>
            <w:tcBorders>
              <w:top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涉及政府补助的项目：</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本期新增 补助金额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本期计入 营业外收 入金额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本期计入 其他收益 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本期冲减 成本费用 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与资产相 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与收益 相关</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line="240" w:lineRule="auto"/>
        <w:ind w:left="0" w:right="0" w:firstLine="0"/>
        <w:jc w:val="left"/>
      </w:pPr>
      <w:bookmarkStart w:id="1618" w:name="bookmark1618"/>
      <w:bookmarkStart w:id="1619" w:name="bookmark1619"/>
      <w:bookmarkStart w:id="1620" w:name="bookmark1620"/>
      <w:bookmarkStart w:id="1621" w:name="bookmark1621"/>
      <w:r>
        <w:rPr>
          <w:rFonts w:ascii="Times New Roman" w:eastAsia="Times New Roman" w:hAnsi="Times New Roman" w:cs="Times New Roman"/>
          <w:color w:val="000000"/>
          <w:spacing w:val="0"/>
          <w:w w:val="100"/>
          <w:position w:val="0"/>
        </w:rPr>
        <w:t>5</w:t>
      </w:r>
      <w:bookmarkEnd w:id="1620"/>
      <w:r>
        <w:rPr>
          <w:rFonts w:ascii="Times New Roman" w:eastAsia="Times New Roman" w:hAnsi="Times New Roman" w:cs="Times New Roman"/>
          <w:color w:val="000000"/>
          <w:spacing w:val="0"/>
          <w:w w:val="100"/>
          <w:position w:val="0"/>
        </w:rPr>
        <w:t>2</w:t>
      </w:r>
      <w:r>
        <w:rPr>
          <w:color w:val="000000"/>
          <w:spacing w:val="0"/>
          <w:w w:val="100"/>
          <w:position w:val="0"/>
        </w:rPr>
        <w:t>、其他非流动负债</w:t>
      </w:r>
      <w:bookmarkEnd w:id="1618"/>
      <w:bookmarkEnd w:id="1619"/>
      <w:bookmarkEnd w:id="1621"/>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line="240" w:lineRule="auto"/>
        <w:ind w:left="0" w:right="0" w:firstLine="0"/>
        <w:jc w:val="left"/>
      </w:pPr>
      <w:bookmarkStart w:id="1622" w:name="bookmark1622"/>
      <w:bookmarkStart w:id="1623" w:name="bookmark1623"/>
      <w:bookmarkStart w:id="1624" w:name="bookmark1624"/>
      <w:r>
        <w:rPr>
          <w:rFonts w:ascii="Times New Roman" w:eastAsia="Times New Roman" w:hAnsi="Times New Roman" w:cs="Times New Roman"/>
          <w:color w:val="000000"/>
          <w:spacing w:val="0"/>
          <w:w w:val="100"/>
          <w:position w:val="0"/>
        </w:rPr>
        <w:t>53</w:t>
      </w:r>
      <w:r>
        <w:rPr>
          <w:color w:val="000000"/>
          <w:spacing w:val="0"/>
          <w:w w:val="100"/>
          <w:position w:val="0"/>
        </w:rPr>
        <w:t>、股本</w:t>
      </w:r>
      <w:bookmarkEnd w:id="1622"/>
      <w:bookmarkEnd w:id="1623"/>
      <w:bookmarkEnd w:id="1624"/>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200"/>
        <w:gridCol w:w="1195"/>
        <w:gridCol w:w="1200"/>
        <w:gridCol w:w="1195"/>
        <w:gridCol w:w="1195"/>
        <w:gridCol w:w="1195"/>
        <w:gridCol w:w="1195"/>
        <w:gridCol w:w="1205"/>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期末余额</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182,104,000.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182,104,000.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line="240" w:lineRule="auto"/>
        <w:ind w:left="0" w:right="0" w:firstLine="0"/>
        <w:jc w:val="left"/>
      </w:pPr>
      <w:bookmarkStart w:id="1625" w:name="bookmark1625"/>
      <w:bookmarkStart w:id="1626" w:name="bookmark1626"/>
      <w:bookmarkStart w:id="1627" w:name="bookmark1627"/>
      <w:bookmarkStart w:id="1628" w:name="bookmark1628"/>
      <w:r>
        <w:rPr>
          <w:rFonts w:ascii="Times New Roman" w:eastAsia="Times New Roman" w:hAnsi="Times New Roman" w:cs="Times New Roman"/>
          <w:color w:val="000000"/>
          <w:spacing w:val="0"/>
          <w:w w:val="100"/>
          <w:position w:val="0"/>
        </w:rPr>
        <w:t>5</w:t>
      </w:r>
      <w:bookmarkEnd w:id="1627"/>
      <w:r>
        <w:rPr>
          <w:rFonts w:ascii="Times New Roman" w:eastAsia="Times New Roman" w:hAnsi="Times New Roman" w:cs="Times New Roman"/>
          <w:color w:val="000000"/>
          <w:spacing w:val="0"/>
          <w:w w:val="100"/>
          <w:position w:val="0"/>
        </w:rPr>
        <w:t>4</w:t>
      </w:r>
      <w:r>
        <w:rPr>
          <w:color w:val="000000"/>
          <w:spacing w:val="0"/>
          <w:w w:val="100"/>
          <w:position w:val="0"/>
        </w:rPr>
        <w:t>、其他权益工具</w:t>
      </w:r>
      <w:bookmarkEnd w:id="1625"/>
      <w:bookmarkEnd w:id="1626"/>
      <w:bookmarkEnd w:id="1628"/>
    </w:p>
    <w:p>
      <w:pPr>
        <w:pStyle w:val="Style47"/>
        <w:keepNext/>
        <w:keepLines/>
        <w:widowControl w:val="0"/>
        <w:shd w:val="clear" w:color="auto" w:fill="auto"/>
        <w:tabs>
          <w:tab w:pos="633" w:val="left"/>
        </w:tabs>
        <w:bidi w:val="0"/>
        <w:spacing w:before="0" w:line="240" w:lineRule="auto"/>
        <w:ind w:left="0" w:right="0" w:firstLine="140"/>
        <w:jc w:val="left"/>
      </w:pPr>
      <w:bookmarkStart w:id="1629" w:name="bookmark1629"/>
      <w:bookmarkStart w:id="1630" w:name="bookmark1630"/>
      <w:bookmarkStart w:id="1631" w:name="bookmark1631"/>
      <w:bookmarkStart w:id="1632" w:name="bookmark1632"/>
      <w:r>
        <w:rPr>
          <w:color w:val="000000"/>
          <w:spacing w:val="0"/>
          <w:w w:val="100"/>
          <w:position w:val="0"/>
        </w:rPr>
        <w:t>（</w:t>
      </w:r>
      <w:bookmarkEnd w:id="1631"/>
      <w:r>
        <w:rPr>
          <w:rFonts w:ascii="Times New Roman" w:eastAsia="Times New Roman" w:hAnsi="Times New Roman" w:cs="Times New Roman"/>
          <w:color w:val="000000"/>
          <w:spacing w:val="0"/>
          <w:w w:val="100"/>
          <w:position w:val="0"/>
        </w:rPr>
        <w:t>1</w:t>
      </w:r>
      <w:r>
        <w:rPr>
          <w:color w:val="000000"/>
          <w:spacing w:val="0"/>
          <w:w w:val="100"/>
          <w:position w:val="0"/>
        </w:rPr>
        <w:t>）</w:t>
        <w:tab/>
        <w:t>期末发行在外的优先股、永续债等其他金融工具基本情况</w:t>
      </w:r>
      <w:bookmarkEnd w:id="1629"/>
      <w:bookmarkEnd w:id="1630"/>
      <w:bookmarkEnd w:id="1632"/>
    </w:p>
    <w:p>
      <w:pPr>
        <w:pStyle w:val="Style47"/>
        <w:keepNext/>
        <w:keepLines/>
        <w:widowControl w:val="0"/>
        <w:shd w:val="clear" w:color="auto" w:fill="auto"/>
        <w:tabs>
          <w:tab w:pos="633" w:val="left"/>
        </w:tabs>
        <w:bidi w:val="0"/>
        <w:spacing w:before="0" w:line="240" w:lineRule="auto"/>
        <w:ind w:left="0" w:right="0" w:firstLine="140"/>
        <w:jc w:val="left"/>
      </w:pPr>
      <w:bookmarkStart w:id="1633" w:name="bookmark1633"/>
      <w:bookmarkStart w:id="1634" w:name="bookmark1634"/>
      <w:bookmarkStart w:id="1635" w:name="bookmark1635"/>
      <w:bookmarkStart w:id="1636" w:name="bookmark1636"/>
      <w:r>
        <w:rPr>
          <w:color w:val="000000"/>
          <w:spacing w:val="0"/>
          <w:w w:val="100"/>
          <w:position w:val="0"/>
        </w:rPr>
        <w:t>（</w:t>
      </w:r>
      <w:bookmarkEnd w:id="1635"/>
      <w:r>
        <w:rPr>
          <w:rFonts w:ascii="Times New Roman" w:eastAsia="Times New Roman" w:hAnsi="Times New Roman" w:cs="Times New Roman"/>
          <w:color w:val="000000"/>
          <w:spacing w:val="0"/>
          <w:w w:val="100"/>
          <w:position w:val="0"/>
        </w:rPr>
        <w:t>2</w:t>
      </w:r>
      <w:r>
        <w:rPr>
          <w:color w:val="000000"/>
          <w:spacing w:val="0"/>
          <w:w w:val="100"/>
          <w:position w:val="0"/>
        </w:rPr>
        <w:t>）</w:t>
        <w:tab/>
        <w:t>期末发行在外的优先股、永续债等金融工具变动情况表</w:t>
      </w:r>
      <w:bookmarkEnd w:id="1633"/>
      <w:bookmarkEnd w:id="1634"/>
      <w:bookmarkEnd w:id="1636"/>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070"/>
        <w:gridCol w:w="1066"/>
        <w:gridCol w:w="1066"/>
        <w:gridCol w:w="1061"/>
        <w:gridCol w:w="1066"/>
        <w:gridCol w:w="1061"/>
        <w:gridCol w:w="1061"/>
        <w:gridCol w:w="1061"/>
        <w:gridCol w:w="107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发行在外 的金融工 具</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r>
      <w:tr>
        <w:trPr>
          <w:trHeight w:val="634"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pStyle w:val="Style24"/>
        <w:keepNext w:val="0"/>
        <w:keepLines w:val="0"/>
        <w:widowControl w:val="0"/>
        <w:shd w:val="clear" w:color="auto" w:fill="auto"/>
        <w:bidi w:val="0"/>
        <w:spacing w:before="0" w:after="380" w:line="346" w:lineRule="exact"/>
        <w:ind w:left="0" w:right="0" w:firstLine="0"/>
        <w:jc w:val="left"/>
      </w:pPr>
      <w:r>
        <w:rPr>
          <w:color w:val="000000"/>
          <w:spacing w:val="0"/>
          <w:w w:val="100"/>
          <w:position w:val="0"/>
        </w:rPr>
        <w:t>其他权益工具本期增减变动情况、变动原因说明，以及相关会计处理的依据: 其他说明：</w:t>
      </w:r>
      <w:r>
        <w:br w:type="page"/>
      </w:r>
    </w:p>
    <w:p>
      <w:pPr>
        <w:pStyle w:val="Style30"/>
        <w:keepNext/>
        <w:keepLines/>
        <w:widowControl w:val="0"/>
        <w:shd w:val="clear" w:color="auto" w:fill="auto"/>
        <w:bidi w:val="0"/>
        <w:spacing w:before="0" w:after="400" w:line="240" w:lineRule="auto"/>
        <w:ind w:left="0" w:right="0" w:firstLine="0"/>
        <w:jc w:val="left"/>
      </w:pPr>
      <w:bookmarkStart w:id="1637" w:name="bookmark1637"/>
      <w:bookmarkStart w:id="1638" w:name="bookmark1638"/>
      <w:bookmarkStart w:id="1639" w:name="bookmark1639"/>
      <w:bookmarkStart w:id="1640" w:name="bookmark1640"/>
      <w:r>
        <w:rPr>
          <w:rFonts w:ascii="Times New Roman" w:eastAsia="Times New Roman" w:hAnsi="Times New Roman" w:cs="Times New Roman"/>
          <w:color w:val="000000"/>
          <w:spacing w:val="0"/>
          <w:w w:val="100"/>
          <w:position w:val="0"/>
        </w:rPr>
        <w:t>5</w:t>
      </w:r>
      <w:bookmarkEnd w:id="1639"/>
      <w:r>
        <w:rPr>
          <w:rFonts w:ascii="Times New Roman" w:eastAsia="Times New Roman" w:hAnsi="Times New Roman" w:cs="Times New Roman"/>
          <w:color w:val="000000"/>
          <w:spacing w:val="0"/>
          <w:w w:val="100"/>
          <w:position w:val="0"/>
        </w:rPr>
        <w:t>5</w:t>
      </w:r>
      <w:r>
        <w:rPr>
          <w:color w:val="000000"/>
          <w:spacing w:val="0"/>
          <w:w w:val="100"/>
          <w:position w:val="0"/>
        </w:rPr>
        <w:t>、资本公积</w:t>
      </w:r>
      <w:bookmarkEnd w:id="1637"/>
      <w:bookmarkEnd w:id="1638"/>
      <w:bookmarkEnd w:id="1640"/>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15"/>
        <w:gridCol w:w="1920"/>
        <w:gridCol w:w="1910"/>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464,898,843.17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1,499,367.20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466,398,210.37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2,609,864.07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2,609,864.07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464,898,843.17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4,109,231.27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2,609,864.07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466,398,210.37</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其他说明，包括本期增减变动情况、变动原因说明:</w:t>
      </w:r>
    </w:p>
    <w:p>
      <w:pPr>
        <w:widowControl w:val="0"/>
        <w:spacing w:after="139" w:line="1" w:lineRule="exact"/>
      </w:pPr>
    </w:p>
    <w:p>
      <w:pPr>
        <w:pStyle w:val="Style24"/>
        <w:keepNext w:val="0"/>
        <w:keepLines w:val="0"/>
        <w:widowControl w:val="0"/>
        <w:shd w:val="clear" w:color="auto" w:fill="auto"/>
        <w:tabs>
          <w:tab w:pos="723" w:val="left"/>
        </w:tabs>
        <w:bidi w:val="0"/>
        <w:spacing w:before="0" w:after="140" w:line="307" w:lineRule="exact"/>
        <w:ind w:left="0" w:right="0" w:firstLine="380"/>
        <w:jc w:val="both"/>
      </w:pPr>
      <w:bookmarkStart w:id="1641" w:name="bookmark1641"/>
      <w:r>
        <w:rPr>
          <w:rFonts w:ascii="Times New Roman" w:eastAsia="Times New Roman" w:hAnsi="Times New Roman" w:cs="Times New Roman"/>
          <w:color w:val="000000"/>
          <w:spacing w:val="0"/>
          <w:w w:val="100"/>
          <w:position w:val="0"/>
          <w:sz w:val="18"/>
          <w:szCs w:val="18"/>
        </w:rPr>
        <w:t>1</w:t>
      </w:r>
      <w:bookmarkEnd w:id="1641"/>
      <w:r>
        <w:rPr>
          <w:color w:val="000000"/>
          <w:spacing w:val="0"/>
          <w:w w:val="100"/>
          <w:position w:val="0"/>
        </w:rPr>
        <w:t>、</w:t>
        <w:tab/>
        <w:t xml:space="preserve">公司在不丧失控制权的情况下部分处置对子公司福建永福运维科技有限公司的长期股权投资，处置价款为 </w:t>
      </w:r>
      <w:r>
        <w:rPr>
          <w:rFonts w:ascii="Times New Roman" w:eastAsia="Times New Roman" w:hAnsi="Times New Roman" w:cs="Times New Roman"/>
          <w:color w:val="000000"/>
          <w:spacing w:val="0"/>
          <w:w w:val="100"/>
          <w:position w:val="0"/>
          <w:sz w:val="18"/>
          <w:szCs w:val="18"/>
        </w:rPr>
        <w:t>6,899,200.00</w:t>
      </w:r>
      <w:r>
        <w:rPr>
          <w:color w:val="000000"/>
          <w:spacing w:val="0"/>
          <w:w w:val="100"/>
          <w:position w:val="0"/>
        </w:rPr>
        <w:t>元，处置长期股权投资相对应享有子公司自购买日或合并日开始持续计算的净资产份额为</w:t>
      </w:r>
      <w:r>
        <w:rPr>
          <w:rFonts w:ascii="Times New Roman" w:eastAsia="Times New Roman" w:hAnsi="Times New Roman" w:cs="Times New Roman"/>
          <w:color w:val="000000"/>
          <w:spacing w:val="0"/>
          <w:w w:val="100"/>
          <w:position w:val="0"/>
          <w:sz w:val="18"/>
          <w:szCs w:val="18"/>
        </w:rPr>
        <w:t>5,399,832.80</w:t>
      </w:r>
      <w:r>
        <w:rPr>
          <w:color w:val="000000"/>
          <w:spacing w:val="0"/>
          <w:w w:val="100"/>
          <w:position w:val="0"/>
        </w:rPr>
        <w:t>元，两 者之间的差额调增资本公积（资本溢价或股本溢价）金额为</w:t>
      </w:r>
      <w:r>
        <w:rPr>
          <w:rFonts w:ascii="Times New Roman" w:eastAsia="Times New Roman" w:hAnsi="Times New Roman" w:cs="Times New Roman"/>
          <w:color w:val="000000"/>
          <w:spacing w:val="0"/>
          <w:w w:val="100"/>
          <w:position w:val="0"/>
          <w:sz w:val="18"/>
          <w:szCs w:val="18"/>
        </w:rPr>
        <w:t>1,499,367.20</w:t>
      </w:r>
      <w:r>
        <w:rPr>
          <w:color w:val="000000"/>
          <w:spacing w:val="0"/>
          <w:w w:val="100"/>
          <w:position w:val="0"/>
        </w:rPr>
        <w:t>元；</w:t>
      </w:r>
    </w:p>
    <w:p>
      <w:pPr>
        <w:pStyle w:val="Style24"/>
        <w:keepNext w:val="0"/>
        <w:keepLines w:val="0"/>
        <w:widowControl w:val="0"/>
        <w:shd w:val="clear" w:color="auto" w:fill="auto"/>
        <w:tabs>
          <w:tab w:pos="704" w:val="left"/>
        </w:tabs>
        <w:bidi w:val="0"/>
        <w:spacing w:before="0" w:after="140" w:line="317" w:lineRule="exact"/>
        <w:ind w:left="0" w:right="0" w:firstLine="380"/>
        <w:jc w:val="both"/>
      </w:pPr>
      <w:bookmarkStart w:id="1642" w:name="bookmark1642"/>
      <w:r>
        <w:rPr>
          <w:rFonts w:ascii="Times New Roman" w:eastAsia="Times New Roman" w:hAnsi="Times New Roman" w:cs="Times New Roman"/>
          <w:color w:val="000000"/>
          <w:spacing w:val="0"/>
          <w:w w:val="100"/>
          <w:position w:val="0"/>
          <w:sz w:val="18"/>
          <w:szCs w:val="18"/>
        </w:rPr>
        <w:t>2</w:t>
      </w:r>
      <w:bookmarkEnd w:id="1642"/>
      <w:r>
        <w:rPr>
          <w:color w:val="000000"/>
          <w:spacing w:val="0"/>
          <w:w w:val="100"/>
          <w:position w:val="0"/>
        </w:rPr>
        <w:t>、</w:t>
        <w:tab/>
        <w:t>公司根据权益法核算，对原持有福建永帆风电科技有限公司除净损益、其他综合收益和利润分配外的其他所有者权 益变动，按</w:t>
      </w:r>
      <w:r>
        <w:rPr>
          <w:rFonts w:ascii="Times New Roman" w:eastAsia="Times New Roman" w:hAnsi="Times New Roman" w:cs="Times New Roman"/>
          <w:color w:val="000000"/>
          <w:spacing w:val="0"/>
          <w:w w:val="100"/>
          <w:position w:val="0"/>
          <w:sz w:val="18"/>
          <w:szCs w:val="18"/>
        </w:rPr>
        <w:t>48%</w:t>
      </w:r>
      <w:r>
        <w:rPr>
          <w:color w:val="000000"/>
          <w:spacing w:val="0"/>
          <w:w w:val="100"/>
          <w:position w:val="0"/>
        </w:rPr>
        <w:t>持股比例调增资本公积（其他资本公积）金额为</w:t>
      </w:r>
      <w:r>
        <w:rPr>
          <w:rFonts w:ascii="Times New Roman" w:eastAsia="Times New Roman" w:hAnsi="Times New Roman" w:cs="Times New Roman"/>
          <w:color w:val="000000"/>
          <w:spacing w:val="0"/>
          <w:w w:val="100"/>
          <w:position w:val="0"/>
          <w:sz w:val="18"/>
          <w:szCs w:val="18"/>
        </w:rPr>
        <w:t>2,609,864.07</w:t>
      </w:r>
      <w:r>
        <w:rPr>
          <w:color w:val="000000"/>
          <w:spacing w:val="0"/>
          <w:w w:val="100"/>
          <w:position w:val="0"/>
        </w:rPr>
        <w:t>元；</w:t>
      </w:r>
    </w:p>
    <w:p>
      <w:pPr>
        <w:pStyle w:val="Style24"/>
        <w:keepNext w:val="0"/>
        <w:keepLines w:val="0"/>
        <w:widowControl w:val="0"/>
        <w:shd w:val="clear" w:color="auto" w:fill="auto"/>
        <w:bidi w:val="0"/>
        <w:spacing w:before="0" w:after="400" w:line="322" w:lineRule="exact"/>
        <w:ind w:left="0" w:right="0" w:firstLine="380"/>
        <w:jc w:val="both"/>
      </w:pPr>
      <w:bookmarkStart w:id="1643" w:name="bookmark1643"/>
      <w:r>
        <w:rPr>
          <w:rFonts w:ascii="Times New Roman" w:eastAsia="Times New Roman" w:hAnsi="Times New Roman" w:cs="Times New Roman"/>
          <w:color w:val="000000"/>
          <w:spacing w:val="0"/>
          <w:w w:val="100"/>
          <w:position w:val="0"/>
          <w:sz w:val="18"/>
          <w:szCs w:val="18"/>
        </w:rPr>
        <w:t>3</w:t>
      </w:r>
      <w:bookmarkEnd w:id="1643"/>
      <w:r>
        <w:rPr>
          <w:color w:val="000000"/>
          <w:spacing w:val="0"/>
          <w:w w:val="100"/>
          <w:position w:val="0"/>
        </w:rPr>
        <w:t>、 公司非同一控制福建永帆风电科技有限公司，购买日之前持有的其权益法核算下确认的的除净损益、其他综合收益 和利润分配外的其他所有者权益变动金额转为购买日所属当期收益，调减资本公积（其他资本公积）金额为</w:t>
      </w:r>
      <w:r>
        <w:rPr>
          <w:rFonts w:ascii="Times New Roman" w:eastAsia="Times New Roman" w:hAnsi="Times New Roman" w:cs="Times New Roman"/>
          <w:color w:val="000000"/>
          <w:spacing w:val="0"/>
          <w:w w:val="100"/>
          <w:position w:val="0"/>
          <w:sz w:val="18"/>
          <w:szCs w:val="18"/>
        </w:rPr>
        <w:t>2,609,864.07</w:t>
      </w:r>
      <w:r>
        <w:rPr>
          <w:color w:val="000000"/>
          <w:spacing w:val="0"/>
          <w:w w:val="100"/>
          <w:position w:val="0"/>
        </w:rPr>
        <w:t>元。</w:t>
      </w:r>
    </w:p>
    <w:p>
      <w:pPr>
        <w:pStyle w:val="Style30"/>
        <w:keepNext/>
        <w:keepLines/>
        <w:widowControl w:val="0"/>
        <w:shd w:val="clear" w:color="auto" w:fill="auto"/>
        <w:bidi w:val="0"/>
        <w:spacing w:before="0" w:after="260" w:line="240" w:lineRule="auto"/>
        <w:ind w:left="0" w:right="0" w:firstLine="0"/>
        <w:jc w:val="left"/>
      </w:pPr>
      <w:bookmarkStart w:id="1644" w:name="bookmark1644"/>
      <w:bookmarkStart w:id="1645" w:name="bookmark1645"/>
      <w:bookmarkStart w:id="1646" w:name="bookmark1646"/>
      <w:bookmarkStart w:id="1647" w:name="bookmark1647"/>
      <w:r>
        <w:rPr>
          <w:rFonts w:ascii="Times New Roman" w:eastAsia="Times New Roman" w:hAnsi="Times New Roman" w:cs="Times New Roman"/>
          <w:color w:val="000000"/>
          <w:spacing w:val="0"/>
          <w:w w:val="100"/>
          <w:position w:val="0"/>
        </w:rPr>
        <w:t>5</w:t>
      </w:r>
      <w:bookmarkEnd w:id="1646"/>
      <w:r>
        <w:rPr>
          <w:rFonts w:ascii="Times New Roman" w:eastAsia="Times New Roman" w:hAnsi="Times New Roman" w:cs="Times New Roman"/>
          <w:color w:val="000000"/>
          <w:spacing w:val="0"/>
          <w:w w:val="100"/>
          <w:position w:val="0"/>
        </w:rPr>
        <w:t>6</w:t>
      </w:r>
      <w:r>
        <w:rPr>
          <w:color w:val="000000"/>
          <w:spacing w:val="0"/>
          <w:w w:val="100"/>
          <w:position w:val="0"/>
        </w:rPr>
        <w:t>、库存股</w:t>
      </w:r>
      <w:bookmarkEnd w:id="1644"/>
      <w:bookmarkEnd w:id="1645"/>
      <w:bookmarkEnd w:id="1647"/>
    </w:p>
    <w:p>
      <w:pPr>
        <w:pStyle w:val="Style24"/>
        <w:keepNext w:val="0"/>
        <w:keepLines w:val="0"/>
        <w:widowControl w:val="0"/>
        <w:shd w:val="clear" w:color="auto" w:fill="auto"/>
        <w:bidi w:val="0"/>
        <w:spacing w:before="0" w:after="80" w:line="317" w:lineRule="exact"/>
        <w:ind w:left="8940" w:right="0" w:firstLine="0"/>
        <w:jc w:val="left"/>
      </w:pPr>
      <w:r>
        <w:rPr>
          <w:color w:val="000000"/>
          <w:spacing w:val="0"/>
          <w:w w:val="100"/>
          <w:position w:val="0"/>
        </w:rPr>
        <w:t>单位：元</w:t>
      </w:r>
    </w:p>
    <w:tbl>
      <w:tblPr>
        <w:tblOverlap w:val="never"/>
        <w:jc w:val="center"/>
        <w:tblLayout w:type="fixed"/>
      </w:tblPr>
      <w:tblGrid>
        <w:gridCol w:w="1915"/>
        <w:gridCol w:w="1920"/>
        <w:gridCol w:w="1910"/>
        <w:gridCol w:w="1915"/>
        <w:gridCol w:w="1925"/>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widowControl w:val="0"/>
        <w:spacing w:after="79" w:line="1" w:lineRule="exact"/>
      </w:pPr>
    </w:p>
    <w:p>
      <w:pPr>
        <w:pStyle w:val="Style24"/>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其他说明，包括本期增减变动情况、变动原因说明：</w:t>
      </w:r>
    </w:p>
    <w:p>
      <w:pPr>
        <w:pStyle w:val="Style30"/>
        <w:keepNext/>
        <w:keepLines/>
        <w:widowControl w:val="0"/>
        <w:shd w:val="clear" w:color="auto" w:fill="auto"/>
        <w:bidi w:val="0"/>
        <w:spacing w:before="0" w:after="400" w:line="240" w:lineRule="auto"/>
        <w:ind w:left="0" w:right="0" w:firstLine="0"/>
        <w:jc w:val="left"/>
      </w:pPr>
      <w:bookmarkStart w:id="1648" w:name="bookmark1648"/>
      <w:bookmarkStart w:id="1649" w:name="bookmark1649"/>
      <w:bookmarkStart w:id="1650" w:name="bookmark1650"/>
      <w:bookmarkStart w:id="1651" w:name="bookmark1651"/>
      <w:r>
        <w:rPr>
          <w:rFonts w:ascii="Times New Roman" w:eastAsia="Times New Roman" w:hAnsi="Times New Roman" w:cs="Times New Roman"/>
          <w:color w:val="000000"/>
          <w:spacing w:val="0"/>
          <w:w w:val="100"/>
          <w:position w:val="0"/>
        </w:rPr>
        <w:t>5</w:t>
      </w:r>
      <w:bookmarkEnd w:id="1650"/>
      <w:r>
        <w:rPr>
          <w:rFonts w:ascii="Times New Roman" w:eastAsia="Times New Roman" w:hAnsi="Times New Roman" w:cs="Times New Roman"/>
          <w:color w:val="000000"/>
          <w:spacing w:val="0"/>
          <w:w w:val="100"/>
          <w:position w:val="0"/>
        </w:rPr>
        <w:t>7</w:t>
      </w:r>
      <w:r>
        <w:rPr>
          <w:color w:val="000000"/>
          <w:spacing w:val="0"/>
          <w:w w:val="100"/>
          <w:position w:val="0"/>
        </w:rPr>
        <w:t>、其他综合收益</w:t>
      </w:r>
      <w:bookmarkEnd w:id="1648"/>
      <w:bookmarkEnd w:id="1649"/>
      <w:bookmarkEnd w:id="1651"/>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563"/>
        <w:gridCol w:w="974"/>
        <w:gridCol w:w="850"/>
        <w:gridCol w:w="1051"/>
        <w:gridCol w:w="850"/>
        <w:gridCol w:w="854"/>
        <w:gridCol w:w="854"/>
        <w:gridCol w:w="850"/>
        <w:gridCol w:w="73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gridSpan w:val="6"/>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期末</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余额</w:t>
            </w:r>
          </w:p>
        </w:tc>
      </w:tr>
      <w:tr>
        <w:trPr>
          <w:trHeight w:val="227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本期所 得税前 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312" w:lineRule="exact"/>
              <w:ind w:left="0" w:right="0" w:firstLine="0"/>
              <w:jc w:val="center"/>
            </w:pPr>
            <w:r>
              <w:rPr>
                <w:color w:val="000000"/>
                <w:spacing w:val="0"/>
                <w:w w:val="100"/>
                <w:position w:val="0"/>
              </w:rPr>
              <w:t>减：前期计 入其他综 合收益当 期转入损</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u w:val="single"/>
              </w:rPr>
              <w:t>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313" w:lineRule="exact"/>
              <w:ind w:left="0" w:right="0" w:firstLine="0"/>
              <w:jc w:val="center"/>
            </w:pPr>
            <w:r>
              <w:rPr>
                <w:color w:val="000000"/>
                <w:spacing w:val="0"/>
                <w:w w:val="100"/>
                <w:position w:val="0"/>
              </w:rPr>
              <w:t>减:前期 计入其 他综合 收益当 期转入 留存收</w:t>
            </w:r>
          </w:p>
          <w:p>
            <w:pPr>
              <w:pStyle w:val="Style2"/>
              <w:keepNext w:val="0"/>
              <w:keepLines w:val="0"/>
              <w:widowControl w:val="0"/>
              <w:shd w:val="clear" w:color="auto" w:fill="auto"/>
              <w:bidi w:val="0"/>
              <w:spacing w:before="0" w:after="0" w:line="313" w:lineRule="exact"/>
              <w:ind w:left="0" w:right="0" w:firstLine="340"/>
              <w:jc w:val="left"/>
            </w:pPr>
            <w:r>
              <w:rPr>
                <w:color w:val="000000"/>
                <w:spacing w:val="0"/>
                <w:w w:val="100"/>
                <w:position w:val="0"/>
                <w:u w:val="single"/>
              </w:rPr>
              <w:t>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减:所得</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税费用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税后归 属于母 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税后归</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属于少</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数股东</w:t>
            </w:r>
          </w:p>
        </w:tc>
        <w:tc>
          <w:tcPr>
            <w:vMerge/>
            <w:tcBorders>
              <w:left w:val="single" w:sz="4"/>
              <w:right w:val="single" w:sz="4"/>
            </w:tcBorders>
            <w:shd w:val="clear" w:color="auto" w:fill="D3D3D3"/>
            <w:vAlign w:val="center"/>
          </w:tcPr>
          <w:p>
            <w:pPr/>
          </w:p>
        </w:tc>
      </w:tr>
      <w:tr>
        <w:trPr>
          <w:trHeight w:val="37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一、不能重分类进损益的其他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-405,286.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704,126.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99,618.9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564,507.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159,22</w:t>
            </w:r>
          </w:p>
        </w:tc>
      </w:tr>
      <w:tr>
        <w:trPr>
          <w:trHeight w:val="341"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79</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0.83</w:t>
            </w:r>
          </w:p>
        </w:tc>
      </w:tr>
      <w:tr>
        <w:trPr>
          <w:trHeight w:val="37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其他权益工具投资公允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-405,286.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704,126.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99,618.9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564,507.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159,22</w:t>
            </w:r>
          </w:p>
        </w:tc>
      </w:tr>
      <w:tr>
        <w:trPr>
          <w:trHeight w:val="336"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价值变动</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79</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0.83</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-405,286.</w:t>
            </w:r>
          </w:p>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704,126.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99,618.9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564,507.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159,22</w:t>
            </w:r>
          </w:p>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0.83</w:t>
            </w:r>
          </w:p>
        </w:tc>
      </w:tr>
    </w:tbl>
    <w:p>
      <w:pPr>
        <w:sectPr>
          <w:footnotePr>
            <w:pos w:val="pageBottom"/>
            <w:numFmt w:val="decimal"/>
            <w:numRestart w:val="continuous"/>
          </w:footnotePr>
          <w:pgSz w:w="11900" w:h="16840"/>
          <w:pgMar w:top="1470" w:right="1037" w:bottom="1686" w:left="1085" w:header="0" w:footer="3" w:gutter="0"/>
          <w:cols w:space="720"/>
          <w:noEndnote/>
          <w:rtlGutter w:val="0"/>
          <w:docGrid w:linePitch="360"/>
        </w:sectPr>
      </w:pPr>
    </w:p>
    <w:p>
      <w:pPr>
        <w:pStyle w:val="Style56"/>
        <w:keepNext w:val="0"/>
        <w:keepLines w:val="0"/>
        <w:widowControl w:val="0"/>
        <w:shd w:val="clear" w:color="auto" w:fill="auto"/>
        <w:bidi w:val="0"/>
        <w:spacing w:before="0" w:after="300"/>
        <w:ind w:left="0" w:right="0" w:firstLine="0"/>
        <w:jc w:val="center"/>
      </w:pPr>
      <w:r>
        <w:rPr>
          <w:rFonts w:ascii="SimSun" w:eastAsia="SimSun" w:hAnsi="SimSun" w:cs="SimSun"/>
          <w:b w:val="0"/>
          <w:bCs w:val="0"/>
          <w:color w:val="222222"/>
          <w:spacing w:val="0"/>
          <w:w w:val="100"/>
          <w:position w:val="0"/>
          <w:sz w:val="18"/>
          <w:szCs w:val="18"/>
        </w:rPr>
        <w:t>永福</w:t>
        <w:br/>
      </w:r>
      <w:r>
        <w:rPr>
          <w:spacing w:val="0"/>
          <w:w w:val="100"/>
          <w:position w:val="0"/>
        </w:rPr>
        <w:t>VongTu</w:t>
      </w: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其他说明，包括对现金流量套期损益的有效部分转为被套期项目初始确认金额调整：</w:t>
      </w:r>
    </w:p>
    <w:p>
      <w:pPr>
        <w:pStyle w:val="Style30"/>
        <w:keepNext/>
        <w:keepLines/>
        <w:widowControl w:val="0"/>
        <w:shd w:val="clear" w:color="auto" w:fill="auto"/>
        <w:bidi w:val="0"/>
        <w:spacing w:before="0" w:line="240" w:lineRule="auto"/>
        <w:ind w:left="0" w:right="0" w:firstLine="0"/>
        <w:jc w:val="left"/>
      </w:pPr>
      <w:bookmarkStart w:id="1652" w:name="bookmark1652"/>
      <w:bookmarkStart w:id="1653" w:name="bookmark1653"/>
      <w:bookmarkStart w:id="1654" w:name="bookmark1654"/>
      <w:bookmarkStart w:id="1655" w:name="bookmark1655"/>
      <w:r>
        <w:rPr>
          <w:rFonts w:ascii="Times New Roman" w:eastAsia="Times New Roman" w:hAnsi="Times New Roman" w:cs="Times New Roman"/>
          <w:color w:val="000000"/>
          <w:spacing w:val="0"/>
          <w:w w:val="100"/>
          <w:position w:val="0"/>
        </w:rPr>
        <w:t>5</w:t>
      </w:r>
      <w:bookmarkEnd w:id="1654"/>
      <w:r>
        <w:rPr>
          <w:rFonts w:ascii="Times New Roman" w:eastAsia="Times New Roman" w:hAnsi="Times New Roman" w:cs="Times New Roman"/>
          <w:color w:val="000000"/>
          <w:spacing w:val="0"/>
          <w:w w:val="100"/>
          <w:position w:val="0"/>
        </w:rPr>
        <w:t>8</w:t>
      </w:r>
      <w:r>
        <w:rPr>
          <w:color w:val="000000"/>
          <w:spacing w:val="0"/>
          <w:w w:val="100"/>
          <w:position w:val="0"/>
        </w:rPr>
        <w:t>、专项储备</w:t>
      </w:r>
      <w:bookmarkEnd w:id="1652"/>
      <w:bookmarkEnd w:id="1653"/>
      <w:bookmarkEnd w:id="1655"/>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15"/>
        <w:gridCol w:w="1920"/>
        <w:gridCol w:w="1910"/>
        <w:gridCol w:w="1915"/>
        <w:gridCol w:w="1925"/>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其他说明，包括本期增减变动情况、变动原因说明:</w:t>
      </w:r>
    </w:p>
    <w:p>
      <w:pPr>
        <w:pStyle w:val="Style30"/>
        <w:keepNext/>
        <w:keepLines/>
        <w:widowControl w:val="0"/>
        <w:shd w:val="clear" w:color="auto" w:fill="auto"/>
        <w:bidi w:val="0"/>
        <w:spacing w:before="0" w:line="240" w:lineRule="auto"/>
        <w:ind w:left="0" w:right="0" w:firstLine="0"/>
        <w:jc w:val="left"/>
      </w:pPr>
      <w:bookmarkStart w:id="1656" w:name="bookmark1656"/>
      <w:bookmarkStart w:id="1657" w:name="bookmark1657"/>
      <w:bookmarkStart w:id="1658" w:name="bookmark1658"/>
      <w:bookmarkStart w:id="1659" w:name="bookmark1659"/>
      <w:r>
        <w:rPr>
          <w:rFonts w:ascii="Times New Roman" w:eastAsia="Times New Roman" w:hAnsi="Times New Roman" w:cs="Times New Roman"/>
          <w:color w:val="000000"/>
          <w:spacing w:val="0"/>
          <w:w w:val="100"/>
          <w:position w:val="0"/>
        </w:rPr>
        <w:t>5</w:t>
      </w:r>
      <w:bookmarkEnd w:id="1658"/>
      <w:r>
        <w:rPr>
          <w:rFonts w:ascii="Times New Roman" w:eastAsia="Times New Roman" w:hAnsi="Times New Roman" w:cs="Times New Roman"/>
          <w:color w:val="000000"/>
          <w:spacing w:val="0"/>
          <w:w w:val="100"/>
          <w:position w:val="0"/>
        </w:rPr>
        <w:t>9</w:t>
      </w:r>
      <w:r>
        <w:rPr>
          <w:color w:val="000000"/>
          <w:spacing w:val="0"/>
          <w:w w:val="100"/>
          <w:position w:val="0"/>
        </w:rPr>
        <w:t>、盈余公积</w:t>
      </w:r>
      <w:bookmarkEnd w:id="1656"/>
      <w:bookmarkEnd w:id="1657"/>
      <w:bookmarkEnd w:id="1659"/>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15"/>
        <w:gridCol w:w="1920"/>
        <w:gridCol w:w="1910"/>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34,603,781.17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11,282,627.98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45,886,409.15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34,603,781.17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11,282,627.98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45,886,409.15</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盈余公积说明，包括本期增减变动情况、变动原因说明:</w:t>
      </w:r>
    </w:p>
    <w:p>
      <w:pPr>
        <w:pStyle w:val="Style30"/>
        <w:keepNext/>
        <w:keepLines/>
        <w:widowControl w:val="0"/>
        <w:shd w:val="clear" w:color="auto" w:fill="auto"/>
        <w:bidi w:val="0"/>
        <w:spacing w:before="0" w:line="240" w:lineRule="auto"/>
        <w:ind w:left="0" w:right="0" w:firstLine="0"/>
        <w:jc w:val="left"/>
      </w:pPr>
      <w:bookmarkStart w:id="1660" w:name="bookmark1660"/>
      <w:bookmarkStart w:id="1661" w:name="bookmark1661"/>
      <w:bookmarkStart w:id="1662" w:name="bookmark1662"/>
      <w:bookmarkStart w:id="1663" w:name="bookmark1663"/>
      <w:r>
        <w:rPr>
          <w:rFonts w:ascii="Times New Roman" w:eastAsia="Times New Roman" w:hAnsi="Times New Roman" w:cs="Times New Roman"/>
          <w:color w:val="000000"/>
          <w:spacing w:val="0"/>
          <w:w w:val="100"/>
          <w:position w:val="0"/>
        </w:rPr>
        <w:t>6</w:t>
      </w:r>
      <w:bookmarkEnd w:id="1662"/>
      <w:r>
        <w:rPr>
          <w:rFonts w:ascii="Times New Roman" w:eastAsia="Times New Roman" w:hAnsi="Times New Roman" w:cs="Times New Roman"/>
          <w:color w:val="000000"/>
          <w:spacing w:val="0"/>
          <w:w w:val="100"/>
          <w:position w:val="0"/>
        </w:rPr>
        <w:t>0</w:t>
      </w:r>
      <w:r>
        <w:rPr>
          <w:color w:val="000000"/>
          <w:spacing w:val="0"/>
          <w:w w:val="100"/>
          <w:position w:val="0"/>
        </w:rPr>
        <w:t>、未分配利润</w:t>
      </w:r>
      <w:bookmarkEnd w:id="1660"/>
      <w:bookmarkEnd w:id="1661"/>
      <w:bookmarkEnd w:id="1663"/>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022"/>
        <w:gridCol w:w="2630"/>
        <w:gridCol w:w="292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307,451,177.64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256,925,444.12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307,451,177.64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256,925,444.12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50,918,935.37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73,142,052.32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11,282,627.98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8,608,318.80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应付普通股股利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18,210,400.00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14,008,000.00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加：前期计入其他综合收益当期转入留存收益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328,917,085.03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307,451,177.64</w:t>
            </w:r>
          </w:p>
        </w:tc>
      </w:tr>
    </w:tbl>
    <w:p>
      <w:pPr>
        <w:widowControl w:val="0"/>
        <w:spacing w:after="79" w:line="1" w:lineRule="exact"/>
      </w:pP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调整期初未分配利润明细：</w:t>
      </w:r>
    </w:p>
    <w:p>
      <w:pPr>
        <w:pStyle w:val="Style24"/>
        <w:keepNext w:val="0"/>
        <w:keepLines w:val="0"/>
        <w:widowControl w:val="0"/>
        <w:shd w:val="clear" w:color="auto" w:fill="auto"/>
        <w:tabs>
          <w:tab w:pos="330" w:val="left"/>
        </w:tabs>
        <w:bidi w:val="0"/>
        <w:spacing w:before="0" w:after="140" w:line="240" w:lineRule="auto"/>
        <w:ind w:left="0" w:right="0" w:firstLine="0"/>
        <w:jc w:val="left"/>
      </w:pPr>
      <w:bookmarkStart w:id="1664" w:name="bookmark1664"/>
      <w:r>
        <w:rPr>
          <w:rFonts w:ascii="Times New Roman" w:eastAsia="Times New Roman" w:hAnsi="Times New Roman" w:cs="Times New Roman"/>
          <w:color w:val="000000"/>
          <w:spacing w:val="0"/>
          <w:w w:val="100"/>
          <w:position w:val="0"/>
          <w:sz w:val="18"/>
          <w:szCs w:val="18"/>
        </w:rPr>
        <w:t>1</w:t>
      </w:r>
      <w:bookmarkEnd w:id="1664"/>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、由于《企业会计准则》及其相关新规定进行追溯调整，影响期初未分配利润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4"/>
        <w:keepNext w:val="0"/>
        <w:keepLines w:val="0"/>
        <w:widowControl w:val="0"/>
        <w:shd w:val="clear" w:color="auto" w:fill="auto"/>
        <w:tabs>
          <w:tab w:pos="349" w:val="left"/>
        </w:tabs>
        <w:bidi w:val="0"/>
        <w:spacing w:before="0" w:after="140" w:line="240" w:lineRule="auto"/>
        <w:ind w:left="0" w:right="0" w:firstLine="0"/>
        <w:jc w:val="left"/>
      </w:pPr>
      <w:bookmarkStart w:id="1665" w:name="bookmark1665"/>
      <w:r>
        <w:rPr>
          <w:rFonts w:ascii="Times New Roman" w:eastAsia="Times New Roman" w:hAnsi="Times New Roman" w:cs="Times New Roman"/>
          <w:color w:val="000000"/>
          <w:spacing w:val="0"/>
          <w:w w:val="100"/>
          <w:position w:val="0"/>
          <w:sz w:val="18"/>
          <w:szCs w:val="18"/>
        </w:rPr>
        <w:t>2</w:t>
      </w:r>
      <w:bookmarkEnd w:id="1665"/>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、由于会计政策变更，影响期初未分配利润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4"/>
        <w:keepNext w:val="0"/>
        <w:keepLines w:val="0"/>
        <w:widowControl w:val="0"/>
        <w:shd w:val="clear" w:color="auto" w:fill="auto"/>
        <w:tabs>
          <w:tab w:pos="349" w:val="left"/>
        </w:tabs>
        <w:bidi w:val="0"/>
        <w:spacing w:before="0" w:after="140" w:line="240" w:lineRule="auto"/>
        <w:ind w:left="0" w:right="0" w:firstLine="0"/>
        <w:jc w:val="left"/>
      </w:pPr>
      <w:bookmarkStart w:id="1666" w:name="bookmark1666"/>
      <w:r>
        <w:rPr>
          <w:rFonts w:ascii="Times New Roman" w:eastAsia="Times New Roman" w:hAnsi="Times New Roman" w:cs="Times New Roman"/>
          <w:color w:val="000000"/>
          <w:spacing w:val="0"/>
          <w:w w:val="100"/>
          <w:position w:val="0"/>
          <w:sz w:val="18"/>
          <w:szCs w:val="18"/>
        </w:rPr>
        <w:t>3</w:t>
      </w:r>
      <w:bookmarkEnd w:id="1666"/>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、由于重大会计差错更正，影响期初未分配利润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4"/>
        <w:keepNext w:val="0"/>
        <w:keepLines w:val="0"/>
        <w:widowControl w:val="0"/>
        <w:shd w:val="clear" w:color="auto" w:fill="auto"/>
        <w:tabs>
          <w:tab w:pos="349" w:val="left"/>
        </w:tabs>
        <w:bidi w:val="0"/>
        <w:spacing w:before="0" w:after="140" w:line="240" w:lineRule="auto"/>
        <w:ind w:left="0" w:right="0" w:firstLine="0"/>
        <w:jc w:val="left"/>
      </w:pPr>
      <w:bookmarkStart w:id="1667" w:name="bookmark1667"/>
      <w:r>
        <w:rPr>
          <w:rFonts w:ascii="Times New Roman" w:eastAsia="Times New Roman" w:hAnsi="Times New Roman" w:cs="Times New Roman"/>
          <w:color w:val="000000"/>
          <w:spacing w:val="0"/>
          <w:w w:val="100"/>
          <w:position w:val="0"/>
          <w:sz w:val="18"/>
          <w:szCs w:val="18"/>
        </w:rPr>
        <w:t>4</w:t>
      </w:r>
      <w:bookmarkEnd w:id="1667"/>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、由于同一控制导致的合并范围变更，影响期初未分配利润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4"/>
        <w:keepNext w:val="0"/>
        <w:keepLines w:val="0"/>
        <w:widowControl w:val="0"/>
        <w:shd w:val="clear" w:color="auto" w:fill="auto"/>
        <w:tabs>
          <w:tab w:pos="349" w:val="left"/>
        </w:tabs>
        <w:bidi w:val="0"/>
        <w:spacing w:before="0" w:after="380" w:line="240" w:lineRule="auto"/>
        <w:ind w:left="0" w:right="0" w:firstLine="0"/>
        <w:jc w:val="left"/>
      </w:pPr>
      <w:bookmarkStart w:id="1668" w:name="bookmark1668"/>
      <w:r>
        <w:rPr>
          <w:rFonts w:ascii="Times New Roman" w:eastAsia="Times New Roman" w:hAnsi="Times New Roman" w:cs="Times New Roman"/>
          <w:color w:val="000000"/>
          <w:spacing w:val="0"/>
          <w:w w:val="100"/>
          <w:position w:val="0"/>
          <w:sz w:val="18"/>
          <w:szCs w:val="18"/>
        </w:rPr>
        <w:t>5</w:t>
      </w:r>
      <w:bookmarkEnd w:id="1668"/>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、其他调整合计影响期初未分配利润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0"/>
        <w:keepNext/>
        <w:keepLines/>
        <w:widowControl w:val="0"/>
        <w:shd w:val="clear" w:color="auto" w:fill="auto"/>
        <w:bidi w:val="0"/>
        <w:spacing w:before="0" w:line="240" w:lineRule="auto"/>
        <w:ind w:left="0" w:right="0" w:firstLine="0"/>
        <w:jc w:val="left"/>
      </w:pPr>
      <w:bookmarkStart w:id="1669" w:name="bookmark1669"/>
      <w:bookmarkStart w:id="1670" w:name="bookmark1670"/>
      <w:bookmarkStart w:id="1671" w:name="bookmark1671"/>
      <w:bookmarkStart w:id="1672" w:name="bookmark1672"/>
      <w:r>
        <w:rPr>
          <w:rFonts w:ascii="Times New Roman" w:eastAsia="Times New Roman" w:hAnsi="Times New Roman" w:cs="Times New Roman"/>
          <w:color w:val="000000"/>
          <w:spacing w:val="0"/>
          <w:w w:val="100"/>
          <w:position w:val="0"/>
        </w:rPr>
        <w:t>6</w:t>
      </w:r>
      <w:bookmarkEnd w:id="1671"/>
      <w:r>
        <w:rPr>
          <w:rFonts w:ascii="Times New Roman" w:eastAsia="Times New Roman" w:hAnsi="Times New Roman" w:cs="Times New Roman"/>
          <w:color w:val="000000"/>
          <w:spacing w:val="0"/>
          <w:w w:val="100"/>
          <w:position w:val="0"/>
        </w:rPr>
        <w:t>1</w:t>
      </w:r>
      <w:r>
        <w:rPr>
          <w:color w:val="000000"/>
          <w:spacing w:val="0"/>
          <w:w w:val="100"/>
          <w:position w:val="0"/>
        </w:rPr>
        <w:t>、营业收入和营业成本</w:t>
      </w:r>
      <w:bookmarkEnd w:id="1669"/>
      <w:bookmarkEnd w:id="1670"/>
      <w:bookmarkEnd w:id="1672"/>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15"/>
        <w:gridCol w:w="1920"/>
        <w:gridCol w:w="1910"/>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bl>
    <w:p>
      <w:pPr>
        <w:sectPr>
          <w:headerReference w:type="default" r:id="rId249"/>
          <w:footerReference w:type="default" r:id="rId250"/>
          <w:headerReference w:type="even" r:id="rId251"/>
          <w:footerReference w:type="even" r:id="rId252"/>
          <w:footnotePr>
            <w:pos w:val="pageBottom"/>
            <w:numFmt w:val="decimal"/>
            <w:numRestart w:val="continuous"/>
          </w:footnotePr>
          <w:pgSz w:w="11900" w:h="16840"/>
          <w:pgMar w:top="860" w:right="1102" w:bottom="1201" w:left="1102" w:header="0" w:footer="3" w:gutter="0"/>
          <w:cols w:space="720"/>
          <w:noEndnote/>
          <w:rtlGutter w:val="0"/>
          <w:docGrid w:linePitch="360"/>
        </w:sectPr>
      </w:pPr>
    </w:p>
    <w:tbl>
      <w:tblPr>
        <w:tblOverlap w:val="never"/>
        <w:jc w:val="center"/>
        <w:tblLayout w:type="fixed"/>
      </w:tblPr>
      <w:tblGrid>
        <w:gridCol w:w="1915"/>
        <w:gridCol w:w="1920"/>
        <w:gridCol w:w="1910"/>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979,349,464.57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712,100,916.24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1,439,089,915.47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1,167,983,481.76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1,089,625.93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170,710.89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1,285,405.32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449,966.70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980,439,090.50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712,271,627.13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1,440,375,320.79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1,168,433,448.46</w:t>
            </w:r>
          </w:p>
        </w:tc>
      </w:tr>
    </w:tbl>
    <w:p>
      <w:pPr>
        <w:pStyle w:val="Style24"/>
        <w:keepNext w:val="0"/>
        <w:keepLines w:val="0"/>
        <w:widowControl w:val="0"/>
        <w:shd w:val="clear" w:color="auto" w:fill="auto"/>
        <w:bidi w:val="0"/>
        <w:spacing w:before="0" w:after="0" w:line="355" w:lineRule="exact"/>
        <w:ind w:left="0" w:right="0" w:firstLine="0"/>
        <w:jc w:val="left"/>
      </w:pPr>
      <w:r>
        <w:rPr>
          <w:color w:val="000000"/>
          <w:spacing w:val="0"/>
          <w:w w:val="100"/>
          <w:position w:val="0"/>
        </w:rPr>
        <w:t xml:space="preserve">经审计扣除非经常损益前后净利润孰低是否为负值 </w:t>
      </w:r>
      <w:r>
        <w:rPr>
          <w:color w:val="000000"/>
          <w:spacing w:val="0"/>
          <w:w w:val="100"/>
          <w:position w:val="0"/>
        </w:rPr>
        <w:t>口</w:t>
      </w:r>
      <w:r>
        <w:rPr>
          <w:color w:val="000000"/>
          <w:spacing w:val="0"/>
          <w:w w:val="100"/>
          <w:position w:val="0"/>
        </w:rPr>
        <w:t>是"否</w:t>
      </w:r>
    </w:p>
    <w:p>
      <w:pPr>
        <w:pStyle w:val="Style24"/>
        <w:keepNext w:val="0"/>
        <w:keepLines w:val="0"/>
        <w:widowControl w:val="0"/>
        <w:shd w:val="clear" w:color="auto" w:fill="auto"/>
        <w:bidi w:val="0"/>
        <w:spacing w:before="0" w:after="160" w:line="355" w:lineRule="exact"/>
        <w:ind w:left="0" w:right="0" w:firstLine="0"/>
        <w:jc w:val="left"/>
      </w:pPr>
      <w:r>
        <w:rPr>
          <w:color w:val="000000"/>
          <w:spacing w:val="0"/>
          <w:w w:val="100"/>
          <w:position w:val="0"/>
        </w:rPr>
        <w:t>收入相关信息：</w:t>
      </w:r>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0"/>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合同分类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与履约义务相关的信息：</w:t>
      </w:r>
    </w:p>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无</w:t>
      </w:r>
    </w:p>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与分摊至剩余履约义务的交易价格相关的信息：</w:t>
      </w:r>
    </w:p>
    <w:p>
      <w:pPr>
        <w:pStyle w:val="Style24"/>
        <w:keepNext w:val="0"/>
        <w:keepLines w:val="0"/>
        <w:widowControl w:val="0"/>
        <w:shd w:val="clear" w:color="auto" w:fill="auto"/>
        <w:bidi w:val="0"/>
        <w:spacing w:before="0" w:after="80" w:line="317" w:lineRule="exact"/>
        <w:ind w:left="0" w:right="0" w:firstLine="0"/>
        <w:jc w:val="left"/>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sz w:val="18"/>
          <w:szCs w:val="18"/>
        </w:rPr>
        <w:t>1,687,370,000.00</w:t>
      </w:r>
      <w:r>
        <w:rPr>
          <w:color w:val="000000"/>
          <w:spacing w:val="0"/>
          <w:w w:val="100"/>
          <w:position w:val="0"/>
        </w:rPr>
        <w:t>元，其中，</w:t>
      </w:r>
    </w:p>
    <w:p>
      <w:pPr>
        <w:pStyle w:val="Style60"/>
        <w:keepNext w:val="0"/>
        <w:keepLines w:val="0"/>
        <w:widowControl w:val="0"/>
        <w:shd w:val="clear" w:color="auto" w:fill="auto"/>
        <w:bidi w:val="0"/>
        <w:spacing w:before="0" w:after="0" w:line="360" w:lineRule="auto"/>
        <w:ind w:left="0" w:right="0" w:firstLine="0"/>
        <w:jc w:val="left"/>
        <w:rPr>
          <w:sz w:val="17"/>
          <w:szCs w:val="17"/>
        </w:rPr>
      </w:pPr>
      <w:r>
        <w:rPr>
          <w:color w:val="000000"/>
          <w:spacing w:val="0"/>
          <w:w w:val="100"/>
          <w:position w:val="0"/>
          <w:sz w:val="18"/>
          <w:szCs w:val="18"/>
        </w:rPr>
        <w:t>885,980,000.00</w:t>
      </w:r>
      <w:r>
        <w:rPr>
          <w:rFonts w:ascii="SimSun" w:eastAsia="SimSun" w:hAnsi="SimSun" w:cs="SimSun"/>
          <w:color w:val="000000"/>
          <w:spacing w:val="0"/>
          <w:w w:val="100"/>
          <w:position w:val="0"/>
          <w:sz w:val="17"/>
          <w:szCs w:val="17"/>
        </w:rPr>
        <w:t>元预计将于</w:t>
      </w:r>
      <w:r>
        <w:rPr>
          <w:color w:val="000000"/>
          <w:spacing w:val="0"/>
          <w:w w:val="100"/>
          <w:position w:val="0"/>
          <w:sz w:val="18"/>
          <w:szCs w:val="18"/>
        </w:rPr>
        <w:t>2021</w:t>
      </w:r>
      <w:r>
        <w:rPr>
          <w:rFonts w:ascii="SimSun" w:eastAsia="SimSun" w:hAnsi="SimSun" w:cs="SimSun"/>
          <w:color w:val="000000"/>
          <w:spacing w:val="0"/>
          <w:w w:val="100"/>
          <w:position w:val="0"/>
          <w:sz w:val="17"/>
          <w:szCs w:val="17"/>
        </w:rPr>
        <w:t>年度确认收入，</w:t>
      </w:r>
      <w:r>
        <w:rPr>
          <w:color w:val="000000"/>
          <w:spacing w:val="0"/>
          <w:w w:val="100"/>
          <w:position w:val="0"/>
          <w:sz w:val="18"/>
          <w:szCs w:val="18"/>
        </w:rPr>
        <w:t>523,290,000.00</w:t>
      </w:r>
      <w:r>
        <w:rPr>
          <w:rFonts w:ascii="SimSun" w:eastAsia="SimSun" w:hAnsi="SimSun" w:cs="SimSun"/>
          <w:color w:val="000000"/>
          <w:spacing w:val="0"/>
          <w:w w:val="100"/>
          <w:position w:val="0"/>
          <w:sz w:val="17"/>
          <w:szCs w:val="17"/>
        </w:rPr>
        <w:t>元预计将于</w:t>
      </w:r>
      <w:r>
        <w:rPr>
          <w:color w:val="000000"/>
          <w:spacing w:val="0"/>
          <w:w w:val="100"/>
          <w:position w:val="0"/>
          <w:sz w:val="18"/>
          <w:szCs w:val="18"/>
        </w:rPr>
        <w:t>2022</w:t>
      </w:r>
      <w:r>
        <w:rPr>
          <w:rFonts w:ascii="SimSun" w:eastAsia="SimSun" w:hAnsi="SimSun" w:cs="SimSun"/>
          <w:color w:val="000000"/>
          <w:spacing w:val="0"/>
          <w:w w:val="100"/>
          <w:position w:val="0"/>
          <w:sz w:val="17"/>
          <w:szCs w:val="17"/>
        </w:rPr>
        <w:t>年度确认收入，</w:t>
      </w:r>
      <w:r>
        <w:rPr>
          <w:color w:val="000000"/>
          <w:spacing w:val="0"/>
          <w:w w:val="100"/>
          <w:position w:val="0"/>
          <w:sz w:val="18"/>
          <w:szCs w:val="18"/>
        </w:rPr>
        <w:t>278,100,000.00</w:t>
      </w:r>
      <w:r>
        <w:rPr>
          <w:rFonts w:ascii="SimSun" w:eastAsia="SimSun" w:hAnsi="SimSun" w:cs="SimSun"/>
          <w:color w:val="000000"/>
          <w:spacing w:val="0"/>
          <w:w w:val="100"/>
          <w:position w:val="0"/>
          <w:sz w:val="17"/>
          <w:szCs w:val="17"/>
        </w:rPr>
        <w:t xml:space="preserve">元预计将于 </w:t>
      </w:r>
      <w:r>
        <w:rPr>
          <w:color w:val="000000"/>
          <w:spacing w:val="0"/>
          <w:w w:val="100"/>
          <w:position w:val="0"/>
          <w:sz w:val="18"/>
          <w:szCs w:val="18"/>
        </w:rPr>
        <w:t>2023</w:t>
      </w:r>
      <w:r>
        <w:rPr>
          <w:rFonts w:ascii="SimSun" w:eastAsia="SimSun" w:hAnsi="SimSun" w:cs="SimSun"/>
          <w:color w:val="000000"/>
          <w:spacing w:val="0"/>
          <w:w w:val="100"/>
          <w:position w:val="0"/>
          <w:sz w:val="17"/>
          <w:szCs w:val="17"/>
        </w:rPr>
        <w:t>年度确认收入。</w:t>
      </w:r>
    </w:p>
    <w:p>
      <w:pPr>
        <w:pStyle w:val="Style24"/>
        <w:keepNext w:val="0"/>
        <w:keepLines w:val="0"/>
        <w:widowControl w:val="0"/>
        <w:shd w:val="clear" w:color="auto" w:fill="auto"/>
        <w:bidi w:val="0"/>
        <w:spacing w:before="0" w:after="380" w:line="317" w:lineRule="exact"/>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line="240" w:lineRule="auto"/>
        <w:ind w:left="0" w:right="0" w:firstLine="0"/>
        <w:jc w:val="left"/>
      </w:pPr>
      <w:bookmarkStart w:id="1673" w:name="bookmark1673"/>
      <w:bookmarkStart w:id="1674" w:name="bookmark1674"/>
      <w:bookmarkStart w:id="1675" w:name="bookmark1675"/>
      <w:bookmarkStart w:id="1676" w:name="bookmark1676"/>
      <w:r>
        <w:rPr>
          <w:rFonts w:ascii="Times New Roman" w:eastAsia="Times New Roman" w:hAnsi="Times New Roman" w:cs="Times New Roman"/>
          <w:color w:val="000000"/>
          <w:spacing w:val="0"/>
          <w:w w:val="100"/>
          <w:position w:val="0"/>
        </w:rPr>
        <w:t>6</w:t>
      </w:r>
      <w:bookmarkEnd w:id="1675"/>
      <w:r>
        <w:rPr>
          <w:rFonts w:ascii="Times New Roman" w:eastAsia="Times New Roman" w:hAnsi="Times New Roman" w:cs="Times New Roman"/>
          <w:color w:val="000000"/>
          <w:spacing w:val="0"/>
          <w:w w:val="100"/>
          <w:position w:val="0"/>
        </w:rPr>
        <w:t>2</w:t>
      </w:r>
      <w:r>
        <w:rPr>
          <w:color w:val="000000"/>
          <w:spacing w:val="0"/>
          <w:w w:val="100"/>
          <w:position w:val="0"/>
        </w:rPr>
        <w:t>、税金及附加</w:t>
      </w:r>
      <w:bookmarkEnd w:id="1673"/>
      <w:bookmarkEnd w:id="1674"/>
      <w:bookmarkEnd w:id="1676"/>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1,810,343.24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2,487,575.39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1,766,419.50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2,438,477.35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1,261,761.41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1,254,002.19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left"/>
              <w:rPr>
                <w:sz w:val="18"/>
                <w:szCs w:val="18"/>
              </w:rPr>
            </w:pPr>
            <w:r>
              <w:rPr>
                <w:rFonts w:ascii="Times New Roman" w:eastAsia="Times New Roman" w:hAnsi="Times New Roman" w:cs="Times New Roman"/>
                <w:color w:val="000000"/>
                <w:spacing w:val="0"/>
                <w:w w:val="100"/>
                <w:position w:val="0"/>
                <w:sz w:val="18"/>
                <w:szCs w:val="18"/>
              </w:rPr>
              <w:t>36,000.00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left"/>
              <w:rPr>
                <w:sz w:val="18"/>
                <w:szCs w:val="18"/>
              </w:rPr>
            </w:pPr>
            <w:r>
              <w:rPr>
                <w:rFonts w:ascii="Times New Roman" w:eastAsia="Times New Roman" w:hAnsi="Times New Roman" w:cs="Times New Roman"/>
                <w:color w:val="000000"/>
                <w:spacing w:val="0"/>
                <w:w w:val="100"/>
                <w:position w:val="0"/>
                <w:sz w:val="18"/>
                <w:szCs w:val="18"/>
              </w:rPr>
              <w:t>36,000.00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车船使用税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left"/>
              <w:rPr>
                <w:sz w:val="18"/>
                <w:szCs w:val="18"/>
              </w:rPr>
            </w:pPr>
            <w:r>
              <w:rPr>
                <w:rFonts w:ascii="Times New Roman" w:eastAsia="Times New Roman" w:hAnsi="Times New Roman" w:cs="Times New Roman"/>
                <w:color w:val="000000"/>
                <w:spacing w:val="0"/>
                <w:w w:val="100"/>
                <w:position w:val="0"/>
                <w:sz w:val="18"/>
                <w:szCs w:val="18"/>
              </w:rPr>
              <w:t>35,615.44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left"/>
              <w:rPr>
                <w:sz w:val="18"/>
                <w:szCs w:val="18"/>
              </w:rPr>
            </w:pPr>
            <w:r>
              <w:rPr>
                <w:rFonts w:ascii="Times New Roman" w:eastAsia="Times New Roman" w:hAnsi="Times New Roman" w:cs="Times New Roman"/>
                <w:color w:val="000000"/>
                <w:spacing w:val="0"/>
                <w:w w:val="100"/>
                <w:position w:val="0"/>
                <w:sz w:val="18"/>
                <w:szCs w:val="18"/>
              </w:rPr>
              <w:t>36,074.80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686,949.40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663,715.71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江海堤防工程维护管理费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160,132.42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645,111.62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left"/>
              <w:rPr>
                <w:sz w:val="18"/>
                <w:szCs w:val="18"/>
              </w:rPr>
            </w:pPr>
            <w:r>
              <w:rPr>
                <w:rFonts w:ascii="Times New Roman" w:eastAsia="Times New Roman" w:hAnsi="Times New Roman" w:cs="Times New Roman"/>
                <w:color w:val="000000"/>
                <w:spacing w:val="0"/>
                <w:w w:val="100"/>
                <w:position w:val="0"/>
                <w:sz w:val="18"/>
                <w:szCs w:val="18"/>
              </w:rPr>
              <w:t>33,344.04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left"/>
              <w:rPr>
                <w:sz w:val="18"/>
                <w:szCs w:val="18"/>
              </w:rPr>
            </w:pPr>
            <w:r>
              <w:rPr>
                <w:rFonts w:ascii="Times New Roman" w:eastAsia="Times New Roman" w:hAnsi="Times New Roman" w:cs="Times New Roman"/>
                <w:color w:val="000000"/>
                <w:spacing w:val="0"/>
                <w:w w:val="100"/>
                <w:position w:val="0"/>
                <w:sz w:val="18"/>
                <w:szCs w:val="18"/>
              </w:rPr>
              <w:t>41,576.92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5,790,565.45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7,602,533.98</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0"/>
        <w:keepNext/>
        <w:keepLines/>
        <w:widowControl w:val="0"/>
        <w:shd w:val="clear" w:color="auto" w:fill="auto"/>
        <w:bidi w:val="0"/>
        <w:spacing w:before="0" w:line="240" w:lineRule="auto"/>
        <w:ind w:left="0" w:right="0" w:firstLine="0"/>
        <w:jc w:val="left"/>
      </w:pPr>
      <w:bookmarkStart w:id="1677" w:name="bookmark1677"/>
      <w:bookmarkStart w:id="1678" w:name="bookmark1678"/>
      <w:bookmarkStart w:id="1679" w:name="bookmark1679"/>
      <w:bookmarkStart w:id="1680" w:name="bookmark1680"/>
      <w:r>
        <w:rPr>
          <w:rFonts w:ascii="Times New Roman" w:eastAsia="Times New Roman" w:hAnsi="Times New Roman" w:cs="Times New Roman"/>
          <w:color w:val="000000"/>
          <w:spacing w:val="0"/>
          <w:w w:val="100"/>
          <w:position w:val="0"/>
        </w:rPr>
        <w:t>6</w:t>
      </w:r>
      <w:bookmarkEnd w:id="1679"/>
      <w:r>
        <w:rPr>
          <w:rFonts w:ascii="Times New Roman" w:eastAsia="Times New Roman" w:hAnsi="Times New Roman" w:cs="Times New Roman"/>
          <w:color w:val="000000"/>
          <w:spacing w:val="0"/>
          <w:w w:val="100"/>
          <w:position w:val="0"/>
        </w:rPr>
        <w:t>3</w:t>
      </w:r>
      <w:r>
        <w:rPr>
          <w:color w:val="000000"/>
          <w:spacing w:val="0"/>
          <w:w w:val="100"/>
          <w:position w:val="0"/>
        </w:rPr>
        <w:t>、销售费用</w:t>
      </w:r>
      <w:bookmarkEnd w:id="1677"/>
      <w:bookmarkEnd w:id="1678"/>
      <w:bookmarkEnd w:id="1680"/>
    </w:p>
    <w:p>
      <w:pPr>
        <w:pStyle w:val="Style2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13,044,328.03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13,401,627.68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2,414,599.36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2,094,168.59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5,056,850.11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4,910,043.37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4,951,416.82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5,208,087.66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业务宣传费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1,079,782.70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both"/>
              <w:rPr>
                <w:sz w:val="18"/>
                <w:szCs w:val="18"/>
              </w:rPr>
            </w:pPr>
            <w:r>
              <w:rPr>
                <w:rFonts w:ascii="Times New Roman" w:eastAsia="Times New Roman" w:hAnsi="Times New Roman" w:cs="Times New Roman"/>
                <w:color w:val="000000"/>
                <w:spacing w:val="0"/>
                <w:w w:val="100"/>
                <w:position w:val="0"/>
                <w:sz w:val="18"/>
                <w:szCs w:val="18"/>
              </w:rPr>
              <w:t>866,024.84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招标费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4,193,822.13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3,057,455.61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488,835.17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both"/>
              <w:rPr>
                <w:sz w:val="18"/>
                <w:szCs w:val="18"/>
              </w:rPr>
            </w:pPr>
            <w:r>
              <w:rPr>
                <w:rFonts w:ascii="Times New Roman" w:eastAsia="Times New Roman" w:hAnsi="Times New Roman" w:cs="Times New Roman"/>
                <w:color w:val="000000"/>
                <w:spacing w:val="0"/>
                <w:w w:val="100"/>
                <w:position w:val="0"/>
                <w:sz w:val="18"/>
                <w:szCs w:val="18"/>
              </w:rPr>
              <w:t>778,500.03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折旧摊销费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155,143.32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both"/>
              <w:rPr>
                <w:sz w:val="18"/>
                <w:szCs w:val="18"/>
              </w:rPr>
            </w:pPr>
            <w:r>
              <w:rPr>
                <w:rFonts w:ascii="Times New Roman" w:eastAsia="Times New Roman" w:hAnsi="Times New Roman" w:cs="Times New Roman"/>
                <w:color w:val="000000"/>
                <w:spacing w:val="0"/>
                <w:w w:val="100"/>
                <w:position w:val="0"/>
                <w:sz w:val="18"/>
                <w:szCs w:val="18"/>
              </w:rPr>
              <w:t>115,731.23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会议费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1,049,440.96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both"/>
              <w:rPr>
                <w:sz w:val="18"/>
                <w:szCs w:val="18"/>
              </w:rPr>
            </w:pPr>
            <w:r>
              <w:rPr>
                <w:rFonts w:ascii="Times New Roman" w:eastAsia="Times New Roman" w:hAnsi="Times New Roman" w:cs="Times New Roman"/>
                <w:color w:val="000000"/>
                <w:spacing w:val="0"/>
                <w:w w:val="100"/>
                <w:position w:val="0"/>
                <w:sz w:val="18"/>
                <w:szCs w:val="18"/>
              </w:rPr>
              <w:t>124,971.64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750,992.88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both"/>
              <w:rPr>
                <w:sz w:val="18"/>
                <w:szCs w:val="18"/>
              </w:rPr>
            </w:pPr>
            <w:r>
              <w:rPr>
                <w:rFonts w:ascii="Times New Roman" w:eastAsia="Times New Roman" w:hAnsi="Times New Roman" w:cs="Times New Roman"/>
                <w:color w:val="000000"/>
                <w:spacing w:val="0"/>
                <w:w w:val="100"/>
                <w:position w:val="0"/>
                <w:sz w:val="18"/>
                <w:szCs w:val="18"/>
              </w:rPr>
              <w:t>124,971.64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425,694.77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93,084.07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5,766,293.40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both"/>
              <w:rPr>
                <w:sz w:val="18"/>
                <w:szCs w:val="18"/>
              </w:rPr>
            </w:pPr>
            <w:r>
              <w:rPr>
                <w:rFonts w:ascii="Times New Roman" w:eastAsia="Times New Roman" w:hAnsi="Times New Roman" w:cs="Times New Roman"/>
                <w:color w:val="000000"/>
                <w:spacing w:val="0"/>
                <w:w w:val="100"/>
                <w:position w:val="0"/>
                <w:sz w:val="18"/>
                <w:szCs w:val="18"/>
              </w:rPr>
              <w:t>997,047.71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39,377,199.65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31,771,714.07</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line="240" w:lineRule="auto"/>
        <w:ind w:left="0" w:right="0" w:firstLine="0"/>
        <w:jc w:val="left"/>
      </w:pPr>
      <w:bookmarkStart w:id="1681" w:name="bookmark1681"/>
      <w:bookmarkStart w:id="1682" w:name="bookmark1682"/>
      <w:bookmarkStart w:id="1683" w:name="bookmark1683"/>
      <w:bookmarkStart w:id="1684" w:name="bookmark1684"/>
      <w:r>
        <w:rPr>
          <w:rFonts w:ascii="Times New Roman" w:eastAsia="Times New Roman" w:hAnsi="Times New Roman" w:cs="Times New Roman"/>
          <w:color w:val="000000"/>
          <w:spacing w:val="0"/>
          <w:w w:val="100"/>
          <w:position w:val="0"/>
        </w:rPr>
        <w:t>6</w:t>
      </w:r>
      <w:bookmarkEnd w:id="1683"/>
      <w:r>
        <w:rPr>
          <w:rFonts w:ascii="Times New Roman" w:eastAsia="Times New Roman" w:hAnsi="Times New Roman" w:cs="Times New Roman"/>
          <w:color w:val="000000"/>
          <w:spacing w:val="0"/>
          <w:w w:val="100"/>
          <w:position w:val="0"/>
        </w:rPr>
        <w:t>4</w:t>
      </w:r>
      <w:r>
        <w:rPr>
          <w:color w:val="000000"/>
          <w:spacing w:val="0"/>
          <w:w w:val="100"/>
          <w:position w:val="0"/>
        </w:rPr>
        <w:t>、管理费用</w:t>
      </w:r>
      <w:bookmarkEnd w:id="1681"/>
      <w:bookmarkEnd w:id="1682"/>
      <w:bookmarkEnd w:id="1684"/>
    </w:p>
    <w:p>
      <w:pPr>
        <w:pStyle w:val="Style2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47,051,432.32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42,057,898.25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1,703,500.15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1,249,054.39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折旧摊销费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10,888,868.23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7,196,154.67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3,558,832.93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3,726,957.43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物业管理费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2,738,000.68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2,588,206.22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3,101,880.25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3,460,805.33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3,462,606.42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2,242,389.09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1,920,449.29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1,432,475.09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6,119,036.51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3,348,432.77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会员费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708,686.90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both"/>
              <w:rPr>
                <w:sz w:val="18"/>
                <w:szCs w:val="18"/>
              </w:rPr>
            </w:pPr>
            <w:r>
              <w:rPr>
                <w:rFonts w:ascii="Times New Roman" w:eastAsia="Times New Roman" w:hAnsi="Times New Roman" w:cs="Times New Roman"/>
                <w:color w:val="000000"/>
                <w:spacing w:val="0"/>
                <w:w w:val="100"/>
                <w:position w:val="0"/>
                <w:sz w:val="18"/>
                <w:szCs w:val="18"/>
              </w:rPr>
              <w:t>940,810.90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维修费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1,357,536.78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both"/>
              <w:rPr>
                <w:sz w:val="18"/>
                <w:szCs w:val="18"/>
              </w:rPr>
            </w:pPr>
            <w:r>
              <w:rPr>
                <w:rFonts w:ascii="Times New Roman" w:eastAsia="Times New Roman" w:hAnsi="Times New Roman" w:cs="Times New Roman"/>
                <w:color w:val="000000"/>
                <w:spacing w:val="0"/>
                <w:w w:val="100"/>
                <w:position w:val="0"/>
                <w:sz w:val="18"/>
                <w:szCs w:val="18"/>
              </w:rPr>
              <w:t>874,638.68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243,442.70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both"/>
              <w:rPr>
                <w:sz w:val="18"/>
                <w:szCs w:val="18"/>
              </w:rPr>
            </w:pPr>
            <w:r>
              <w:rPr>
                <w:rFonts w:ascii="Times New Roman" w:eastAsia="Times New Roman" w:hAnsi="Times New Roman" w:cs="Times New Roman"/>
                <w:color w:val="000000"/>
                <w:spacing w:val="0"/>
                <w:w w:val="100"/>
                <w:position w:val="0"/>
                <w:sz w:val="18"/>
                <w:szCs w:val="18"/>
              </w:rPr>
              <w:t>307,352.04</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通讯费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558,735.47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both"/>
              <w:rPr>
                <w:sz w:val="18"/>
                <w:szCs w:val="18"/>
              </w:rPr>
            </w:pPr>
            <w:r>
              <w:rPr>
                <w:rFonts w:ascii="Times New Roman" w:eastAsia="Times New Roman" w:hAnsi="Times New Roman" w:cs="Times New Roman"/>
                <w:color w:val="000000"/>
                <w:spacing w:val="0"/>
                <w:w w:val="100"/>
                <w:position w:val="0"/>
                <w:sz w:val="18"/>
                <w:szCs w:val="18"/>
              </w:rPr>
              <w:t>452,100.30</w:t>
            </w:r>
          </w:p>
        </w:tc>
      </w:tr>
    </w:tbl>
    <w:p>
      <w:pPr>
        <w:spacing w:lineRule="exact" w:line="1"/>
        <w:rPr>
          <w:sz w:val="2"/>
          <w:szCs w:val="2"/>
        </w:rPr>
      </w:pPr>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2,400,120.91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961,452.24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85,813,129.54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70,838,727.40</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line="240" w:lineRule="auto"/>
        <w:ind w:left="0" w:right="0" w:firstLine="0"/>
        <w:jc w:val="left"/>
      </w:pPr>
      <w:bookmarkStart w:id="1685" w:name="bookmark1685"/>
      <w:bookmarkStart w:id="1686" w:name="bookmark1686"/>
      <w:bookmarkStart w:id="1687" w:name="bookmark1687"/>
      <w:bookmarkStart w:id="1688" w:name="bookmark1688"/>
      <w:r>
        <w:rPr>
          <w:rFonts w:ascii="Times New Roman" w:eastAsia="Times New Roman" w:hAnsi="Times New Roman" w:cs="Times New Roman"/>
          <w:color w:val="000000"/>
          <w:spacing w:val="0"/>
          <w:w w:val="100"/>
          <w:position w:val="0"/>
        </w:rPr>
        <w:t>6</w:t>
      </w:r>
      <w:bookmarkEnd w:id="1687"/>
      <w:r>
        <w:rPr>
          <w:rFonts w:ascii="Times New Roman" w:eastAsia="Times New Roman" w:hAnsi="Times New Roman" w:cs="Times New Roman"/>
          <w:color w:val="000000"/>
          <w:spacing w:val="0"/>
          <w:w w:val="100"/>
          <w:position w:val="0"/>
        </w:rPr>
        <w:t>5</w:t>
      </w:r>
      <w:r>
        <w:rPr>
          <w:color w:val="000000"/>
          <w:spacing w:val="0"/>
          <w:w w:val="100"/>
          <w:position w:val="0"/>
        </w:rPr>
        <w:t>、研发费用</w:t>
      </w:r>
      <w:bookmarkEnd w:id="1685"/>
      <w:bookmarkEnd w:id="1686"/>
      <w:bookmarkEnd w:id="1688"/>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34,586,936.57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21,508,561.74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折旧摊销费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2,742,541.69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3,255,172.17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971,515.71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5,463,125.11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165,249.39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38,466,243.36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30,226,859.02</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line="240" w:lineRule="auto"/>
        <w:ind w:left="0" w:right="0" w:firstLine="0"/>
        <w:jc w:val="left"/>
      </w:pPr>
      <w:bookmarkStart w:id="1689" w:name="bookmark1689"/>
      <w:bookmarkStart w:id="1690" w:name="bookmark1690"/>
      <w:bookmarkStart w:id="1691" w:name="bookmark1691"/>
      <w:bookmarkStart w:id="1692" w:name="bookmark1692"/>
      <w:r>
        <w:rPr>
          <w:rFonts w:ascii="Times New Roman" w:eastAsia="Times New Roman" w:hAnsi="Times New Roman" w:cs="Times New Roman"/>
          <w:color w:val="000000"/>
          <w:spacing w:val="0"/>
          <w:w w:val="100"/>
          <w:position w:val="0"/>
        </w:rPr>
        <w:t>6</w:t>
      </w:r>
      <w:bookmarkEnd w:id="1691"/>
      <w:r>
        <w:rPr>
          <w:rFonts w:ascii="Times New Roman" w:eastAsia="Times New Roman" w:hAnsi="Times New Roman" w:cs="Times New Roman"/>
          <w:color w:val="000000"/>
          <w:spacing w:val="0"/>
          <w:w w:val="100"/>
          <w:position w:val="0"/>
        </w:rPr>
        <w:t>6</w:t>
      </w:r>
      <w:r>
        <w:rPr>
          <w:color w:val="000000"/>
          <w:spacing w:val="0"/>
          <w:w w:val="100"/>
          <w:position w:val="0"/>
        </w:rPr>
        <w:t>、财务费用</w:t>
      </w:r>
      <w:bookmarkEnd w:id="1689"/>
      <w:bookmarkEnd w:id="1690"/>
      <w:bookmarkEnd w:id="1692"/>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32,092,116.57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13,295,999.21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2,688,663.26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1,673,517.32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23,882,145.62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-5,472,501.62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1,757,869.01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3,634,134.18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55,043,467.94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9,784,114.45</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line="240" w:lineRule="auto"/>
        <w:ind w:left="0" w:right="0" w:firstLine="0"/>
        <w:jc w:val="left"/>
      </w:pPr>
      <w:bookmarkStart w:id="1693" w:name="bookmark1693"/>
      <w:bookmarkStart w:id="1694" w:name="bookmark1694"/>
      <w:bookmarkStart w:id="1695" w:name="bookmark1695"/>
      <w:bookmarkStart w:id="1696" w:name="bookmark1696"/>
      <w:r>
        <w:rPr>
          <w:rFonts w:ascii="Times New Roman" w:eastAsia="Times New Roman" w:hAnsi="Times New Roman" w:cs="Times New Roman"/>
          <w:color w:val="000000"/>
          <w:spacing w:val="0"/>
          <w:w w:val="100"/>
          <w:position w:val="0"/>
        </w:rPr>
        <w:t>6</w:t>
      </w:r>
      <w:bookmarkEnd w:id="1695"/>
      <w:r>
        <w:rPr>
          <w:rFonts w:ascii="Times New Roman" w:eastAsia="Times New Roman" w:hAnsi="Times New Roman" w:cs="Times New Roman"/>
          <w:color w:val="000000"/>
          <w:spacing w:val="0"/>
          <w:w w:val="100"/>
          <w:position w:val="0"/>
        </w:rPr>
        <w:t>7</w:t>
      </w:r>
      <w:r>
        <w:rPr>
          <w:color w:val="000000"/>
          <w:spacing w:val="0"/>
          <w:w w:val="100"/>
          <w:position w:val="0"/>
        </w:rPr>
        <w:t>、其他收益</w:t>
      </w:r>
      <w:bookmarkEnd w:id="1693"/>
      <w:bookmarkEnd w:id="1694"/>
      <w:bookmarkEnd w:id="1696"/>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产生其他收益的来源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8,606,647.14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1,345,264.55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进项税加计抵减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6,751,633.75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2,973,835.70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代扣个人所得税手续费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418,615.35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4,173.33</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15,776,896.24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4,323,273.58</w:t>
            </w:r>
          </w:p>
        </w:tc>
      </w:tr>
    </w:tbl>
    <w:p>
      <w:pPr>
        <w:widowControl w:val="0"/>
        <w:spacing w:after="319" w:line="1" w:lineRule="exact"/>
      </w:pPr>
    </w:p>
    <w:p>
      <w:pPr>
        <w:pStyle w:val="Style30"/>
        <w:keepNext/>
        <w:keepLines/>
        <w:widowControl w:val="0"/>
        <w:shd w:val="clear" w:color="auto" w:fill="auto"/>
        <w:bidi w:val="0"/>
        <w:spacing w:before="0" w:line="240" w:lineRule="auto"/>
        <w:ind w:left="0" w:right="0" w:firstLine="0"/>
        <w:jc w:val="left"/>
      </w:pPr>
      <w:bookmarkStart w:id="1697" w:name="bookmark1697"/>
      <w:bookmarkStart w:id="1698" w:name="bookmark1698"/>
      <w:bookmarkStart w:id="1699" w:name="bookmark1699"/>
      <w:bookmarkStart w:id="1700" w:name="bookmark1700"/>
      <w:r>
        <w:rPr>
          <w:rFonts w:ascii="Times New Roman" w:eastAsia="Times New Roman" w:hAnsi="Times New Roman" w:cs="Times New Roman"/>
          <w:color w:val="000000"/>
          <w:spacing w:val="0"/>
          <w:w w:val="100"/>
          <w:position w:val="0"/>
        </w:rPr>
        <w:t>6</w:t>
      </w:r>
      <w:bookmarkEnd w:id="1699"/>
      <w:r>
        <w:rPr>
          <w:rFonts w:ascii="Times New Roman" w:eastAsia="Times New Roman" w:hAnsi="Times New Roman" w:cs="Times New Roman"/>
          <w:color w:val="000000"/>
          <w:spacing w:val="0"/>
          <w:w w:val="100"/>
          <w:position w:val="0"/>
        </w:rPr>
        <w:t>8</w:t>
      </w:r>
      <w:r>
        <w:rPr>
          <w:color w:val="000000"/>
          <w:spacing w:val="0"/>
          <w:w w:val="100"/>
          <w:position w:val="0"/>
        </w:rPr>
        <w:t>、投资收益</w:t>
      </w:r>
      <w:bookmarkEnd w:id="1697"/>
      <w:bookmarkEnd w:id="1698"/>
      <w:bookmarkEnd w:id="1700"/>
    </w:p>
    <w:p>
      <w:pPr>
        <w:pStyle w:val="Style24"/>
        <w:keepNext w:val="0"/>
        <w:keepLines w:val="0"/>
        <w:widowControl w:val="0"/>
        <w:shd w:val="clear" w:color="auto" w:fill="auto"/>
        <w:bidi w:val="0"/>
        <w:spacing w:before="0" w:after="360" w:line="240" w:lineRule="auto"/>
        <w:ind w:left="0" w:right="0" w:firstLine="0"/>
        <w:jc w:val="right"/>
        <w:sectPr>
          <w:footnotePr>
            <w:pos w:val="pageBottom"/>
            <w:numFmt w:val="decimal"/>
            <w:numRestart w:val="continuous"/>
          </w:footnotePr>
          <w:pgSz w:w="11900" w:h="16840"/>
          <w:pgMar w:top="1439" w:right="1139" w:bottom="1485" w:left="1075" w:header="0" w:footer="3" w:gutter="0"/>
          <w:cols w:space="720"/>
          <w:noEndnote/>
          <w:rtlGutter w:val="0"/>
          <w:docGrid w:linePitch="360"/>
        </w:sectPr>
      </w:pPr>
      <w:r>
        <w:rPr>
          <w:color w:val="000000"/>
          <w:spacing w:val="0"/>
          <w:w w:val="100"/>
          <w:position w:val="0"/>
        </w:rPr>
        <w:t>单位：元</w:t>
      </w:r>
    </w:p>
    <w:tbl>
      <w:tblPr>
        <w:tblOverlap w:val="never"/>
        <w:jc w:val="center"/>
        <w:tblLayout w:type="fixed"/>
      </w:tblPr>
      <w:tblGrid>
        <w:gridCol w:w="3466"/>
        <w:gridCol w:w="3187"/>
        <w:gridCol w:w="292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4,976,404.62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-1,744,998.51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-2,167,775.83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处置交易性金融资产取得的投资收益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10,996,531.71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其他非流动金融资产在持有期间的投资收</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2,802,516.55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13,805,160.50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1,057,518.04</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line="240" w:lineRule="auto"/>
        <w:ind w:left="0" w:right="0" w:firstLine="0"/>
        <w:jc w:val="left"/>
      </w:pPr>
      <w:bookmarkStart w:id="1701" w:name="bookmark1701"/>
      <w:bookmarkStart w:id="1702" w:name="bookmark1702"/>
      <w:bookmarkStart w:id="1703" w:name="bookmark1703"/>
      <w:bookmarkStart w:id="1704" w:name="bookmark1704"/>
      <w:r>
        <w:rPr>
          <w:rFonts w:ascii="Times New Roman" w:eastAsia="Times New Roman" w:hAnsi="Times New Roman" w:cs="Times New Roman"/>
          <w:color w:val="000000"/>
          <w:spacing w:val="0"/>
          <w:w w:val="100"/>
          <w:position w:val="0"/>
        </w:rPr>
        <w:t>6</w:t>
      </w:r>
      <w:bookmarkEnd w:id="1703"/>
      <w:r>
        <w:rPr>
          <w:rFonts w:ascii="Times New Roman" w:eastAsia="Times New Roman" w:hAnsi="Times New Roman" w:cs="Times New Roman"/>
          <w:color w:val="000000"/>
          <w:spacing w:val="0"/>
          <w:w w:val="100"/>
          <w:position w:val="0"/>
        </w:rPr>
        <w:t>9</w:t>
      </w:r>
      <w:r>
        <w:rPr>
          <w:color w:val="000000"/>
          <w:spacing w:val="0"/>
          <w:w w:val="100"/>
          <w:position w:val="0"/>
        </w:rPr>
        <w:t>、净敞口套期收益</w:t>
      </w:r>
      <w:bookmarkEnd w:id="1701"/>
      <w:bookmarkEnd w:id="1702"/>
      <w:bookmarkEnd w:id="1704"/>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line="240" w:lineRule="auto"/>
        <w:ind w:left="0" w:right="0" w:firstLine="0"/>
        <w:jc w:val="left"/>
      </w:pPr>
      <w:bookmarkStart w:id="1705" w:name="bookmark1705"/>
      <w:bookmarkStart w:id="1706" w:name="bookmark1706"/>
      <w:bookmarkStart w:id="1707" w:name="bookmark1707"/>
      <w:bookmarkStart w:id="1708" w:name="bookmark1708"/>
      <w:r>
        <w:rPr>
          <w:rFonts w:ascii="Times New Roman" w:eastAsia="Times New Roman" w:hAnsi="Times New Roman" w:cs="Times New Roman"/>
          <w:color w:val="000000"/>
          <w:spacing w:val="0"/>
          <w:w w:val="100"/>
          <w:position w:val="0"/>
        </w:rPr>
        <w:t>7</w:t>
      </w:r>
      <w:bookmarkEnd w:id="1707"/>
      <w:r>
        <w:rPr>
          <w:rFonts w:ascii="Times New Roman" w:eastAsia="Times New Roman" w:hAnsi="Times New Roman" w:cs="Times New Roman"/>
          <w:color w:val="000000"/>
          <w:spacing w:val="0"/>
          <w:w w:val="100"/>
          <w:position w:val="0"/>
        </w:rPr>
        <w:t>0</w:t>
      </w:r>
      <w:r>
        <w:rPr>
          <w:color w:val="000000"/>
          <w:spacing w:val="0"/>
          <w:w w:val="100"/>
          <w:position w:val="0"/>
        </w:rPr>
        <w:t>、公允价值变动收益</w:t>
      </w:r>
      <w:bookmarkEnd w:id="1705"/>
      <w:bookmarkEnd w:id="1706"/>
      <w:bookmarkEnd w:id="1708"/>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产生公允价值变动收益的来源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29,824.43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8,001.66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29,824.43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8,001.66</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line="240" w:lineRule="auto"/>
        <w:ind w:left="0" w:right="0" w:firstLine="0"/>
        <w:jc w:val="left"/>
      </w:pPr>
      <w:bookmarkStart w:id="1709" w:name="bookmark1709"/>
      <w:bookmarkStart w:id="1710" w:name="bookmark1710"/>
      <w:bookmarkStart w:id="1711" w:name="bookmark1711"/>
      <w:bookmarkStart w:id="1712" w:name="bookmark1712"/>
      <w:r>
        <w:rPr>
          <w:rFonts w:ascii="Times New Roman" w:eastAsia="Times New Roman" w:hAnsi="Times New Roman" w:cs="Times New Roman"/>
          <w:color w:val="000000"/>
          <w:spacing w:val="0"/>
          <w:w w:val="100"/>
          <w:position w:val="0"/>
        </w:rPr>
        <w:t>7</w:t>
      </w:r>
      <w:bookmarkEnd w:id="1711"/>
      <w:r>
        <w:rPr>
          <w:rFonts w:ascii="Times New Roman" w:eastAsia="Times New Roman" w:hAnsi="Times New Roman" w:cs="Times New Roman"/>
          <w:color w:val="000000"/>
          <w:spacing w:val="0"/>
          <w:w w:val="100"/>
          <w:position w:val="0"/>
        </w:rPr>
        <w:t>1</w:t>
      </w:r>
      <w:r>
        <w:rPr>
          <w:color w:val="000000"/>
          <w:spacing w:val="0"/>
          <w:w w:val="100"/>
          <w:position w:val="0"/>
        </w:rPr>
        <w:t>、信用减值损失</w:t>
      </w:r>
      <w:bookmarkEnd w:id="1709"/>
      <w:bookmarkEnd w:id="1710"/>
      <w:bookmarkEnd w:id="1712"/>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-256,655.90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-345,273.52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-10,442,998.66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-40,514,051.89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-11,599,654.56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-40,859,325.41</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line="240" w:lineRule="auto"/>
        <w:ind w:left="0" w:right="0" w:firstLine="0"/>
        <w:jc w:val="left"/>
      </w:pPr>
      <w:bookmarkStart w:id="1713" w:name="bookmark1713"/>
      <w:bookmarkStart w:id="1714" w:name="bookmark1714"/>
      <w:bookmarkStart w:id="1715" w:name="bookmark1715"/>
      <w:bookmarkStart w:id="1716" w:name="bookmark1716"/>
      <w:r>
        <w:rPr>
          <w:rFonts w:ascii="Times New Roman" w:eastAsia="Times New Roman" w:hAnsi="Times New Roman" w:cs="Times New Roman"/>
          <w:color w:val="000000"/>
          <w:spacing w:val="0"/>
          <w:w w:val="100"/>
          <w:position w:val="0"/>
        </w:rPr>
        <w:t>7</w:t>
      </w:r>
      <w:bookmarkEnd w:id="1715"/>
      <w:r>
        <w:rPr>
          <w:rFonts w:ascii="Times New Roman" w:eastAsia="Times New Roman" w:hAnsi="Times New Roman" w:cs="Times New Roman"/>
          <w:color w:val="000000"/>
          <w:spacing w:val="0"/>
          <w:w w:val="100"/>
          <w:position w:val="0"/>
        </w:rPr>
        <w:t>2</w:t>
      </w:r>
      <w:r>
        <w:rPr>
          <w:color w:val="000000"/>
          <w:spacing w:val="0"/>
          <w:w w:val="100"/>
          <w:position w:val="0"/>
        </w:rPr>
        <w:t>、资产减值损失</w:t>
      </w:r>
      <w:bookmarkEnd w:id="1713"/>
      <w:bookmarkEnd w:id="1714"/>
      <w:bookmarkEnd w:id="1716"/>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十一、商誉减值损失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-2,523,336.36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十二、合同资产减值损失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85,171.28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-2,438,165.08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line="240" w:lineRule="auto"/>
        <w:ind w:left="0" w:right="0" w:firstLine="0"/>
        <w:jc w:val="left"/>
      </w:pPr>
      <w:bookmarkStart w:id="1717" w:name="bookmark1717"/>
      <w:bookmarkStart w:id="1718" w:name="bookmark1718"/>
      <w:bookmarkStart w:id="1719" w:name="bookmark1719"/>
      <w:bookmarkStart w:id="1720" w:name="bookmark1720"/>
      <w:r>
        <w:rPr>
          <w:rFonts w:ascii="Times New Roman" w:eastAsia="Times New Roman" w:hAnsi="Times New Roman" w:cs="Times New Roman"/>
          <w:color w:val="000000"/>
          <w:spacing w:val="0"/>
          <w:w w:val="100"/>
          <w:position w:val="0"/>
        </w:rPr>
        <w:t>7</w:t>
      </w:r>
      <w:bookmarkEnd w:id="1719"/>
      <w:r>
        <w:rPr>
          <w:rFonts w:ascii="Times New Roman" w:eastAsia="Times New Roman" w:hAnsi="Times New Roman" w:cs="Times New Roman"/>
          <w:color w:val="000000"/>
          <w:spacing w:val="0"/>
          <w:w w:val="100"/>
          <w:position w:val="0"/>
        </w:rPr>
        <w:t>3</w:t>
      </w:r>
      <w:r>
        <w:rPr>
          <w:color w:val="000000"/>
          <w:spacing w:val="0"/>
          <w:w w:val="100"/>
          <w:position w:val="0"/>
        </w:rPr>
        <w:t>、资产处置收益</w:t>
      </w:r>
      <w:bookmarkEnd w:id="1717"/>
      <w:bookmarkEnd w:id="1718"/>
      <w:bookmarkEnd w:id="1720"/>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资产处置收益的来源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固定资产处置利得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-5,363.00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29,695.62</w:t>
            </w:r>
          </w:p>
        </w:tc>
      </w:tr>
    </w:tbl>
    <w:p>
      <w:pPr>
        <w:widowControl w:val="0"/>
        <w:spacing w:after="319" w:line="1" w:lineRule="exact"/>
      </w:pPr>
    </w:p>
    <w:p>
      <w:pPr>
        <w:pStyle w:val="Style30"/>
        <w:keepNext/>
        <w:keepLines/>
        <w:widowControl w:val="0"/>
        <w:shd w:val="clear" w:color="auto" w:fill="auto"/>
        <w:bidi w:val="0"/>
        <w:spacing w:before="0" w:line="240" w:lineRule="auto"/>
        <w:ind w:left="0" w:right="0" w:firstLine="0"/>
        <w:jc w:val="left"/>
      </w:pPr>
      <w:bookmarkStart w:id="1721" w:name="bookmark1721"/>
      <w:bookmarkStart w:id="1722" w:name="bookmark1722"/>
      <w:bookmarkStart w:id="1723" w:name="bookmark1723"/>
      <w:bookmarkStart w:id="1724" w:name="bookmark1724"/>
      <w:r>
        <w:rPr>
          <w:rFonts w:ascii="Times New Roman" w:eastAsia="Times New Roman" w:hAnsi="Times New Roman" w:cs="Times New Roman"/>
          <w:color w:val="000000"/>
          <w:spacing w:val="0"/>
          <w:w w:val="100"/>
          <w:position w:val="0"/>
        </w:rPr>
        <w:t>7</w:t>
      </w:r>
      <w:bookmarkEnd w:id="1723"/>
      <w:r>
        <w:rPr>
          <w:rFonts w:ascii="Times New Roman" w:eastAsia="Times New Roman" w:hAnsi="Times New Roman" w:cs="Times New Roman"/>
          <w:color w:val="000000"/>
          <w:spacing w:val="0"/>
          <w:w w:val="100"/>
          <w:position w:val="0"/>
        </w:rPr>
        <w:t>4</w:t>
      </w:r>
      <w:r>
        <w:rPr>
          <w:color w:val="000000"/>
          <w:spacing w:val="0"/>
          <w:w w:val="100"/>
          <w:position w:val="0"/>
        </w:rPr>
        <w:t>、营业外收入</w:t>
      </w:r>
      <w:bookmarkEnd w:id="1721"/>
      <w:bookmarkEnd w:id="1722"/>
      <w:bookmarkEnd w:id="1724"/>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1,001,100.00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非同一控制合并贷差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393,725.29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115,972.00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393,725.29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32,194.75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39,061.96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32,194.75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425,920.04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1,156,133.96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425,920.04</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widowControl w:val="0"/>
        <w:spacing w:after="139" w:line="1" w:lineRule="exact"/>
      </w:pPr>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070"/>
        <w:gridCol w:w="1061"/>
        <w:gridCol w:w="1066"/>
        <w:gridCol w:w="1061"/>
        <w:gridCol w:w="1066"/>
        <w:gridCol w:w="1061"/>
        <w:gridCol w:w="1066"/>
        <w:gridCol w:w="1061"/>
        <w:gridCol w:w="1075"/>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补助项目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发放主体</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发放原因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性质类型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补贴是否 影响当年 盈亏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是否特殊 补贴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本期发生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上期发生 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与资产相 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与收益 相关</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企业股改 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与收益相</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企业挂牌 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与收益相</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党建经费 补助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与收益相</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line="240" w:lineRule="auto"/>
        <w:ind w:left="0" w:right="0" w:firstLine="0"/>
        <w:jc w:val="left"/>
      </w:pPr>
      <w:bookmarkStart w:id="1725" w:name="bookmark1725"/>
      <w:bookmarkStart w:id="1726" w:name="bookmark1726"/>
      <w:bookmarkStart w:id="1727" w:name="bookmark1727"/>
      <w:bookmarkStart w:id="1728" w:name="bookmark1728"/>
      <w:r>
        <w:rPr>
          <w:rFonts w:ascii="Times New Roman" w:eastAsia="Times New Roman" w:hAnsi="Times New Roman" w:cs="Times New Roman"/>
          <w:color w:val="000000"/>
          <w:spacing w:val="0"/>
          <w:w w:val="100"/>
          <w:position w:val="0"/>
        </w:rPr>
        <w:t>7</w:t>
      </w:r>
      <w:bookmarkEnd w:id="1727"/>
      <w:r>
        <w:rPr>
          <w:rFonts w:ascii="Times New Roman" w:eastAsia="Times New Roman" w:hAnsi="Times New Roman" w:cs="Times New Roman"/>
          <w:color w:val="000000"/>
          <w:spacing w:val="0"/>
          <w:w w:val="100"/>
          <w:position w:val="0"/>
        </w:rPr>
        <w:t>5</w:t>
      </w:r>
      <w:r>
        <w:rPr>
          <w:color w:val="000000"/>
          <w:spacing w:val="0"/>
          <w:w w:val="100"/>
          <w:position w:val="0"/>
        </w:rPr>
        <w:t>、营业外支出</w:t>
      </w:r>
      <w:bookmarkEnd w:id="1725"/>
      <w:bookmarkEnd w:id="1726"/>
      <w:bookmarkEnd w:id="1728"/>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776,000.00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776,000.00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2,576.97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36,949.60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2,576.97</w:t>
            </w:r>
          </w:p>
        </w:tc>
      </w:tr>
    </w:tbl>
    <w:p>
      <w:pPr>
        <w:spacing w:lineRule="exact" w:line="1"/>
        <w:rPr>
          <w:sz w:val="2"/>
          <w:szCs w:val="2"/>
        </w:rPr>
      </w:pPr>
      <w:r>
        <w:br w:type="page"/>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非流动资产毁损报废损失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104,749.02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20,239.92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104,749.02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883,325.99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62,189.52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883,325.99</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line="240" w:lineRule="auto"/>
        <w:ind w:left="0" w:right="0" w:firstLine="0"/>
        <w:jc w:val="left"/>
      </w:pPr>
      <w:bookmarkStart w:id="1729" w:name="bookmark1729"/>
      <w:bookmarkStart w:id="1730" w:name="bookmark1730"/>
      <w:bookmarkStart w:id="1731" w:name="bookmark1731"/>
      <w:bookmarkStart w:id="1732" w:name="bookmark1732"/>
      <w:r>
        <w:rPr>
          <w:rFonts w:ascii="Times New Roman" w:eastAsia="Times New Roman" w:hAnsi="Times New Roman" w:cs="Times New Roman"/>
          <w:color w:val="000000"/>
          <w:spacing w:val="0"/>
          <w:w w:val="100"/>
          <w:position w:val="0"/>
        </w:rPr>
        <w:t>7</w:t>
      </w:r>
      <w:bookmarkEnd w:id="1731"/>
      <w:r>
        <w:rPr>
          <w:rFonts w:ascii="Times New Roman" w:eastAsia="Times New Roman" w:hAnsi="Times New Roman" w:cs="Times New Roman"/>
          <w:color w:val="000000"/>
          <w:spacing w:val="0"/>
          <w:w w:val="100"/>
          <w:position w:val="0"/>
        </w:rPr>
        <w:t>6</w:t>
      </w:r>
      <w:r>
        <w:rPr>
          <w:color w:val="000000"/>
          <w:spacing w:val="0"/>
          <w:w w:val="100"/>
          <w:position w:val="0"/>
        </w:rPr>
        <w:t>、所得税费用</w:t>
      </w:r>
      <w:bookmarkEnd w:id="1729"/>
      <w:bookmarkEnd w:id="1730"/>
      <w:bookmarkEnd w:id="1732"/>
    </w:p>
    <w:p>
      <w:pPr>
        <w:pStyle w:val="Style47"/>
        <w:keepNext/>
        <w:keepLines/>
        <w:widowControl w:val="0"/>
        <w:shd w:val="clear" w:color="auto" w:fill="auto"/>
        <w:bidi w:val="0"/>
        <w:spacing w:before="0" w:line="240" w:lineRule="auto"/>
        <w:ind w:left="0" w:right="0" w:firstLine="0"/>
        <w:jc w:val="both"/>
      </w:pPr>
      <w:bookmarkStart w:id="1733" w:name="bookmark1733"/>
      <w:bookmarkStart w:id="1734" w:name="bookmark1734"/>
      <w:bookmarkStart w:id="1735" w:name="bookmark173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733"/>
      <w:bookmarkEnd w:id="1734"/>
      <w:bookmarkEnd w:id="1735"/>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12,076,506.18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19,360,349.78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-903,420.94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-6,062,617.78</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11,173,085.24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13,297,732.00</w:t>
            </w:r>
          </w:p>
        </w:tc>
      </w:tr>
    </w:tbl>
    <w:p>
      <w:pPr>
        <w:widowControl w:val="0"/>
        <w:spacing w:after="319" w:line="1" w:lineRule="exact"/>
      </w:pPr>
    </w:p>
    <w:p>
      <w:pPr>
        <w:pStyle w:val="Style47"/>
        <w:keepNext/>
        <w:keepLines/>
        <w:widowControl w:val="0"/>
        <w:shd w:val="clear" w:color="auto" w:fill="auto"/>
        <w:bidi w:val="0"/>
        <w:spacing w:before="0" w:line="240" w:lineRule="auto"/>
        <w:ind w:left="0" w:right="0" w:firstLine="0"/>
        <w:jc w:val="left"/>
      </w:pPr>
      <w:bookmarkStart w:id="1736" w:name="bookmark1736"/>
      <w:bookmarkStart w:id="1737" w:name="bookmark1737"/>
      <w:bookmarkStart w:id="1738" w:name="bookmark1738"/>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736"/>
      <w:bookmarkEnd w:id="1737"/>
      <w:bookmarkEnd w:id="1738"/>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58,788,150.01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适用税率计算的所得税费用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8,818,222.49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5,485,174.58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-155,438.45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非应税收入的影响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40" w:right="0" w:firstLine="0"/>
              <w:jc w:val="left"/>
              <w:rPr>
                <w:sz w:val="18"/>
                <w:szCs w:val="18"/>
              </w:rPr>
            </w:pPr>
            <w:r>
              <w:rPr>
                <w:rFonts w:ascii="Times New Roman" w:eastAsia="Times New Roman" w:hAnsi="Times New Roman" w:cs="Times New Roman"/>
                <w:color w:val="000000"/>
                <w:spacing w:val="0"/>
                <w:w w:val="100"/>
                <w:position w:val="0"/>
                <w:sz w:val="18"/>
                <w:szCs w:val="18"/>
              </w:rPr>
              <w:t>-6,192,500.00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508,507.57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子公司亏损影响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7,955,178.24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税法规定的额外可扣除费用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40" w:right="0" w:firstLine="0"/>
              <w:jc w:val="left"/>
              <w:rPr>
                <w:sz w:val="18"/>
                <w:szCs w:val="18"/>
              </w:rPr>
            </w:pPr>
            <w:r>
              <w:rPr>
                <w:rFonts w:ascii="Times New Roman" w:eastAsia="Times New Roman" w:hAnsi="Times New Roman" w:cs="Times New Roman"/>
                <w:color w:val="000000"/>
                <w:spacing w:val="0"/>
                <w:w w:val="100"/>
                <w:position w:val="0"/>
                <w:sz w:val="18"/>
                <w:szCs w:val="18"/>
              </w:rPr>
              <w:t>-4,342,638.24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40" w:right="0" w:firstLine="0"/>
              <w:jc w:val="left"/>
              <w:rPr>
                <w:sz w:val="18"/>
                <w:szCs w:val="18"/>
              </w:rPr>
            </w:pPr>
            <w:r>
              <w:rPr>
                <w:rFonts w:ascii="Times New Roman" w:eastAsia="Times New Roman" w:hAnsi="Times New Roman" w:cs="Times New Roman"/>
                <w:color w:val="000000"/>
                <w:spacing w:val="0"/>
                <w:w w:val="100"/>
                <w:position w:val="0"/>
                <w:sz w:val="18"/>
                <w:szCs w:val="18"/>
              </w:rPr>
              <w:t>-2,285,182.21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1,381,761.27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40" w:right="0" w:firstLine="0"/>
              <w:jc w:val="left"/>
              <w:rPr>
                <w:sz w:val="18"/>
                <w:szCs w:val="18"/>
              </w:rPr>
            </w:pPr>
            <w:r>
              <w:rPr>
                <w:rFonts w:ascii="Times New Roman" w:eastAsia="Times New Roman" w:hAnsi="Times New Roman" w:cs="Times New Roman"/>
                <w:color w:val="000000"/>
                <w:spacing w:val="0"/>
                <w:w w:val="100"/>
                <w:position w:val="0"/>
                <w:sz w:val="18"/>
                <w:szCs w:val="18"/>
              </w:rPr>
              <w:t>11,173,085.24</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line="240" w:lineRule="auto"/>
        <w:ind w:left="0" w:right="0" w:firstLine="0"/>
        <w:jc w:val="left"/>
      </w:pPr>
      <w:bookmarkStart w:id="1739" w:name="bookmark1739"/>
      <w:bookmarkStart w:id="1740" w:name="bookmark1740"/>
      <w:bookmarkStart w:id="1741" w:name="bookmark1741"/>
      <w:bookmarkStart w:id="1742" w:name="bookmark1742"/>
      <w:r>
        <w:rPr>
          <w:rFonts w:ascii="Times New Roman" w:eastAsia="Times New Roman" w:hAnsi="Times New Roman" w:cs="Times New Roman"/>
          <w:color w:val="000000"/>
          <w:spacing w:val="0"/>
          <w:w w:val="100"/>
          <w:position w:val="0"/>
        </w:rPr>
        <w:t>7</w:t>
      </w:r>
      <w:bookmarkEnd w:id="1741"/>
      <w:r>
        <w:rPr>
          <w:rFonts w:ascii="Times New Roman" w:eastAsia="Times New Roman" w:hAnsi="Times New Roman" w:cs="Times New Roman"/>
          <w:color w:val="000000"/>
          <w:spacing w:val="0"/>
          <w:w w:val="100"/>
          <w:position w:val="0"/>
        </w:rPr>
        <w:t>7</w:t>
      </w:r>
      <w:r>
        <w:rPr>
          <w:color w:val="000000"/>
          <w:spacing w:val="0"/>
          <w:w w:val="100"/>
          <w:position w:val="0"/>
        </w:rPr>
        <w:t>、其他综合收益</w:t>
      </w:r>
      <w:bookmarkEnd w:id="1739"/>
      <w:bookmarkEnd w:id="1740"/>
      <w:bookmarkEnd w:id="1742"/>
    </w:p>
    <w:p>
      <w:pPr>
        <w:pStyle w:val="Style24"/>
        <w:keepNext w:val="0"/>
        <w:keepLines w:val="0"/>
        <w:widowControl w:val="0"/>
        <w:shd w:val="clear" w:color="auto" w:fill="auto"/>
        <w:bidi w:val="0"/>
        <w:spacing w:before="0" w:after="380" w:line="240" w:lineRule="auto"/>
        <w:ind w:left="0" w:right="0" w:firstLine="0"/>
        <w:jc w:val="left"/>
        <w:sectPr>
          <w:headerReference w:type="default" r:id="rId253"/>
          <w:footerReference w:type="default" r:id="rId254"/>
          <w:headerReference w:type="even" r:id="rId255"/>
          <w:footerReference w:type="even" r:id="rId256"/>
          <w:footnotePr>
            <w:pos w:val="pageBottom"/>
            <w:numFmt w:val="decimal"/>
            <w:numRestart w:val="continuous"/>
          </w:footnotePr>
          <w:pgSz w:w="11900" w:h="16840"/>
          <w:pgMar w:top="1439" w:right="1139" w:bottom="1485" w:left="1075" w:header="0" w:footer="3" w:gutter="0"/>
          <w:cols w:space="720"/>
          <w:noEndnote/>
          <w:rtlGutter w:val="0"/>
          <w:docGrid w:linePitch="360"/>
        </w:sectPr>
      </w:pPr>
      <w:r>
        <w:rPr>
          <w:color w:val="000000"/>
          <w:spacing w:val="0"/>
          <w:w w:val="100"/>
          <w:position w:val="0"/>
        </w:rPr>
        <w:t>详见附注。</w:t>
      </w:r>
    </w:p>
    <w:p>
      <w:pPr>
        <w:widowControl w:val="0"/>
        <w:jc w:val="right"/>
        <w:rPr>
          <w:sz w:val="2"/>
          <w:szCs w:val="2"/>
        </w:rPr>
      </w:pPr>
      <w:r>
        <w:drawing>
          <wp:inline>
            <wp:extent cx="713105" cy="219710"/>
            <wp:docPr id="615" name="Picutre 615"/>
            <a:graphic xmlns:a="http://schemas.openxmlformats.org/drawingml/2006/main">
              <a:graphicData uri="http://schemas.openxmlformats.org/drawingml/2006/picture">
                <pic:pic xmlns:pic="http://schemas.openxmlformats.org/drawingml/2006/picture">
                  <pic:nvPicPr>
                    <pic:cNvPr id="615" name="Picture 615"/>
                    <pic:cNvPicPr/>
                  </pic:nvPicPr>
                  <pic:blipFill>
                    <a:blip r:embed="rId257"/>
                    <a:stretch/>
                  </pic:blipFill>
                  <pic:spPr>
                    <a:xfrm>
                      <a:ext cx="713105" cy="219710"/>
                    </a:xfrm>
                    <a:prstGeom prst="rect"/>
                  </pic:spPr>
                </pic:pic>
              </a:graphicData>
            </a:graphic>
          </wp:inline>
        </w:drawing>
      </w:r>
    </w:p>
    <w:p>
      <w:pPr>
        <w:widowControl w:val="0"/>
        <w:spacing w:after="219" w:line="1" w:lineRule="exact"/>
      </w:pPr>
    </w:p>
    <w:p>
      <w:pPr>
        <w:pStyle w:val="Style30"/>
        <w:keepNext/>
        <w:keepLines/>
        <w:widowControl w:val="0"/>
        <w:shd w:val="clear" w:color="auto" w:fill="auto"/>
        <w:bidi w:val="0"/>
        <w:spacing w:before="0" w:line="240" w:lineRule="auto"/>
        <w:ind w:left="0" w:right="0" w:firstLine="0"/>
        <w:jc w:val="left"/>
      </w:pPr>
      <w:bookmarkStart w:id="1743" w:name="bookmark1743"/>
      <w:bookmarkStart w:id="1744" w:name="bookmark1744"/>
      <w:bookmarkStart w:id="1745" w:name="bookmark1745"/>
      <w:bookmarkStart w:id="1746" w:name="bookmark1746"/>
      <w:r>
        <w:rPr>
          <w:rFonts w:ascii="Times New Roman" w:eastAsia="Times New Roman" w:hAnsi="Times New Roman" w:cs="Times New Roman"/>
          <w:color w:val="000000"/>
          <w:spacing w:val="0"/>
          <w:w w:val="100"/>
          <w:position w:val="0"/>
        </w:rPr>
        <w:t>7</w:t>
      </w:r>
      <w:bookmarkEnd w:id="1745"/>
      <w:r>
        <w:rPr>
          <w:rFonts w:ascii="Times New Roman" w:eastAsia="Times New Roman" w:hAnsi="Times New Roman" w:cs="Times New Roman"/>
          <w:color w:val="000000"/>
          <w:spacing w:val="0"/>
          <w:w w:val="100"/>
          <w:position w:val="0"/>
        </w:rPr>
        <w:t>8</w:t>
      </w:r>
      <w:r>
        <w:rPr>
          <w:color w:val="000000"/>
          <w:spacing w:val="0"/>
          <w:w w:val="100"/>
          <w:position w:val="0"/>
        </w:rPr>
        <w:t>、现金流量表项目</w:t>
      </w:r>
      <w:bookmarkEnd w:id="1743"/>
      <w:bookmarkEnd w:id="1744"/>
      <w:bookmarkEnd w:id="1746"/>
    </w:p>
    <w:p>
      <w:pPr>
        <w:pStyle w:val="Style47"/>
        <w:keepNext/>
        <w:keepLines/>
        <w:widowControl w:val="0"/>
        <w:shd w:val="clear" w:color="auto" w:fill="auto"/>
        <w:bidi w:val="0"/>
        <w:spacing w:before="0" w:line="240" w:lineRule="auto"/>
        <w:ind w:left="0" w:right="0" w:firstLine="0"/>
        <w:jc w:val="left"/>
      </w:pPr>
      <w:bookmarkStart w:id="1747" w:name="bookmark1747"/>
      <w:bookmarkStart w:id="1748" w:name="bookmark1748"/>
      <w:bookmarkStart w:id="1749" w:name="bookmark1749"/>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747"/>
      <w:bookmarkEnd w:id="1748"/>
      <w:bookmarkEnd w:id="1749"/>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租金收入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1,239,384.45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972,992.86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2,688,663.26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1,673,517.32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8,563,928.39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2,346,803.15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43,214.75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115,972.00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企业间往来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12,535,190.85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5,109,285.33</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收到的其他与经营活动有关的现金说明:</w:t>
      </w:r>
    </w:p>
    <w:p>
      <w:pPr>
        <w:widowControl w:val="0"/>
        <w:spacing w:after="379" w:line="1" w:lineRule="exact"/>
      </w:pPr>
    </w:p>
    <w:p>
      <w:pPr>
        <w:pStyle w:val="Style47"/>
        <w:keepNext/>
        <w:keepLines/>
        <w:widowControl w:val="0"/>
        <w:shd w:val="clear" w:color="auto" w:fill="auto"/>
        <w:bidi w:val="0"/>
        <w:spacing w:before="0" w:line="240" w:lineRule="auto"/>
        <w:ind w:left="0" w:right="0" w:firstLine="0"/>
        <w:jc w:val="left"/>
      </w:pPr>
      <w:bookmarkStart w:id="1750" w:name="bookmark1750"/>
      <w:bookmarkStart w:id="1751" w:name="bookmark1751"/>
      <w:bookmarkStart w:id="1752" w:name="bookmark175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750"/>
      <w:bookmarkEnd w:id="1751"/>
      <w:bookmarkEnd w:id="1752"/>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18,414,931.73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15,480,187.00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29,135,556.47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21,605,730.61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1,136,765.10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5,510,249.00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银行手续费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1,755,499.94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3,632,397.36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779,672.00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41,949.60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企业间往来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17,855,889.03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6,235,970.09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诉讼冻结资金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5,441,869.60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74,520,183.87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52,506,483.66</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支付的其他与经营活动有关的现金说明：</w:t>
      </w:r>
    </w:p>
    <w:p>
      <w:pPr>
        <w:pStyle w:val="Style47"/>
        <w:keepNext/>
        <w:keepLines/>
        <w:widowControl w:val="0"/>
        <w:shd w:val="clear" w:color="auto" w:fill="auto"/>
        <w:bidi w:val="0"/>
        <w:spacing w:before="0" w:line="240" w:lineRule="auto"/>
        <w:ind w:left="0" w:right="0" w:firstLine="0"/>
        <w:jc w:val="left"/>
      </w:pPr>
      <w:bookmarkStart w:id="1753" w:name="bookmark1753"/>
      <w:bookmarkStart w:id="1754" w:name="bookmark1754"/>
      <w:bookmarkStart w:id="1755" w:name="bookmark1755"/>
      <w:bookmarkStart w:id="1756" w:name="bookmark1756"/>
      <w:r>
        <w:rPr>
          <w:color w:val="000000"/>
          <w:spacing w:val="0"/>
          <w:w w:val="100"/>
          <w:position w:val="0"/>
        </w:rPr>
        <w:t>（</w:t>
      </w:r>
      <w:bookmarkEnd w:id="1755"/>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753"/>
      <w:bookmarkEnd w:id="1754"/>
      <w:bookmarkEnd w:id="1756"/>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取得子公司支付的现金净额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5,637,293.08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5,637,293.08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2"/>
        <w:keepNext w:val="0"/>
        <w:keepLines w:val="0"/>
        <w:widowControl w:val="0"/>
        <w:shd w:val="clear" w:color="auto" w:fill="auto"/>
        <w:bidi w:val="0"/>
        <w:spacing w:before="0" w:after="0" w:line="240" w:lineRule="auto"/>
        <w:ind w:left="0" w:right="0" w:firstLine="0"/>
        <w:jc w:val="left"/>
        <w:sectPr>
          <w:headerReference w:type="default" r:id="rId259"/>
          <w:footerReference w:type="default" r:id="rId260"/>
          <w:headerReference w:type="even" r:id="rId261"/>
          <w:footerReference w:type="even" r:id="rId262"/>
          <w:footnotePr>
            <w:pos w:val="pageBottom"/>
            <w:numFmt w:val="decimal"/>
            <w:numRestart w:val="continuous"/>
          </w:footnotePr>
          <w:pgSz w:w="11900" w:h="16840"/>
          <w:pgMar w:top="889" w:right="1189" w:bottom="1201" w:left="1112" w:header="0" w:footer="3" w:gutter="0"/>
          <w:cols w:space="720"/>
          <w:noEndnote/>
          <w:rtlGutter w:val="0"/>
          <w:docGrid w:linePitch="360"/>
        </w:sectPr>
      </w:pPr>
      <w:r>
        <w:rPr>
          <w:color w:val="000000"/>
          <w:spacing w:val="0"/>
          <w:w w:val="100"/>
          <w:position w:val="0"/>
        </w:rPr>
        <w:t>收到的其他与投资活动有关的现金说明:</w:t>
      </w:r>
    </w:p>
    <w:p>
      <w:pPr>
        <w:pStyle w:val="Style56"/>
        <w:keepNext w:val="0"/>
        <w:keepLines w:val="0"/>
        <w:widowControl w:val="0"/>
        <w:shd w:val="clear" w:color="auto" w:fill="auto"/>
        <w:bidi w:val="0"/>
        <w:spacing w:before="0" w:after="260"/>
        <w:ind w:left="0" w:right="0" w:firstLine="0"/>
        <w:jc w:val="center"/>
      </w:pPr>
      <w:r>
        <w:rPr>
          <w:rFonts w:ascii="SimSun" w:eastAsia="SimSun" w:hAnsi="SimSun" w:cs="SimSun"/>
          <w:b w:val="0"/>
          <w:bCs w:val="0"/>
          <w:color w:val="222222"/>
          <w:spacing w:val="0"/>
          <w:w w:val="100"/>
          <w:position w:val="0"/>
          <w:sz w:val="18"/>
          <w:szCs w:val="18"/>
        </w:rPr>
        <w:t>永福</w:t>
        <w:br/>
      </w:r>
      <w:r>
        <w:rPr>
          <w:spacing w:val="0"/>
          <w:w w:val="100"/>
          <w:position w:val="0"/>
        </w:rPr>
        <w:t>Ycngfu</w:t>
      </w:r>
    </w:p>
    <w:p>
      <w:pPr>
        <w:pStyle w:val="Style47"/>
        <w:keepNext/>
        <w:keepLines/>
        <w:widowControl w:val="0"/>
        <w:shd w:val="clear" w:color="auto" w:fill="auto"/>
        <w:bidi w:val="0"/>
        <w:spacing w:before="0" w:line="240" w:lineRule="auto"/>
        <w:ind w:left="0" w:right="0" w:firstLine="0"/>
        <w:jc w:val="left"/>
      </w:pPr>
      <w:bookmarkStart w:id="1757" w:name="bookmark1757"/>
      <w:bookmarkStart w:id="1758" w:name="bookmark1758"/>
      <w:bookmarkStart w:id="1759" w:name="bookmark1759"/>
      <w:bookmarkStart w:id="1760" w:name="bookmark1760"/>
      <w:r>
        <w:rPr>
          <w:rFonts w:ascii="Times New Roman" w:eastAsia="Times New Roman" w:hAnsi="Times New Roman" w:cs="Times New Roman"/>
          <w:color w:val="000000"/>
          <w:spacing w:val="0"/>
          <w:w w:val="100"/>
          <w:position w:val="0"/>
        </w:rPr>
        <w:t>（</w:t>
      </w:r>
      <w:bookmarkEnd w:id="1759"/>
      <w:r>
        <w:rPr>
          <w:rFonts w:ascii="Times New Roman" w:eastAsia="Times New Roman" w:hAnsi="Times New Roman" w:cs="Times New Roman"/>
          <w:color w:val="000000"/>
          <w:spacing w:val="0"/>
          <w:w w:val="100"/>
          <w:position w:val="0"/>
        </w:rPr>
        <w:t>4</w:t>
      </w:r>
      <w:r>
        <w:rPr>
          <w:color w:val="000000"/>
          <w:spacing w:val="0"/>
          <w:w w:val="100"/>
          <w:position w:val="0"/>
        </w:rPr>
        <w:t>）支付的其他与投资活动有关的现金</w:t>
      </w:r>
      <w:bookmarkEnd w:id="1757"/>
      <w:bookmarkEnd w:id="1758"/>
      <w:bookmarkEnd w:id="1760"/>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支付的其他与投资活动有关的现金说明：</w:t>
      </w:r>
    </w:p>
    <w:p>
      <w:pPr>
        <w:pStyle w:val="Style47"/>
        <w:keepNext/>
        <w:keepLines/>
        <w:widowControl w:val="0"/>
        <w:shd w:val="clear" w:color="auto" w:fill="auto"/>
        <w:bidi w:val="0"/>
        <w:spacing w:before="0" w:line="240" w:lineRule="auto"/>
        <w:ind w:left="0" w:right="0" w:firstLine="0"/>
        <w:jc w:val="left"/>
      </w:pPr>
      <w:bookmarkStart w:id="1761" w:name="bookmark1761"/>
      <w:bookmarkStart w:id="1762" w:name="bookmark1762"/>
      <w:bookmarkStart w:id="1763" w:name="bookmark1763"/>
      <w:bookmarkStart w:id="1764" w:name="bookmark1764"/>
      <w:r>
        <w:rPr>
          <w:color w:val="000000"/>
          <w:spacing w:val="0"/>
          <w:w w:val="100"/>
          <w:position w:val="0"/>
        </w:rPr>
        <w:t>（</w:t>
      </w:r>
      <w:bookmarkEnd w:id="1763"/>
      <w:r>
        <w:rPr>
          <w:rFonts w:ascii="Times New Roman" w:eastAsia="Times New Roman" w:hAnsi="Times New Roman" w:cs="Times New Roman"/>
          <w:color w:val="000000"/>
          <w:spacing w:val="0"/>
          <w:w w:val="100"/>
          <w:position w:val="0"/>
        </w:rPr>
        <w:t>5</w:t>
      </w:r>
      <w:r>
        <w:rPr>
          <w:color w:val="000000"/>
          <w:spacing w:val="0"/>
          <w:w w:val="100"/>
          <w:position w:val="0"/>
        </w:rPr>
        <w:t>）收到的其他与筹资活动有关的现金</w:t>
      </w:r>
      <w:bookmarkEnd w:id="1761"/>
      <w:bookmarkEnd w:id="1762"/>
      <w:bookmarkEnd w:id="1764"/>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取得关联方借款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90,000,000.00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90,000,000.00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收到的其他与筹资活动有关的现金说明：</w:t>
      </w:r>
    </w:p>
    <w:p>
      <w:pPr>
        <w:pStyle w:val="Style47"/>
        <w:keepNext/>
        <w:keepLines/>
        <w:widowControl w:val="0"/>
        <w:shd w:val="clear" w:color="auto" w:fill="auto"/>
        <w:bidi w:val="0"/>
        <w:spacing w:before="0" w:line="240" w:lineRule="auto"/>
        <w:ind w:left="0" w:right="0" w:firstLine="0"/>
        <w:jc w:val="left"/>
      </w:pPr>
      <w:bookmarkStart w:id="1765" w:name="bookmark1765"/>
      <w:bookmarkStart w:id="1766" w:name="bookmark1766"/>
      <w:bookmarkStart w:id="1767" w:name="bookmark1767"/>
      <w:bookmarkStart w:id="1768" w:name="bookmark1768"/>
      <w:r>
        <w:rPr>
          <w:color w:val="000000"/>
          <w:spacing w:val="0"/>
          <w:w w:val="100"/>
          <w:position w:val="0"/>
        </w:rPr>
        <w:t>（</w:t>
      </w:r>
      <w:bookmarkEnd w:id="1767"/>
      <w:r>
        <w:rPr>
          <w:rFonts w:ascii="Times New Roman" w:eastAsia="Times New Roman" w:hAnsi="Times New Roman" w:cs="Times New Roman"/>
          <w:color w:val="000000"/>
          <w:spacing w:val="0"/>
          <w:w w:val="100"/>
          <w:position w:val="0"/>
        </w:rPr>
        <w:t>6</w:t>
      </w:r>
      <w:r>
        <w:rPr>
          <w:color w:val="000000"/>
          <w:spacing w:val="0"/>
          <w:w w:val="100"/>
          <w:position w:val="0"/>
        </w:rPr>
        <w:t>）支付的其他与筹资活动有关的现金</w:t>
      </w:r>
      <w:bookmarkEnd w:id="1765"/>
      <w:bookmarkEnd w:id="1766"/>
      <w:bookmarkEnd w:id="1768"/>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偿还关联方借款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79,500,000.00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偿还个人借款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2,100,000.00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81,780,000.00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2,100,000.00</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支付的其他与筹资活动有关的现金说明:</w:t>
      </w:r>
    </w:p>
    <w:p>
      <w:pPr>
        <w:pStyle w:val="Style30"/>
        <w:keepNext/>
        <w:keepLines/>
        <w:widowControl w:val="0"/>
        <w:shd w:val="clear" w:color="auto" w:fill="auto"/>
        <w:bidi w:val="0"/>
        <w:spacing w:before="0" w:line="240" w:lineRule="auto"/>
        <w:ind w:left="0" w:right="0" w:firstLine="0"/>
        <w:jc w:val="left"/>
      </w:pPr>
      <w:bookmarkStart w:id="1769" w:name="bookmark1769"/>
      <w:bookmarkStart w:id="1770" w:name="bookmark1770"/>
      <w:bookmarkStart w:id="1771" w:name="bookmark1771"/>
      <w:bookmarkStart w:id="1772" w:name="bookmark1772"/>
      <w:r>
        <w:rPr>
          <w:rFonts w:ascii="Times New Roman" w:eastAsia="Times New Roman" w:hAnsi="Times New Roman" w:cs="Times New Roman"/>
          <w:color w:val="000000"/>
          <w:spacing w:val="0"/>
          <w:w w:val="100"/>
          <w:position w:val="0"/>
        </w:rPr>
        <w:t>7</w:t>
      </w:r>
      <w:bookmarkEnd w:id="1771"/>
      <w:r>
        <w:rPr>
          <w:rFonts w:ascii="Times New Roman" w:eastAsia="Times New Roman" w:hAnsi="Times New Roman" w:cs="Times New Roman"/>
          <w:color w:val="000000"/>
          <w:spacing w:val="0"/>
          <w:w w:val="100"/>
          <w:position w:val="0"/>
        </w:rPr>
        <w:t>9</w:t>
      </w:r>
      <w:r>
        <w:rPr>
          <w:color w:val="000000"/>
          <w:spacing w:val="0"/>
          <w:w w:val="100"/>
          <w:position w:val="0"/>
        </w:rPr>
        <w:t>、现金流量表补充资料</w:t>
      </w:r>
      <w:bookmarkEnd w:id="1769"/>
      <w:bookmarkEnd w:id="1770"/>
      <w:bookmarkEnd w:id="1772"/>
    </w:p>
    <w:p>
      <w:pPr>
        <w:pStyle w:val="Style47"/>
        <w:keepNext/>
        <w:keepLines/>
        <w:widowControl w:val="0"/>
        <w:shd w:val="clear" w:color="auto" w:fill="auto"/>
        <w:bidi w:val="0"/>
        <w:spacing w:before="0" w:line="240" w:lineRule="auto"/>
        <w:ind w:left="0" w:right="0" w:firstLine="0"/>
        <w:jc w:val="left"/>
      </w:pPr>
      <w:bookmarkStart w:id="1773" w:name="bookmark1773"/>
      <w:bookmarkStart w:id="1774" w:name="bookmark1774"/>
      <w:bookmarkStart w:id="1775" w:name="bookmark1775"/>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773"/>
      <w:bookmarkEnd w:id="1774"/>
      <w:bookmarkEnd w:id="1775"/>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47,615,064.77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74,073,299.34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14,037,819.64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40,859,325.41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820"/>
              <w:jc w:val="left"/>
            </w:pPr>
            <w:r>
              <w:rPr>
                <w:color w:val="000000"/>
                <w:spacing w:val="0"/>
                <w:w w:val="100"/>
                <w:position w:val="0"/>
              </w:rPr>
              <w:t>固定资产折旧、油气资产折耗、</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生产性生物资产折旧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13,945,406.05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11,931,752.77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使用权资产折旧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5,162,504.73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3,239,325.43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265,326.08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40,601.24</w:t>
            </w:r>
          </w:p>
        </w:tc>
      </w:tr>
      <w:tr>
        <w:trPr>
          <w:trHeight w:val="68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820"/>
              <w:jc w:val="left"/>
            </w:pPr>
            <w:r>
              <w:rPr>
                <w:color w:val="000000"/>
                <w:spacing w:val="0"/>
                <w:w w:val="100"/>
                <w:position w:val="0"/>
              </w:rPr>
              <w:t>处置固定资产、无形资产和其 他长期资产的损失（收益以“一”号填</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110,112.02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-33,119.48</w:t>
            </w:r>
          </w:p>
        </w:tc>
      </w:tr>
    </w:tbl>
    <w:p>
      <w:pPr>
        <w:sectPr>
          <w:footnotePr>
            <w:pos w:val="pageBottom"/>
            <w:numFmt w:val="decimal"/>
            <w:numRestart w:val="continuous"/>
          </w:footnotePr>
          <w:pgSz w:w="11900" w:h="16840"/>
          <w:pgMar w:top="860" w:right="1102" w:bottom="1201" w:left="1112" w:header="0" w:footer="3" w:gutter="0"/>
          <w:cols w:space="720"/>
          <w:noEndnote/>
          <w:rtlGutter w:val="0"/>
          <w:docGrid w:linePitch="360"/>
        </w:sectPr>
      </w:pPr>
    </w:p>
    <w:tbl>
      <w:tblPr>
        <w:tblOverlap w:val="never"/>
        <w:jc w:val="center"/>
        <w:tblLayout w:type="fixed"/>
      </w:tblPr>
      <w:tblGrid>
        <w:gridCol w:w="3331"/>
        <w:gridCol w:w="3058"/>
        <w:gridCol w:w="3192"/>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820"/>
              <w:jc w:val="left"/>
            </w:pPr>
            <w:r>
              <w:rPr>
                <w:color w:val="000000"/>
                <w:spacing w:val="0"/>
                <w:w w:val="100"/>
                <w:position w:val="0"/>
              </w:rPr>
              <w:t>固定资产报废损失（收益以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23,663.78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820"/>
              <w:jc w:val="left"/>
            </w:pPr>
            <w:r>
              <w:rPr>
                <w:color w:val="000000"/>
                <w:spacing w:val="0"/>
                <w:w w:val="100"/>
                <w:position w:val="0"/>
              </w:rPr>
              <w:t>公允价值变动损失（收益以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-29,824.43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-8,001.66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820"/>
              <w:jc w:val="both"/>
            </w:pPr>
            <w:r>
              <w:rPr>
                <w:color w:val="000000"/>
                <w:spacing w:val="0"/>
                <w:w w:val="100"/>
                <w:position w:val="0"/>
              </w:rPr>
              <w:t>财务费用（收益以“一”号填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36,946,882.99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10,092,161.68</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820"/>
              <w:jc w:val="both"/>
            </w:pPr>
            <w:r>
              <w:rPr>
                <w:color w:val="000000"/>
                <w:spacing w:val="0"/>
                <w:w w:val="100"/>
                <w:position w:val="0"/>
              </w:rPr>
              <w:t>投资损失（收益以“一”号填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-13,805,160.50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-1,057,518.04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820"/>
              <w:jc w:val="both"/>
            </w:pPr>
            <w:r>
              <w:rPr>
                <w:color w:val="000000"/>
                <w:spacing w:val="0"/>
                <w:w w:val="100"/>
                <w:position w:val="0"/>
              </w:rPr>
              <w:t>递延所得税资产减少（增加以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-2,267,078.08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-6,834,763.22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820"/>
              <w:jc w:val="left"/>
            </w:pPr>
            <w:r>
              <w:rPr>
                <w:color w:val="000000"/>
                <w:spacing w:val="0"/>
                <w:w w:val="100"/>
                <w:position w:val="0"/>
              </w:rPr>
              <w:t>递延所得税负债增加（减少以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1,363,657.14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772,145.44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820"/>
              <w:jc w:val="both"/>
            </w:pPr>
            <w:r>
              <w:rPr>
                <w:color w:val="000000"/>
                <w:spacing w:val="0"/>
                <w:w w:val="100"/>
                <w:position w:val="0"/>
              </w:rPr>
              <w:t>存货的减少（增加以"一”号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-203,387,351.40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-1,676,828,913.75</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50" w:lineRule="exact"/>
              <w:ind w:left="0" w:right="0" w:firstLine="820"/>
              <w:jc w:val="both"/>
            </w:pPr>
            <w:r>
              <w:rPr>
                <w:color w:val="000000"/>
                <w:spacing w:val="0"/>
                <w:w w:val="100"/>
                <w:position w:val="0"/>
              </w:rPr>
              <w:t>经营性应收项目的减少（增加 以，，</w:t>
            </w:r>
            <w:r>
              <w:rPr>
                <w:color w:val="000000"/>
                <w:spacing w:val="0"/>
                <w:w w:val="100"/>
                <w:position w:val="0"/>
              </w:rPr>
              <w:t>一,，</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48,548,906.68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left"/>
              <w:rPr>
                <w:sz w:val="18"/>
                <w:szCs w:val="18"/>
              </w:rPr>
            </w:pPr>
            <w:r>
              <w:rPr>
                <w:rFonts w:ascii="Times New Roman" w:eastAsia="Times New Roman" w:hAnsi="Times New Roman" w:cs="Times New Roman"/>
                <w:color w:val="000000"/>
                <w:spacing w:val="0"/>
                <w:w w:val="100"/>
                <w:position w:val="0"/>
                <w:sz w:val="18"/>
                <w:szCs w:val="18"/>
              </w:rPr>
              <w:t>-484,584,450.91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54" w:lineRule="exact"/>
              <w:ind w:left="0" w:right="0" w:firstLine="820"/>
              <w:jc w:val="both"/>
            </w:pPr>
            <w:r>
              <w:rPr>
                <w:color w:val="000000"/>
                <w:spacing w:val="0"/>
                <w:w w:val="100"/>
                <w:position w:val="0"/>
              </w:rPr>
              <w:t>经营性应付项目的增加（减少 以，，</w:t>
            </w:r>
            <w:r>
              <w:rPr>
                <w:color w:val="000000"/>
                <w:spacing w:val="0"/>
                <w:w w:val="100"/>
                <w:position w:val="0"/>
              </w:rPr>
              <w:t>一,，</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134,875,520.04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1,420,001,772.05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both"/>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-393,725.29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-39,061.96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both"/>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82,988,060.44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left"/>
              <w:rPr>
                <w:sz w:val="18"/>
                <w:szCs w:val="18"/>
              </w:rPr>
            </w:pPr>
            <w:r>
              <w:rPr>
                <w:rFonts w:ascii="Times New Roman" w:eastAsia="Times New Roman" w:hAnsi="Times New Roman" w:cs="Times New Roman"/>
                <w:color w:val="000000"/>
                <w:spacing w:val="0"/>
                <w:w w:val="100"/>
                <w:position w:val="0"/>
                <w:sz w:val="18"/>
                <w:szCs w:val="18"/>
              </w:rPr>
              <w:t>-608,351,781.88</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不涉及现金收支的重大投资和筹资活</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204,681,878.11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83,887,337.74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83,887,337.74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289,200,600.26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120,794,540.37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left"/>
              <w:rPr>
                <w:sz w:val="18"/>
                <w:szCs w:val="18"/>
              </w:rPr>
            </w:pPr>
            <w:r>
              <w:rPr>
                <w:rFonts w:ascii="Times New Roman" w:eastAsia="Times New Roman" w:hAnsi="Times New Roman" w:cs="Times New Roman"/>
                <w:color w:val="000000"/>
                <w:spacing w:val="0"/>
                <w:w w:val="100"/>
                <w:position w:val="0"/>
                <w:sz w:val="18"/>
                <w:szCs w:val="18"/>
              </w:rPr>
              <w:t>-205,313,262.52</w:t>
            </w:r>
          </w:p>
        </w:tc>
      </w:tr>
    </w:tbl>
    <w:p>
      <w:pPr>
        <w:widowControl w:val="0"/>
        <w:spacing w:after="319" w:line="1" w:lineRule="exact"/>
      </w:pPr>
    </w:p>
    <w:p>
      <w:pPr>
        <w:pStyle w:val="Style47"/>
        <w:keepNext/>
        <w:keepLines/>
        <w:widowControl w:val="0"/>
        <w:shd w:val="clear" w:color="auto" w:fill="auto"/>
        <w:bidi w:val="0"/>
        <w:spacing w:before="0" w:after="400" w:line="240" w:lineRule="auto"/>
        <w:ind w:left="0" w:right="0" w:firstLine="0"/>
        <w:jc w:val="left"/>
      </w:pPr>
      <w:bookmarkStart w:id="1776" w:name="bookmark1776"/>
      <w:bookmarkStart w:id="1777" w:name="bookmark1777"/>
      <w:bookmarkStart w:id="1778" w:name="bookmark177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）本期支付的取得子公司的现金净额</w:t>
      </w:r>
      <w:bookmarkEnd w:id="1776"/>
      <w:bookmarkEnd w:id="1777"/>
      <w:bookmarkEnd w:id="1778"/>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992"/>
        <w:gridCol w:w="4589"/>
      </w:tblGrid>
      <w:tr>
        <w:trPr>
          <w:trHeight w:val="41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bl>
    <w:p>
      <w:pPr>
        <w:spacing w:lineRule="exact" w:line="1"/>
        <w:rPr>
          <w:sz w:val="2"/>
          <w:szCs w:val="2"/>
        </w:rPr>
      </w:pPr>
      <w:r>
        <w:br w:type="page"/>
      </w:r>
    </w:p>
    <w:tbl>
      <w:tblPr>
        <w:tblOverlap w:val="never"/>
        <w:jc w:val="center"/>
        <w:tblLayout w:type="fixed"/>
      </w:tblPr>
      <w:tblGrid>
        <w:gridCol w:w="4992"/>
        <w:gridCol w:w="4589"/>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本期发生的企业合并于本期支付的现金或现金等价物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2,214,000.00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福建永福信息科技有限公司（原名：福建积微科技有限公司）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2,214,000.00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福建永帆风电科技有限公司</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减：购买日子公司持有的现金及现金等价物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6,106,412.13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福建永福信息科技有限公司（原名：福建积微科技有限公司）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469,119.05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福建永帆风电科技有限公司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5,637,293.08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取得子公司支付的现金净额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-3,892,412.13</w:t>
            </w:r>
          </w:p>
        </w:tc>
      </w:tr>
    </w:tbl>
    <w:p>
      <w:pPr>
        <w:widowControl w:val="0"/>
        <w:spacing w:after="79" w:line="1" w:lineRule="exact"/>
      </w:pP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4"/>
        <w:keepNext w:val="0"/>
        <w:keepLines w:val="0"/>
        <w:widowControl w:val="0"/>
        <w:shd w:val="clear" w:color="auto" w:fill="auto"/>
        <w:bidi w:val="0"/>
        <w:spacing w:before="0" w:after="700" w:line="240" w:lineRule="auto"/>
        <w:ind w:left="0" w:right="0" w:firstLine="0"/>
        <w:jc w:val="left"/>
      </w:pPr>
      <w:r>
        <w:rPr>
          <w:color w:val="000000"/>
          <w:spacing w:val="0"/>
          <w:w w:val="100"/>
          <w:position w:val="0"/>
        </w:rPr>
        <w:t>注：福建永帆风电科技有限公司取得子公司支付的金额为负数在现流表列报为收到其他与投资活动有关的现金。</w:t>
      </w:r>
    </w:p>
    <w:p>
      <w:pPr>
        <w:pStyle w:val="Style47"/>
        <w:keepNext/>
        <w:keepLines/>
        <w:widowControl w:val="0"/>
        <w:shd w:val="clear" w:color="auto" w:fill="auto"/>
        <w:bidi w:val="0"/>
        <w:spacing w:before="0" w:line="240" w:lineRule="auto"/>
        <w:ind w:left="0" w:right="0" w:firstLine="0"/>
        <w:jc w:val="left"/>
      </w:pPr>
      <w:bookmarkStart w:id="1779" w:name="bookmark1779"/>
      <w:bookmarkStart w:id="1780" w:name="bookmark1780"/>
      <w:bookmarkStart w:id="1781" w:name="bookmark1781"/>
      <w:bookmarkStart w:id="1782" w:name="bookmark1782"/>
      <w:r>
        <w:rPr>
          <w:color w:val="000000"/>
          <w:spacing w:val="0"/>
          <w:w w:val="100"/>
          <w:position w:val="0"/>
        </w:rPr>
        <w:t>（</w:t>
      </w:r>
      <w:bookmarkEnd w:id="1781"/>
      <w:r>
        <w:rPr>
          <w:rFonts w:ascii="Times New Roman" w:eastAsia="Times New Roman" w:hAnsi="Times New Roman" w:cs="Times New Roman"/>
          <w:color w:val="000000"/>
          <w:spacing w:val="0"/>
          <w:w w:val="100"/>
          <w:position w:val="0"/>
        </w:rPr>
        <w:t>3</w:t>
      </w:r>
      <w:r>
        <w:rPr>
          <w:color w:val="000000"/>
          <w:spacing w:val="0"/>
          <w:w w:val="100"/>
          <w:position w:val="0"/>
        </w:rPr>
        <w:t>）本期收到的处置子公司的现金净额</w:t>
      </w:r>
      <w:bookmarkEnd w:id="1779"/>
      <w:bookmarkEnd w:id="1780"/>
      <w:bookmarkEnd w:id="1782"/>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992"/>
        <w:gridCol w:w="458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7"/>
        <w:keepNext/>
        <w:keepLines/>
        <w:widowControl w:val="0"/>
        <w:shd w:val="clear" w:color="auto" w:fill="auto"/>
        <w:bidi w:val="0"/>
        <w:spacing w:before="0" w:line="240" w:lineRule="auto"/>
        <w:ind w:left="0" w:right="0" w:firstLine="0"/>
        <w:jc w:val="left"/>
      </w:pPr>
      <w:bookmarkStart w:id="1783" w:name="bookmark1783"/>
      <w:bookmarkStart w:id="1784" w:name="bookmark1784"/>
      <w:bookmarkStart w:id="1785" w:name="bookmark1785"/>
      <w:bookmarkStart w:id="1786" w:name="bookmark1786"/>
      <w:r>
        <w:rPr>
          <w:color w:val="000000"/>
          <w:spacing w:val="0"/>
          <w:w w:val="100"/>
          <w:position w:val="0"/>
        </w:rPr>
        <w:t>（</w:t>
      </w:r>
      <w:bookmarkEnd w:id="1785"/>
      <w:r>
        <w:rPr>
          <w:rFonts w:ascii="Times New Roman" w:eastAsia="Times New Roman" w:hAnsi="Times New Roman" w:cs="Times New Roman"/>
          <w:color w:val="000000"/>
          <w:spacing w:val="0"/>
          <w:w w:val="100"/>
          <w:position w:val="0"/>
        </w:rPr>
        <w:t>4</w:t>
      </w:r>
      <w:r>
        <w:rPr>
          <w:color w:val="000000"/>
          <w:spacing w:val="0"/>
          <w:w w:val="100"/>
          <w:position w:val="0"/>
        </w:rPr>
        <w:t>）现金和现金等价物的构成</w:t>
      </w:r>
      <w:bookmarkEnd w:id="1783"/>
      <w:bookmarkEnd w:id="1784"/>
      <w:bookmarkEnd w:id="1786"/>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204,681,878.11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83,887,337.74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85,132.27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25,370.75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204,596,745.84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83,861,966.99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204,681,878.11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83,887,337.74</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line="240" w:lineRule="auto"/>
        <w:ind w:left="0" w:right="0" w:firstLine="0"/>
        <w:jc w:val="left"/>
      </w:pPr>
      <w:bookmarkStart w:id="1787" w:name="bookmark1787"/>
      <w:bookmarkStart w:id="1788" w:name="bookmark1788"/>
      <w:bookmarkStart w:id="1789" w:name="bookmark1789"/>
      <w:bookmarkStart w:id="1790" w:name="bookmark1790"/>
      <w:r>
        <w:rPr>
          <w:rFonts w:ascii="Times New Roman" w:eastAsia="Times New Roman" w:hAnsi="Times New Roman" w:cs="Times New Roman"/>
          <w:color w:val="000000"/>
          <w:spacing w:val="0"/>
          <w:w w:val="100"/>
          <w:position w:val="0"/>
        </w:rPr>
        <w:t>8</w:t>
      </w:r>
      <w:bookmarkEnd w:id="1789"/>
      <w:r>
        <w:rPr>
          <w:rFonts w:ascii="Times New Roman" w:eastAsia="Times New Roman" w:hAnsi="Times New Roman" w:cs="Times New Roman"/>
          <w:color w:val="000000"/>
          <w:spacing w:val="0"/>
          <w:w w:val="100"/>
          <w:position w:val="0"/>
        </w:rPr>
        <w:t>0</w:t>
      </w:r>
      <w:r>
        <w:rPr>
          <w:color w:val="000000"/>
          <w:spacing w:val="0"/>
          <w:w w:val="100"/>
          <w:position w:val="0"/>
        </w:rPr>
        <w:t>、所有者权益变动表项目注释</w:t>
      </w:r>
      <w:bookmarkEnd w:id="1787"/>
      <w:bookmarkEnd w:id="1788"/>
      <w:bookmarkEnd w:id="1790"/>
    </w:p>
    <w:p>
      <w:pPr>
        <w:pStyle w:val="Style24"/>
        <w:keepNext w:val="0"/>
        <w:keepLines w:val="0"/>
        <w:widowControl w:val="0"/>
        <w:shd w:val="clear" w:color="auto" w:fill="auto"/>
        <w:bidi w:val="0"/>
        <w:spacing w:before="0" w:after="260" w:line="240" w:lineRule="auto"/>
        <w:ind w:left="0" w:right="0" w:firstLine="0"/>
        <w:jc w:val="left"/>
      </w:pPr>
      <w:r>
        <w:rPr>
          <w:color w:val="000000"/>
          <w:spacing w:val="0"/>
          <w:w w:val="100"/>
          <w:position w:val="0"/>
        </w:rPr>
        <w:t>说明对上年期末余额进行调整的“其他”项目名称及调整金额等事项:</w:t>
      </w:r>
      <w:r>
        <w:br w:type="page"/>
      </w:r>
    </w:p>
    <w:p>
      <w:pPr>
        <w:pStyle w:val="Style30"/>
        <w:keepNext/>
        <w:keepLines/>
        <w:widowControl w:val="0"/>
        <w:shd w:val="clear" w:color="auto" w:fill="auto"/>
        <w:bidi w:val="0"/>
        <w:spacing w:before="0" w:line="240" w:lineRule="auto"/>
        <w:ind w:left="0" w:right="0" w:firstLine="0"/>
        <w:jc w:val="left"/>
      </w:pPr>
      <w:bookmarkStart w:id="1791" w:name="bookmark1791"/>
      <w:bookmarkStart w:id="1792" w:name="bookmark1792"/>
      <w:bookmarkStart w:id="1793" w:name="bookmark1793"/>
      <w:bookmarkStart w:id="1794" w:name="bookmark1794"/>
      <w:r>
        <w:rPr>
          <w:rFonts w:ascii="Times New Roman" w:eastAsia="Times New Roman" w:hAnsi="Times New Roman" w:cs="Times New Roman"/>
          <w:color w:val="000000"/>
          <w:spacing w:val="0"/>
          <w:w w:val="100"/>
          <w:position w:val="0"/>
        </w:rPr>
        <w:t>8</w:t>
      </w:r>
      <w:bookmarkEnd w:id="1793"/>
      <w:r>
        <w:rPr>
          <w:rFonts w:ascii="Times New Roman" w:eastAsia="Times New Roman" w:hAnsi="Times New Roman" w:cs="Times New Roman"/>
          <w:color w:val="000000"/>
          <w:spacing w:val="0"/>
          <w:w w:val="100"/>
          <w:position w:val="0"/>
        </w:rPr>
        <w:t>1</w:t>
      </w:r>
      <w:r>
        <w:rPr>
          <w:color w:val="000000"/>
          <w:spacing w:val="0"/>
          <w:w w:val="100"/>
          <w:position w:val="0"/>
        </w:rPr>
        <w:t>、所有权或使用权受到限制的资产</w:t>
      </w:r>
      <w:bookmarkEnd w:id="1791"/>
      <w:bookmarkEnd w:id="1792"/>
      <w:bookmarkEnd w:id="1794"/>
    </w:p>
    <w:p>
      <w:pPr>
        <w:pStyle w:val="Style2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144,704,777.30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5,441,869.60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涉及诉讼冻结</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849,814.76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质押借款</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150,996,461.66</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line="240" w:lineRule="auto"/>
        <w:ind w:left="0" w:right="0" w:firstLine="0"/>
        <w:jc w:val="left"/>
      </w:pPr>
      <w:bookmarkStart w:id="1795" w:name="bookmark1795"/>
      <w:bookmarkStart w:id="1796" w:name="bookmark1796"/>
      <w:bookmarkStart w:id="1797" w:name="bookmark1797"/>
      <w:bookmarkStart w:id="1798" w:name="bookmark1798"/>
      <w:r>
        <w:rPr>
          <w:rFonts w:ascii="Times New Roman" w:eastAsia="Times New Roman" w:hAnsi="Times New Roman" w:cs="Times New Roman"/>
          <w:color w:val="000000"/>
          <w:spacing w:val="0"/>
          <w:w w:val="100"/>
          <w:position w:val="0"/>
        </w:rPr>
        <w:t>8</w:t>
      </w:r>
      <w:bookmarkEnd w:id="1797"/>
      <w:r>
        <w:rPr>
          <w:rFonts w:ascii="Times New Roman" w:eastAsia="Times New Roman" w:hAnsi="Times New Roman" w:cs="Times New Roman"/>
          <w:color w:val="000000"/>
          <w:spacing w:val="0"/>
          <w:w w:val="100"/>
          <w:position w:val="0"/>
        </w:rPr>
        <w:t>2</w:t>
      </w:r>
      <w:r>
        <w:rPr>
          <w:color w:val="000000"/>
          <w:spacing w:val="0"/>
          <w:w w:val="100"/>
          <w:position w:val="0"/>
        </w:rPr>
        <w:t>、外币货币性项目</w:t>
      </w:r>
      <w:bookmarkEnd w:id="1795"/>
      <w:bookmarkEnd w:id="1796"/>
      <w:bookmarkEnd w:id="1798"/>
    </w:p>
    <w:p>
      <w:pPr>
        <w:pStyle w:val="Style47"/>
        <w:keepNext/>
        <w:keepLines/>
        <w:widowControl w:val="0"/>
        <w:shd w:val="clear" w:color="auto" w:fill="auto"/>
        <w:bidi w:val="0"/>
        <w:spacing w:before="0" w:line="240" w:lineRule="auto"/>
        <w:ind w:left="0" w:right="0" w:firstLine="0"/>
        <w:jc w:val="left"/>
      </w:pPr>
      <w:bookmarkStart w:id="1799" w:name="bookmark1799"/>
      <w:bookmarkStart w:id="1800" w:name="bookmark1800"/>
      <w:bookmarkStart w:id="1801" w:name="bookmark1801"/>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799"/>
      <w:bookmarkEnd w:id="1800"/>
      <w:bookmarkEnd w:id="1801"/>
    </w:p>
    <w:p>
      <w:pPr>
        <w:pStyle w:val="Style2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501"/>
        <w:gridCol w:w="2294"/>
        <w:gridCol w:w="2386"/>
        <w:gridCol w:w="24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期末折算人民币余额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98,795,175.08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376,078.14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6.5249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2,453,872.25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越南盾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307,720,808,799.00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92,316,242.52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比索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10,136,533.15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0.1358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1,376,541.20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新加坡币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2,940.43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4.9314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14,500.44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孟加拉塔卡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34,319,461.40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0.0768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2,634,018.67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304,699,287.77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46,116,074.39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6.5249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300,902,773.79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越南盾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12,655,046,594.49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3,796,513.98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799,937.80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6.5249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796,037.80</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越南盾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13,000,000.00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3,900.00</w:t>
            </w:r>
          </w:p>
        </w:tc>
      </w:tr>
    </w:tbl>
    <w:tbl>
      <w:tblPr>
        <w:tblOverlap w:val="never"/>
        <w:jc w:val="center"/>
        <w:tblLayout w:type="fixed"/>
      </w:tblPr>
      <w:tblGrid>
        <w:gridCol w:w="2501"/>
        <w:gridCol w:w="2294"/>
        <w:gridCol w:w="2386"/>
        <w:gridCol w:w="2400"/>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30,694,339.80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4,704,185.47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6.5249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30,694,339.80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10,329,730.63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1,442,704.39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6.5249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9,413,501.86</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越南盾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3,054,095,878.00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916,228.77</w:t>
            </w:r>
          </w:p>
        </w:tc>
      </w:tr>
    </w:tbl>
    <w:p>
      <w:pPr>
        <w:pStyle w:val="Style24"/>
        <w:keepNext w:val="0"/>
        <w:keepLines w:val="0"/>
        <w:widowControl w:val="0"/>
        <w:shd w:val="clear" w:color="auto" w:fill="auto"/>
        <w:bidi w:val="0"/>
        <w:spacing w:before="0" w:after="280" w:line="314" w:lineRule="exact"/>
        <w:ind w:left="0" w:right="0" w:firstLine="0"/>
        <w:jc w:val="left"/>
      </w:pPr>
      <w:r>
        <w:rPr>
          <w:color w:val="000000"/>
          <w:spacing w:val="0"/>
          <w:w w:val="100"/>
          <w:position w:val="0"/>
        </w:rPr>
        <w:t>其他说明：</w:t>
      </w:r>
    </w:p>
    <w:p>
      <w:pPr>
        <w:pStyle w:val="Style47"/>
        <w:keepNext/>
        <w:keepLines/>
        <w:widowControl w:val="0"/>
        <w:shd w:val="clear" w:color="auto" w:fill="auto"/>
        <w:bidi w:val="0"/>
        <w:spacing w:before="0" w:after="280" w:line="326" w:lineRule="exact"/>
        <w:ind w:left="0" w:right="0" w:firstLine="0"/>
        <w:jc w:val="left"/>
      </w:pPr>
      <w:bookmarkStart w:id="1802" w:name="bookmark1802"/>
      <w:bookmarkStart w:id="1803" w:name="bookmark1803"/>
      <w:bookmarkStart w:id="1804" w:name="bookmark180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802"/>
      <w:bookmarkEnd w:id="1803"/>
      <w:bookmarkEnd w:id="1804"/>
    </w:p>
    <w:p>
      <w:pPr>
        <w:pStyle w:val="Style24"/>
        <w:keepNext w:val="0"/>
        <w:keepLines w:val="0"/>
        <w:widowControl w:val="0"/>
        <w:shd w:val="clear" w:color="auto" w:fill="auto"/>
        <w:bidi w:val="0"/>
        <w:spacing w:before="0" w:after="140" w:line="314" w:lineRule="exact"/>
        <w:ind w:left="0" w:right="0" w:firstLine="0"/>
        <w:jc w:val="both"/>
      </w:pPr>
      <w:r>
        <w:rPr>
          <w:rFonts w:ascii="Arial" w:eastAsia="Arial" w:hAnsi="Arial" w:cs="Arial"/>
          <w:color w:val="000000"/>
          <w:spacing w:val="0"/>
          <w:w w:val="100"/>
          <w:position w:val="0"/>
          <w:sz w:val="18"/>
          <w:szCs w:val="18"/>
        </w:rPr>
        <w:t>V</w:t>
      </w:r>
      <w:r>
        <w:rPr>
          <w:color w:val="000000"/>
          <w:spacing w:val="0"/>
          <w:w w:val="100"/>
          <w:position w:val="0"/>
        </w:rPr>
        <w:t>适用口不适用</w:t>
      </w:r>
    </w:p>
    <w:p>
      <w:pPr>
        <w:pStyle w:val="Style60"/>
        <w:keepNext w:val="0"/>
        <w:keepLines w:val="0"/>
        <w:widowControl w:val="0"/>
        <w:shd w:val="clear" w:color="auto" w:fill="auto"/>
        <w:bidi w:val="0"/>
        <w:spacing w:before="0" w:after="140" w:line="310" w:lineRule="exact"/>
        <w:ind w:left="0" w:right="0" w:firstLine="380"/>
        <w:jc w:val="both"/>
        <w:rPr>
          <w:sz w:val="17"/>
          <w:szCs w:val="17"/>
        </w:rPr>
      </w:pPr>
      <w:r>
        <w:rPr>
          <w:rFonts w:ascii="SimSun" w:eastAsia="SimSun" w:hAnsi="SimSun" w:cs="SimSun"/>
          <w:color w:val="000000"/>
          <w:spacing w:val="0"/>
          <w:w w:val="100"/>
          <w:position w:val="0"/>
          <w:sz w:val="17"/>
          <w:szCs w:val="17"/>
        </w:rPr>
        <w:t xml:space="preserve">子公司 </w:t>
      </w:r>
      <w:r>
        <w:rPr>
          <w:color w:val="000000"/>
          <w:spacing w:val="0"/>
          <w:w w:val="100"/>
          <w:position w:val="0"/>
          <w:sz w:val="18"/>
          <w:szCs w:val="18"/>
        </w:rPr>
        <w:t>YONGFU SINGAPORE NEW ENERGY DEVELOPMENT COMPANY PTE.LTD.</w:t>
      </w:r>
      <w:r>
        <w:rPr>
          <w:rFonts w:ascii="SimSun" w:eastAsia="SimSun" w:hAnsi="SimSun" w:cs="SimSun"/>
          <w:color w:val="000000"/>
          <w:spacing w:val="0"/>
          <w:w w:val="100"/>
          <w:position w:val="0"/>
          <w:sz w:val="17"/>
          <w:szCs w:val="17"/>
        </w:rPr>
        <w:t>、</w:t>
      </w:r>
      <w:r>
        <w:rPr>
          <w:color w:val="000000"/>
          <w:spacing w:val="0"/>
          <w:w w:val="100"/>
          <w:position w:val="0"/>
          <w:sz w:val="18"/>
          <w:szCs w:val="18"/>
        </w:rPr>
        <w:t>YONGFU ONE SINGAPORE NEW ENERGY DEVELOPMENT COMPANY PTE.LTD.</w:t>
      </w:r>
      <w:r>
        <w:rPr>
          <w:rFonts w:ascii="SimSun" w:eastAsia="SimSun" w:hAnsi="SimSun" w:cs="SimSun"/>
          <w:color w:val="000000"/>
          <w:spacing w:val="0"/>
          <w:w w:val="100"/>
          <w:position w:val="0"/>
          <w:sz w:val="17"/>
          <w:szCs w:val="17"/>
        </w:rPr>
        <w:t>、</w:t>
      </w:r>
      <w:r>
        <w:rPr>
          <w:color w:val="000000"/>
          <w:spacing w:val="0"/>
          <w:w w:val="100"/>
          <w:position w:val="0"/>
          <w:sz w:val="18"/>
          <w:szCs w:val="18"/>
        </w:rPr>
        <w:t>YONGFU THREE SINGAPORE NEW ENERGY DEVELOPMENT COMPANY PTE.LTD.</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其境外主要经营地为新加坡，依据当地货币，选择新加坡元为记账本位币。</w:t>
      </w:r>
    </w:p>
    <w:p>
      <w:pPr>
        <w:pStyle w:val="Style60"/>
        <w:keepNext w:val="0"/>
        <w:keepLines w:val="0"/>
        <w:widowControl w:val="0"/>
        <w:shd w:val="clear" w:color="auto" w:fill="auto"/>
        <w:bidi w:val="0"/>
        <w:spacing w:before="0" w:after="140" w:line="314" w:lineRule="exact"/>
        <w:ind w:left="0" w:right="0" w:firstLine="380"/>
        <w:jc w:val="both"/>
        <w:rPr>
          <w:sz w:val="17"/>
          <w:szCs w:val="17"/>
        </w:rPr>
      </w:pPr>
      <w:r>
        <w:rPr>
          <w:rFonts w:ascii="SimSun" w:eastAsia="SimSun" w:hAnsi="SimSun" w:cs="SimSun"/>
          <w:color w:val="000000"/>
          <w:spacing w:val="0"/>
          <w:w w:val="100"/>
          <w:position w:val="0"/>
          <w:sz w:val="17"/>
          <w:szCs w:val="17"/>
        </w:rPr>
        <w:t xml:space="preserve">子公司 </w:t>
      </w:r>
      <w:r>
        <w:rPr>
          <w:color w:val="000000"/>
          <w:spacing w:val="0"/>
          <w:w w:val="100"/>
          <w:position w:val="0"/>
          <w:sz w:val="18"/>
          <w:szCs w:val="18"/>
        </w:rPr>
        <w:t>YONGFU TWO VITNAM NEW ENERGY DEVELOPMENT COMPANY LIMITED</w:t>
      </w:r>
      <w:r>
        <w:rPr>
          <w:rFonts w:ascii="SimSun" w:eastAsia="SimSun" w:hAnsi="SimSun" w:cs="SimSun"/>
          <w:color w:val="000000"/>
          <w:spacing w:val="0"/>
          <w:w w:val="100"/>
          <w:position w:val="0"/>
          <w:sz w:val="17"/>
          <w:szCs w:val="17"/>
        </w:rPr>
        <w:t>、</w:t>
      </w:r>
      <w:r>
        <w:rPr>
          <w:color w:val="000000"/>
          <w:spacing w:val="0"/>
          <w:w w:val="100"/>
          <w:position w:val="0"/>
          <w:sz w:val="18"/>
          <w:szCs w:val="18"/>
        </w:rPr>
        <w:t>VIETNAM YONGFU OPERATION AND MAINTENANCE COMPANY LIMITED</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其境外主要经营地为越南，依据当地货币，选择越南盾为记账本 位币。</w:t>
      </w:r>
    </w:p>
    <w:p>
      <w:pPr>
        <w:pStyle w:val="Style60"/>
        <w:keepNext w:val="0"/>
        <w:keepLines w:val="0"/>
        <w:widowControl w:val="0"/>
        <w:shd w:val="clear" w:color="auto" w:fill="auto"/>
        <w:bidi w:val="0"/>
        <w:spacing w:before="0" w:after="140" w:line="326" w:lineRule="exact"/>
        <w:ind w:left="0" w:right="0" w:firstLine="380"/>
        <w:jc w:val="both"/>
        <w:rPr>
          <w:sz w:val="17"/>
          <w:szCs w:val="17"/>
        </w:rPr>
      </w:pPr>
      <w:r>
        <w:rPr>
          <w:rFonts w:ascii="SimSun" w:eastAsia="SimSun" w:hAnsi="SimSun" w:cs="SimSun"/>
          <w:color w:val="000000"/>
          <w:spacing w:val="0"/>
          <w:w w:val="100"/>
          <w:position w:val="0"/>
          <w:sz w:val="17"/>
          <w:szCs w:val="17"/>
        </w:rPr>
        <w:t>子公司</w:t>
      </w:r>
      <w:r>
        <w:rPr>
          <w:color w:val="000000"/>
          <w:spacing w:val="0"/>
          <w:w w:val="100"/>
          <w:position w:val="0"/>
          <w:sz w:val="18"/>
          <w:szCs w:val="18"/>
        </w:rPr>
        <w:t>YONGFU PHILIPPINE NEW ENERGY MANAGEMENT LTD.INC.</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其境外主要经营地为菲律宾，依据当地货 币，选择菲律宾比索为记账本位币。</w:t>
      </w:r>
    </w:p>
    <w:p>
      <w:pPr>
        <w:pStyle w:val="Style60"/>
        <w:keepNext w:val="0"/>
        <w:keepLines w:val="0"/>
        <w:widowControl w:val="0"/>
        <w:shd w:val="clear" w:color="auto" w:fill="auto"/>
        <w:bidi w:val="0"/>
        <w:spacing w:before="0" w:after="280" w:line="322" w:lineRule="exact"/>
        <w:ind w:left="0" w:right="0" w:firstLine="380"/>
        <w:jc w:val="both"/>
        <w:rPr>
          <w:sz w:val="17"/>
          <w:szCs w:val="17"/>
        </w:rPr>
      </w:pPr>
      <w:r>
        <w:rPr>
          <w:rFonts w:ascii="SimSun" w:eastAsia="SimSun" w:hAnsi="SimSun" w:cs="SimSun"/>
          <w:color w:val="000000"/>
          <w:spacing w:val="0"/>
          <w:w w:val="100"/>
          <w:position w:val="0"/>
          <w:sz w:val="17"/>
          <w:szCs w:val="17"/>
        </w:rPr>
        <w:t xml:space="preserve">子公司 </w:t>
      </w:r>
      <w:r>
        <w:rPr>
          <w:color w:val="000000"/>
          <w:spacing w:val="0"/>
          <w:w w:val="100"/>
          <w:position w:val="0"/>
          <w:sz w:val="18"/>
          <w:szCs w:val="18"/>
        </w:rPr>
        <w:t>BANGLADESH YONGFU OPERATION AND MAINTENANCE COMPANY LIMITED.</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其境外主要经营地为孟加 拉，依据当地货币，选择孟加拉塔卡为记账本位币。</w:t>
      </w:r>
    </w:p>
    <w:p>
      <w:pPr>
        <w:pStyle w:val="Style30"/>
        <w:keepNext/>
        <w:keepLines/>
        <w:widowControl w:val="0"/>
        <w:shd w:val="clear" w:color="auto" w:fill="auto"/>
        <w:tabs>
          <w:tab w:pos="483" w:val="left"/>
        </w:tabs>
        <w:bidi w:val="0"/>
        <w:spacing w:before="0" w:after="280" w:line="326" w:lineRule="exact"/>
        <w:ind w:left="0" w:right="0" w:firstLine="0"/>
        <w:jc w:val="left"/>
      </w:pPr>
      <w:bookmarkStart w:id="1805" w:name="bookmark1805"/>
      <w:bookmarkStart w:id="1806" w:name="bookmark1806"/>
      <w:bookmarkStart w:id="1807" w:name="bookmark1807"/>
      <w:bookmarkStart w:id="1808" w:name="bookmark1808"/>
      <w:r>
        <w:rPr>
          <w:rFonts w:ascii="Times New Roman" w:eastAsia="Times New Roman" w:hAnsi="Times New Roman" w:cs="Times New Roman"/>
          <w:color w:val="000000"/>
          <w:spacing w:val="0"/>
          <w:w w:val="100"/>
          <w:position w:val="0"/>
        </w:rPr>
        <w:t>8</w:t>
      </w:r>
      <w:bookmarkEnd w:id="1807"/>
      <w:r>
        <w:rPr>
          <w:rFonts w:ascii="Times New Roman" w:eastAsia="Times New Roman" w:hAnsi="Times New Roman" w:cs="Times New Roman"/>
          <w:color w:val="000000"/>
          <w:spacing w:val="0"/>
          <w:w w:val="100"/>
          <w:position w:val="0"/>
        </w:rPr>
        <w:t>3</w:t>
      </w:r>
      <w:r>
        <w:rPr>
          <w:color w:val="000000"/>
          <w:spacing w:val="0"/>
          <w:w w:val="100"/>
          <w:position w:val="0"/>
        </w:rPr>
        <w:t>、</w:t>
        <w:tab/>
        <w:t>套期</w:t>
      </w:r>
      <w:bookmarkEnd w:id="1805"/>
      <w:bookmarkEnd w:id="1806"/>
      <w:bookmarkEnd w:id="1808"/>
    </w:p>
    <w:p>
      <w:pPr>
        <w:pStyle w:val="Style24"/>
        <w:keepNext w:val="0"/>
        <w:keepLines w:val="0"/>
        <w:widowControl w:val="0"/>
        <w:shd w:val="clear" w:color="auto" w:fill="auto"/>
        <w:bidi w:val="0"/>
        <w:spacing w:before="0" w:after="280" w:line="314" w:lineRule="exact"/>
        <w:ind w:left="0" w:right="0" w:firstLine="0"/>
        <w:jc w:val="left"/>
      </w:pPr>
      <w:r>
        <w:rPr>
          <w:color w:val="000000"/>
          <w:spacing w:val="0"/>
          <w:w w:val="100"/>
          <w:position w:val="0"/>
        </w:rPr>
        <w:t>按照套期类别披露套期项目及相关套期工具、被套期风险的定性和定量信息：</w:t>
      </w:r>
    </w:p>
    <w:p>
      <w:pPr>
        <w:pStyle w:val="Style30"/>
        <w:keepNext/>
        <w:keepLines/>
        <w:widowControl w:val="0"/>
        <w:shd w:val="clear" w:color="auto" w:fill="auto"/>
        <w:tabs>
          <w:tab w:pos="483" w:val="left"/>
        </w:tabs>
        <w:bidi w:val="0"/>
        <w:spacing w:before="0" w:after="280" w:line="326" w:lineRule="exact"/>
        <w:ind w:left="0" w:right="0" w:firstLine="0"/>
        <w:jc w:val="left"/>
      </w:pPr>
      <w:bookmarkStart w:id="1809" w:name="bookmark1809"/>
      <w:bookmarkStart w:id="1810" w:name="bookmark1810"/>
      <w:bookmarkStart w:id="1811" w:name="bookmark1811"/>
      <w:bookmarkStart w:id="1812" w:name="bookmark1812"/>
      <w:r>
        <w:rPr>
          <w:rFonts w:ascii="Times New Roman" w:eastAsia="Times New Roman" w:hAnsi="Times New Roman" w:cs="Times New Roman"/>
          <w:color w:val="000000"/>
          <w:spacing w:val="0"/>
          <w:w w:val="100"/>
          <w:position w:val="0"/>
        </w:rPr>
        <w:t>8</w:t>
      </w:r>
      <w:bookmarkEnd w:id="1811"/>
      <w:r>
        <w:rPr>
          <w:rFonts w:ascii="Times New Roman" w:eastAsia="Times New Roman" w:hAnsi="Times New Roman" w:cs="Times New Roman"/>
          <w:color w:val="000000"/>
          <w:spacing w:val="0"/>
          <w:w w:val="100"/>
          <w:position w:val="0"/>
        </w:rPr>
        <w:t>4</w:t>
      </w:r>
      <w:r>
        <w:rPr>
          <w:color w:val="000000"/>
          <w:spacing w:val="0"/>
          <w:w w:val="100"/>
          <w:position w:val="0"/>
        </w:rPr>
        <w:t>、</w:t>
        <w:tab/>
        <w:t>政府补助</w:t>
      </w:r>
      <w:bookmarkEnd w:id="1809"/>
      <w:bookmarkEnd w:id="1810"/>
      <w:bookmarkEnd w:id="1812"/>
    </w:p>
    <w:p>
      <w:pPr>
        <w:pStyle w:val="Style47"/>
        <w:keepNext/>
        <w:keepLines/>
        <w:widowControl w:val="0"/>
        <w:shd w:val="clear" w:color="auto" w:fill="auto"/>
        <w:bidi w:val="0"/>
        <w:spacing w:before="0" w:line="326" w:lineRule="exact"/>
        <w:ind w:left="0" w:right="0" w:firstLine="0"/>
        <w:jc w:val="left"/>
      </w:pPr>
      <w:bookmarkStart w:id="1813" w:name="bookmark1813"/>
      <w:bookmarkStart w:id="1814" w:name="bookmark1814"/>
      <w:bookmarkStart w:id="1815" w:name="bookmark181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）政府补助基本情况</w:t>
      </w:r>
      <w:bookmarkEnd w:id="1813"/>
      <w:bookmarkEnd w:id="1814"/>
      <w:bookmarkEnd w:id="1815"/>
    </w:p>
    <w:p>
      <w:pPr>
        <w:pStyle w:val="Style24"/>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列报项目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计入当期损益的金额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财政拨款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9,951,911.69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8,606,647.14</w:t>
            </w:r>
          </w:p>
        </w:tc>
      </w:tr>
    </w:tbl>
    <w:p>
      <w:pPr>
        <w:widowControl w:val="0"/>
        <w:spacing w:after="319" w:line="1" w:lineRule="exact"/>
      </w:pPr>
    </w:p>
    <w:p>
      <w:pPr>
        <w:pStyle w:val="Style47"/>
        <w:keepNext/>
        <w:keepLines/>
        <w:widowControl w:val="0"/>
        <w:shd w:val="clear" w:color="auto" w:fill="auto"/>
        <w:bidi w:val="0"/>
        <w:spacing w:before="0" w:line="240" w:lineRule="auto"/>
        <w:ind w:left="0" w:right="0" w:firstLine="0"/>
        <w:jc w:val="both"/>
      </w:pPr>
      <w:bookmarkStart w:id="1816" w:name="bookmark1816"/>
      <w:bookmarkStart w:id="1817" w:name="bookmark1817"/>
      <w:bookmarkStart w:id="1818" w:name="bookmark181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）政府补助退回情况</w:t>
      </w:r>
      <w:bookmarkEnd w:id="1816"/>
      <w:bookmarkEnd w:id="1817"/>
      <w:bookmarkEnd w:id="1818"/>
    </w:p>
    <w:p>
      <w:pPr>
        <w:pStyle w:val="Style24"/>
        <w:keepNext w:val="0"/>
        <w:keepLines w:val="0"/>
        <w:widowControl w:val="0"/>
        <w:shd w:val="clear" w:color="auto" w:fill="auto"/>
        <w:bidi w:val="0"/>
        <w:spacing w:before="0" w:after="140" w:line="240" w:lineRule="auto"/>
        <w:ind w:left="0" w:right="0" w:firstLine="0"/>
        <w:jc w:val="both"/>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280" w:line="240" w:lineRule="auto"/>
        <w:ind w:left="0" w:right="0" w:firstLine="0"/>
        <w:jc w:val="both"/>
        <w:sectPr>
          <w:headerReference w:type="default" r:id="rId263"/>
          <w:footerReference w:type="default" r:id="rId264"/>
          <w:headerReference w:type="even" r:id="rId265"/>
          <w:footerReference w:type="even" r:id="rId266"/>
          <w:footnotePr>
            <w:pos w:val="pageBottom"/>
            <w:numFmt w:val="decimal"/>
            <w:numRestart w:val="continuous"/>
          </w:footnotePr>
          <w:pgSz w:w="11900" w:h="16840"/>
          <w:pgMar w:top="1418" w:right="1073" w:bottom="1463" w:left="1044" w:header="0" w:footer="3" w:gutter="0"/>
          <w:cols w:space="720"/>
          <w:noEndnote/>
          <w:rtlGutter w:val="0"/>
          <w:docGrid w:linePitch="360"/>
        </w:sectPr>
      </w:pPr>
      <w:r>
        <w:rPr>
          <w:color w:val="000000"/>
          <w:spacing w:val="0"/>
          <w:w w:val="100"/>
          <w:position w:val="0"/>
        </w:rPr>
        <w:t>其他说明：</w:t>
      </w:r>
    </w:p>
    <w:p>
      <w:pPr>
        <w:pStyle w:val="Style30"/>
        <w:keepNext/>
        <w:keepLines/>
        <w:widowControl w:val="0"/>
        <w:shd w:val="clear" w:color="auto" w:fill="auto"/>
        <w:bidi w:val="0"/>
        <w:spacing w:before="0" w:line="240" w:lineRule="auto"/>
        <w:ind w:left="0" w:right="0" w:firstLine="0"/>
        <w:jc w:val="left"/>
      </w:pPr>
      <w:bookmarkStart w:id="1819" w:name="bookmark1819"/>
      <w:bookmarkStart w:id="1820" w:name="bookmark1820"/>
      <w:bookmarkStart w:id="1821" w:name="bookmark1821"/>
      <w:r>
        <w:rPr>
          <w:rFonts w:ascii="Times New Roman" w:eastAsia="Times New Roman" w:hAnsi="Times New Roman" w:cs="Times New Roman"/>
          <w:color w:val="000000"/>
          <w:spacing w:val="0"/>
          <w:w w:val="100"/>
          <w:position w:val="0"/>
        </w:rPr>
        <w:t>85</w:t>
      </w:r>
      <w:r>
        <w:rPr>
          <w:color w:val="000000"/>
          <w:spacing w:val="0"/>
          <w:w w:val="100"/>
          <w:position w:val="0"/>
        </w:rPr>
        <w:t>、其他</w:t>
      </w:r>
      <w:bookmarkEnd w:id="1819"/>
      <w:bookmarkEnd w:id="1820"/>
      <w:bookmarkEnd w:id="1821"/>
    </w:p>
    <w:p>
      <w:pPr>
        <w:pStyle w:val="Style20"/>
        <w:keepNext/>
        <w:keepLines/>
        <w:widowControl w:val="0"/>
        <w:shd w:val="clear" w:color="auto" w:fill="auto"/>
        <w:bidi w:val="0"/>
        <w:spacing w:before="0" w:after="380" w:line="240" w:lineRule="auto"/>
        <w:ind w:left="0" w:right="0" w:firstLine="0"/>
        <w:jc w:val="left"/>
      </w:pPr>
      <w:bookmarkStart w:id="1822" w:name="bookmark1822"/>
      <w:bookmarkStart w:id="1823" w:name="bookmark1823"/>
      <w:bookmarkStart w:id="1824" w:name="bookmark1824"/>
      <w:bookmarkStart w:id="1825" w:name="bookmark1825"/>
      <w:r>
        <w:rPr>
          <w:color w:val="000000"/>
          <w:spacing w:val="0"/>
          <w:w w:val="100"/>
          <w:position w:val="0"/>
        </w:rPr>
        <w:t>八</w:t>
      </w:r>
      <w:bookmarkEnd w:id="1824"/>
      <w:r>
        <w:rPr>
          <w:color w:val="000000"/>
          <w:spacing w:val="0"/>
          <w:w w:val="100"/>
          <w:position w:val="0"/>
        </w:rPr>
        <w:t>、合并范围的变更</w:t>
      </w:r>
      <w:bookmarkEnd w:id="1822"/>
      <w:bookmarkEnd w:id="1823"/>
      <w:bookmarkEnd w:id="1825"/>
    </w:p>
    <w:p>
      <w:pPr>
        <w:pStyle w:val="Style30"/>
        <w:keepNext/>
        <w:keepLines/>
        <w:widowControl w:val="0"/>
        <w:shd w:val="clear" w:color="auto" w:fill="auto"/>
        <w:bidi w:val="0"/>
        <w:spacing w:before="0" w:line="240" w:lineRule="auto"/>
        <w:ind w:left="0" w:right="0" w:firstLine="0"/>
        <w:jc w:val="left"/>
      </w:pPr>
      <w:bookmarkStart w:id="1826" w:name="bookmark1826"/>
      <w:bookmarkStart w:id="1827" w:name="bookmark1827"/>
      <w:bookmarkStart w:id="1828" w:name="bookmark1828"/>
      <w:r>
        <w:rPr>
          <w:rFonts w:ascii="Times New Roman" w:eastAsia="Times New Roman" w:hAnsi="Times New Roman" w:cs="Times New Roman"/>
          <w:color w:val="000000"/>
          <w:spacing w:val="0"/>
          <w:w w:val="100"/>
          <w:position w:val="0"/>
        </w:rPr>
        <w:t>1</w:t>
      </w:r>
      <w:r>
        <w:rPr>
          <w:color w:val="000000"/>
          <w:spacing w:val="0"/>
          <w:w w:val="100"/>
          <w:position w:val="0"/>
        </w:rPr>
        <w:t>、非同一控制下企业合并</w:t>
      </w:r>
      <w:bookmarkEnd w:id="1826"/>
      <w:bookmarkEnd w:id="1827"/>
      <w:bookmarkEnd w:id="1828"/>
    </w:p>
    <w:p>
      <w:pPr>
        <w:pStyle w:val="Style47"/>
        <w:keepNext/>
        <w:keepLines/>
        <w:widowControl w:val="0"/>
        <w:shd w:val="clear" w:color="auto" w:fill="auto"/>
        <w:bidi w:val="0"/>
        <w:spacing w:before="0" w:line="240" w:lineRule="auto"/>
        <w:ind w:left="0" w:right="0" w:firstLine="0"/>
        <w:jc w:val="left"/>
      </w:pPr>
      <w:bookmarkStart w:id="1829" w:name="bookmark1829"/>
      <w:bookmarkStart w:id="1830" w:name="bookmark1830"/>
      <w:bookmarkStart w:id="1831" w:name="bookmark183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)本期发生的非同一控制下企业合并</w:t>
      </w:r>
      <w:bookmarkEnd w:id="1829"/>
      <w:bookmarkEnd w:id="1830"/>
      <w:bookmarkEnd w:id="1831"/>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66"/>
        <w:gridCol w:w="1066"/>
        <w:gridCol w:w="1066"/>
        <w:gridCol w:w="1061"/>
        <w:gridCol w:w="1066"/>
        <w:gridCol w:w="1066"/>
        <w:gridCol w:w="1061"/>
        <w:gridCol w:w="1061"/>
        <w:gridCol w:w="1075"/>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被购买方 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股权取得</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时点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股权取得 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股权取得</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股权取得</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购买日的 确定依据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购买日至 期末被购 买方的收</w:t>
            </w:r>
          </w:p>
          <w:p>
            <w:pPr>
              <w:pStyle w:val="Style2"/>
              <w:keepNext w:val="0"/>
              <w:keepLines w:val="0"/>
              <w:widowControl w:val="0"/>
              <w:shd w:val="clear" w:color="auto" w:fill="auto"/>
              <w:bidi w:val="0"/>
              <w:spacing w:before="0" w:after="0" w:line="312" w:lineRule="exact"/>
              <w:ind w:left="0" w:right="0" w:firstLine="440"/>
              <w:jc w:val="left"/>
            </w:pPr>
            <w:r>
              <w:rPr>
                <w:color w:val="000000"/>
                <w:spacing w:val="0"/>
                <w:w w:val="100"/>
                <w:position w:val="0"/>
              </w:rPr>
              <w:t>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购买日至 期末被购 买方的净 利润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福建永福 信息科技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2,754,000.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取得控制 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1,087,171.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-4,486,331.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福建永帆 风电科技 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30,498,323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购买取得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取得控制 权</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3,489,308.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r>
    </w:tbl>
    <w:p>
      <w:pPr>
        <w:pStyle w:val="Style24"/>
        <w:keepNext w:val="0"/>
        <w:keepLines w:val="0"/>
        <w:widowControl w:val="0"/>
        <w:shd w:val="clear" w:color="auto" w:fill="auto"/>
        <w:bidi w:val="0"/>
        <w:spacing w:before="0" w:after="0" w:line="314" w:lineRule="exact"/>
        <w:ind w:left="0" w:right="0" w:firstLine="0"/>
        <w:jc w:val="left"/>
      </w:pPr>
      <w:r>
        <w:rPr>
          <w:color w:val="000000"/>
          <w:spacing w:val="0"/>
          <w:w w:val="100"/>
          <w:position w:val="0"/>
        </w:rPr>
        <w:t>其他说明：</w:t>
      </w:r>
    </w:p>
    <w:p>
      <w:pPr>
        <w:pStyle w:val="Style24"/>
        <w:keepNext w:val="0"/>
        <w:keepLines w:val="0"/>
        <w:widowControl w:val="0"/>
        <w:shd w:val="clear" w:color="auto" w:fill="auto"/>
        <w:bidi w:val="0"/>
        <w:spacing w:before="0" w:after="380" w:line="314" w:lineRule="exact"/>
        <w:ind w:left="0" w:right="0" w:firstLine="0"/>
        <w:jc w:val="left"/>
      </w:pPr>
      <w:r>
        <w:rPr>
          <w:color w:val="000000"/>
          <w:spacing w:val="0"/>
          <w:w w:val="100"/>
          <w:position w:val="0"/>
        </w:rPr>
        <w:t>注：公司期初对福建永福信息科技有限公司的持股比例为</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,本期向原有股东购买</w:t>
      </w:r>
      <w:r>
        <w:rPr>
          <w:rFonts w:ascii="Times New Roman" w:eastAsia="Times New Roman" w:hAnsi="Times New Roman" w:cs="Times New Roman"/>
          <w:color w:val="000000"/>
          <w:spacing w:val="0"/>
          <w:w w:val="100"/>
          <w:position w:val="0"/>
          <w:sz w:val="18"/>
          <w:szCs w:val="18"/>
        </w:rPr>
        <w:t>41%</w:t>
      </w:r>
      <w:r>
        <w:rPr>
          <w:color w:val="000000"/>
          <w:spacing w:val="0"/>
          <w:w w:val="100"/>
          <w:position w:val="0"/>
        </w:rPr>
        <w:t>股权，购买后持股比例变更为</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 构成非同一控制下的合并；公司期初对福建永帆风电科技有限公司的持股比例为</w:t>
      </w:r>
      <w:r>
        <w:rPr>
          <w:rFonts w:ascii="Times New Roman" w:eastAsia="Times New Roman" w:hAnsi="Times New Roman" w:cs="Times New Roman"/>
          <w:color w:val="000000"/>
          <w:spacing w:val="0"/>
          <w:w w:val="100"/>
          <w:position w:val="0"/>
          <w:sz w:val="18"/>
          <w:szCs w:val="18"/>
        </w:rPr>
        <w:t>48%</w:t>
      </w:r>
      <w:r>
        <w:rPr>
          <w:color w:val="000000"/>
          <w:spacing w:val="0"/>
          <w:w w:val="100"/>
          <w:position w:val="0"/>
        </w:rPr>
        <w:t>，本期由于股东退资，公司持股比例 变更为</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，构成非同一控制下的合并。</w:t>
      </w:r>
    </w:p>
    <w:p>
      <w:pPr>
        <w:pStyle w:val="Style47"/>
        <w:keepNext/>
        <w:keepLines/>
        <w:widowControl w:val="0"/>
        <w:shd w:val="clear" w:color="auto" w:fill="auto"/>
        <w:bidi w:val="0"/>
        <w:spacing w:before="0" w:line="240" w:lineRule="auto"/>
        <w:ind w:left="0" w:right="0" w:firstLine="0"/>
        <w:jc w:val="left"/>
      </w:pPr>
      <w:bookmarkStart w:id="1832" w:name="bookmark1832"/>
      <w:bookmarkStart w:id="1833" w:name="bookmark1833"/>
      <w:bookmarkStart w:id="1834" w:name="bookmark183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)合并成本及商誉</w:t>
      </w:r>
      <w:bookmarkEnd w:id="1832"/>
      <w:bookmarkEnd w:id="1833"/>
      <w:bookmarkEnd w:id="1834"/>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福建永福信息科技有限公司</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福建永帆风电科技有限公司</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2,754,000.00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购买日之前持有的股权于购买日的 公允价值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30,498,323.70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合并成本合计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2,754,000.00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30,498,323.70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减:取得的可辨认净资产公允价值份额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3,147,725.29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30,498,323.70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商誉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合并成本小于取得的可辨认净资 产公允价值份额的金额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-393,725.29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合并成本公允价值的确定方法、或有对价及其变动的说明:</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大额商誉形成的主要原因：</w:t>
      </w:r>
    </w:p>
    <w:p>
      <w:pPr>
        <w:pStyle w:val="Style24"/>
        <w:keepNext w:val="0"/>
        <w:keepLines w:val="0"/>
        <w:widowControl w:val="0"/>
        <w:shd w:val="clear" w:color="auto" w:fill="auto"/>
        <w:bidi w:val="0"/>
        <w:spacing w:before="0" w:after="260" w:line="240" w:lineRule="auto"/>
        <w:ind w:left="0" w:right="0" w:firstLine="0"/>
        <w:jc w:val="both"/>
      </w:pPr>
      <w:r>
        <w:rPr>
          <w:color w:val="000000"/>
          <w:spacing w:val="0"/>
          <w:w w:val="100"/>
          <w:position w:val="0"/>
        </w:rPr>
        <w:t>其他说明：</w:t>
      </w:r>
      <w:r>
        <w:br w:type="page"/>
      </w:r>
    </w:p>
    <w:p>
      <w:pPr>
        <w:pStyle w:val="Style47"/>
        <w:keepNext/>
        <w:keepLines/>
        <w:widowControl w:val="0"/>
        <w:numPr>
          <w:ilvl w:val="0"/>
          <w:numId w:val="105"/>
        </w:numPr>
        <w:shd w:val="clear" w:color="auto" w:fill="auto"/>
        <w:bidi w:val="0"/>
        <w:spacing w:before="0" w:after="400" w:line="240" w:lineRule="auto"/>
        <w:ind w:left="0" w:right="0" w:firstLine="0"/>
        <w:jc w:val="left"/>
      </w:pPr>
      <w:bookmarkStart w:id="1835" w:name="bookmark1835"/>
      <w:bookmarkStart w:id="1836" w:name="bookmark1836"/>
      <w:bookmarkStart w:id="1837" w:name="bookmark1837"/>
      <w:bookmarkStart w:id="1838" w:name="bookmark1838"/>
      <w:bookmarkEnd w:id="1837"/>
      <w:r>
        <w:rPr>
          <w:color w:val="000000"/>
          <w:spacing w:val="0"/>
          <w:w w:val="100"/>
          <w:position w:val="0"/>
        </w:rPr>
        <w:t>被购买方于购买日可辨认资产、负债</w:t>
      </w:r>
      <w:bookmarkEnd w:id="1835"/>
      <w:bookmarkEnd w:id="1836"/>
      <w:bookmarkEnd w:id="1838"/>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0"/>
        <w:gridCol w:w="1915"/>
        <w:gridCol w:w="1925"/>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福建永福信息科技有限公司</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福建永帆风电科技有限公司</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购买日公允价值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购买日公允价值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购买日账面价值</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7,011,065.10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1,252,665.10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30,498,323.70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30,498,323.70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469,119.05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469,119.05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5,637,293.08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5,637,293.08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307,904.11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307,904.11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284,842.47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284,842.47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174,555.99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174,555.99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5,758,400.00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16,243.48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16,243.48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24,861,030.62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24,861,030.62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839,054.72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551,134.72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38,480,000.00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38,480,000.00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33,940.00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287,920.00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56,893.20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56,893.20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387,559.56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387,559.56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12,887.09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12,887.09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59,854.87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59,854.87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6,172,010.38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701,530.38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30,498,323.70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30,498,323.70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取得的净资产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6,172,010.38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701,530.38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30,498,323.70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30,498,323.70</w:t>
            </w:r>
          </w:p>
        </w:tc>
      </w:tr>
    </w:tbl>
    <w:p>
      <w:pPr>
        <w:widowControl w:val="0"/>
        <w:spacing w:after="79" w:line="1" w:lineRule="exact"/>
      </w:pP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可辨认资产、负债公允价值的确定方法：</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企业合并中承担的被购买方的或有负债：</w:t>
      </w:r>
    </w:p>
    <w:p>
      <w:pPr>
        <w:pStyle w:val="Style24"/>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其他说明：</w:t>
      </w:r>
    </w:p>
    <w:p>
      <w:pPr>
        <w:pStyle w:val="Style47"/>
        <w:keepNext/>
        <w:keepLines/>
        <w:widowControl w:val="0"/>
        <w:numPr>
          <w:ilvl w:val="0"/>
          <w:numId w:val="105"/>
        </w:numPr>
        <w:shd w:val="clear" w:color="auto" w:fill="auto"/>
        <w:bidi w:val="0"/>
        <w:spacing w:before="0" w:after="400" w:line="240" w:lineRule="auto"/>
        <w:ind w:left="0" w:right="0" w:firstLine="0"/>
        <w:jc w:val="left"/>
      </w:pPr>
      <w:bookmarkStart w:id="1839" w:name="bookmark1839"/>
      <w:bookmarkStart w:id="1840" w:name="bookmark1840"/>
      <w:bookmarkStart w:id="1841" w:name="bookmark1841"/>
      <w:bookmarkStart w:id="1842" w:name="bookmark1842"/>
      <w:bookmarkEnd w:id="1841"/>
      <w:r>
        <w:rPr>
          <w:color w:val="000000"/>
          <w:spacing w:val="0"/>
          <w:w w:val="100"/>
          <w:position w:val="0"/>
        </w:rPr>
        <w:t>购买日之前持有的股权按照公允价值重新计量产生的利得或损失</w:t>
      </w:r>
      <w:bookmarkEnd w:id="1839"/>
      <w:bookmarkEnd w:id="1840"/>
      <w:bookmarkEnd w:id="1842"/>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是否存在通过多次交易分步实现企业合并且在报告期内取得控制权的交易</w:t>
      </w:r>
    </w:p>
    <w:p>
      <w:pPr>
        <w:pStyle w:val="Style24"/>
        <w:keepNext w:val="0"/>
        <w:keepLines w:val="0"/>
        <w:widowControl w:val="0"/>
        <w:shd w:val="clear" w:color="auto" w:fill="auto"/>
        <w:bidi w:val="0"/>
        <w:spacing w:before="0" w:after="140" w:line="240" w:lineRule="auto"/>
        <w:ind w:left="0" w:right="0" w:firstLine="0"/>
        <w:jc w:val="left"/>
      </w:pPr>
      <w:r>
        <w:rPr>
          <w:i/>
          <w:iCs/>
          <w:color w:val="000000"/>
          <w:spacing w:val="0"/>
          <w:w w:val="100"/>
          <w:position w:val="0"/>
        </w:rPr>
        <w:t>■J</w:t>
      </w:r>
      <w:r>
        <w:rPr>
          <w:color w:val="000000"/>
          <w:spacing w:val="0"/>
          <w:w w:val="100"/>
          <w:position w:val="0"/>
        </w:rPr>
        <w:t>是</w:t>
      </w:r>
      <w:r>
        <w:rPr>
          <w:color w:val="000000"/>
          <w:spacing w:val="0"/>
          <w:w w:val="100"/>
          <w:position w:val="0"/>
        </w:rPr>
        <w:t>□</w:t>
      </w:r>
      <w:r>
        <w:rPr>
          <w:color w:val="000000"/>
          <w:spacing w:val="0"/>
          <w:w w:val="100"/>
          <w:position w:val="0"/>
        </w:rPr>
        <w:t>否</w:t>
      </w:r>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94"/>
        <w:gridCol w:w="1594"/>
        <w:gridCol w:w="1594"/>
        <w:gridCol w:w="1598"/>
        <w:gridCol w:w="1594"/>
        <w:gridCol w:w="1608"/>
      </w:tblGrid>
      <w:tr>
        <w:trPr>
          <w:trHeight w:val="166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被购买方名称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购买日之前原持 有股权在购买日 的账面价值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购买日之前原持 有股权在购买日 的公允价值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购买日之前原持 有股权按照公允 价值重新计量产 生的利得或损失</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center"/>
            </w:pPr>
            <w:r>
              <w:rPr>
                <w:color w:val="000000"/>
                <w:spacing w:val="0"/>
                <w:w w:val="100"/>
                <w:position w:val="0"/>
              </w:rPr>
              <w:t>购买日之前原持 有股权在购买日 的公允价值的确 定方法及主要假 设</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购买日之前与原 持有股权相关的 其他综合收益转 入投资收益的金</w:t>
            </w:r>
          </w:p>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额</w:t>
            </w:r>
          </w:p>
        </w:tc>
      </w:tr>
    </w:tbl>
    <w:p>
      <w:pPr>
        <w:sectPr>
          <w:headerReference w:type="default" r:id="rId267"/>
          <w:footerReference w:type="default" r:id="rId268"/>
          <w:headerReference w:type="even" r:id="rId269"/>
          <w:footerReference w:type="even" r:id="rId270"/>
          <w:footnotePr>
            <w:pos w:val="pageBottom"/>
            <w:numFmt w:val="decimal"/>
            <w:numRestart w:val="continuous"/>
          </w:footnotePr>
          <w:type w:val="continuous"/>
          <w:pgSz w:w="11900" w:h="16840"/>
          <w:pgMar w:top="1418" w:right="1073" w:bottom="1463" w:left="1044" w:header="0" w:footer="3" w:gutter="0"/>
          <w:cols w:space="720"/>
          <w:noEndnote/>
          <w:rtlGutter w:val="0"/>
          <w:docGrid w:linePitch="360"/>
        </w:sectPr>
      </w:pPr>
    </w:p>
    <w:tbl>
      <w:tblPr>
        <w:tblOverlap w:val="never"/>
        <w:jc w:val="center"/>
        <w:tblLayout w:type="fixed"/>
      </w:tblPr>
      <w:tblGrid>
        <w:gridCol w:w="1594"/>
        <w:gridCol w:w="1594"/>
        <w:gridCol w:w="1594"/>
        <w:gridCol w:w="1598"/>
        <w:gridCol w:w="1594"/>
        <w:gridCol w:w="1608"/>
      </w:tblGrid>
      <w:tr>
        <w:trPr>
          <w:trHeight w:val="134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福建永福信息科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540,000.00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540,000.00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系根据评估价值 为依据确定原持 有股权在购买日 的公允价值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w:t>
            </w:r>
          </w:p>
        </w:tc>
      </w:tr>
      <w:tr>
        <w:trPr>
          <w:trHeight w:val="166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福建永帆风电科 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35,275,963.60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30,498,323.70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4,777,639.90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系根据原股东退 出股权的公允价 值为依据确定原 持有股权在购买 日的公允价值</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7"/>
        <w:keepNext/>
        <w:keepLines/>
        <w:widowControl w:val="0"/>
        <w:numPr>
          <w:ilvl w:val="0"/>
          <w:numId w:val="105"/>
        </w:numPr>
        <w:shd w:val="clear" w:color="auto" w:fill="auto"/>
        <w:tabs>
          <w:tab w:pos="493" w:val="left"/>
        </w:tabs>
        <w:bidi w:val="0"/>
        <w:spacing w:before="0" w:line="240" w:lineRule="auto"/>
        <w:ind w:left="0" w:right="0" w:firstLine="0"/>
        <w:jc w:val="left"/>
      </w:pPr>
      <w:bookmarkStart w:id="1843" w:name="bookmark1843"/>
      <w:bookmarkStart w:id="1844" w:name="bookmark1844"/>
      <w:bookmarkStart w:id="1845" w:name="bookmark1845"/>
      <w:bookmarkStart w:id="1846" w:name="bookmark1846"/>
      <w:bookmarkEnd w:id="1845"/>
      <w:r>
        <w:rPr>
          <w:color w:val="000000"/>
          <w:spacing w:val="0"/>
          <w:w w:val="100"/>
          <w:position w:val="0"/>
        </w:rPr>
        <w:t>购买日或合并当期期末无法合理确定合并对价或被购买方可辨认资产、负债公允价值的相关说明</w:t>
      </w:r>
      <w:bookmarkEnd w:id="1843"/>
      <w:bookmarkEnd w:id="1844"/>
      <w:bookmarkEnd w:id="1846"/>
    </w:p>
    <w:p>
      <w:pPr>
        <w:pStyle w:val="Style47"/>
        <w:keepNext/>
        <w:keepLines/>
        <w:widowControl w:val="0"/>
        <w:numPr>
          <w:ilvl w:val="0"/>
          <w:numId w:val="105"/>
        </w:numPr>
        <w:shd w:val="clear" w:color="auto" w:fill="auto"/>
        <w:tabs>
          <w:tab w:pos="493" w:val="left"/>
        </w:tabs>
        <w:bidi w:val="0"/>
        <w:spacing w:before="0" w:line="240" w:lineRule="auto"/>
        <w:ind w:left="0" w:right="0" w:firstLine="0"/>
        <w:jc w:val="left"/>
      </w:pPr>
      <w:bookmarkStart w:id="1843" w:name="bookmark1843"/>
      <w:bookmarkStart w:id="1844" w:name="bookmark1844"/>
      <w:bookmarkStart w:id="1847" w:name="bookmark1847"/>
      <w:bookmarkStart w:id="1848" w:name="bookmark1848"/>
      <w:bookmarkEnd w:id="1847"/>
      <w:r>
        <w:rPr>
          <w:color w:val="000000"/>
          <w:spacing w:val="0"/>
          <w:w w:val="100"/>
          <w:position w:val="0"/>
        </w:rPr>
        <w:t>其他说明</w:t>
      </w:r>
      <w:bookmarkEnd w:id="1843"/>
      <w:bookmarkEnd w:id="1844"/>
      <w:bookmarkEnd w:id="1848"/>
    </w:p>
    <w:p>
      <w:pPr>
        <w:pStyle w:val="Style30"/>
        <w:keepNext/>
        <w:keepLines/>
        <w:widowControl w:val="0"/>
        <w:shd w:val="clear" w:color="auto" w:fill="auto"/>
        <w:bidi w:val="0"/>
        <w:spacing w:before="0" w:line="240" w:lineRule="auto"/>
        <w:ind w:left="0" w:right="0" w:firstLine="0"/>
        <w:jc w:val="left"/>
      </w:pPr>
      <w:bookmarkStart w:id="1849" w:name="bookmark1849"/>
      <w:bookmarkStart w:id="1850" w:name="bookmark1850"/>
      <w:bookmarkStart w:id="1851" w:name="bookmark1851"/>
      <w:r>
        <w:rPr>
          <w:rFonts w:ascii="Times New Roman" w:eastAsia="Times New Roman" w:hAnsi="Times New Roman" w:cs="Times New Roman"/>
          <w:color w:val="000000"/>
          <w:spacing w:val="0"/>
          <w:w w:val="100"/>
          <w:position w:val="0"/>
        </w:rPr>
        <w:t>2</w:t>
      </w:r>
      <w:r>
        <w:rPr>
          <w:color w:val="000000"/>
          <w:spacing w:val="0"/>
          <w:w w:val="100"/>
          <w:position w:val="0"/>
        </w:rPr>
        <w:t>、同一控制下企业合并</w:t>
      </w:r>
      <w:bookmarkEnd w:id="1849"/>
      <w:bookmarkEnd w:id="1850"/>
      <w:bookmarkEnd w:id="1851"/>
    </w:p>
    <w:p>
      <w:pPr>
        <w:pStyle w:val="Style47"/>
        <w:keepNext/>
        <w:keepLines/>
        <w:widowControl w:val="0"/>
        <w:shd w:val="clear" w:color="auto" w:fill="auto"/>
        <w:bidi w:val="0"/>
        <w:spacing w:before="0" w:line="240" w:lineRule="auto"/>
        <w:ind w:left="0" w:right="0" w:firstLine="0"/>
        <w:jc w:val="left"/>
      </w:pPr>
      <w:bookmarkStart w:id="1852" w:name="bookmark1852"/>
      <w:bookmarkStart w:id="1853" w:name="bookmark1853"/>
      <w:bookmarkStart w:id="1854" w:name="bookmark185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)本期发生的同一控制下企业合并</w:t>
      </w:r>
      <w:bookmarkEnd w:id="1852"/>
      <w:bookmarkEnd w:id="1853"/>
      <w:bookmarkEnd w:id="1854"/>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066"/>
        <w:gridCol w:w="1061"/>
        <w:gridCol w:w="1066"/>
        <w:gridCol w:w="1061"/>
        <w:gridCol w:w="1066"/>
        <w:gridCol w:w="1066"/>
        <w:gridCol w:w="1061"/>
        <w:gridCol w:w="1066"/>
        <w:gridCol w:w="1075"/>
      </w:tblGrid>
      <w:tr>
        <w:trPr>
          <w:trHeight w:val="166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被合并方 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企业合并 中取得的 权益比例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构成同一 控制下企 业合并的 依据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合并日的 确定依据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合并当期 期初至合 并日被合 并方的收</w:t>
            </w:r>
          </w:p>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合并当期 期初至合 并日被合 并方的净 利润</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比较期间 被合并方 的收入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比较期间 被合并方 的净利润</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7"/>
        <w:keepNext/>
        <w:keepLines/>
        <w:widowControl w:val="0"/>
        <w:shd w:val="clear" w:color="auto" w:fill="auto"/>
        <w:bidi w:val="0"/>
        <w:spacing w:before="0" w:line="240" w:lineRule="auto"/>
        <w:ind w:left="0" w:right="0" w:firstLine="0"/>
        <w:jc w:val="left"/>
      </w:pPr>
      <w:bookmarkStart w:id="1855" w:name="bookmark1855"/>
      <w:bookmarkStart w:id="1856" w:name="bookmark1856"/>
      <w:bookmarkStart w:id="1857" w:name="bookmark185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)合并成本</w:t>
      </w:r>
      <w:bookmarkEnd w:id="1855"/>
      <w:bookmarkEnd w:id="1856"/>
      <w:bookmarkEnd w:id="1857"/>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合并成本</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79" w:line="1" w:lineRule="exact"/>
      </w:pP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或有对价及其变动的说明：</w:t>
      </w: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7"/>
        <w:keepNext/>
        <w:keepLines/>
        <w:widowControl w:val="0"/>
        <w:numPr>
          <w:ilvl w:val="0"/>
          <w:numId w:val="107"/>
        </w:numPr>
        <w:shd w:val="clear" w:color="auto" w:fill="auto"/>
        <w:bidi w:val="0"/>
        <w:spacing w:before="0" w:line="240" w:lineRule="auto"/>
        <w:ind w:left="0" w:right="0" w:firstLine="0"/>
        <w:jc w:val="left"/>
      </w:pPr>
      <w:bookmarkStart w:id="1858" w:name="bookmark1858"/>
      <w:bookmarkStart w:id="1859" w:name="bookmark1859"/>
      <w:bookmarkStart w:id="1860" w:name="bookmark1860"/>
      <w:bookmarkStart w:id="1861" w:name="bookmark1861"/>
      <w:bookmarkEnd w:id="1860"/>
      <w:r>
        <w:rPr>
          <w:color w:val="000000"/>
          <w:spacing w:val="0"/>
          <w:w w:val="100"/>
          <w:position w:val="0"/>
        </w:rPr>
        <w:t>合并日被合并方资产、负债的账面价值</w:t>
      </w:r>
      <w:bookmarkEnd w:id="1858"/>
      <w:bookmarkEnd w:id="1859"/>
      <w:bookmarkEnd w:id="1861"/>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87"/>
        <w:gridCol w:w="3202"/>
      </w:tblGrid>
      <w:tr>
        <w:trPr>
          <w:trHeight w:val="403"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上期期末</w:t>
            </w:r>
          </w:p>
        </w:tc>
      </w:tr>
    </w:tbl>
    <w:p>
      <w:pPr>
        <w:widowControl w:val="0"/>
        <w:spacing w:after="79" w:line="1" w:lineRule="exact"/>
      </w:pP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企业合并中承担的被合并方的或有负债:</w:t>
      </w:r>
    </w:p>
    <w:p>
      <w:pPr>
        <w:pStyle w:val="Style24"/>
        <w:keepNext w:val="0"/>
        <w:keepLines w:val="0"/>
        <w:widowControl w:val="0"/>
        <w:shd w:val="clear" w:color="auto" w:fill="auto"/>
        <w:bidi w:val="0"/>
        <w:spacing w:before="0" w:after="260" w:line="240" w:lineRule="auto"/>
        <w:ind w:left="0" w:right="0" w:firstLine="0"/>
        <w:jc w:val="left"/>
      </w:pPr>
      <w:r>
        <w:rPr>
          <w:color w:val="000000"/>
          <w:spacing w:val="0"/>
          <w:w w:val="100"/>
          <w:position w:val="0"/>
        </w:rPr>
        <w:t>其他说明：</w:t>
      </w:r>
    </w:p>
    <w:p>
      <w:pPr>
        <w:pStyle w:val="Style30"/>
        <w:keepNext/>
        <w:keepLines/>
        <w:widowControl w:val="0"/>
        <w:shd w:val="clear" w:color="auto" w:fill="auto"/>
        <w:tabs>
          <w:tab w:pos="378" w:val="left"/>
        </w:tabs>
        <w:bidi w:val="0"/>
        <w:spacing w:before="0" w:after="280" w:line="240" w:lineRule="auto"/>
        <w:ind w:left="0" w:right="0" w:firstLine="0"/>
        <w:jc w:val="left"/>
      </w:pPr>
      <w:bookmarkStart w:id="1862" w:name="bookmark1862"/>
      <w:bookmarkStart w:id="1863" w:name="bookmark1863"/>
      <w:bookmarkStart w:id="1864" w:name="bookmark1864"/>
      <w:bookmarkStart w:id="1865" w:name="bookmark1865"/>
      <w:r>
        <w:rPr>
          <w:rFonts w:ascii="Times New Roman" w:eastAsia="Times New Roman" w:hAnsi="Times New Roman" w:cs="Times New Roman"/>
          <w:color w:val="000000"/>
          <w:spacing w:val="0"/>
          <w:w w:val="100"/>
          <w:position w:val="0"/>
        </w:rPr>
        <w:t>3</w:t>
      </w:r>
      <w:bookmarkEnd w:id="1864"/>
      <w:r>
        <w:rPr>
          <w:color w:val="000000"/>
          <w:spacing w:val="0"/>
          <w:w w:val="100"/>
          <w:position w:val="0"/>
        </w:rPr>
        <w:t>、</w:t>
        <w:tab/>
        <w:t>反向购买</w:t>
      </w:r>
      <w:bookmarkEnd w:id="1862"/>
      <w:bookmarkEnd w:id="1863"/>
      <w:bookmarkEnd w:id="1865"/>
    </w:p>
    <w:p>
      <w:pPr>
        <w:pStyle w:val="Style24"/>
        <w:keepNext w:val="0"/>
        <w:keepLines w:val="0"/>
        <w:widowControl w:val="0"/>
        <w:shd w:val="clear" w:color="auto" w:fill="auto"/>
        <w:bidi w:val="0"/>
        <w:spacing w:before="0" w:after="360" w:line="322" w:lineRule="exact"/>
        <w:ind w:left="0" w:right="0" w:firstLine="0"/>
        <w:jc w:val="left"/>
      </w:pPr>
      <w:r>
        <w:rPr>
          <w:color w:val="000000"/>
          <w:spacing w:val="0"/>
          <w:w w:val="100"/>
          <w:position w:val="0"/>
        </w:rPr>
        <w:t>交易基本信息、交易构成反向购买的依据、上市公司保留的资产、负债是否构成业务及其依据、合并成本的确定、按照权益 性交易处理时调整权益的金额及其计算：</w:t>
      </w:r>
    </w:p>
    <w:p>
      <w:pPr>
        <w:pStyle w:val="Style30"/>
        <w:keepNext/>
        <w:keepLines/>
        <w:widowControl w:val="0"/>
        <w:shd w:val="clear" w:color="auto" w:fill="auto"/>
        <w:tabs>
          <w:tab w:pos="378" w:val="left"/>
        </w:tabs>
        <w:bidi w:val="0"/>
        <w:spacing w:before="0" w:after="280" w:line="240" w:lineRule="auto"/>
        <w:ind w:left="0" w:right="0" w:firstLine="0"/>
        <w:jc w:val="left"/>
      </w:pPr>
      <w:bookmarkStart w:id="1866" w:name="bookmark1866"/>
      <w:bookmarkStart w:id="1867" w:name="bookmark1867"/>
      <w:bookmarkStart w:id="1868" w:name="bookmark1868"/>
      <w:bookmarkStart w:id="1869" w:name="bookmark1869"/>
      <w:r>
        <w:rPr>
          <w:rFonts w:ascii="Times New Roman" w:eastAsia="Times New Roman" w:hAnsi="Times New Roman" w:cs="Times New Roman"/>
          <w:color w:val="000000"/>
          <w:spacing w:val="0"/>
          <w:w w:val="100"/>
          <w:position w:val="0"/>
        </w:rPr>
        <w:t>4</w:t>
      </w:r>
      <w:bookmarkEnd w:id="1868"/>
      <w:r>
        <w:rPr>
          <w:color w:val="000000"/>
          <w:spacing w:val="0"/>
          <w:w w:val="100"/>
          <w:position w:val="0"/>
        </w:rPr>
        <w:t>、</w:t>
        <w:tab/>
        <w:t>处置子公司</w:t>
      </w:r>
      <w:bookmarkEnd w:id="1866"/>
      <w:bookmarkEnd w:id="1867"/>
      <w:bookmarkEnd w:id="1869"/>
    </w:p>
    <w:p>
      <w:pPr>
        <w:pStyle w:val="Style24"/>
        <w:keepNext w:val="0"/>
        <w:keepLines w:val="0"/>
        <w:widowControl w:val="0"/>
        <w:shd w:val="clear" w:color="auto" w:fill="auto"/>
        <w:bidi w:val="0"/>
        <w:spacing w:before="0" w:after="40" w:line="312" w:lineRule="exact"/>
        <w:ind w:left="0" w:right="0" w:firstLine="0"/>
        <w:jc w:val="left"/>
      </w:pPr>
      <w:r>
        <w:rPr>
          <w:color w:val="000000"/>
          <w:spacing w:val="0"/>
          <w:w w:val="100"/>
          <w:position w:val="0"/>
        </w:rPr>
        <w:t>是否存在单次处置对子公司投资即丧失控制权的情形</w:t>
      </w:r>
    </w:p>
    <w:p>
      <w:pPr>
        <w:pStyle w:val="Style24"/>
        <w:keepNext w:val="0"/>
        <w:keepLines w:val="0"/>
        <w:widowControl w:val="0"/>
        <w:shd w:val="clear" w:color="auto" w:fill="auto"/>
        <w:bidi w:val="0"/>
        <w:spacing w:before="0" w:after="40" w:line="312" w:lineRule="exact"/>
        <w:ind w:left="0" w:right="0" w:firstLine="0"/>
        <w:jc w:val="left"/>
      </w:pPr>
      <w:r>
        <w:rPr>
          <w:color w:val="000000"/>
          <w:spacing w:val="0"/>
          <w:w w:val="100"/>
          <w:position w:val="0"/>
        </w:rPr>
        <w:t>口</w:t>
      </w:r>
      <w:r>
        <w:rPr>
          <w:color w:val="000000"/>
          <w:spacing w:val="0"/>
          <w:w w:val="100"/>
          <w:position w:val="0"/>
        </w:rPr>
        <w:t>是"否</w:t>
      </w:r>
    </w:p>
    <w:p>
      <w:pPr>
        <w:pStyle w:val="Style24"/>
        <w:keepNext w:val="0"/>
        <w:keepLines w:val="0"/>
        <w:widowControl w:val="0"/>
        <w:shd w:val="clear" w:color="auto" w:fill="auto"/>
        <w:bidi w:val="0"/>
        <w:spacing w:before="0" w:after="40" w:line="312" w:lineRule="exact"/>
        <w:ind w:left="0" w:right="0" w:firstLine="0"/>
        <w:jc w:val="left"/>
      </w:pPr>
      <w:r>
        <w:rPr>
          <w:color w:val="000000"/>
          <w:spacing w:val="0"/>
          <w:w w:val="100"/>
          <w:position w:val="0"/>
        </w:rPr>
        <w:t>是否存在通过多次交易分步处置对子公司投资且在本期丧失控制权的情形</w:t>
      </w:r>
    </w:p>
    <w:p>
      <w:pPr>
        <w:pStyle w:val="Style24"/>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口是"否</w:t>
      </w:r>
    </w:p>
    <w:p>
      <w:pPr>
        <w:pStyle w:val="Style30"/>
        <w:keepNext/>
        <w:keepLines/>
        <w:widowControl w:val="0"/>
        <w:shd w:val="clear" w:color="auto" w:fill="auto"/>
        <w:tabs>
          <w:tab w:pos="378" w:val="left"/>
        </w:tabs>
        <w:bidi w:val="0"/>
        <w:spacing w:before="0" w:after="280" w:line="240" w:lineRule="auto"/>
        <w:ind w:left="0" w:right="0" w:firstLine="0"/>
        <w:jc w:val="left"/>
      </w:pPr>
      <w:bookmarkStart w:id="1870" w:name="bookmark1870"/>
      <w:bookmarkStart w:id="1871" w:name="bookmark1871"/>
      <w:bookmarkStart w:id="1872" w:name="bookmark1872"/>
      <w:bookmarkStart w:id="1873" w:name="bookmark1873"/>
      <w:r>
        <w:rPr>
          <w:rFonts w:ascii="Times New Roman" w:eastAsia="Times New Roman" w:hAnsi="Times New Roman" w:cs="Times New Roman"/>
          <w:color w:val="000000"/>
          <w:spacing w:val="0"/>
          <w:w w:val="100"/>
          <w:position w:val="0"/>
        </w:rPr>
        <w:t>5</w:t>
      </w:r>
      <w:bookmarkEnd w:id="1872"/>
      <w:r>
        <w:rPr>
          <w:color w:val="000000"/>
          <w:spacing w:val="0"/>
          <w:w w:val="100"/>
          <w:position w:val="0"/>
        </w:rPr>
        <w:t>、</w:t>
        <w:tab/>
        <w:t>其他原因的合并范围变动</w:t>
      </w:r>
      <w:bookmarkEnd w:id="1870"/>
      <w:bookmarkEnd w:id="1871"/>
      <w:bookmarkEnd w:id="1873"/>
    </w:p>
    <w:p>
      <w:pPr>
        <w:pStyle w:val="Style24"/>
        <w:keepNext w:val="0"/>
        <w:keepLines w:val="0"/>
        <w:widowControl w:val="0"/>
        <w:shd w:val="clear" w:color="auto" w:fill="auto"/>
        <w:bidi w:val="0"/>
        <w:spacing w:before="0" w:after="160" w:line="312" w:lineRule="exact"/>
        <w:ind w:left="0" w:right="0" w:firstLine="0"/>
        <w:jc w:val="left"/>
      </w:pPr>
      <w:r>
        <w:rPr>
          <w:color w:val="000000"/>
          <w:spacing w:val="0"/>
          <w:w w:val="100"/>
          <w:position w:val="0"/>
        </w:rPr>
        <w:t>说明其他原因导致的合并范围变动(如，新设子公司、清算子公司等)及其相关情况：</w:t>
      </w:r>
    </w:p>
    <w:p>
      <w:pPr>
        <w:pStyle w:val="Style24"/>
        <w:keepNext w:val="0"/>
        <w:keepLines w:val="0"/>
        <w:widowControl w:val="0"/>
        <w:shd w:val="clear" w:color="auto" w:fill="auto"/>
        <w:bidi w:val="0"/>
        <w:spacing w:before="0" w:after="160" w:line="307" w:lineRule="exact"/>
        <w:ind w:left="0" w:right="0" w:firstLine="38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日，公司设立子公司福建帆顺新能源有限公司，注册资本为</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万元，公司认缴出资</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万元，占注册资 本的</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日，公司尚未实际出资，子公司尚未经营。</w:t>
      </w:r>
    </w:p>
    <w:p>
      <w:pPr>
        <w:pStyle w:val="Style24"/>
        <w:keepNext w:val="0"/>
        <w:keepLines w:val="0"/>
        <w:widowControl w:val="0"/>
        <w:shd w:val="clear" w:color="auto" w:fill="auto"/>
        <w:bidi w:val="0"/>
        <w:spacing w:before="0" w:after="160" w:line="317" w:lineRule="exact"/>
        <w:ind w:left="0" w:right="0" w:firstLine="38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日，公司设立子公司福建百帆新能源有限公司，注册资本为</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万元，公司认缴出资</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万元，占注册资 本的</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日，公司尚未实际出资，子公司尚未经营。</w:t>
      </w:r>
    </w:p>
    <w:p>
      <w:pPr>
        <w:pStyle w:val="Style24"/>
        <w:keepNext w:val="0"/>
        <w:keepLines w:val="0"/>
        <w:widowControl w:val="0"/>
        <w:shd w:val="clear" w:color="auto" w:fill="auto"/>
        <w:bidi w:val="0"/>
        <w:spacing w:before="0" w:after="160" w:line="312" w:lineRule="exact"/>
        <w:ind w:left="0" w:right="0" w:firstLine="38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日，公司设立子公司福建亿帆新能源有限公司，注册资本为</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万元，公司认缴出资</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万元，占注册资 本的</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日，公司尚未实际出资，子公司尚未经营。</w:t>
      </w:r>
    </w:p>
    <w:p>
      <w:pPr>
        <w:pStyle w:val="Style60"/>
        <w:keepNext w:val="0"/>
        <w:keepLines w:val="0"/>
        <w:widowControl w:val="0"/>
        <w:shd w:val="clear" w:color="auto" w:fill="auto"/>
        <w:bidi w:val="0"/>
        <w:spacing w:before="0" w:after="360"/>
        <w:ind w:left="0" w:right="0" w:firstLine="38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12</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10 </w:t>
      </w:r>
      <w:r>
        <w:rPr>
          <w:rFonts w:ascii="SimSun" w:eastAsia="SimSun" w:hAnsi="SimSun" w:cs="SimSun"/>
          <w:color w:val="000000"/>
          <w:spacing w:val="0"/>
          <w:w w:val="100"/>
          <w:position w:val="0"/>
          <w:sz w:val="17"/>
          <w:szCs w:val="17"/>
        </w:rPr>
        <w:t xml:space="preserve">日，公司设立子公司 </w:t>
      </w:r>
      <w:r>
        <w:rPr>
          <w:color w:val="000000"/>
          <w:spacing w:val="0"/>
          <w:w w:val="100"/>
          <w:position w:val="0"/>
          <w:sz w:val="18"/>
          <w:szCs w:val="18"/>
        </w:rPr>
        <w:t>BANGLADESH YONGFU OPERATION AND MAINTENANCE COMPANY LIMITED.</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注册资本</w:t>
      </w:r>
      <w:r>
        <w:rPr>
          <w:color w:val="000000"/>
          <w:spacing w:val="0"/>
          <w:w w:val="100"/>
          <w:position w:val="0"/>
          <w:sz w:val="18"/>
          <w:szCs w:val="18"/>
        </w:rPr>
        <w:t>5</w:t>
      </w:r>
      <w:r>
        <w:rPr>
          <w:rFonts w:ascii="SimSun" w:eastAsia="SimSun" w:hAnsi="SimSun" w:cs="SimSun"/>
          <w:color w:val="000000"/>
          <w:spacing w:val="0"/>
          <w:w w:val="100"/>
          <w:position w:val="0"/>
          <w:sz w:val="17"/>
          <w:szCs w:val="17"/>
        </w:rPr>
        <w:t>万美元，公司通过福建永福运维科技有限公司和</w:t>
      </w:r>
      <w:r>
        <w:rPr>
          <w:color w:val="000000"/>
          <w:spacing w:val="0"/>
          <w:w w:val="100"/>
          <w:position w:val="0"/>
          <w:sz w:val="18"/>
          <w:szCs w:val="18"/>
        </w:rPr>
        <w:t>YONGFU SINGAPORE NEW ENERGY DEVELOPMENT COMPANY PTE.LTD.</w:t>
      </w:r>
      <w:r>
        <w:rPr>
          <w:rFonts w:ascii="SimSun" w:eastAsia="SimSun" w:hAnsi="SimSun" w:cs="SimSun"/>
          <w:color w:val="000000"/>
          <w:spacing w:val="0"/>
          <w:w w:val="100"/>
          <w:position w:val="0"/>
          <w:sz w:val="17"/>
          <w:szCs w:val="17"/>
        </w:rPr>
        <w:t>共认缴</w:t>
      </w:r>
      <w:r>
        <w:rPr>
          <w:color w:val="000000"/>
          <w:spacing w:val="0"/>
          <w:w w:val="100"/>
          <w:position w:val="0"/>
          <w:sz w:val="18"/>
          <w:szCs w:val="18"/>
        </w:rPr>
        <w:t>5</w:t>
      </w:r>
      <w:r>
        <w:rPr>
          <w:rFonts w:ascii="SimSun" w:eastAsia="SimSun" w:hAnsi="SimSun" w:cs="SimSun"/>
          <w:color w:val="000000"/>
          <w:spacing w:val="0"/>
          <w:w w:val="100"/>
          <w:position w:val="0"/>
          <w:sz w:val="17"/>
          <w:szCs w:val="17"/>
        </w:rPr>
        <w:t>万美元，占注册资本的</w:t>
      </w:r>
      <w:r>
        <w:rPr>
          <w:color w:val="000000"/>
          <w:spacing w:val="0"/>
          <w:w w:val="100"/>
          <w:position w:val="0"/>
          <w:sz w:val="18"/>
          <w:szCs w:val="18"/>
        </w:rPr>
        <w:t>100%</w:t>
      </w:r>
      <w:r>
        <w:rPr>
          <w:rFonts w:ascii="SimSun" w:eastAsia="SimSun" w:hAnsi="SimSun" w:cs="SimSun"/>
          <w:color w:val="000000"/>
          <w:spacing w:val="0"/>
          <w:w w:val="100"/>
          <w:position w:val="0"/>
          <w:sz w:val="17"/>
          <w:szCs w:val="17"/>
        </w:rPr>
        <w:t>。截至</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 xml:space="preserve">日，公司实收资本为 </w:t>
      </w:r>
      <w:r>
        <w:rPr>
          <w:color w:val="000000"/>
          <w:spacing w:val="0"/>
          <w:w w:val="100"/>
          <w:position w:val="0"/>
          <w:sz w:val="18"/>
          <w:szCs w:val="18"/>
        </w:rPr>
        <w:t xml:space="preserve">331,845.00 </w:t>
      </w:r>
      <w:r>
        <w:rPr>
          <w:rFonts w:ascii="SimSun" w:eastAsia="SimSun" w:hAnsi="SimSun" w:cs="SimSun"/>
          <w:color w:val="000000"/>
          <w:spacing w:val="0"/>
          <w:w w:val="100"/>
          <w:position w:val="0"/>
          <w:sz w:val="17"/>
          <w:szCs w:val="17"/>
        </w:rPr>
        <w:t>元。</w:t>
      </w:r>
    </w:p>
    <w:p>
      <w:pPr>
        <w:pStyle w:val="Style30"/>
        <w:keepNext/>
        <w:keepLines/>
        <w:widowControl w:val="0"/>
        <w:shd w:val="clear" w:color="auto" w:fill="auto"/>
        <w:tabs>
          <w:tab w:pos="378" w:val="left"/>
        </w:tabs>
        <w:bidi w:val="0"/>
        <w:spacing w:before="0" w:after="360" w:line="240" w:lineRule="auto"/>
        <w:ind w:left="0" w:right="0" w:firstLine="0"/>
        <w:jc w:val="both"/>
      </w:pPr>
      <w:bookmarkStart w:id="1874" w:name="bookmark1874"/>
      <w:bookmarkStart w:id="1875" w:name="bookmark1875"/>
      <w:bookmarkStart w:id="1876" w:name="bookmark1876"/>
      <w:bookmarkStart w:id="1877" w:name="bookmark1877"/>
      <w:r>
        <w:rPr>
          <w:rFonts w:ascii="Times New Roman" w:eastAsia="Times New Roman" w:hAnsi="Times New Roman" w:cs="Times New Roman"/>
          <w:color w:val="000000"/>
          <w:spacing w:val="0"/>
          <w:w w:val="100"/>
          <w:position w:val="0"/>
        </w:rPr>
        <w:t>6</w:t>
      </w:r>
      <w:bookmarkEnd w:id="1876"/>
      <w:r>
        <w:rPr>
          <w:color w:val="000000"/>
          <w:spacing w:val="0"/>
          <w:w w:val="100"/>
          <w:position w:val="0"/>
        </w:rPr>
        <w:t>、</w:t>
        <w:tab/>
        <w:t>其他</w:t>
      </w:r>
      <w:bookmarkEnd w:id="1874"/>
      <w:bookmarkEnd w:id="1875"/>
      <w:bookmarkEnd w:id="1877"/>
    </w:p>
    <w:p>
      <w:pPr>
        <w:pStyle w:val="Style20"/>
        <w:keepNext/>
        <w:keepLines/>
        <w:widowControl w:val="0"/>
        <w:shd w:val="clear" w:color="auto" w:fill="auto"/>
        <w:bidi w:val="0"/>
        <w:spacing w:before="0" w:line="240" w:lineRule="auto"/>
        <w:ind w:left="0" w:right="0" w:firstLine="0"/>
        <w:jc w:val="both"/>
      </w:pPr>
      <w:bookmarkStart w:id="1878" w:name="bookmark1878"/>
      <w:bookmarkStart w:id="1879" w:name="bookmark1879"/>
      <w:bookmarkStart w:id="1880" w:name="bookmark1880"/>
      <w:bookmarkStart w:id="1881" w:name="bookmark1881"/>
      <w:r>
        <w:rPr>
          <w:color w:val="000000"/>
          <w:spacing w:val="0"/>
          <w:w w:val="100"/>
          <w:position w:val="0"/>
        </w:rPr>
        <w:t>九</w:t>
      </w:r>
      <w:bookmarkEnd w:id="1880"/>
      <w:r>
        <w:rPr>
          <w:color w:val="000000"/>
          <w:spacing w:val="0"/>
          <w:w w:val="100"/>
          <w:position w:val="0"/>
        </w:rPr>
        <w:t>、在其他主体中的权益</w:t>
      </w:r>
      <w:bookmarkEnd w:id="1878"/>
      <w:bookmarkEnd w:id="1879"/>
      <w:bookmarkEnd w:id="1881"/>
    </w:p>
    <w:p>
      <w:pPr>
        <w:pStyle w:val="Style30"/>
        <w:keepNext/>
        <w:keepLines/>
        <w:widowControl w:val="0"/>
        <w:shd w:val="clear" w:color="auto" w:fill="auto"/>
        <w:bidi w:val="0"/>
        <w:spacing w:before="0" w:after="360" w:line="240" w:lineRule="auto"/>
        <w:ind w:left="0" w:right="0" w:firstLine="0"/>
        <w:jc w:val="both"/>
      </w:pPr>
      <w:bookmarkStart w:id="1882" w:name="bookmark1882"/>
      <w:bookmarkStart w:id="1883" w:name="bookmark1883"/>
      <w:bookmarkStart w:id="1884" w:name="bookmark1884"/>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882"/>
      <w:bookmarkEnd w:id="1883"/>
      <w:bookmarkEnd w:id="1884"/>
    </w:p>
    <w:p>
      <w:pPr>
        <w:pStyle w:val="Style47"/>
        <w:keepNext/>
        <w:keepLines/>
        <w:widowControl w:val="0"/>
        <w:shd w:val="clear" w:color="auto" w:fill="auto"/>
        <w:bidi w:val="0"/>
        <w:spacing w:before="0" w:after="360" w:line="240" w:lineRule="auto"/>
        <w:ind w:left="0" w:right="0" w:firstLine="140"/>
        <w:jc w:val="left"/>
      </w:pPr>
      <w:bookmarkStart w:id="1885" w:name="bookmark1885"/>
      <w:bookmarkStart w:id="1886" w:name="bookmark1886"/>
      <w:bookmarkStart w:id="1887" w:name="bookmark1887"/>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885"/>
      <w:bookmarkEnd w:id="1886"/>
      <w:bookmarkEnd w:id="1887"/>
    </w:p>
    <w:tbl>
      <w:tblPr>
        <w:tblOverlap w:val="never"/>
        <w:jc w:val="center"/>
        <w:tblLayout w:type="fixed"/>
      </w:tblPr>
      <w:tblGrid>
        <w:gridCol w:w="1378"/>
        <w:gridCol w:w="1363"/>
        <w:gridCol w:w="1368"/>
        <w:gridCol w:w="1368"/>
        <w:gridCol w:w="1368"/>
        <w:gridCol w:w="1363"/>
        <w:gridCol w:w="137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子公司名称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取得方式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直接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福建永福铁塔 技术开发有限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专业技术服务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非同一控制下 企业合并</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福建永福电通</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技术开发有限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专业技术服务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非同一控制下 企业合并</w:t>
            </w:r>
          </w:p>
        </w:tc>
      </w:tr>
    </w:tbl>
    <w:p>
      <w:pPr>
        <w:spacing w:lineRule="exact" w:line="1"/>
        <w:rPr>
          <w:sz w:val="2"/>
          <w:szCs w:val="2"/>
        </w:rPr>
      </w:pPr>
      <w:r>
        <w:br w:type="page"/>
      </w:r>
    </w:p>
    <w:tbl>
      <w:tblPr>
        <w:tblOverlap w:val="never"/>
        <w:jc w:val="center"/>
        <w:tblLayout w:type="fixed"/>
      </w:tblPr>
      <w:tblGrid>
        <w:gridCol w:w="1378"/>
        <w:gridCol w:w="1363"/>
        <w:gridCol w:w="1368"/>
        <w:gridCol w:w="1368"/>
        <w:gridCol w:w="1368"/>
        <w:gridCol w:w="1363"/>
        <w:gridCol w:w="1378"/>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福州新创机电</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设备有限公司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设备销售业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非同一控制下 企业合并</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福思威特（福 建）电力工程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专业技术服务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非同一控制下 企业合并</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福建永福新能 电力投资有限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福建永福创智 能源管理有限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福建华超信息</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专业技术服务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非同一控制下 企业合并</w:t>
            </w:r>
          </w:p>
        </w:tc>
      </w:tr>
      <w:tr>
        <w:trPr>
          <w:trHeight w:val="25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YONGFU</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SINGAPORE</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NEW</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ENERGY</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DEVELOPME</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NT</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COMPANY</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PTE.LTD.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新加坡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新加坡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289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YONGFU</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ONE</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SINGAPORE</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NEW</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ENERGY</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DEVELOPME</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NT</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COMPANY</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PTE.LTD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新加坡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新加坡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投资行业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28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YONGFU</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TWO</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VITNAM</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NEW</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ENERGY</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DEVELOPME</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NT</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COMPANY</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LIMITED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越南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越南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投资行业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68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VIETNAM</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YONGFU</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越南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越南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专业技术服务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bl>
    <w:p>
      <w:pPr>
        <w:sectPr>
          <w:headerReference w:type="default" r:id="rId271"/>
          <w:footerReference w:type="default" r:id="rId272"/>
          <w:headerReference w:type="even" r:id="rId273"/>
          <w:footerReference w:type="even" r:id="rId274"/>
          <w:footnotePr>
            <w:pos w:val="pageBottom"/>
            <w:numFmt w:val="decimal"/>
            <w:numRestart w:val="continuous"/>
          </w:footnotePr>
          <w:type w:val="continuous"/>
          <w:pgSz w:w="11900" w:h="16840"/>
          <w:pgMar w:top="1418" w:right="1073" w:bottom="1463" w:left="1044" w:header="0" w:footer="3" w:gutter="0"/>
          <w:cols w:space="720"/>
          <w:noEndnote/>
          <w:rtlGutter w:val="0"/>
          <w:docGrid w:linePitch="360"/>
        </w:sectPr>
      </w:pPr>
    </w:p>
    <w:tbl>
      <w:tblPr>
        <w:tblOverlap w:val="never"/>
        <w:jc w:val="center"/>
        <w:tblLayout w:type="fixed"/>
      </w:tblPr>
      <w:tblGrid>
        <w:gridCol w:w="1378"/>
        <w:gridCol w:w="1363"/>
        <w:gridCol w:w="1368"/>
        <w:gridCol w:w="1368"/>
        <w:gridCol w:w="1368"/>
        <w:gridCol w:w="1363"/>
        <w:gridCol w:w="1378"/>
      </w:tblGrid>
      <w:tr>
        <w:trPr>
          <w:trHeight w:val="16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OPERATION</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AND</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MAINTENAN</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CE COMPANY</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LIMITED</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9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YONGFU</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THREE</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SINGAPORE</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NEW</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ENERGY</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DEVELOPME</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NT</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COMPANY</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PTE.LTD.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新加坡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新加坡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投资行业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YONGFU</w:t>
            </w:r>
          </w:p>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PHILIPPINE</w:t>
            </w:r>
          </w:p>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NEW</w:t>
            </w:r>
          </w:p>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ENERGY MANAGEME</w:t>
            </w:r>
          </w:p>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NT LTD.INC.</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菲律宾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菲律宾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福建永福运维</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专业技术服务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非同一控制下 企业合并</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四川云能水利 电力工程咨询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专业技术服务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非同一控制下 企业合并</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上海毅昊信息 科技股份有限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专业技术服务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非同一控制下 企业合并</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上海毅昊自动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化有限公司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专业技术服务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非同一控制下 企业合并</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上海永福工程</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专业技术服务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非同一控制下 企业合并</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福建帆顺新能 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投资行业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福建百帆新能 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投资行业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福建亿帆新能 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投资行业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福建永福信息</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专业技术服务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非同一控制下 企业合并</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福建永帆风电</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投资行业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非同一控制下</w:t>
            </w:r>
          </w:p>
        </w:tc>
      </w:tr>
    </w:tbl>
    <w:p>
      <w:pPr>
        <w:spacing w:lineRule="exact" w:line="1"/>
        <w:rPr>
          <w:sz w:val="2"/>
          <w:szCs w:val="2"/>
        </w:rPr>
      </w:pPr>
      <w:r>
        <w:br w:type="page"/>
      </w:r>
    </w:p>
    <w:tbl>
      <w:tblPr>
        <w:tblOverlap w:val="never"/>
        <w:jc w:val="center"/>
        <w:tblLayout w:type="fixed"/>
      </w:tblPr>
      <w:tblGrid>
        <w:gridCol w:w="1378"/>
        <w:gridCol w:w="1363"/>
        <w:gridCol w:w="1368"/>
        <w:gridCol w:w="1368"/>
        <w:gridCol w:w="1368"/>
        <w:gridCol w:w="1363"/>
        <w:gridCol w:w="1378"/>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企业合并</w:t>
            </w:r>
          </w:p>
        </w:tc>
      </w:tr>
      <w:tr>
        <w:trPr>
          <w:trHeight w:val="228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BANGLADES HYONGFU OPERATION AND MAINTENAN CE COMPANY LIMITED</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孟加拉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孟加拉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专业技术服务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53.45%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bl>
    <w:p>
      <w:pPr>
        <w:pStyle w:val="Style24"/>
        <w:keepNext w:val="0"/>
        <w:keepLines w:val="0"/>
        <w:widowControl w:val="0"/>
        <w:shd w:val="clear" w:color="auto" w:fill="auto"/>
        <w:bidi w:val="0"/>
        <w:spacing w:before="0" w:after="0" w:line="346" w:lineRule="exact"/>
        <w:ind w:left="0" w:right="0" w:firstLine="0"/>
        <w:jc w:val="left"/>
      </w:pPr>
      <w:r>
        <w:rPr>
          <w:color w:val="000000"/>
          <w:spacing w:val="0"/>
          <w:w w:val="100"/>
          <w:position w:val="0"/>
        </w:rPr>
        <w:t>在子公司的持股比例不同于表决权比例的说明：</w:t>
      </w:r>
    </w:p>
    <w:p>
      <w:pPr>
        <w:pStyle w:val="Style24"/>
        <w:keepNext w:val="0"/>
        <w:keepLines w:val="0"/>
        <w:widowControl w:val="0"/>
        <w:shd w:val="clear" w:color="auto" w:fill="auto"/>
        <w:bidi w:val="0"/>
        <w:spacing w:before="0" w:after="0" w:line="346" w:lineRule="exact"/>
        <w:ind w:left="0" w:right="0" w:firstLine="0"/>
        <w:jc w:val="left"/>
      </w:pPr>
      <w:r>
        <w:rPr>
          <w:color w:val="000000"/>
          <w:spacing w:val="0"/>
          <w:w w:val="100"/>
          <w:position w:val="0"/>
        </w:rPr>
        <w:t>持有半数或以下表决权但仍控制被投资单位、以及持有半数以上表决权但不控制被投资单位的依据: 对于纳入合并范围的重要的结构化主体，控制的依据：</w:t>
      </w:r>
    </w:p>
    <w:p>
      <w:pPr>
        <w:pStyle w:val="Style24"/>
        <w:keepNext w:val="0"/>
        <w:keepLines w:val="0"/>
        <w:widowControl w:val="0"/>
        <w:shd w:val="clear" w:color="auto" w:fill="auto"/>
        <w:bidi w:val="0"/>
        <w:spacing w:before="0" w:after="0" w:line="346" w:lineRule="exact"/>
        <w:ind w:left="0" w:right="0" w:firstLine="0"/>
        <w:jc w:val="left"/>
      </w:pPr>
      <w:r>
        <w:rPr>
          <w:color w:val="000000"/>
          <w:spacing w:val="0"/>
          <w:w w:val="100"/>
          <w:position w:val="0"/>
        </w:rPr>
        <w:t>确定公司是代理人还是委托人的依据：</w:t>
      </w:r>
    </w:p>
    <w:p>
      <w:pPr>
        <w:pStyle w:val="Style24"/>
        <w:keepNext w:val="0"/>
        <w:keepLines w:val="0"/>
        <w:widowControl w:val="0"/>
        <w:shd w:val="clear" w:color="auto" w:fill="auto"/>
        <w:bidi w:val="0"/>
        <w:spacing w:before="0" w:after="380" w:line="346" w:lineRule="exact"/>
        <w:ind w:left="0" w:right="0" w:firstLine="0"/>
        <w:jc w:val="left"/>
      </w:pPr>
      <w:r>
        <w:rPr>
          <w:color w:val="000000"/>
          <w:spacing w:val="0"/>
          <w:w w:val="100"/>
          <w:position w:val="0"/>
        </w:rPr>
        <w:t>其他说明：</w:t>
      </w:r>
    </w:p>
    <w:p>
      <w:pPr>
        <w:pStyle w:val="Style47"/>
        <w:keepNext/>
        <w:keepLines/>
        <w:widowControl w:val="0"/>
        <w:shd w:val="clear" w:color="auto" w:fill="auto"/>
        <w:bidi w:val="0"/>
        <w:spacing w:before="0" w:line="240" w:lineRule="auto"/>
        <w:ind w:left="0" w:right="0" w:firstLine="0"/>
        <w:jc w:val="left"/>
      </w:pPr>
      <w:bookmarkStart w:id="1888" w:name="bookmark1888"/>
      <w:bookmarkStart w:id="1889" w:name="bookmark1889"/>
      <w:bookmarkStart w:id="1890" w:name="bookmark189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888"/>
      <w:bookmarkEnd w:id="1889"/>
      <w:bookmarkEnd w:id="1890"/>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76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少数股东持股比例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本期归属于少数股东 的损益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本期向少数股东宣告 分派的股利</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期末少数股东权益余</w:t>
            </w:r>
          </w:p>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rPr>
              <w:t>额</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福建华超信息科技有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1,434,248.53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6,150,509.52</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四川云能水利电力工 程咨询有限公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-941,255.57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-874,466.73</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上海毅昊信息科技股 份有限公司(注)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-1,708,929.31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3,477,180.48</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上海永福工程科技有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362,900.68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404,804.30</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福建永福信息科技有 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49.00%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-2,198,302.66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825,982.43</w:t>
            </w:r>
          </w:p>
        </w:tc>
      </w:tr>
    </w:tbl>
    <w:p>
      <w:pPr>
        <w:widowControl w:val="0"/>
        <w:spacing w:after="79" w:line="1" w:lineRule="exact"/>
      </w:pP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子公司少数股东的持股比例不同于表决权比例的说明：</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37"/>
        <w:keepNext w:val="0"/>
        <w:keepLines w:val="0"/>
        <w:widowControl w:val="0"/>
        <w:shd w:val="clear" w:color="auto" w:fill="auto"/>
        <w:bidi w:val="0"/>
        <w:spacing w:before="0" w:after="680" w:line="240" w:lineRule="auto"/>
        <w:ind w:left="0" w:right="0" w:firstLine="0"/>
        <w:jc w:val="left"/>
      </w:pPr>
      <w:r>
        <w:rPr>
          <w:color w:val="000000"/>
          <w:spacing w:val="0"/>
          <w:w w:val="100"/>
          <w:position w:val="0"/>
        </w:rPr>
        <w:t>注：上海毅昊信息科技股份有限公司财务数据包括其及其全资子公司上海毅昊自动化有限公司。</w:t>
      </w:r>
    </w:p>
    <w:p>
      <w:pPr>
        <w:pStyle w:val="Style47"/>
        <w:keepNext/>
        <w:keepLines/>
        <w:widowControl w:val="0"/>
        <w:numPr>
          <w:ilvl w:val="0"/>
          <w:numId w:val="109"/>
        </w:numPr>
        <w:shd w:val="clear" w:color="auto" w:fill="auto"/>
        <w:bidi w:val="0"/>
        <w:spacing w:before="0" w:line="240" w:lineRule="auto"/>
        <w:ind w:left="0" w:right="0" w:firstLine="0"/>
        <w:jc w:val="left"/>
      </w:pPr>
      <w:bookmarkStart w:id="1891" w:name="bookmark1891"/>
      <w:bookmarkStart w:id="1892" w:name="bookmark1892"/>
      <w:bookmarkStart w:id="1893" w:name="bookmark1893"/>
      <w:bookmarkStart w:id="1894" w:name="bookmark1894"/>
      <w:bookmarkEnd w:id="1893"/>
      <w:r>
        <w:rPr>
          <w:color w:val="000000"/>
          <w:spacing w:val="0"/>
          <w:w w:val="100"/>
          <w:position w:val="0"/>
        </w:rPr>
        <w:t>重要非全资子公司的主要财务信息</w:t>
      </w:r>
      <w:bookmarkEnd w:id="1891"/>
      <w:bookmarkEnd w:id="1892"/>
      <w:bookmarkEnd w:id="1894"/>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739"/>
        <w:gridCol w:w="739"/>
        <w:gridCol w:w="734"/>
        <w:gridCol w:w="734"/>
        <w:gridCol w:w="739"/>
        <w:gridCol w:w="734"/>
        <w:gridCol w:w="734"/>
        <w:gridCol w:w="115"/>
        <w:gridCol w:w="619"/>
        <w:gridCol w:w="734"/>
        <w:gridCol w:w="734"/>
        <w:gridCol w:w="739"/>
        <w:gridCol w:w="734"/>
        <w:gridCol w:w="749"/>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 司名 称</w:t>
            </w:r>
          </w:p>
        </w:tc>
        <w:tc>
          <w:tcPr>
            <w:gridSpan w:val="6"/>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top"/>
          </w:tcPr>
          <w:p>
            <w:pPr>
              <w:widowControl w:val="0"/>
              <w:rPr>
                <w:sz w:val="10"/>
                <w:szCs w:val="10"/>
              </w:rPr>
            </w:pPr>
          </w:p>
        </w:tc>
        <w:tc>
          <w:tcPr>
            <w:gridSpan w:val="6"/>
            <w:tcBorders>
              <w:top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25"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流动</w:t>
            </w:r>
          </w:p>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资产</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非流</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动资</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资产 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流动</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非流 动负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负债 合计</w:t>
            </w:r>
          </w:p>
        </w:tc>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流动</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非流</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动资</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资产 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流动</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非流 动负</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180" w:right="0" w:firstLine="0"/>
              <w:jc w:val="left"/>
            </w:pPr>
            <w:r>
              <w:rPr>
                <w:color w:val="000000"/>
                <w:spacing w:val="0"/>
                <w:w w:val="100"/>
                <w:position w:val="0"/>
              </w:rPr>
              <w:t>负债 合计</w:t>
            </w:r>
          </w:p>
        </w:tc>
      </w:tr>
    </w:tbl>
    <w:p>
      <w:pPr>
        <w:spacing w:lineRule="exact" w:line="1"/>
        <w:rPr>
          <w:sz w:val="2"/>
          <w:szCs w:val="2"/>
        </w:rPr>
      </w:pPr>
      <w:r>
        <w:br w:type="page"/>
      </w:r>
    </w:p>
    <w:tbl>
      <w:tblPr>
        <w:tblOverlap w:val="never"/>
        <w:jc w:val="center"/>
        <w:tblLayout w:type="fixed"/>
      </w:tblPr>
      <w:tblGrid>
        <w:gridCol w:w="739"/>
        <w:gridCol w:w="739"/>
        <w:gridCol w:w="734"/>
        <w:gridCol w:w="734"/>
        <w:gridCol w:w="739"/>
        <w:gridCol w:w="734"/>
        <w:gridCol w:w="734"/>
        <w:gridCol w:w="734"/>
        <w:gridCol w:w="734"/>
        <w:gridCol w:w="734"/>
        <w:gridCol w:w="739"/>
        <w:gridCol w:w="734"/>
        <w:gridCol w:w="749"/>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w:t>
            </w:r>
          </w:p>
        </w:tc>
        <w:tc>
          <w:tcPr>
            <w:tcBorders>
              <w:top w:val="single" w:sz="4"/>
              <w:left w:val="single" w:sz="4"/>
              <w:right w:val="single" w:sz="4"/>
            </w:tcBorders>
            <w:shd w:val="clear" w:color="auto" w:fill="D3D3D3"/>
            <w:vAlign w:val="top"/>
          </w:tcPr>
          <w:p>
            <w:pPr>
              <w:widowControl w:val="0"/>
              <w:rPr>
                <w:sz w:val="10"/>
                <w:szCs w:val="10"/>
              </w:rPr>
            </w:pPr>
          </w:p>
        </w:tc>
      </w:tr>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福建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华超</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61"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39,038</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,971.7</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526,28</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39,565</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,254.5</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27,013</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,194.2</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27,013</w:t>
            </w:r>
          </w:p>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,194.2</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26,948</w:t>
            </w:r>
          </w:p>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,278.8</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630,92</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27,579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,202.3</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17,954</w:t>
            </w:r>
          </w:p>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,179.9</w:t>
            </w:r>
          </w:p>
        </w:tc>
        <w:tc>
          <w:tcPr>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17,954</w:t>
            </w:r>
          </w:p>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,179.9</w:t>
            </w:r>
          </w:p>
        </w:tc>
      </w:tr>
      <w:tr>
        <w:trPr>
          <w:trHeight w:val="163" w:hRule="exact"/>
        </w:trPr>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科技</w:t>
            </w:r>
          </w:p>
        </w:tc>
        <w:tc>
          <w:tcPr>
            <w:vMerge/>
            <w:tcBorders>
              <w:left w:val="single" w:sz="4"/>
            </w:tcBorders>
            <w:shd w:val="clear" w:color="auto" w:fill="FFFFFF"/>
            <w:vAlign w:val="top"/>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2.80</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14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r>
      <w:tr>
        <w:trPr>
          <w:trHeight w:val="240"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云能</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50" w:hRule="exact"/>
        </w:trPr>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水利</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电力</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27,713</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1,402,</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29,116</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30,900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30,900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26,346</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1,031,</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27,377</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27,241</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27,241</w:t>
            </w:r>
          </w:p>
        </w:tc>
      </w:tr>
      <w:tr>
        <w:trPr>
          <w:trHeight w:val="307" w:hRule="exact"/>
        </w:trPr>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工程</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,128.8</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880.83</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,009.6</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,635.6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,635.6</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,276.5</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050.80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,327.3</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,023.5</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,023.5</w:t>
            </w:r>
          </w:p>
        </w:tc>
      </w:tr>
      <w:tr>
        <w:trPr>
          <w:trHeight w:val="14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r>
        <w:trPr>
          <w:trHeight w:val="235"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咨询</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毅昊</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5" w:hRule="exact"/>
        </w:trPr>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63" w:hRule="exact"/>
        </w:trPr>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科技</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13,205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14,046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6,891,</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6,314,</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,575.7</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5,150,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958,55</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6,109,</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6,672,</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7,374,</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,816.6</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2,374,</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1,088,</w:t>
            </w: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3,462,</w:t>
            </w:r>
          </w:p>
        </w:tc>
      </w:tr>
      <w:tr>
        <w:trPr>
          <w:trHeight w:val="144" w:hRule="exact"/>
        </w:trPr>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58" w:hRule="exact"/>
        </w:trPr>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216.96</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358.83</w:t>
            </w: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729.49</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9.61</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289.10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150.93</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665.73</w:t>
            </w: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540.72</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378.41</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919.13</w:t>
            </w:r>
          </w:p>
        </w:tc>
      </w:tr>
      <w:tr>
        <w:trPr>
          <w:trHeight w:val="14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0"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（注）</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763" w:hRule="exact"/>
        </w:trPr>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上海</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永福</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工程</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11,781</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12,825</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11,999</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11,999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1,043,</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3,047,</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91,165</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3,138,</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3,052,</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3,052,</w:t>
            </w:r>
          </w:p>
        </w:tc>
      </w:tr>
      <w:tr>
        <w:trPr>
          <w:trHeight w:val="139" w:hRule="exact"/>
        </w:trPr>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科技</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,902.3</w:t>
            </w: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,424.0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,292.8</w:t>
            </w: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,292.8</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58" w:hRule="exact"/>
        </w:trPr>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521.78</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016.29</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182.18</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664.57</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664.57</w:t>
            </w:r>
          </w:p>
        </w:tc>
      </w:tr>
      <w:tr>
        <w:trPr>
          <w:trHeight w:val="14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0"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0"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福建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永福</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2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1,976,</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5,551,</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7,527,</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5,571,</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269,81</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5,841,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93"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科技</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144.87</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042.45</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187.32</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693.03</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5.87</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508.90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66"/>
        <w:gridCol w:w="1061"/>
        <w:gridCol w:w="1061"/>
        <w:gridCol w:w="1066"/>
        <w:gridCol w:w="1066"/>
        <w:gridCol w:w="1066"/>
        <w:gridCol w:w="1061"/>
        <w:gridCol w:w="1061"/>
        <w:gridCol w:w="108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子公司名 称</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净利润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综合收益 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经营活动 现金流量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综合收益 总额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经营活动 现金流量</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福建华超</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信息科技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32,657,684</w:t>
            </w:r>
          </w:p>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.81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2,927,037.</w:t>
            </w:r>
          </w:p>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2,927,037.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-1,174,675.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22,427,280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529,020.47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529,020.47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-5,344,044.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w:t>
            </w:r>
          </w:p>
        </w:tc>
      </w:tr>
    </w:tbl>
    <w:p>
      <w:pPr>
        <w:spacing w:lineRule="exact" w:line="1"/>
        <w:rPr>
          <w:sz w:val="2"/>
          <w:szCs w:val="2"/>
        </w:rPr>
      </w:pPr>
      <w:r>
        <w:br w:type="page"/>
      </w:r>
    </w:p>
    <w:tbl>
      <w:tblPr>
        <w:tblOverlap w:val="never"/>
        <w:jc w:val="center"/>
        <w:tblLayout w:type="fixed"/>
      </w:tblPr>
      <w:tblGrid>
        <w:gridCol w:w="1066"/>
        <w:gridCol w:w="1061"/>
        <w:gridCol w:w="1061"/>
        <w:gridCol w:w="1066"/>
        <w:gridCol w:w="1066"/>
        <w:gridCol w:w="1066"/>
        <w:gridCol w:w="1061"/>
        <w:gridCol w:w="1061"/>
        <w:gridCol w:w="1080"/>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8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四川云能 水利电力</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19,996,660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-1,920,929.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-1,920,929.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-3,177,994.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7,984,378.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1,844,673.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1,844,673.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3,765,787.</w:t>
            </w:r>
          </w:p>
        </w:tc>
      </w:tr>
      <w:tr>
        <w:trPr>
          <w:trHeight w:val="658"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工程咨询 有限公司</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.59</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74</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74</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94</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上海毅昊 信息科技 股份有限 公司（注）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2,077,895.</w:t>
            </w:r>
          </w:p>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-3,487,610.</w:t>
            </w:r>
          </w:p>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-3,487,610.</w:t>
            </w:r>
          </w:p>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247,809.05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115,148.58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115,148.58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1,060,876.</w:t>
            </w:r>
          </w:p>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71</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上海永福</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工程科技</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33,904,949</w:t>
            </w:r>
          </w:p>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740,613.61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740,613.61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-1,708,815.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-587,374.4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-587,374.4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1,987,384.</w:t>
            </w:r>
          </w:p>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14</w:t>
            </w:r>
          </w:p>
        </w:tc>
      </w:tr>
      <w:tr>
        <w:trPr>
          <w:trHeight w:val="52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福建永福</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信息科技</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1,087,171.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-4,486,331.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-4,486,331.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-3,781,611.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04" w:hRule="exact"/>
        </w:trPr>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97</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96</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96</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其他说明：</w:t>
      </w:r>
    </w:p>
    <w:p>
      <w:pPr>
        <w:pStyle w:val="Style37"/>
        <w:keepNext w:val="0"/>
        <w:keepLines w:val="0"/>
        <w:widowControl w:val="0"/>
        <w:shd w:val="clear" w:color="auto" w:fill="auto"/>
        <w:bidi w:val="0"/>
        <w:spacing w:before="0" w:after="680" w:line="240" w:lineRule="auto"/>
        <w:ind w:left="0" w:right="0" w:firstLine="0"/>
        <w:jc w:val="left"/>
      </w:pPr>
      <w:r>
        <w:rPr>
          <w:color w:val="000000"/>
          <w:spacing w:val="0"/>
          <w:w w:val="100"/>
          <w:position w:val="0"/>
        </w:rPr>
        <w:t>注：上海毅昊信息科技股份有限公司财务数据包括其及其全资子公司上海毅昊自动化有限公司。</w:t>
      </w:r>
    </w:p>
    <w:p>
      <w:pPr>
        <w:pStyle w:val="Style47"/>
        <w:keepNext/>
        <w:keepLines/>
        <w:widowControl w:val="0"/>
        <w:shd w:val="clear" w:color="auto" w:fill="auto"/>
        <w:tabs>
          <w:tab w:pos="493" w:val="left"/>
        </w:tabs>
        <w:bidi w:val="0"/>
        <w:spacing w:before="0" w:after="360" w:line="240" w:lineRule="auto"/>
        <w:ind w:left="0" w:right="0" w:firstLine="0"/>
        <w:jc w:val="left"/>
      </w:pPr>
      <w:bookmarkStart w:id="1895" w:name="bookmark1895"/>
      <w:bookmarkStart w:id="1896" w:name="bookmark1896"/>
      <w:bookmarkStart w:id="1897" w:name="bookmark1897"/>
      <w:bookmarkStart w:id="1898" w:name="bookmark1898"/>
      <w:r>
        <w:rPr>
          <w:rFonts w:ascii="Times New Roman" w:eastAsia="Times New Roman" w:hAnsi="Times New Roman" w:cs="Times New Roman"/>
          <w:color w:val="000000"/>
          <w:spacing w:val="0"/>
          <w:w w:val="100"/>
          <w:position w:val="0"/>
        </w:rPr>
        <w:t>（</w:t>
      </w:r>
      <w:bookmarkEnd w:id="1897"/>
      <w:r>
        <w:rPr>
          <w:rFonts w:ascii="Times New Roman" w:eastAsia="Times New Roman" w:hAnsi="Times New Roman" w:cs="Times New Roman"/>
          <w:color w:val="000000"/>
          <w:spacing w:val="0"/>
          <w:w w:val="100"/>
          <w:position w:val="0"/>
        </w:rPr>
        <w:t>4</w:t>
      </w:r>
      <w:r>
        <w:rPr>
          <w:color w:val="000000"/>
          <w:spacing w:val="0"/>
          <w:w w:val="100"/>
          <w:position w:val="0"/>
        </w:rPr>
        <w:t>）</w:t>
        <w:tab/>
        <w:t>使用企业集团资产和清偿企业集团债务的重大限制</w:t>
      </w:r>
      <w:bookmarkEnd w:id="1895"/>
      <w:bookmarkEnd w:id="1896"/>
      <w:bookmarkEnd w:id="1898"/>
    </w:p>
    <w:p>
      <w:pPr>
        <w:pStyle w:val="Style47"/>
        <w:keepNext/>
        <w:keepLines/>
        <w:widowControl w:val="0"/>
        <w:shd w:val="clear" w:color="auto" w:fill="auto"/>
        <w:tabs>
          <w:tab w:pos="493" w:val="left"/>
        </w:tabs>
        <w:bidi w:val="0"/>
        <w:spacing w:before="0" w:after="400" w:line="240" w:lineRule="auto"/>
        <w:ind w:left="0" w:right="0" w:firstLine="0"/>
        <w:jc w:val="left"/>
      </w:pPr>
      <w:bookmarkStart w:id="1899" w:name="bookmark1899"/>
      <w:bookmarkStart w:id="1900" w:name="bookmark1900"/>
      <w:bookmarkStart w:id="1901" w:name="bookmark1901"/>
      <w:bookmarkStart w:id="1902" w:name="bookmark1902"/>
      <w:r>
        <w:rPr>
          <w:rFonts w:ascii="Times New Roman" w:eastAsia="Times New Roman" w:hAnsi="Times New Roman" w:cs="Times New Roman"/>
          <w:color w:val="000000"/>
          <w:spacing w:val="0"/>
          <w:w w:val="100"/>
          <w:position w:val="0"/>
        </w:rPr>
        <w:t>（</w:t>
      </w:r>
      <w:bookmarkEnd w:id="1901"/>
      <w:r>
        <w:rPr>
          <w:rFonts w:ascii="Times New Roman" w:eastAsia="Times New Roman" w:hAnsi="Times New Roman" w:cs="Times New Roman"/>
          <w:color w:val="000000"/>
          <w:spacing w:val="0"/>
          <w:w w:val="100"/>
          <w:position w:val="0"/>
        </w:rPr>
        <w:t>5</w:t>
      </w:r>
      <w:r>
        <w:rPr>
          <w:color w:val="000000"/>
          <w:spacing w:val="0"/>
          <w:w w:val="100"/>
          <w:position w:val="0"/>
        </w:rPr>
        <w:t>）</w:t>
        <w:tab/>
        <w:t>向纳入合并财务报表范围的结构化主体提供的财务支持或其他支持</w:t>
      </w:r>
      <w:bookmarkEnd w:id="1899"/>
      <w:bookmarkEnd w:id="1900"/>
      <w:bookmarkEnd w:id="1902"/>
    </w:p>
    <w:p>
      <w:pPr>
        <w:pStyle w:val="Style24"/>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after="300" w:line="307" w:lineRule="exact"/>
        <w:ind w:left="0" w:right="0" w:firstLine="0"/>
        <w:jc w:val="left"/>
      </w:pPr>
      <w:bookmarkStart w:id="1903" w:name="bookmark1903"/>
      <w:bookmarkStart w:id="1904" w:name="bookmark1904"/>
      <w:bookmarkStart w:id="1905" w:name="bookmark1905"/>
      <w:r>
        <w:rPr>
          <w:rFonts w:ascii="Times New Roman" w:eastAsia="Times New Roman" w:hAnsi="Times New Roman" w:cs="Times New Roman"/>
          <w:color w:val="000000"/>
          <w:spacing w:val="0"/>
          <w:w w:val="100"/>
          <w:position w:val="0"/>
        </w:rPr>
        <w:t>2</w:t>
      </w:r>
      <w:r>
        <w:rPr>
          <w:color w:val="000000"/>
          <w:spacing w:val="0"/>
          <w:w w:val="100"/>
          <w:position w:val="0"/>
        </w:rPr>
        <w:t>、在子公司的所有者权益份额发生变化且仍控制子公司的交易</w:t>
      </w:r>
      <w:bookmarkEnd w:id="1903"/>
      <w:bookmarkEnd w:id="1904"/>
      <w:bookmarkEnd w:id="1905"/>
    </w:p>
    <w:p>
      <w:pPr>
        <w:pStyle w:val="Style47"/>
        <w:keepNext/>
        <w:keepLines/>
        <w:widowControl w:val="0"/>
        <w:shd w:val="clear" w:color="auto" w:fill="auto"/>
        <w:tabs>
          <w:tab w:pos="493" w:val="left"/>
        </w:tabs>
        <w:bidi w:val="0"/>
        <w:spacing w:before="0" w:after="300" w:line="307" w:lineRule="exact"/>
        <w:ind w:left="0" w:right="0" w:firstLine="0"/>
        <w:jc w:val="left"/>
      </w:pPr>
      <w:bookmarkStart w:id="1906" w:name="bookmark1906"/>
      <w:bookmarkStart w:id="1907" w:name="bookmark1907"/>
      <w:bookmarkStart w:id="1908" w:name="bookmark1908"/>
      <w:bookmarkStart w:id="1909" w:name="bookmark1909"/>
      <w:r>
        <w:rPr>
          <w:color w:val="000000"/>
          <w:spacing w:val="0"/>
          <w:w w:val="100"/>
          <w:position w:val="0"/>
        </w:rPr>
        <w:t>（</w:t>
      </w:r>
      <w:bookmarkEnd w:id="1908"/>
      <w:r>
        <w:rPr>
          <w:rFonts w:ascii="Times New Roman" w:eastAsia="Times New Roman" w:hAnsi="Times New Roman" w:cs="Times New Roman"/>
          <w:color w:val="000000"/>
          <w:spacing w:val="0"/>
          <w:w w:val="100"/>
          <w:position w:val="0"/>
        </w:rPr>
        <w:t>1</w:t>
      </w:r>
      <w:r>
        <w:rPr>
          <w:color w:val="000000"/>
          <w:spacing w:val="0"/>
          <w:w w:val="100"/>
          <w:position w:val="0"/>
        </w:rPr>
        <w:t>）</w:t>
        <w:tab/>
        <w:t>在子公司所有者权益份额发生变化的情况说明</w:t>
      </w:r>
      <w:bookmarkEnd w:id="1906"/>
      <w:bookmarkEnd w:id="1907"/>
      <w:bookmarkEnd w:id="1909"/>
    </w:p>
    <w:p>
      <w:pPr>
        <w:pStyle w:val="Style37"/>
        <w:keepNext w:val="0"/>
        <w:keepLines w:val="0"/>
        <w:widowControl w:val="0"/>
        <w:shd w:val="clear" w:color="auto" w:fill="auto"/>
        <w:bidi w:val="0"/>
        <w:spacing w:before="0" w:after="300" w:line="307" w:lineRule="exact"/>
        <w:ind w:left="0" w:right="0" w:firstLine="420"/>
        <w:jc w:val="left"/>
        <w:rPr>
          <w:sz w:val="19"/>
          <w:szCs w:val="19"/>
        </w:rPr>
      </w:pPr>
      <w:r>
        <w:rPr>
          <w:color w:val="000000"/>
          <w:spacing w:val="0"/>
          <w:w w:val="100"/>
          <w:position w:val="0"/>
          <w:sz w:val="19"/>
          <w:szCs w:val="19"/>
        </w:rPr>
        <w:t>公司期初持有福建永福运维科技有限公司</w:t>
      </w:r>
      <w:r>
        <w:rPr>
          <w:rFonts w:ascii="Times New Roman" w:eastAsia="Times New Roman" w:hAnsi="Times New Roman" w:cs="Times New Roman"/>
          <w:color w:val="000000"/>
          <w:spacing w:val="0"/>
          <w:w w:val="100"/>
          <w:position w:val="0"/>
          <w:sz w:val="20"/>
          <w:szCs w:val="20"/>
        </w:rPr>
        <w:t>100%</w:t>
      </w:r>
      <w:r>
        <w:rPr>
          <w:color w:val="000000"/>
          <w:spacing w:val="0"/>
          <w:w w:val="100"/>
          <w:position w:val="0"/>
          <w:sz w:val="19"/>
          <w:szCs w:val="19"/>
        </w:rPr>
        <w:t>股权，</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19"/>
          <w:szCs w:val="19"/>
        </w:rPr>
        <w:t>年</w:t>
      </w:r>
      <w:r>
        <w:rPr>
          <w:rFonts w:ascii="Times New Roman" w:eastAsia="Times New Roman" w:hAnsi="Times New Roman" w:cs="Times New Roman"/>
          <w:color w:val="000000"/>
          <w:spacing w:val="0"/>
          <w:w w:val="100"/>
          <w:position w:val="0"/>
          <w:sz w:val="20"/>
          <w:szCs w:val="20"/>
        </w:rPr>
        <w:t>7</w:t>
      </w:r>
      <w:r>
        <w:rPr>
          <w:color w:val="000000"/>
          <w:spacing w:val="0"/>
          <w:w w:val="100"/>
          <w:position w:val="0"/>
          <w:sz w:val="19"/>
          <w:szCs w:val="19"/>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19"/>
          <w:szCs w:val="19"/>
        </w:rPr>
        <w:t>日，公司将其持有的</w:t>
      </w:r>
      <w:r>
        <w:rPr>
          <w:rFonts w:ascii="Times New Roman" w:eastAsia="Times New Roman" w:hAnsi="Times New Roman" w:cs="Times New Roman"/>
          <w:color w:val="000000"/>
          <w:spacing w:val="0"/>
          <w:w w:val="100"/>
          <w:position w:val="0"/>
          <w:sz w:val="20"/>
          <w:szCs w:val="20"/>
        </w:rPr>
        <w:t>49%</w:t>
      </w:r>
      <w:r>
        <w:rPr>
          <w:color w:val="000000"/>
          <w:spacing w:val="0"/>
          <w:w w:val="100"/>
          <w:position w:val="0"/>
          <w:sz w:val="19"/>
          <w:szCs w:val="19"/>
        </w:rPr>
        <w:t xml:space="preserve">股权按照对价 </w:t>
      </w:r>
      <w:r>
        <w:rPr>
          <w:rFonts w:ascii="Times New Roman" w:eastAsia="Times New Roman" w:hAnsi="Times New Roman" w:cs="Times New Roman"/>
          <w:color w:val="000000"/>
          <w:spacing w:val="0"/>
          <w:w w:val="100"/>
          <w:position w:val="0"/>
          <w:sz w:val="20"/>
          <w:szCs w:val="20"/>
        </w:rPr>
        <w:t>6,899,200.00</w:t>
      </w:r>
      <w:r>
        <w:rPr>
          <w:color w:val="000000"/>
          <w:spacing w:val="0"/>
          <w:w w:val="100"/>
          <w:position w:val="0"/>
          <w:sz w:val="19"/>
          <w:szCs w:val="19"/>
        </w:rPr>
        <w:t>元出售给福建平潭同尘投资合伙企业</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19"/>
          <w:szCs w:val="19"/>
        </w:rPr>
        <w:t>有限合伙</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19"/>
          <w:szCs w:val="19"/>
        </w:rPr>
        <w:t>，处置后公司的持股比例为</w:t>
      </w:r>
      <w:r>
        <w:rPr>
          <w:rFonts w:ascii="Times New Roman" w:eastAsia="Times New Roman" w:hAnsi="Times New Roman" w:cs="Times New Roman"/>
          <w:color w:val="000000"/>
          <w:spacing w:val="0"/>
          <w:w w:val="100"/>
          <w:position w:val="0"/>
          <w:sz w:val="20"/>
          <w:szCs w:val="20"/>
        </w:rPr>
        <w:t>51%</w:t>
      </w:r>
      <w:r>
        <w:rPr>
          <w:color w:val="000000"/>
          <w:spacing w:val="0"/>
          <w:w w:val="100"/>
          <w:position w:val="0"/>
          <w:sz w:val="19"/>
          <w:szCs w:val="19"/>
        </w:rPr>
        <w:t>，仍达到控制。</w:t>
      </w:r>
    </w:p>
    <w:p>
      <w:pPr>
        <w:pStyle w:val="Style47"/>
        <w:keepNext/>
        <w:keepLines/>
        <w:widowControl w:val="0"/>
        <w:shd w:val="clear" w:color="auto" w:fill="auto"/>
        <w:tabs>
          <w:tab w:pos="493" w:val="left"/>
        </w:tabs>
        <w:bidi w:val="0"/>
        <w:spacing w:before="0" w:after="400" w:line="307" w:lineRule="exact"/>
        <w:ind w:left="0" w:right="0" w:firstLine="0"/>
        <w:jc w:val="left"/>
      </w:pPr>
      <w:bookmarkStart w:id="1910" w:name="bookmark1910"/>
      <w:bookmarkStart w:id="1911" w:name="bookmark1911"/>
      <w:bookmarkStart w:id="1912" w:name="bookmark1912"/>
      <w:bookmarkStart w:id="1913" w:name="bookmark1913"/>
      <w:r>
        <w:rPr>
          <w:color w:val="000000"/>
          <w:spacing w:val="0"/>
          <w:w w:val="100"/>
          <w:position w:val="0"/>
        </w:rPr>
        <w:t>（</w:t>
      </w:r>
      <w:bookmarkEnd w:id="1912"/>
      <w:r>
        <w:rPr>
          <w:rFonts w:ascii="Times New Roman" w:eastAsia="Times New Roman" w:hAnsi="Times New Roman" w:cs="Times New Roman"/>
          <w:color w:val="000000"/>
          <w:spacing w:val="0"/>
          <w:w w:val="100"/>
          <w:position w:val="0"/>
        </w:rPr>
        <w:t>2</w:t>
      </w:r>
      <w:r>
        <w:rPr>
          <w:color w:val="000000"/>
          <w:spacing w:val="0"/>
          <w:w w:val="100"/>
          <w:position w:val="0"/>
        </w:rPr>
        <w:t>）</w:t>
        <w:tab/>
        <w:t>交易对于少数股东权益及归属于母公司所有者权益的影响</w:t>
      </w:r>
      <w:bookmarkEnd w:id="1910"/>
      <w:bookmarkEnd w:id="1911"/>
      <w:bookmarkEnd w:id="1913"/>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福建永福运维科技有限公司</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现金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6,899,200.00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购买成本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处置对价合计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6,899,200.00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减：按取得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处置的股权比例计算的子公司净资产份额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5,399,832.80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1,499,367.20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其中：调整资本公积</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1,499,367.20</w:t>
            </w:r>
          </w:p>
        </w:tc>
      </w:tr>
    </w:tbl>
    <w:p>
      <w:pPr>
        <w:sectPr>
          <w:headerReference w:type="default" r:id="rId275"/>
          <w:footerReference w:type="default" r:id="rId276"/>
          <w:headerReference w:type="even" r:id="rId277"/>
          <w:footerReference w:type="even" r:id="rId278"/>
          <w:footnotePr>
            <w:pos w:val="pageBottom"/>
            <w:numFmt w:val="decimal"/>
            <w:numRestart w:val="continuous"/>
          </w:footnotePr>
          <w:pgSz w:w="11900" w:h="16840"/>
          <w:pgMar w:top="1418" w:right="1073" w:bottom="1463" w:left="1044" w:header="0" w:footer="3" w:gutter="0"/>
          <w:cols w:space="720"/>
          <w:noEndnote/>
          <w:rtlGutter w:val="0"/>
          <w:docGrid w:linePitch="360"/>
        </w:sectPr>
      </w:pPr>
    </w:p>
    <w:p>
      <w:pPr>
        <w:pStyle w:val="Style24"/>
        <w:keepNext w:val="0"/>
        <w:keepLines w:val="0"/>
        <w:widowControl w:val="0"/>
        <w:shd w:val="clear" w:color="auto" w:fill="auto"/>
        <w:bidi w:val="0"/>
        <w:spacing w:before="0" w:after="0" w:line="240" w:lineRule="auto"/>
        <w:ind w:left="9080" w:right="0" w:firstLine="0"/>
        <w:jc w:val="left"/>
        <w:rPr>
          <w:sz w:val="18"/>
          <w:szCs w:val="18"/>
        </w:rPr>
      </w:pPr>
      <w:r>
        <w:rPr>
          <w:color w:val="222222"/>
          <w:spacing w:val="0"/>
          <w:w w:val="100"/>
          <w:position w:val="0"/>
          <w:sz w:val="18"/>
          <w:szCs w:val="18"/>
        </w:rPr>
        <w:t>永福</w:t>
      </w:r>
    </w:p>
    <w:p>
      <w:pPr>
        <w:pStyle w:val="Style56"/>
        <w:keepNext w:val="0"/>
        <w:keepLines w:val="0"/>
        <w:widowControl w:val="0"/>
        <w:shd w:val="clear" w:color="auto" w:fill="auto"/>
        <w:bidi w:val="0"/>
        <w:spacing w:before="0" w:after="360" w:line="199" w:lineRule="auto"/>
        <w:ind w:left="9080" w:right="0" w:firstLine="0"/>
        <w:jc w:val="left"/>
      </w:pPr>
      <w:r>
        <w:rPr>
          <w:spacing w:val="0"/>
          <w:w w:val="100"/>
          <w:position w:val="0"/>
        </w:rPr>
        <w:t>VongTu</w:t>
      </w: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after="360" w:line="240" w:lineRule="auto"/>
        <w:ind w:left="0" w:right="0" w:firstLine="0"/>
        <w:jc w:val="left"/>
      </w:pPr>
      <w:bookmarkStart w:id="1914" w:name="bookmark1914"/>
      <w:bookmarkStart w:id="1915" w:name="bookmark1915"/>
      <w:bookmarkStart w:id="1916" w:name="bookmark1916"/>
      <w:bookmarkStart w:id="1917" w:name="bookmark1917"/>
      <w:r>
        <w:rPr>
          <w:rFonts w:ascii="Times New Roman" w:eastAsia="Times New Roman" w:hAnsi="Times New Roman" w:cs="Times New Roman"/>
          <w:color w:val="000000"/>
          <w:spacing w:val="0"/>
          <w:w w:val="100"/>
          <w:position w:val="0"/>
        </w:rPr>
        <w:t>3</w:t>
      </w:r>
      <w:bookmarkEnd w:id="1916"/>
      <w:r>
        <w:rPr>
          <w:color w:val="000000"/>
          <w:spacing w:val="0"/>
          <w:w w:val="100"/>
          <w:position w:val="0"/>
        </w:rPr>
        <w:t>、在合营安排或联营企业中的权益</w:t>
      </w:r>
      <w:bookmarkEnd w:id="1914"/>
      <w:bookmarkEnd w:id="1915"/>
      <w:bookmarkEnd w:id="1917"/>
    </w:p>
    <w:p>
      <w:pPr>
        <w:pStyle w:val="Style47"/>
        <w:keepNext/>
        <w:keepLines/>
        <w:widowControl w:val="0"/>
        <w:shd w:val="clear" w:color="auto" w:fill="auto"/>
        <w:bidi w:val="0"/>
        <w:spacing w:before="0" w:after="360" w:line="240" w:lineRule="auto"/>
        <w:ind w:left="0" w:right="0" w:firstLine="0"/>
        <w:jc w:val="left"/>
      </w:pPr>
      <w:bookmarkStart w:id="1918" w:name="bookmark1918"/>
      <w:bookmarkStart w:id="1919" w:name="bookmark1919"/>
      <w:bookmarkStart w:id="1920" w:name="bookmark192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）重要的合营企业或联营企业</w:t>
      </w:r>
      <w:bookmarkEnd w:id="1918"/>
      <w:bookmarkEnd w:id="1919"/>
      <w:bookmarkEnd w:id="1920"/>
    </w:p>
    <w:tbl>
      <w:tblPr>
        <w:tblOverlap w:val="never"/>
        <w:jc w:val="center"/>
        <w:tblLayout w:type="fixed"/>
      </w:tblPr>
      <w:tblGrid>
        <w:gridCol w:w="1378"/>
        <w:gridCol w:w="1363"/>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合营企业或联 营企业名称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对合营企业或 联营企业投资 的会计处理方 法</w:t>
            </w:r>
          </w:p>
        </w:tc>
      </w:tr>
      <w:tr>
        <w:trPr>
          <w:trHeight w:val="946"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bottom w:val="single" w:sz="4"/>
              <w:right w:val="single" w:sz="4"/>
            </w:tcBorders>
            <w:shd w:val="clear" w:color="auto" w:fill="D3D3D3"/>
            <w:vAlign w:val="center"/>
          </w:tcPr>
          <w:p>
            <w:pPr/>
          </w:p>
        </w:tc>
      </w:tr>
    </w:tbl>
    <w:p>
      <w:pPr>
        <w:widowControl w:val="0"/>
        <w:spacing w:after="79" w:line="1" w:lineRule="exact"/>
      </w:pP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在合营企业或联营企业的持股比例不同于表决权比例的说明：</w:t>
      </w: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以下表决权但具有重大影响，或者持有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或以上表决权但不具有重大影响的依据:</w:t>
      </w:r>
    </w:p>
    <w:p>
      <w:pPr>
        <w:pStyle w:val="Style47"/>
        <w:keepNext/>
        <w:keepLines/>
        <w:widowControl w:val="0"/>
        <w:shd w:val="clear" w:color="auto" w:fill="auto"/>
        <w:bidi w:val="0"/>
        <w:spacing w:before="0" w:after="400" w:line="240" w:lineRule="auto"/>
        <w:ind w:left="0" w:right="0" w:firstLine="140"/>
        <w:jc w:val="left"/>
      </w:pPr>
      <w:bookmarkStart w:id="1921" w:name="bookmark1921"/>
      <w:bookmarkStart w:id="1922" w:name="bookmark1922"/>
      <w:bookmarkStart w:id="1923" w:name="bookmark1923"/>
      <w:r>
        <w:rPr>
          <w:rFonts w:ascii="Times New Roman" w:eastAsia="Times New Roman" w:hAnsi="Times New Roman" w:cs="Times New Roman"/>
          <w:color w:val="000000"/>
          <w:spacing w:val="0"/>
          <w:w w:val="100"/>
          <w:position w:val="0"/>
        </w:rPr>
        <w:t>（2</w:t>
      </w:r>
      <w:r>
        <w:rPr>
          <w:color w:val="000000"/>
          <w:spacing w:val="0"/>
          <w:w w:val="100"/>
          <w:position w:val="0"/>
        </w:rPr>
        <w:t>）重要合营企业的主要财务信息</w:t>
      </w:r>
      <w:bookmarkEnd w:id="1921"/>
      <w:bookmarkEnd w:id="1922"/>
      <w:bookmarkEnd w:id="1923"/>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47"/>
        <w:keepNext/>
        <w:keepLines/>
        <w:widowControl w:val="0"/>
        <w:shd w:val="clear" w:color="auto" w:fill="auto"/>
        <w:bidi w:val="0"/>
        <w:spacing w:before="0" w:after="400" w:line="240" w:lineRule="auto"/>
        <w:ind w:left="0" w:right="0" w:firstLine="240"/>
        <w:jc w:val="left"/>
      </w:pPr>
      <w:bookmarkStart w:id="1924" w:name="bookmark1924"/>
      <w:bookmarkStart w:id="1925" w:name="bookmark1925"/>
      <w:bookmarkStart w:id="1926" w:name="bookmark1926"/>
      <w:bookmarkStart w:id="1927" w:name="bookmark1927"/>
      <w:r>
        <w:rPr>
          <w:rFonts w:ascii="Times New Roman" w:eastAsia="Times New Roman" w:hAnsi="Times New Roman" w:cs="Times New Roman"/>
          <w:color w:val="000000"/>
          <w:spacing w:val="0"/>
          <w:w w:val="100"/>
          <w:position w:val="0"/>
        </w:rPr>
        <w:t>3</w:t>
      </w:r>
      <w:bookmarkEnd w:id="1926"/>
      <w:r>
        <w:rPr>
          <w:color w:val="000000"/>
          <w:spacing w:val="0"/>
          <w:w w:val="100"/>
          <w:position w:val="0"/>
        </w:rPr>
        <w:t>）重要联营企业的主要财务信息</w:t>
      </w:r>
      <w:bookmarkEnd w:id="1924"/>
      <w:bookmarkEnd w:id="1925"/>
      <w:bookmarkEnd w:id="1927"/>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87"/>
        <w:gridCol w:w="3202"/>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79" w:line="1" w:lineRule="exact"/>
      </w:pPr>
    </w:p>
    <w:p>
      <w:pPr>
        <w:pStyle w:val="Style24"/>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其他说明</w:t>
      </w:r>
    </w:p>
    <w:p>
      <w:pPr>
        <w:pStyle w:val="Style47"/>
        <w:keepNext/>
        <w:keepLines/>
        <w:widowControl w:val="0"/>
        <w:shd w:val="clear" w:color="auto" w:fill="auto"/>
        <w:bidi w:val="0"/>
        <w:spacing w:before="0" w:after="400" w:line="240" w:lineRule="auto"/>
        <w:ind w:left="0" w:right="0" w:firstLine="0"/>
        <w:jc w:val="left"/>
      </w:pPr>
      <w:bookmarkStart w:id="1928" w:name="bookmark1928"/>
      <w:bookmarkStart w:id="1929" w:name="bookmark1929"/>
      <w:bookmarkStart w:id="1930" w:name="bookmark1930"/>
      <w:bookmarkStart w:id="1931" w:name="bookmark1931"/>
      <w:r>
        <w:rPr>
          <w:color w:val="000000"/>
          <w:spacing w:val="0"/>
          <w:w w:val="100"/>
          <w:position w:val="0"/>
        </w:rPr>
        <w:t>（</w:t>
      </w:r>
      <w:bookmarkEnd w:id="1930"/>
      <w:r>
        <w:rPr>
          <w:rFonts w:ascii="Times New Roman" w:eastAsia="Times New Roman" w:hAnsi="Times New Roman" w:cs="Times New Roman"/>
          <w:color w:val="000000"/>
          <w:spacing w:val="0"/>
          <w:w w:val="100"/>
          <w:position w:val="0"/>
        </w:rPr>
        <w:t>4</w:t>
      </w:r>
      <w:r>
        <w:rPr>
          <w:color w:val="000000"/>
          <w:spacing w:val="0"/>
          <w:w w:val="100"/>
          <w:position w:val="0"/>
        </w:rPr>
        <w:t>）不重要的合营企业和联营企业的汇总财务信息</w:t>
      </w:r>
      <w:bookmarkEnd w:id="1928"/>
      <w:bookmarkEnd w:id="1929"/>
      <w:bookmarkEnd w:id="1931"/>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331"/>
        <w:gridCol w:w="3058"/>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投资账面价值合计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34,477,005.20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净利润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4,976,404.62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37"/>
        <w:keepNext w:val="0"/>
        <w:keepLines w:val="0"/>
        <w:widowControl w:val="0"/>
        <w:shd w:val="clear" w:color="auto" w:fill="auto"/>
        <w:bidi w:val="0"/>
        <w:spacing w:before="0" w:after="80" w:line="240" w:lineRule="auto"/>
        <w:ind w:left="0" w:right="0" w:firstLine="0"/>
        <w:jc w:val="left"/>
      </w:pPr>
      <w:r>
        <w:rPr>
          <w:color w:val="000000"/>
          <w:spacing w:val="0"/>
          <w:w w:val="100"/>
          <w:position w:val="0"/>
        </w:rPr>
        <w:t>注：联营企业包括甘肃电通电力工程设计咨询有限公司、福建海电运维科技有限责任公司、</w:t>
      </w:r>
      <w:r>
        <w:rPr>
          <w:rFonts w:ascii="Times New Roman" w:eastAsia="Times New Roman" w:hAnsi="Times New Roman" w:cs="Times New Roman"/>
          <w:color w:val="000000"/>
          <w:spacing w:val="0"/>
          <w:w w:val="100"/>
          <w:position w:val="0"/>
        </w:rPr>
        <w:t>COTO HYDRO</w:t>
      </w:r>
    </w:p>
    <w:p>
      <w:pPr>
        <w:pStyle w:val="Style81"/>
        <w:keepNext w:val="0"/>
        <w:keepLines w:val="0"/>
        <w:widowControl w:val="0"/>
        <w:shd w:val="clear" w:color="auto" w:fill="auto"/>
        <w:bidi w:val="0"/>
        <w:spacing w:before="0" w:line="240" w:lineRule="auto"/>
        <w:ind w:left="0" w:right="0" w:firstLine="0"/>
        <w:jc w:val="left"/>
        <w:sectPr>
          <w:headerReference w:type="default" r:id="rId279"/>
          <w:footerReference w:type="default" r:id="rId280"/>
          <w:headerReference w:type="even" r:id="rId281"/>
          <w:footerReference w:type="even" r:id="rId282"/>
          <w:footnotePr>
            <w:pos w:val="pageBottom"/>
            <w:numFmt w:val="decimal"/>
            <w:numRestart w:val="continuous"/>
          </w:footnotePr>
          <w:pgSz w:w="11900" w:h="16840"/>
          <w:pgMar w:top="860" w:right="1112" w:bottom="1201" w:left="1107" w:header="0" w:footer="3" w:gutter="0"/>
          <w:cols w:space="720"/>
          <w:noEndnote/>
          <w:rtlGutter w:val="0"/>
          <w:docGrid w:linePitch="360"/>
        </w:sectPr>
      </w:pPr>
      <w:r>
        <w:rPr>
          <w:color w:val="000000"/>
          <w:spacing w:val="0"/>
          <w:w w:val="100"/>
          <w:position w:val="0"/>
        </w:rPr>
        <w:t>CORP</w:t>
      </w:r>
      <w:r>
        <w:rPr>
          <w:rFonts w:ascii="SimSun" w:eastAsia="SimSun" w:hAnsi="SimSun" w:cs="SimSun"/>
          <w:color w:val="000000"/>
          <w:spacing w:val="0"/>
          <w:w w:val="100"/>
          <w:position w:val="0"/>
        </w:rPr>
        <w:t>。</w:t>
      </w:r>
    </w:p>
    <w:p>
      <w:pPr>
        <w:pStyle w:val="Style24"/>
        <w:keepNext w:val="0"/>
        <w:keepLines w:val="0"/>
        <w:widowControl w:val="0"/>
        <w:shd w:val="clear" w:color="auto" w:fill="auto"/>
        <w:bidi w:val="0"/>
        <w:spacing w:before="0" w:after="360" w:line="240" w:lineRule="auto"/>
        <w:ind w:left="0" w:right="0" w:firstLine="0"/>
        <w:jc w:val="center"/>
        <w:rPr>
          <w:sz w:val="18"/>
          <w:szCs w:val="18"/>
        </w:rPr>
      </w:pPr>
      <w:r>
        <w:rPr>
          <w:color w:val="222222"/>
          <w:spacing w:val="0"/>
          <w:w w:val="100"/>
          <w:position w:val="0"/>
          <w:sz w:val="18"/>
          <w:szCs w:val="18"/>
        </w:rPr>
        <w:t>永福</w:t>
      </w:r>
    </w:p>
    <w:p>
      <w:pPr>
        <w:pStyle w:val="Style47"/>
        <w:keepNext/>
        <w:keepLines/>
        <w:widowControl w:val="0"/>
        <w:shd w:val="clear" w:color="auto" w:fill="auto"/>
        <w:tabs>
          <w:tab w:pos="633" w:val="left"/>
        </w:tabs>
        <w:bidi w:val="0"/>
        <w:spacing w:before="0" w:after="360" w:line="240" w:lineRule="auto"/>
        <w:ind w:left="0" w:right="0" w:firstLine="140"/>
        <w:jc w:val="left"/>
      </w:pPr>
      <w:bookmarkStart w:id="1932" w:name="bookmark1932"/>
      <w:bookmarkStart w:id="1933" w:name="bookmark1933"/>
      <w:bookmarkStart w:id="1934" w:name="bookmark1934"/>
      <w:bookmarkStart w:id="1935" w:name="bookmark1935"/>
      <w:r>
        <w:rPr>
          <w:rFonts w:ascii="Times New Roman" w:eastAsia="Times New Roman" w:hAnsi="Times New Roman" w:cs="Times New Roman"/>
          <w:color w:val="000000"/>
          <w:spacing w:val="0"/>
          <w:w w:val="100"/>
          <w:position w:val="0"/>
        </w:rPr>
        <w:t>（</w:t>
      </w:r>
      <w:bookmarkEnd w:id="1934"/>
      <w:r>
        <w:rPr>
          <w:rFonts w:ascii="Times New Roman" w:eastAsia="Times New Roman" w:hAnsi="Times New Roman" w:cs="Times New Roman"/>
          <w:color w:val="000000"/>
          <w:spacing w:val="0"/>
          <w:w w:val="100"/>
          <w:position w:val="0"/>
        </w:rPr>
        <w:t>5</w:t>
      </w:r>
      <w:r>
        <w:rPr>
          <w:color w:val="000000"/>
          <w:spacing w:val="0"/>
          <w:w w:val="100"/>
          <w:position w:val="0"/>
        </w:rPr>
        <w:t>）</w:t>
        <w:tab/>
        <w:t>合营企业或联营企业向本公司转移资金的能力存在重大限制的说明</w:t>
      </w:r>
      <w:bookmarkEnd w:id="1932"/>
      <w:bookmarkEnd w:id="1933"/>
      <w:bookmarkEnd w:id="1935"/>
    </w:p>
    <w:p>
      <w:pPr>
        <w:pStyle w:val="Style47"/>
        <w:keepNext/>
        <w:keepLines/>
        <w:widowControl w:val="0"/>
        <w:shd w:val="clear" w:color="auto" w:fill="auto"/>
        <w:tabs>
          <w:tab w:pos="633" w:val="left"/>
        </w:tabs>
        <w:bidi w:val="0"/>
        <w:spacing w:before="0" w:after="360" w:line="240" w:lineRule="auto"/>
        <w:ind w:left="0" w:right="0" w:firstLine="140"/>
        <w:jc w:val="left"/>
      </w:pPr>
      <w:bookmarkStart w:id="1936" w:name="bookmark1936"/>
      <w:bookmarkStart w:id="1937" w:name="bookmark1937"/>
      <w:bookmarkStart w:id="1938" w:name="bookmark1938"/>
      <w:bookmarkStart w:id="1939" w:name="bookmark1939"/>
      <w:r>
        <w:rPr>
          <w:rFonts w:ascii="Times New Roman" w:eastAsia="Times New Roman" w:hAnsi="Times New Roman" w:cs="Times New Roman"/>
          <w:color w:val="000000"/>
          <w:spacing w:val="0"/>
          <w:w w:val="100"/>
          <w:position w:val="0"/>
        </w:rPr>
        <w:t>（</w:t>
      </w:r>
      <w:bookmarkEnd w:id="1938"/>
      <w:r>
        <w:rPr>
          <w:rFonts w:ascii="Times New Roman" w:eastAsia="Times New Roman" w:hAnsi="Times New Roman" w:cs="Times New Roman"/>
          <w:color w:val="000000"/>
          <w:spacing w:val="0"/>
          <w:w w:val="100"/>
          <w:position w:val="0"/>
        </w:rPr>
        <w:t>6</w:t>
      </w:r>
      <w:r>
        <w:rPr>
          <w:color w:val="000000"/>
          <w:spacing w:val="0"/>
          <w:w w:val="100"/>
          <w:position w:val="0"/>
        </w:rPr>
        <w:t>）</w:t>
        <w:tab/>
        <w:t>合营企业或联营企业发生的超额亏损</w:t>
      </w:r>
      <w:bookmarkEnd w:id="1936"/>
      <w:bookmarkEnd w:id="1937"/>
      <w:bookmarkEnd w:id="1939"/>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0"/>
        <w:gridCol w:w="2395"/>
        <w:gridCol w:w="2400"/>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合营企业或联营企业名称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累积未确认前期累计的损失</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本期未确认的损失（或本期 分享的净利润）</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本期末累积未确认的损失</w:t>
            </w:r>
          </w:p>
        </w:tc>
      </w:tr>
    </w:tbl>
    <w:p>
      <w:pPr>
        <w:widowControl w:val="0"/>
        <w:spacing w:after="99" w:line="1" w:lineRule="exact"/>
      </w:pP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47"/>
        <w:keepNext/>
        <w:keepLines/>
        <w:widowControl w:val="0"/>
        <w:shd w:val="clear" w:color="auto" w:fill="auto"/>
        <w:tabs>
          <w:tab w:pos="493" w:val="left"/>
        </w:tabs>
        <w:bidi w:val="0"/>
        <w:spacing w:before="0" w:after="360" w:line="240" w:lineRule="auto"/>
        <w:ind w:left="0" w:right="0" w:firstLine="0"/>
        <w:jc w:val="left"/>
      </w:pPr>
      <w:bookmarkStart w:id="1940" w:name="bookmark1940"/>
      <w:bookmarkStart w:id="1941" w:name="bookmark1941"/>
      <w:bookmarkStart w:id="1942" w:name="bookmark1942"/>
      <w:bookmarkStart w:id="1943" w:name="bookmark1943"/>
      <w:r>
        <w:rPr>
          <w:color w:val="000000"/>
          <w:spacing w:val="0"/>
          <w:w w:val="100"/>
          <w:position w:val="0"/>
        </w:rPr>
        <w:t>（</w:t>
      </w:r>
      <w:bookmarkEnd w:id="1942"/>
      <w:r>
        <w:rPr>
          <w:rFonts w:ascii="Times New Roman" w:eastAsia="Times New Roman" w:hAnsi="Times New Roman" w:cs="Times New Roman"/>
          <w:color w:val="000000"/>
          <w:spacing w:val="0"/>
          <w:w w:val="100"/>
          <w:position w:val="0"/>
        </w:rPr>
        <w:t>7</w:t>
      </w:r>
      <w:r>
        <w:rPr>
          <w:color w:val="000000"/>
          <w:spacing w:val="0"/>
          <w:w w:val="100"/>
          <w:position w:val="0"/>
        </w:rPr>
        <w:t>）</w:t>
        <w:tab/>
        <w:t>与合营企业投资相关的未确认承诺</w:t>
      </w:r>
      <w:bookmarkEnd w:id="1940"/>
      <w:bookmarkEnd w:id="1941"/>
      <w:bookmarkEnd w:id="1943"/>
    </w:p>
    <w:p>
      <w:pPr>
        <w:pStyle w:val="Style47"/>
        <w:keepNext/>
        <w:keepLines/>
        <w:widowControl w:val="0"/>
        <w:shd w:val="clear" w:color="auto" w:fill="auto"/>
        <w:tabs>
          <w:tab w:pos="493" w:val="left"/>
        </w:tabs>
        <w:bidi w:val="0"/>
        <w:spacing w:before="0" w:after="360" w:line="240" w:lineRule="auto"/>
        <w:ind w:left="0" w:right="0" w:firstLine="0"/>
        <w:jc w:val="left"/>
      </w:pPr>
      <w:bookmarkStart w:id="1944" w:name="bookmark1944"/>
      <w:bookmarkStart w:id="1945" w:name="bookmark1945"/>
      <w:bookmarkStart w:id="1946" w:name="bookmark1946"/>
      <w:bookmarkStart w:id="1947" w:name="bookmark1947"/>
      <w:r>
        <w:rPr>
          <w:color w:val="000000"/>
          <w:spacing w:val="0"/>
          <w:w w:val="100"/>
          <w:position w:val="0"/>
        </w:rPr>
        <w:t>（</w:t>
      </w:r>
      <w:bookmarkEnd w:id="1946"/>
      <w:r>
        <w:rPr>
          <w:rFonts w:ascii="Times New Roman" w:eastAsia="Times New Roman" w:hAnsi="Times New Roman" w:cs="Times New Roman"/>
          <w:color w:val="000000"/>
          <w:spacing w:val="0"/>
          <w:w w:val="100"/>
          <w:position w:val="0"/>
        </w:rPr>
        <w:t>8</w:t>
      </w:r>
      <w:r>
        <w:rPr>
          <w:color w:val="000000"/>
          <w:spacing w:val="0"/>
          <w:w w:val="100"/>
          <w:position w:val="0"/>
        </w:rPr>
        <w:t>）</w:t>
        <w:tab/>
        <w:t>与合营企业或联营企业投资相关的或有负债</w:t>
      </w:r>
      <w:bookmarkEnd w:id="1944"/>
      <w:bookmarkEnd w:id="1945"/>
      <w:bookmarkEnd w:id="1947"/>
    </w:p>
    <w:p>
      <w:pPr>
        <w:pStyle w:val="Style30"/>
        <w:keepNext/>
        <w:keepLines/>
        <w:widowControl w:val="0"/>
        <w:shd w:val="clear" w:color="auto" w:fill="auto"/>
        <w:bidi w:val="0"/>
        <w:spacing w:before="0" w:after="360" w:line="240" w:lineRule="auto"/>
        <w:ind w:left="0" w:right="0" w:firstLine="0"/>
        <w:jc w:val="left"/>
      </w:pPr>
      <w:bookmarkStart w:id="1948" w:name="bookmark1948"/>
      <w:bookmarkStart w:id="1949" w:name="bookmark1949"/>
      <w:bookmarkStart w:id="1950" w:name="bookmark1950"/>
      <w:bookmarkStart w:id="1951" w:name="bookmark1951"/>
      <w:r>
        <w:rPr>
          <w:rFonts w:ascii="Times New Roman" w:eastAsia="Times New Roman" w:hAnsi="Times New Roman" w:cs="Times New Roman"/>
          <w:color w:val="000000"/>
          <w:spacing w:val="0"/>
          <w:w w:val="100"/>
          <w:position w:val="0"/>
        </w:rPr>
        <w:t>4</w:t>
      </w:r>
      <w:bookmarkEnd w:id="1950"/>
      <w:r>
        <w:rPr>
          <w:color w:val="000000"/>
          <w:spacing w:val="0"/>
          <w:w w:val="100"/>
          <w:position w:val="0"/>
        </w:rPr>
        <w:t>、重要的共同经营</w:t>
      </w:r>
      <w:bookmarkEnd w:id="1948"/>
      <w:bookmarkEnd w:id="1949"/>
      <w:bookmarkEnd w:id="1951"/>
    </w:p>
    <w:tbl>
      <w:tblPr>
        <w:tblOverlap w:val="never"/>
        <w:jc w:val="center"/>
        <w:tblLayout w:type="fixed"/>
      </w:tblPr>
      <w:tblGrid>
        <w:gridCol w:w="1603"/>
        <w:gridCol w:w="1594"/>
        <w:gridCol w:w="1594"/>
        <w:gridCol w:w="1594"/>
        <w:gridCol w:w="1594"/>
        <w:gridCol w:w="160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共同经营名称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持股比例淳有的份额</w:t>
            </w:r>
          </w:p>
        </w:tc>
      </w:tr>
      <w:tr>
        <w:trPr>
          <w:trHeight w:val="408"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r>
    </w:tbl>
    <w:p>
      <w:pPr>
        <w:pStyle w:val="Style24"/>
        <w:keepNext w:val="0"/>
        <w:keepLines w:val="0"/>
        <w:widowControl w:val="0"/>
        <w:shd w:val="clear" w:color="auto" w:fill="auto"/>
        <w:bidi w:val="0"/>
        <w:spacing w:before="0" w:after="40" w:line="312" w:lineRule="exact"/>
        <w:ind w:left="0" w:right="0" w:firstLine="0"/>
        <w:jc w:val="left"/>
      </w:pPr>
      <w:r>
        <w:rPr>
          <w:color w:val="000000"/>
          <w:spacing w:val="0"/>
          <w:w w:val="100"/>
          <w:position w:val="0"/>
        </w:rPr>
        <w:t>在共同经营中的持股比例或享有的份额不同于表决权比例的说明：</w:t>
      </w:r>
    </w:p>
    <w:p>
      <w:pPr>
        <w:pStyle w:val="Style24"/>
        <w:keepNext w:val="0"/>
        <w:keepLines w:val="0"/>
        <w:widowControl w:val="0"/>
        <w:shd w:val="clear" w:color="auto" w:fill="auto"/>
        <w:bidi w:val="0"/>
        <w:spacing w:before="0" w:after="40" w:line="312" w:lineRule="exact"/>
        <w:ind w:left="0" w:right="0" w:firstLine="0"/>
        <w:jc w:val="left"/>
      </w:pPr>
      <w:r>
        <w:rPr>
          <w:color w:val="000000"/>
          <w:spacing w:val="0"/>
          <w:w w:val="100"/>
          <w:position w:val="0"/>
        </w:rPr>
        <w:t>共同经营为单独主体的，分类为共同经营的依据：</w:t>
      </w:r>
    </w:p>
    <w:p>
      <w:pPr>
        <w:pStyle w:val="Style24"/>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其他说明</w:t>
      </w:r>
    </w:p>
    <w:p>
      <w:pPr>
        <w:pStyle w:val="Style30"/>
        <w:keepNext/>
        <w:keepLines/>
        <w:widowControl w:val="0"/>
        <w:shd w:val="clear" w:color="auto" w:fill="auto"/>
        <w:tabs>
          <w:tab w:pos="427" w:val="left"/>
        </w:tabs>
        <w:bidi w:val="0"/>
        <w:spacing w:before="0" w:after="280" w:line="240" w:lineRule="auto"/>
        <w:ind w:left="0" w:right="0" w:firstLine="0"/>
        <w:jc w:val="left"/>
      </w:pPr>
      <w:bookmarkStart w:id="1952" w:name="bookmark1952"/>
      <w:bookmarkStart w:id="1953" w:name="bookmark1953"/>
      <w:bookmarkStart w:id="1954" w:name="bookmark1954"/>
      <w:bookmarkStart w:id="1955" w:name="bookmark1955"/>
      <w:r>
        <w:rPr>
          <w:rFonts w:ascii="Times New Roman" w:eastAsia="Times New Roman" w:hAnsi="Times New Roman" w:cs="Times New Roman"/>
          <w:color w:val="000000"/>
          <w:spacing w:val="0"/>
          <w:w w:val="100"/>
          <w:position w:val="0"/>
        </w:rPr>
        <w:t>5</w:t>
      </w:r>
      <w:bookmarkEnd w:id="1954"/>
      <w:r>
        <w:rPr>
          <w:color w:val="000000"/>
          <w:spacing w:val="0"/>
          <w:w w:val="100"/>
          <w:position w:val="0"/>
        </w:rPr>
        <w:t>、</w:t>
        <w:tab/>
        <w:t>在未纳入合并财务报表范围的结构化主体中的权益</w:t>
      </w:r>
      <w:bookmarkEnd w:id="1952"/>
      <w:bookmarkEnd w:id="1953"/>
      <w:bookmarkEnd w:id="1955"/>
    </w:p>
    <w:p>
      <w:pPr>
        <w:pStyle w:val="Style24"/>
        <w:keepNext w:val="0"/>
        <w:keepLines w:val="0"/>
        <w:widowControl w:val="0"/>
        <w:shd w:val="clear" w:color="auto" w:fill="auto"/>
        <w:bidi w:val="0"/>
        <w:spacing w:before="0" w:after="360" w:line="312" w:lineRule="exact"/>
        <w:ind w:left="0" w:right="0" w:firstLine="0"/>
        <w:jc w:val="left"/>
      </w:pPr>
      <w:r>
        <w:rPr>
          <w:color w:val="000000"/>
          <w:spacing w:val="0"/>
          <w:w w:val="100"/>
          <w:position w:val="0"/>
        </w:rPr>
        <w:t>未纳入合并财务报表范围的结构化主体的相关说明：</w:t>
      </w:r>
    </w:p>
    <w:p>
      <w:pPr>
        <w:pStyle w:val="Style30"/>
        <w:keepNext/>
        <w:keepLines/>
        <w:widowControl w:val="0"/>
        <w:shd w:val="clear" w:color="auto" w:fill="auto"/>
        <w:tabs>
          <w:tab w:pos="427" w:val="left"/>
        </w:tabs>
        <w:bidi w:val="0"/>
        <w:spacing w:before="0" w:after="360" w:line="240" w:lineRule="auto"/>
        <w:ind w:left="0" w:right="0" w:firstLine="0"/>
        <w:jc w:val="left"/>
      </w:pPr>
      <w:bookmarkStart w:id="1956" w:name="bookmark1956"/>
      <w:bookmarkStart w:id="1957" w:name="bookmark1957"/>
      <w:bookmarkStart w:id="1958" w:name="bookmark1958"/>
      <w:bookmarkStart w:id="1959" w:name="bookmark1959"/>
      <w:r>
        <w:rPr>
          <w:rFonts w:ascii="Times New Roman" w:eastAsia="Times New Roman" w:hAnsi="Times New Roman" w:cs="Times New Roman"/>
          <w:color w:val="000000"/>
          <w:spacing w:val="0"/>
          <w:w w:val="100"/>
          <w:position w:val="0"/>
        </w:rPr>
        <w:t>6</w:t>
      </w:r>
      <w:bookmarkEnd w:id="1958"/>
      <w:r>
        <w:rPr>
          <w:color w:val="000000"/>
          <w:spacing w:val="0"/>
          <w:w w:val="100"/>
          <w:position w:val="0"/>
        </w:rPr>
        <w:t>、</w:t>
        <w:tab/>
        <w:t>其他</w:t>
      </w:r>
      <w:bookmarkEnd w:id="1956"/>
      <w:bookmarkEnd w:id="1957"/>
      <w:bookmarkEnd w:id="1959"/>
    </w:p>
    <w:p>
      <w:pPr>
        <w:pStyle w:val="Style20"/>
        <w:keepNext/>
        <w:keepLines/>
        <w:widowControl w:val="0"/>
        <w:shd w:val="clear" w:color="auto" w:fill="auto"/>
        <w:bidi w:val="0"/>
        <w:spacing w:before="0" w:after="280" w:line="240" w:lineRule="auto"/>
        <w:ind w:left="0" w:right="0" w:firstLine="0"/>
        <w:jc w:val="left"/>
      </w:pPr>
      <w:bookmarkStart w:id="1960" w:name="bookmark1960"/>
      <w:bookmarkStart w:id="1961" w:name="bookmark1961"/>
      <w:bookmarkStart w:id="1962" w:name="bookmark1962"/>
      <w:r>
        <w:rPr>
          <w:color w:val="000000"/>
          <w:spacing w:val="0"/>
          <w:w w:val="100"/>
          <w:position w:val="0"/>
        </w:rPr>
        <w:t>十、与金融工具相关的风险</w:t>
      </w:r>
      <w:bookmarkEnd w:id="1960"/>
      <w:bookmarkEnd w:id="1961"/>
      <w:bookmarkEnd w:id="1962"/>
    </w:p>
    <w:p>
      <w:pPr>
        <w:pStyle w:val="Style24"/>
        <w:keepNext w:val="0"/>
        <w:keepLines w:val="0"/>
        <w:widowControl w:val="0"/>
        <w:shd w:val="clear" w:color="auto" w:fill="auto"/>
        <w:tabs>
          <w:tab w:pos="926" w:val="left"/>
        </w:tabs>
        <w:bidi w:val="0"/>
        <w:spacing w:before="0" w:after="140" w:line="312" w:lineRule="exact"/>
        <w:ind w:left="0" w:right="0" w:firstLine="380"/>
        <w:jc w:val="both"/>
      </w:pPr>
      <w:bookmarkStart w:id="1963" w:name="bookmark1963"/>
      <w:r>
        <w:rPr>
          <w:b/>
          <w:bCs/>
          <w:color w:val="000000"/>
          <w:spacing w:val="0"/>
          <w:w w:val="100"/>
          <w:position w:val="0"/>
        </w:rPr>
        <w:t>（</w:t>
      </w:r>
      <w:bookmarkEnd w:id="1963"/>
      <w:r>
        <w:rPr>
          <w:b/>
          <w:bCs/>
          <w:color w:val="000000"/>
          <w:spacing w:val="0"/>
          <w:w w:val="100"/>
          <w:position w:val="0"/>
        </w:rPr>
        <w:t>一）</w:t>
        <w:tab/>
        <w:t>信用风险</w:t>
      </w:r>
    </w:p>
    <w:p>
      <w:pPr>
        <w:pStyle w:val="Style24"/>
        <w:keepNext w:val="0"/>
        <w:keepLines w:val="0"/>
        <w:widowControl w:val="0"/>
        <w:shd w:val="clear" w:color="auto" w:fill="auto"/>
        <w:bidi w:val="0"/>
        <w:spacing w:before="0" w:after="140"/>
        <w:ind w:left="0" w:right="0" w:firstLine="380"/>
        <w:jc w:val="left"/>
      </w:pPr>
      <w:r>
        <w:rPr>
          <w:color w:val="000000"/>
          <w:spacing w:val="0"/>
          <w:w w:val="100"/>
          <w:position w:val="0"/>
        </w:rPr>
        <w:t>信用风险是指金融工具的一方不履行义务，造成另一方发生财务损失的风险。本公司主要面临赊销导致的客户信用风险。 在签订新合同之前，本公司会对新客户的信用风险进行评估，包括外部信用评级和在某些情况下的银行资信证明（当此信息 可获取时）。公司对每一客户均设置了赊销限额，该限额为无需获得额外批准的最大额度。</w:t>
      </w:r>
    </w:p>
    <w:p>
      <w:pPr>
        <w:pStyle w:val="Style24"/>
        <w:keepNext w:val="0"/>
        <w:keepLines w:val="0"/>
        <w:widowControl w:val="0"/>
        <w:shd w:val="clear" w:color="auto" w:fill="auto"/>
        <w:bidi w:val="0"/>
        <w:spacing w:before="0" w:after="140" w:line="314" w:lineRule="exact"/>
        <w:ind w:left="0" w:right="0" w:firstLine="380"/>
        <w:jc w:val="left"/>
      </w:pPr>
      <w:r>
        <w:rPr>
          <w:color w:val="000000"/>
          <w:spacing w:val="0"/>
          <w:w w:val="100"/>
          <w:position w:val="0"/>
        </w:rPr>
        <w:t>公司通过对已有客户信用评级的季度监控以及应收账款账龄分析的月度审核来确保公司的整体信用风险在可控的范围 内。在监控客户的信用风险时，按照客户的信用特征对其分组。被评为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高风险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级别的客户会放在受限制客户名单里，并且 只有在额外批准的前提下，公司才可在未来期间内对其赊销，否则必须要求其提前支付相应款项。</w:t>
      </w:r>
    </w:p>
    <w:p>
      <w:pPr>
        <w:pStyle w:val="Style24"/>
        <w:keepNext w:val="0"/>
        <w:keepLines w:val="0"/>
        <w:widowControl w:val="0"/>
        <w:shd w:val="clear" w:color="auto" w:fill="auto"/>
        <w:tabs>
          <w:tab w:pos="926" w:val="left"/>
        </w:tabs>
        <w:bidi w:val="0"/>
        <w:spacing w:before="0" w:after="140" w:line="312" w:lineRule="exact"/>
        <w:ind w:left="0" w:right="0" w:firstLine="380"/>
        <w:jc w:val="left"/>
      </w:pPr>
      <w:bookmarkStart w:id="1964" w:name="bookmark1964"/>
      <w:r>
        <w:rPr>
          <w:b/>
          <w:bCs/>
          <w:color w:val="000000"/>
          <w:spacing w:val="0"/>
          <w:w w:val="100"/>
          <w:position w:val="0"/>
        </w:rPr>
        <w:t>（</w:t>
      </w:r>
      <w:bookmarkEnd w:id="1964"/>
      <w:r>
        <w:rPr>
          <w:b/>
          <w:bCs/>
          <w:color w:val="000000"/>
          <w:spacing w:val="0"/>
          <w:w w:val="100"/>
          <w:position w:val="0"/>
        </w:rPr>
        <w:t>二）</w:t>
        <w:tab/>
        <w:t>流动性风险</w:t>
      </w:r>
    </w:p>
    <w:p>
      <w:pPr>
        <w:pStyle w:val="Style24"/>
        <w:keepNext w:val="0"/>
        <w:keepLines w:val="0"/>
        <w:widowControl w:val="0"/>
        <w:shd w:val="clear" w:color="auto" w:fill="auto"/>
        <w:bidi w:val="0"/>
        <w:spacing w:before="0" w:after="140" w:line="312" w:lineRule="exact"/>
        <w:ind w:left="0" w:right="0" w:firstLine="380"/>
        <w:jc w:val="left"/>
      </w:pPr>
      <w:r>
        <w:rPr>
          <w:color w:val="000000"/>
          <w:spacing w:val="0"/>
          <w:w w:val="100"/>
          <w:position w:val="0"/>
        </w:rPr>
        <w:t>流动性风险是指企业在履行以交付现金或其他金融资产的方式结算的义务时发生资金短缺的风险。</w:t>
      </w:r>
    </w:p>
    <w:p>
      <w:pPr>
        <w:pStyle w:val="Style24"/>
        <w:keepNext w:val="0"/>
        <w:keepLines w:val="0"/>
        <w:widowControl w:val="0"/>
        <w:shd w:val="clear" w:color="auto" w:fill="auto"/>
        <w:bidi w:val="0"/>
        <w:spacing w:before="0" w:after="200" w:line="312" w:lineRule="exact"/>
        <w:ind w:left="0" w:right="0" w:firstLine="380"/>
        <w:jc w:val="left"/>
      </w:pPr>
      <w:r>
        <w:rPr>
          <w:color w:val="000000"/>
          <w:spacing w:val="0"/>
          <w:w w:val="100"/>
          <w:position w:val="0"/>
        </w:rPr>
        <w:t>本公司各项金融负债短期借款和应付票据以未折现的合同现金流量按到期日列示如下：</w:t>
      </w:r>
    </w:p>
    <w:tbl>
      <w:tblPr>
        <w:tblOverlap w:val="never"/>
        <w:jc w:val="center"/>
        <w:tblLayout w:type="fixed"/>
      </w:tblPr>
      <w:tblGrid>
        <w:gridCol w:w="1166"/>
        <w:gridCol w:w="8506"/>
      </w:tblGrid>
      <w:tr>
        <w:trPr>
          <w:trHeight w:val="355" w:hRule="exact"/>
        </w:trPr>
        <w:tc>
          <w:tcPr>
            <w:tcBorders>
              <w:top w:val="single" w:sz="4"/>
              <w:left w:val="single" w:sz="4"/>
              <w:bottom w:val="single" w:sz="4"/>
            </w:tcBorders>
            <w:shd w:val="clear" w:color="auto" w:fill="C0C0C0"/>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C0C0C0"/>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sectPr>
          <w:footnotePr>
            <w:pos w:val="pageBottom"/>
            <w:numFmt w:val="decimal"/>
            <w:numRestart w:val="continuous"/>
          </w:footnotePr>
          <w:pgSz w:w="11900" w:h="16840"/>
          <w:pgMar w:top="860" w:right="1011" w:bottom="1201" w:left="1107" w:header="0" w:footer="3" w:gutter="0"/>
          <w:cols w:space="720"/>
          <w:noEndnote/>
          <w:rtlGutter w:val="0"/>
          <w:docGrid w:linePitch="360"/>
        </w:sectPr>
      </w:pPr>
    </w:p>
    <w:tbl>
      <w:tblPr>
        <w:tblOverlap w:val="never"/>
        <w:jc w:val="center"/>
        <w:tblLayout w:type="fixed"/>
      </w:tblPr>
      <w:tblGrid>
        <w:gridCol w:w="1166"/>
        <w:gridCol w:w="1589"/>
        <w:gridCol w:w="1699"/>
        <w:gridCol w:w="1699"/>
        <w:gridCol w:w="898"/>
        <w:gridCol w:w="907"/>
        <w:gridCol w:w="1714"/>
      </w:tblGrid>
      <w:tr>
        <w:trPr>
          <w:trHeight w:val="341" w:hRule="exact"/>
        </w:trPr>
        <w:tc>
          <w:tcPr>
            <w:tcBorders>
              <w:top w:val="single" w:sz="4"/>
              <w:left w:val="single" w:sz="4"/>
            </w:tcBorders>
            <w:shd w:val="clear" w:color="auto" w:fill="C0C0C0"/>
            <w:vAlign w:val="top"/>
          </w:tcPr>
          <w:p>
            <w:pPr>
              <w:widowControl w:val="0"/>
              <w:rPr>
                <w:sz w:val="10"/>
                <w:szCs w:val="10"/>
              </w:rPr>
            </w:pPr>
          </w:p>
        </w:tc>
        <w:tc>
          <w:tcPr>
            <w:tcBorders>
              <w:top w:val="single" w:sz="4"/>
              <w:left w:val="single" w:sz="4"/>
            </w:tcBorders>
            <w:shd w:val="clear" w:color="auto" w:fill="C0C0C0"/>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个月以内</w:t>
            </w:r>
          </w:p>
        </w:tc>
        <w:tc>
          <w:tcPr>
            <w:tcBorders>
              <w:top w:val="single" w:sz="4"/>
              <w:left w:val="single" w:sz="4"/>
            </w:tcBorders>
            <w:shd w:val="clear" w:color="auto" w:fill="C0C0C0"/>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个月</w:t>
            </w:r>
          </w:p>
        </w:tc>
        <w:tc>
          <w:tcPr>
            <w:tcBorders>
              <w:top w:val="single" w:sz="4"/>
              <w:left w:val="single" w:sz="4"/>
            </w:tcBorders>
            <w:shd w:val="clear" w:color="auto" w:fill="C0C0C0"/>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C0C0C0"/>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年</w:t>
            </w:r>
          </w:p>
        </w:tc>
        <w:tc>
          <w:tcPr>
            <w:tcBorders>
              <w:top w:val="single" w:sz="4"/>
              <w:left w:val="single" w:sz="4"/>
            </w:tcBorders>
            <w:shd w:val="clear" w:color="auto" w:fill="C0C0C0"/>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C0C0C0"/>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29,071,171.16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157,884,308.76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394,624,304.97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581,579,784.89</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30,093,492.02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66,459,587.69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78,685,769.13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175,238,848.84</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59,164,663.18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224,343,896.45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473,310,074.10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756,818,633.73</w:t>
            </w:r>
          </w:p>
        </w:tc>
      </w:tr>
    </w:tbl>
    <w:p>
      <w:pPr>
        <w:widowControl w:val="0"/>
        <w:spacing w:after="79" w:line="1" w:lineRule="exact"/>
      </w:pPr>
    </w:p>
    <w:p>
      <w:pPr>
        <w:pStyle w:val="Style24"/>
        <w:keepNext w:val="0"/>
        <w:keepLines w:val="0"/>
        <w:widowControl w:val="0"/>
        <w:shd w:val="clear" w:color="auto" w:fill="auto"/>
        <w:bidi w:val="0"/>
        <w:spacing w:before="0" w:after="140" w:line="311" w:lineRule="exact"/>
        <w:ind w:left="0" w:right="0" w:firstLine="480"/>
        <w:jc w:val="both"/>
      </w:pPr>
      <w:bookmarkStart w:id="1965" w:name="bookmark1965"/>
      <w:r>
        <w:rPr>
          <w:b/>
          <w:bCs/>
          <w:color w:val="000000"/>
          <w:spacing w:val="0"/>
          <w:w w:val="100"/>
          <w:position w:val="0"/>
        </w:rPr>
        <w:t>（</w:t>
      </w:r>
      <w:bookmarkEnd w:id="1965"/>
      <w:r>
        <w:rPr>
          <w:b/>
          <w:bCs/>
          <w:color w:val="000000"/>
          <w:spacing w:val="0"/>
          <w:w w:val="100"/>
          <w:position w:val="0"/>
        </w:rPr>
        <w:t>三）市场风险</w:t>
      </w:r>
    </w:p>
    <w:p>
      <w:pPr>
        <w:pStyle w:val="Style24"/>
        <w:keepNext w:val="0"/>
        <w:keepLines w:val="0"/>
        <w:widowControl w:val="0"/>
        <w:shd w:val="clear" w:color="auto" w:fill="auto"/>
        <w:bidi w:val="0"/>
        <w:spacing w:before="0" w:after="260" w:line="312" w:lineRule="exact"/>
        <w:ind w:left="0" w:right="0" w:firstLine="480"/>
        <w:jc w:val="both"/>
      </w:pPr>
      <w:r>
        <w:rPr>
          <w:color w:val="000000"/>
          <w:spacing w:val="0"/>
          <w:w w:val="100"/>
          <w:position w:val="0"/>
        </w:rPr>
        <w:t>金融工具的市场风险是指金融工具的公允价值或未来现金流量因市场价格变动而发生波动的风险，包括汇率风险、利率 风险和其他价格风险。</w:t>
      </w:r>
    </w:p>
    <w:p>
      <w:pPr>
        <w:pStyle w:val="Style24"/>
        <w:keepNext w:val="0"/>
        <w:keepLines w:val="0"/>
        <w:widowControl w:val="0"/>
        <w:numPr>
          <w:ilvl w:val="0"/>
          <w:numId w:val="111"/>
        </w:numPr>
        <w:shd w:val="clear" w:color="auto" w:fill="auto"/>
        <w:tabs>
          <w:tab w:pos="781" w:val="left"/>
        </w:tabs>
        <w:bidi w:val="0"/>
        <w:spacing w:before="0" w:after="40" w:line="360" w:lineRule="auto"/>
        <w:ind w:left="0" w:right="0" w:firstLine="480"/>
        <w:jc w:val="both"/>
      </w:pPr>
      <w:bookmarkStart w:id="1966" w:name="bookmark1966"/>
      <w:bookmarkEnd w:id="1966"/>
      <w:r>
        <w:rPr>
          <w:b/>
          <w:bCs/>
          <w:color w:val="000000"/>
          <w:spacing w:val="0"/>
          <w:w w:val="100"/>
          <w:position w:val="0"/>
        </w:rPr>
        <w:t>利率风险</w:t>
      </w:r>
    </w:p>
    <w:p>
      <w:pPr>
        <w:pStyle w:val="Style24"/>
        <w:keepNext w:val="0"/>
        <w:keepLines w:val="0"/>
        <w:widowControl w:val="0"/>
        <w:shd w:val="clear" w:color="auto" w:fill="auto"/>
        <w:bidi w:val="0"/>
        <w:spacing w:before="0" w:after="140" w:line="311" w:lineRule="exact"/>
        <w:ind w:left="0" w:right="0" w:firstLine="480"/>
        <w:jc w:val="both"/>
      </w:pPr>
      <w:r>
        <w:rPr>
          <w:color w:val="000000"/>
          <w:spacing w:val="0"/>
          <w:w w:val="100"/>
          <w:position w:val="0"/>
        </w:rPr>
        <w:t>利率风险是指金融工具的公允价值或未来现金流量因市场利率变动而发生波动的风险。</w:t>
      </w:r>
    </w:p>
    <w:p>
      <w:pPr>
        <w:pStyle w:val="Style24"/>
        <w:keepNext w:val="0"/>
        <w:keepLines w:val="0"/>
        <w:widowControl w:val="0"/>
        <w:shd w:val="clear" w:color="auto" w:fill="auto"/>
        <w:bidi w:val="0"/>
        <w:spacing w:before="0" w:after="260"/>
        <w:ind w:left="0" w:right="0" w:firstLine="480"/>
        <w:jc w:val="both"/>
      </w:pPr>
      <w:r>
        <w:rPr>
          <w:color w:val="000000"/>
          <w:spacing w:val="0"/>
          <w:w w:val="100"/>
          <w:position w:val="0"/>
        </w:rPr>
        <w:t>固定利率和浮动利率的带息金融工具分别使本公司面临公允价值利率风险及现金流量利率风险。本公司根据市场环境来 决定固定利率与浮动利率工具的比例，并通过定期审阅与监察维持适当的固定和浮动利率工具组合。必要时，本公司会采用 利率互换工具来对冲利率风险。</w:t>
      </w:r>
    </w:p>
    <w:p>
      <w:pPr>
        <w:pStyle w:val="Style24"/>
        <w:keepNext w:val="0"/>
        <w:keepLines w:val="0"/>
        <w:widowControl w:val="0"/>
        <w:numPr>
          <w:ilvl w:val="0"/>
          <w:numId w:val="111"/>
        </w:numPr>
        <w:shd w:val="clear" w:color="auto" w:fill="auto"/>
        <w:tabs>
          <w:tab w:pos="800" w:val="left"/>
        </w:tabs>
        <w:bidi w:val="0"/>
        <w:spacing w:before="0" w:after="40" w:line="360" w:lineRule="auto"/>
        <w:ind w:left="0" w:right="0" w:firstLine="480"/>
        <w:jc w:val="both"/>
      </w:pPr>
      <w:bookmarkStart w:id="1967" w:name="bookmark1967"/>
      <w:bookmarkEnd w:id="1967"/>
      <w:r>
        <w:rPr>
          <w:b/>
          <w:bCs/>
          <w:color w:val="000000"/>
          <w:spacing w:val="0"/>
          <w:w w:val="100"/>
          <w:position w:val="0"/>
        </w:rPr>
        <w:t>汇率风险</w:t>
      </w:r>
    </w:p>
    <w:p>
      <w:pPr>
        <w:pStyle w:val="Style24"/>
        <w:keepNext w:val="0"/>
        <w:keepLines w:val="0"/>
        <w:widowControl w:val="0"/>
        <w:shd w:val="clear" w:color="auto" w:fill="auto"/>
        <w:bidi w:val="0"/>
        <w:spacing w:before="0" w:after="140" w:line="307" w:lineRule="exact"/>
        <w:ind w:left="0" w:right="0" w:firstLine="480"/>
        <w:jc w:val="both"/>
      </w:pPr>
      <w:r>
        <w:rPr>
          <w:color w:val="000000"/>
          <w:spacing w:val="0"/>
          <w:w w:val="100"/>
          <w:position w:val="0"/>
        </w:rPr>
        <w:t>汇率风险，是指金融工具的公允价值或未来现金流量因外汇汇率变动而发生波动的风险。本公司尽可能将外币收入与外 币支出相匹配以降低汇率风险。此外，公司还可能签署远期外汇合约或货币互换合约以达到规避汇率风险的目的。</w:t>
      </w:r>
    </w:p>
    <w:p>
      <w:pPr>
        <w:pStyle w:val="Style24"/>
        <w:keepNext w:val="0"/>
        <w:keepLines w:val="0"/>
        <w:widowControl w:val="0"/>
        <w:shd w:val="clear" w:color="auto" w:fill="auto"/>
        <w:bidi w:val="0"/>
        <w:spacing w:before="0" w:after="200" w:line="317" w:lineRule="exact"/>
        <w:ind w:left="0" w:right="0" w:firstLine="480"/>
        <w:jc w:val="both"/>
      </w:pPr>
      <w:r>
        <w:rPr>
          <w:color w:val="000000"/>
          <w:spacing w:val="0"/>
          <w:w w:val="100"/>
          <w:position w:val="0"/>
        </w:rPr>
        <w:t>本公司面临的汇率风险主要来源于以美元计价的金融资产和金融负债，外币金融资产和外币金融负债折算成人民币的金 额列示如下：</w:t>
      </w:r>
    </w:p>
    <w:tbl>
      <w:tblPr>
        <w:tblOverlap w:val="never"/>
        <w:jc w:val="center"/>
        <w:tblLayout w:type="fixed"/>
      </w:tblPr>
      <w:tblGrid>
        <w:gridCol w:w="1003"/>
        <w:gridCol w:w="1397"/>
        <w:gridCol w:w="1334"/>
        <w:gridCol w:w="1445"/>
        <w:gridCol w:w="1618"/>
        <w:gridCol w:w="1454"/>
        <w:gridCol w:w="1627"/>
      </w:tblGrid>
      <w:tr>
        <w:trPr>
          <w:trHeight w:val="442" w:hRule="exact"/>
        </w:trPr>
        <w:tc>
          <w:tcPr>
            <w:vMerge w:val="restart"/>
            <w:tcBorders>
              <w:top w:val="single" w:sz="4"/>
              <w:left w:val="single" w:sz="4"/>
            </w:tcBorders>
            <w:shd w:val="clear" w:color="auto" w:fill="C0C0C0"/>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C0C0C0"/>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C0C0C0"/>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上年年末余额</w:t>
            </w:r>
          </w:p>
        </w:tc>
      </w:tr>
      <w:tr>
        <w:trPr>
          <w:trHeight w:val="432" w:hRule="exact"/>
        </w:trPr>
        <w:tc>
          <w:tcPr>
            <w:vMerge/>
            <w:tcBorders>
              <w:left w:val="single" w:sz="4"/>
            </w:tcBorders>
            <w:shd w:val="clear" w:color="auto" w:fill="C0C0C0"/>
            <w:vAlign w:val="center"/>
          </w:tcPr>
          <w:p>
            <w:pPr/>
          </w:p>
        </w:tc>
        <w:tc>
          <w:tcPr>
            <w:tcBorders>
              <w:top w:val="single" w:sz="4"/>
              <w:left w:val="single" w:sz="4"/>
            </w:tcBorders>
            <w:shd w:val="clear" w:color="auto" w:fill="C0C0C0"/>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美元</w:t>
            </w:r>
          </w:p>
        </w:tc>
        <w:tc>
          <w:tcPr>
            <w:tcBorders>
              <w:top w:val="single" w:sz="4"/>
              <w:left w:val="single" w:sz="4"/>
            </w:tcBorders>
            <w:shd w:val="clear" w:color="auto" w:fill="C0C0C0"/>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其他外币</w:t>
            </w:r>
          </w:p>
        </w:tc>
        <w:tc>
          <w:tcPr>
            <w:tcBorders>
              <w:top w:val="single" w:sz="4"/>
              <w:left w:val="single" w:sz="4"/>
            </w:tcBorders>
            <w:shd w:val="clear" w:color="auto" w:fill="C0C0C0"/>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tcBorders>
            <w:shd w:val="clear" w:color="auto" w:fill="C0C0C0"/>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美元</w:t>
            </w:r>
          </w:p>
        </w:tc>
        <w:tc>
          <w:tcPr>
            <w:tcBorders>
              <w:top w:val="single" w:sz="4"/>
              <w:left w:val="single" w:sz="4"/>
            </w:tcBorders>
            <w:shd w:val="clear" w:color="auto" w:fill="C0C0C0"/>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其他外币</w:t>
            </w:r>
          </w:p>
        </w:tc>
        <w:tc>
          <w:tcPr>
            <w:tcBorders>
              <w:top w:val="single" w:sz="4"/>
              <w:left w:val="single" w:sz="4"/>
              <w:right w:val="single" w:sz="4"/>
            </w:tcBorders>
            <w:shd w:val="clear" w:color="auto" w:fill="C0C0C0"/>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2,453,872.25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96,341,302.83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98,795,175.08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1,026,833.43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1,722,211.39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2,749,044.82</w:t>
            </w:r>
          </w:p>
        </w:tc>
      </w:tr>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300,902,773.79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3,796,513.98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304,699,287.77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388,577,878.01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388,577,878.01</w:t>
            </w:r>
          </w:p>
        </w:tc>
      </w:tr>
      <w:tr>
        <w:trPr>
          <w:trHeight w:val="74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其他应收 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796,037.80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3,900.00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799,937.80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27,765.28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27,765.28</w:t>
            </w:r>
          </w:p>
        </w:tc>
      </w:tr>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30,694,339.80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30,694,339.80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1,493,320.43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1,493,320.43</w:t>
            </w:r>
          </w:p>
        </w:tc>
      </w:tr>
      <w:tr>
        <w:trPr>
          <w:trHeight w:val="44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应付账款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9,413,501.86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916,228.77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10,329,730.63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16,459,898.21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1,345,274.73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17,805,172.94</w:t>
            </w:r>
          </w:p>
        </w:tc>
      </w:tr>
    </w:tbl>
    <w:p>
      <w:pPr>
        <w:widowControl w:val="0"/>
        <w:spacing w:after="79" w:line="1" w:lineRule="exact"/>
      </w:pPr>
    </w:p>
    <w:p>
      <w:pPr>
        <w:pStyle w:val="Style24"/>
        <w:keepNext w:val="0"/>
        <w:keepLines w:val="0"/>
        <w:widowControl w:val="0"/>
        <w:shd w:val="clear" w:color="auto" w:fill="auto"/>
        <w:bidi w:val="0"/>
        <w:spacing w:before="0" w:after="380" w:line="319" w:lineRule="exact"/>
        <w:ind w:left="0" w:right="0" w:firstLine="480"/>
        <w:jc w:val="both"/>
      </w:pP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日，在所有其他变量保持不变的情况下，如果人民币对美元升值或贬值</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,则公司将增加或减少净利 润</w:t>
      </w:r>
      <w:r>
        <w:rPr>
          <w:rFonts w:ascii="Times New Roman" w:eastAsia="Times New Roman" w:hAnsi="Times New Roman" w:cs="Times New Roman"/>
          <w:color w:val="000000"/>
          <w:spacing w:val="0"/>
          <w:w w:val="100"/>
          <w:position w:val="0"/>
          <w:sz w:val="18"/>
          <w:szCs w:val="18"/>
        </w:rPr>
        <w:t>980.94</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1,519.43</w:t>
      </w:r>
      <w:r>
        <w:rPr>
          <w:color w:val="000000"/>
          <w:spacing w:val="0"/>
          <w:w w:val="100"/>
          <w:position w:val="0"/>
        </w:rPr>
        <w:t>万元）。管理层认为</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合理反映了下一年度人民币对美元可能发生变动的合理范 围。</w:t>
      </w:r>
    </w:p>
    <w:p>
      <w:pPr>
        <w:pStyle w:val="Style20"/>
        <w:keepNext/>
        <w:keepLines/>
        <w:widowControl w:val="0"/>
        <w:shd w:val="clear" w:color="auto" w:fill="auto"/>
        <w:bidi w:val="0"/>
        <w:spacing w:before="0" w:after="380" w:line="240" w:lineRule="auto"/>
        <w:ind w:left="0" w:right="0" w:firstLine="0"/>
        <w:jc w:val="both"/>
      </w:pPr>
      <w:bookmarkStart w:id="1968" w:name="bookmark1968"/>
      <w:bookmarkStart w:id="1969" w:name="bookmark1969"/>
      <w:bookmarkStart w:id="1970" w:name="bookmark1970"/>
      <w:r>
        <w:rPr>
          <w:color w:val="000000"/>
          <w:spacing w:val="0"/>
          <w:w w:val="100"/>
          <w:position w:val="0"/>
        </w:rPr>
        <w:t>十一、公允价值的披露</w:t>
      </w:r>
      <w:bookmarkEnd w:id="1968"/>
      <w:bookmarkEnd w:id="1969"/>
      <w:bookmarkEnd w:id="1970"/>
    </w:p>
    <w:p>
      <w:pPr>
        <w:pStyle w:val="Style30"/>
        <w:keepNext/>
        <w:keepLines/>
        <w:widowControl w:val="0"/>
        <w:shd w:val="clear" w:color="auto" w:fill="auto"/>
        <w:bidi w:val="0"/>
        <w:spacing w:before="0" w:line="240" w:lineRule="auto"/>
        <w:ind w:left="0" w:right="0" w:firstLine="0"/>
        <w:jc w:val="both"/>
      </w:pPr>
      <w:bookmarkStart w:id="1971" w:name="bookmark1971"/>
      <w:bookmarkStart w:id="1972" w:name="bookmark1972"/>
      <w:bookmarkStart w:id="1973" w:name="bookmark1973"/>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1971"/>
      <w:bookmarkEnd w:id="1972"/>
      <w:bookmarkEnd w:id="1973"/>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97"/>
        <w:gridCol w:w="7589"/>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bl>
    <w:p>
      <w:pPr>
        <w:spacing w:lineRule="exact" w:line="1"/>
        <w:rPr>
          <w:sz w:val="2"/>
          <w:szCs w:val="2"/>
        </w:rPr>
      </w:pPr>
      <w:r>
        <w:br w:type="page"/>
      </w:r>
    </w:p>
    <w:tbl>
      <w:tblPr>
        <w:tblOverlap w:val="never"/>
        <w:jc w:val="center"/>
        <w:tblLayout w:type="fixed"/>
      </w:tblPr>
      <w:tblGrid>
        <w:gridCol w:w="1997"/>
        <w:gridCol w:w="1838"/>
        <w:gridCol w:w="1915"/>
        <w:gridCol w:w="1910"/>
        <w:gridCol w:w="1925"/>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第一层次公允价值计</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第二层次公允价值计</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第三层次公允价值计</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合计</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一、持续的公允价值计 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914,018.75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16,519,023.38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17,433,042.13</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以公允价值计量且其 变动计入当期损益的 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914,018.75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914,018.75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）债务工具投资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914,018.75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914,018.75</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指定以公允价值计量 且其变动计入当期损 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16,519,023.38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16,519,023.38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）债务工具投资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5,531,704.76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5,531,704.76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（三）其他权益工具投 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10,987,318.62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10,987,318.62</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二、非持续的公允价值 计量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299" w:line="1" w:lineRule="exact"/>
      </w:pPr>
    </w:p>
    <w:p>
      <w:pPr>
        <w:pStyle w:val="Style30"/>
        <w:keepNext/>
        <w:keepLines/>
        <w:widowControl w:val="0"/>
        <w:shd w:val="clear" w:color="auto" w:fill="auto"/>
        <w:bidi w:val="0"/>
        <w:spacing w:before="0" w:after="1220" w:line="240" w:lineRule="auto"/>
        <w:ind w:left="0" w:right="0" w:firstLine="200"/>
        <w:jc w:val="both"/>
      </w:pPr>
      <w:bookmarkStart w:id="1974" w:name="bookmark1974"/>
      <w:bookmarkStart w:id="1975" w:name="bookmark1975"/>
      <w:bookmarkStart w:id="1976" w:name="bookmark1976"/>
      <w:r>
        <w:rPr>
          <w:rFonts w:ascii="Times New Roman" w:eastAsia="Times New Roman" w:hAnsi="Times New Roman" w:cs="Times New Roman"/>
          <w:color w:val="000000"/>
          <w:spacing w:val="0"/>
          <w:w w:val="100"/>
          <w:position w:val="0"/>
        </w:rPr>
        <w:t>2</w:t>
      </w:r>
      <w:r>
        <w:rPr>
          <w:color w:val="000000"/>
          <w:spacing w:val="0"/>
          <w:w w:val="100"/>
          <w:position w:val="0"/>
        </w:rPr>
        <w:t>、持续和非持续第一层次公允价值计量项目市价的确定依据</w:t>
      </w:r>
      <w:bookmarkEnd w:id="1974"/>
      <w:bookmarkEnd w:id="1975"/>
      <w:bookmarkEnd w:id="1976"/>
    </w:p>
    <w:p>
      <w:pPr>
        <w:pStyle w:val="Style30"/>
        <w:keepNext/>
        <w:keepLines/>
        <w:widowControl w:val="0"/>
        <w:shd w:val="clear" w:color="auto" w:fill="auto"/>
        <w:tabs>
          <w:tab w:pos="578" w:val="left"/>
        </w:tabs>
        <w:bidi w:val="0"/>
        <w:spacing w:before="0" w:after="300" w:line="310" w:lineRule="exact"/>
        <w:ind w:left="0" w:right="0" w:firstLine="200"/>
        <w:jc w:val="both"/>
      </w:pPr>
      <w:bookmarkStart w:id="1977" w:name="bookmark1977"/>
      <w:bookmarkStart w:id="1978" w:name="bookmark1978"/>
      <w:bookmarkStart w:id="1979" w:name="bookmark1979"/>
      <w:bookmarkStart w:id="1980" w:name="bookmark1980"/>
      <w:r>
        <w:rPr>
          <w:rFonts w:ascii="Times New Roman" w:eastAsia="Times New Roman" w:hAnsi="Times New Roman" w:cs="Times New Roman"/>
          <w:color w:val="000000"/>
          <w:spacing w:val="0"/>
          <w:w w:val="100"/>
          <w:position w:val="0"/>
        </w:rPr>
        <w:t>3</w:t>
      </w:r>
      <w:bookmarkEnd w:id="1979"/>
      <w:r>
        <w:rPr>
          <w:color w:val="000000"/>
          <w:spacing w:val="0"/>
          <w:w w:val="100"/>
          <w:position w:val="0"/>
        </w:rPr>
        <w:t>、</w:t>
        <w:tab/>
        <w:t>持续和非持续第二层次公允价值计量项目，采用的估值技术和重要参数的定性及定量信息</w:t>
      </w:r>
      <w:bookmarkEnd w:id="1977"/>
      <w:bookmarkEnd w:id="1978"/>
      <w:bookmarkEnd w:id="1980"/>
    </w:p>
    <w:p>
      <w:pPr>
        <w:pStyle w:val="Style37"/>
        <w:keepNext w:val="0"/>
        <w:keepLines w:val="0"/>
        <w:widowControl w:val="0"/>
        <w:shd w:val="clear" w:color="auto" w:fill="auto"/>
        <w:bidi w:val="0"/>
        <w:spacing w:before="0" w:after="300" w:line="312" w:lineRule="exact"/>
        <w:ind w:left="200" w:right="0" w:firstLine="0"/>
        <w:jc w:val="left"/>
      </w:pPr>
      <w:r>
        <w:rPr>
          <w:color w:val="000000"/>
          <w:spacing w:val="0"/>
          <w:w w:val="100"/>
          <w:position w:val="0"/>
        </w:rPr>
        <w:t>理财产品的公允价值根据受托方对同一或可比资产的报价中获取，所使用的估值模型主要为现金流量折现 模型。</w:t>
      </w:r>
    </w:p>
    <w:p>
      <w:pPr>
        <w:pStyle w:val="Style30"/>
        <w:keepNext/>
        <w:keepLines/>
        <w:widowControl w:val="0"/>
        <w:shd w:val="clear" w:color="auto" w:fill="auto"/>
        <w:tabs>
          <w:tab w:pos="578" w:val="left"/>
        </w:tabs>
        <w:bidi w:val="0"/>
        <w:spacing w:before="0" w:after="300" w:line="310" w:lineRule="exact"/>
        <w:ind w:left="0" w:right="0" w:firstLine="200"/>
        <w:jc w:val="both"/>
      </w:pPr>
      <w:bookmarkStart w:id="1981" w:name="bookmark1981"/>
      <w:bookmarkStart w:id="1982" w:name="bookmark1982"/>
      <w:bookmarkStart w:id="1983" w:name="bookmark1983"/>
      <w:bookmarkStart w:id="1984" w:name="bookmark1984"/>
      <w:r>
        <w:rPr>
          <w:rFonts w:ascii="Times New Roman" w:eastAsia="Times New Roman" w:hAnsi="Times New Roman" w:cs="Times New Roman"/>
          <w:color w:val="000000"/>
          <w:spacing w:val="0"/>
          <w:w w:val="100"/>
          <w:position w:val="0"/>
        </w:rPr>
        <w:t>4</w:t>
      </w:r>
      <w:bookmarkEnd w:id="1983"/>
      <w:r>
        <w:rPr>
          <w:color w:val="000000"/>
          <w:spacing w:val="0"/>
          <w:w w:val="100"/>
          <w:position w:val="0"/>
        </w:rPr>
        <w:t>、</w:t>
        <w:tab/>
        <w:t>持续和非持续第三层次公允价值计量项目，采用的估值技术和重要参数的定性及定量信息</w:t>
      </w:r>
      <w:bookmarkEnd w:id="1981"/>
      <w:bookmarkEnd w:id="1982"/>
      <w:bookmarkEnd w:id="1984"/>
    </w:p>
    <w:p>
      <w:pPr>
        <w:pStyle w:val="Style37"/>
        <w:keepNext w:val="0"/>
        <w:keepLines w:val="0"/>
        <w:widowControl w:val="0"/>
        <w:shd w:val="clear" w:color="auto" w:fill="auto"/>
        <w:bidi w:val="0"/>
        <w:spacing w:before="0" w:after="0" w:line="310" w:lineRule="exact"/>
        <w:ind w:left="200" w:right="0" w:firstLine="0"/>
        <w:jc w:val="left"/>
      </w:pPr>
      <w:r>
        <w:rPr>
          <w:color w:val="000000"/>
          <w:spacing w:val="0"/>
          <w:w w:val="100"/>
          <w:position w:val="0"/>
        </w:rPr>
        <w:t>应收款项融资系公司持有的银行承兑汇票，鉴于应收款项融资属于流动资产，其剩余期限不长，资金时间 价值因素对其公允价值的影响不重大，其公允价值与账面价值相若。</w:t>
      </w:r>
    </w:p>
    <w:p>
      <w:pPr>
        <w:pStyle w:val="Style37"/>
        <w:keepNext w:val="0"/>
        <w:keepLines w:val="0"/>
        <w:widowControl w:val="0"/>
        <w:shd w:val="clear" w:color="auto" w:fill="auto"/>
        <w:bidi w:val="0"/>
        <w:spacing w:before="0" w:after="300" w:line="310" w:lineRule="exact"/>
        <w:ind w:left="200" w:right="0" w:firstLine="0"/>
        <w:jc w:val="left"/>
        <w:sectPr>
          <w:headerReference w:type="default" r:id="rId283"/>
          <w:footerReference w:type="default" r:id="rId284"/>
          <w:headerReference w:type="even" r:id="rId285"/>
          <w:footerReference w:type="even" r:id="rId286"/>
          <w:footnotePr>
            <w:pos w:val="pageBottom"/>
            <w:numFmt w:val="decimal"/>
            <w:numRestart w:val="continuous"/>
          </w:footnotePr>
          <w:pgSz w:w="11900" w:h="16840"/>
          <w:pgMar w:top="1441" w:right="1059" w:bottom="1801" w:left="963" w:header="0" w:footer="3" w:gutter="0"/>
          <w:cols w:space="720"/>
          <w:noEndnote/>
          <w:rtlGutter w:val="0"/>
          <w:docGrid w:linePitch="360"/>
        </w:sectPr>
      </w:pPr>
      <w:r>
        <w:rPr>
          <w:color w:val="000000"/>
          <w:spacing w:val="0"/>
          <w:w w:val="100"/>
          <w:position w:val="0"/>
        </w:rPr>
        <w:t>非上市股权投资使用估值技术确定其公允价值，包括收益法、资产基础法。其中收益法估值技术中，重大 的不可观察输入值以未来</w:t>
      </w:r>
      <w:r>
        <w:rPr>
          <w:rFonts w:ascii="Times New Roman" w:eastAsia="Times New Roman" w:hAnsi="Times New Roman" w:cs="Times New Roman"/>
          <w:color w:val="000000"/>
          <w:spacing w:val="0"/>
          <w:w w:val="100"/>
          <w:position w:val="0"/>
        </w:rPr>
        <w:t>5</w:t>
      </w:r>
      <w:r>
        <w:rPr>
          <w:color w:val="000000"/>
          <w:spacing w:val="0"/>
          <w:w w:val="100"/>
          <w:position w:val="0"/>
        </w:rPr>
        <w:t>年期预计的息税折旧摊销前利润为基础确定</w:t>
      </w:r>
    </w:p>
    <w:p>
      <w:pPr>
        <w:pStyle w:val="Style30"/>
        <w:keepNext/>
        <w:keepLines/>
        <w:widowControl w:val="0"/>
        <w:shd w:val="clear" w:color="auto" w:fill="auto"/>
        <w:tabs>
          <w:tab w:pos="578" w:val="left"/>
        </w:tabs>
        <w:bidi w:val="0"/>
        <w:spacing w:before="0" w:after="360" w:line="240" w:lineRule="auto"/>
        <w:ind w:left="0" w:right="0" w:firstLine="200"/>
        <w:jc w:val="left"/>
      </w:pPr>
      <w:bookmarkStart w:id="1985" w:name="bookmark1985"/>
      <w:bookmarkStart w:id="1986" w:name="bookmark1986"/>
      <w:bookmarkStart w:id="1987" w:name="bookmark1987"/>
      <w:bookmarkStart w:id="1988" w:name="bookmark1988"/>
      <w:r>
        <w:rPr>
          <w:rFonts w:ascii="Times New Roman" w:eastAsia="Times New Roman" w:hAnsi="Times New Roman" w:cs="Times New Roman"/>
          <w:color w:val="000000"/>
          <w:spacing w:val="0"/>
          <w:w w:val="100"/>
          <w:position w:val="0"/>
        </w:rPr>
        <w:t>5</w:t>
      </w:r>
      <w:bookmarkEnd w:id="1987"/>
      <w:r>
        <w:rPr>
          <w:color w:val="000000"/>
          <w:spacing w:val="0"/>
          <w:w w:val="100"/>
          <w:position w:val="0"/>
        </w:rPr>
        <w:t>、</w:t>
        <w:tab/>
        <w:t>持续的第三层次公允价值计量项目，期初与期末账面价值间的调节信息及不可观察参数敏感性分析</w:t>
      </w:r>
      <w:bookmarkEnd w:id="1985"/>
      <w:bookmarkEnd w:id="1986"/>
      <w:bookmarkEnd w:id="1988"/>
    </w:p>
    <w:p>
      <w:pPr>
        <w:pStyle w:val="Style30"/>
        <w:keepNext/>
        <w:keepLines/>
        <w:widowControl w:val="0"/>
        <w:shd w:val="clear" w:color="auto" w:fill="auto"/>
        <w:tabs>
          <w:tab w:pos="578" w:val="left"/>
        </w:tabs>
        <w:bidi w:val="0"/>
        <w:spacing w:before="0" w:after="360" w:line="240" w:lineRule="auto"/>
        <w:ind w:left="0" w:right="0" w:firstLine="200"/>
        <w:jc w:val="left"/>
      </w:pPr>
      <w:bookmarkStart w:id="1989" w:name="bookmark1989"/>
      <w:bookmarkStart w:id="1990" w:name="bookmark1990"/>
      <w:bookmarkStart w:id="1991" w:name="bookmark1991"/>
      <w:bookmarkStart w:id="1992" w:name="bookmark1992"/>
      <w:r>
        <w:rPr>
          <w:rFonts w:ascii="Times New Roman" w:eastAsia="Times New Roman" w:hAnsi="Times New Roman" w:cs="Times New Roman"/>
          <w:color w:val="000000"/>
          <w:spacing w:val="0"/>
          <w:w w:val="100"/>
          <w:position w:val="0"/>
        </w:rPr>
        <w:t>6</w:t>
      </w:r>
      <w:bookmarkEnd w:id="1991"/>
      <w:r>
        <w:rPr>
          <w:color w:val="000000"/>
          <w:spacing w:val="0"/>
          <w:w w:val="100"/>
          <w:position w:val="0"/>
        </w:rPr>
        <w:t>、</w:t>
        <w:tab/>
        <w:t>持续的公允价值计量项目，本期内发生各层级之间转换的，转换的原因及确定转换时点的政策</w:t>
      </w:r>
      <w:bookmarkEnd w:id="1989"/>
      <w:bookmarkEnd w:id="1990"/>
      <w:bookmarkEnd w:id="1992"/>
    </w:p>
    <w:p>
      <w:pPr>
        <w:pStyle w:val="Style30"/>
        <w:keepNext/>
        <w:keepLines/>
        <w:widowControl w:val="0"/>
        <w:shd w:val="clear" w:color="auto" w:fill="auto"/>
        <w:tabs>
          <w:tab w:pos="578" w:val="left"/>
        </w:tabs>
        <w:bidi w:val="0"/>
        <w:spacing w:before="0" w:after="360" w:line="240" w:lineRule="auto"/>
        <w:ind w:left="0" w:right="0" w:firstLine="200"/>
        <w:jc w:val="left"/>
      </w:pPr>
      <w:bookmarkStart w:id="1993" w:name="bookmark1993"/>
      <w:bookmarkStart w:id="1994" w:name="bookmark1994"/>
      <w:bookmarkStart w:id="1995" w:name="bookmark1995"/>
      <w:bookmarkStart w:id="1996" w:name="bookmark1996"/>
      <w:r>
        <w:rPr>
          <w:rFonts w:ascii="Times New Roman" w:eastAsia="Times New Roman" w:hAnsi="Times New Roman" w:cs="Times New Roman"/>
          <w:color w:val="000000"/>
          <w:spacing w:val="0"/>
          <w:w w:val="100"/>
          <w:position w:val="0"/>
        </w:rPr>
        <w:t>7</w:t>
      </w:r>
      <w:bookmarkEnd w:id="1995"/>
      <w:r>
        <w:rPr>
          <w:color w:val="000000"/>
          <w:spacing w:val="0"/>
          <w:w w:val="100"/>
          <w:position w:val="0"/>
        </w:rPr>
        <w:t>、</w:t>
        <w:tab/>
        <w:t>本期内发生的估值技术变更及变更原因</w:t>
      </w:r>
      <w:bookmarkEnd w:id="1993"/>
      <w:bookmarkEnd w:id="1994"/>
      <w:bookmarkEnd w:id="1996"/>
    </w:p>
    <w:p>
      <w:pPr>
        <w:pStyle w:val="Style30"/>
        <w:keepNext/>
        <w:keepLines/>
        <w:widowControl w:val="0"/>
        <w:shd w:val="clear" w:color="auto" w:fill="auto"/>
        <w:tabs>
          <w:tab w:pos="578" w:val="left"/>
        </w:tabs>
        <w:bidi w:val="0"/>
        <w:spacing w:before="0" w:after="360" w:line="240" w:lineRule="auto"/>
        <w:ind w:left="0" w:right="0" w:firstLine="200"/>
        <w:jc w:val="left"/>
      </w:pPr>
      <w:bookmarkStart w:id="1997" w:name="bookmark1997"/>
      <w:bookmarkStart w:id="1998" w:name="bookmark1998"/>
      <w:bookmarkStart w:id="1999" w:name="bookmark1999"/>
      <w:bookmarkStart w:id="2000" w:name="bookmark2000"/>
      <w:r>
        <w:rPr>
          <w:rFonts w:ascii="Times New Roman" w:eastAsia="Times New Roman" w:hAnsi="Times New Roman" w:cs="Times New Roman"/>
          <w:color w:val="000000"/>
          <w:spacing w:val="0"/>
          <w:w w:val="100"/>
          <w:position w:val="0"/>
        </w:rPr>
        <w:t>8</w:t>
      </w:r>
      <w:bookmarkEnd w:id="1999"/>
      <w:r>
        <w:rPr>
          <w:color w:val="000000"/>
          <w:spacing w:val="0"/>
          <w:w w:val="100"/>
          <w:position w:val="0"/>
        </w:rPr>
        <w:t>、</w:t>
        <w:tab/>
        <w:t>不以公允价值计量的金融资产和金融负债的公允价值情况</w:t>
      </w:r>
      <w:bookmarkEnd w:id="1997"/>
      <w:bookmarkEnd w:id="1998"/>
      <w:bookmarkEnd w:id="2000"/>
    </w:p>
    <w:p>
      <w:pPr>
        <w:pStyle w:val="Style30"/>
        <w:keepNext/>
        <w:keepLines/>
        <w:widowControl w:val="0"/>
        <w:shd w:val="clear" w:color="auto" w:fill="auto"/>
        <w:tabs>
          <w:tab w:pos="578" w:val="left"/>
        </w:tabs>
        <w:bidi w:val="0"/>
        <w:spacing w:before="0" w:after="300" w:line="240" w:lineRule="auto"/>
        <w:ind w:left="0" w:right="0" w:firstLine="200"/>
        <w:jc w:val="left"/>
      </w:pPr>
      <w:bookmarkStart w:id="2001" w:name="bookmark2001"/>
      <w:bookmarkStart w:id="2002" w:name="bookmark2002"/>
      <w:bookmarkStart w:id="2003" w:name="bookmark2003"/>
      <w:bookmarkStart w:id="2004" w:name="bookmark2004"/>
      <w:r>
        <w:rPr>
          <w:rFonts w:ascii="Times New Roman" w:eastAsia="Times New Roman" w:hAnsi="Times New Roman" w:cs="Times New Roman"/>
          <w:color w:val="000000"/>
          <w:spacing w:val="0"/>
          <w:w w:val="100"/>
          <w:position w:val="0"/>
        </w:rPr>
        <w:t>9</w:t>
      </w:r>
      <w:bookmarkEnd w:id="2003"/>
      <w:r>
        <w:rPr>
          <w:color w:val="000000"/>
          <w:spacing w:val="0"/>
          <w:w w:val="100"/>
          <w:position w:val="0"/>
        </w:rPr>
        <w:t>、</w:t>
        <w:tab/>
        <w:t>其他</w:t>
      </w:r>
      <w:bookmarkEnd w:id="2001"/>
      <w:bookmarkEnd w:id="2002"/>
      <w:bookmarkEnd w:id="2004"/>
    </w:p>
    <w:p>
      <w:pPr>
        <w:pStyle w:val="Style20"/>
        <w:keepNext/>
        <w:keepLines/>
        <w:widowControl w:val="0"/>
        <w:shd w:val="clear" w:color="auto" w:fill="auto"/>
        <w:bidi w:val="0"/>
        <w:spacing w:before="0" w:line="240" w:lineRule="auto"/>
        <w:ind w:left="0" w:right="0" w:firstLine="200"/>
        <w:jc w:val="left"/>
      </w:pPr>
      <w:bookmarkStart w:id="2005" w:name="bookmark2005"/>
      <w:bookmarkStart w:id="2006" w:name="bookmark2006"/>
      <w:bookmarkStart w:id="2007" w:name="bookmark2007"/>
      <w:r>
        <w:rPr>
          <w:color w:val="000000"/>
          <w:spacing w:val="0"/>
          <w:w w:val="100"/>
          <w:position w:val="0"/>
        </w:rPr>
        <w:t>十二、关联方及关联交易</w:t>
      </w:r>
      <w:bookmarkEnd w:id="2005"/>
      <w:bookmarkEnd w:id="2006"/>
      <w:bookmarkEnd w:id="2007"/>
    </w:p>
    <w:p>
      <w:pPr>
        <w:pStyle w:val="Style30"/>
        <w:keepNext/>
        <w:keepLines/>
        <w:widowControl w:val="0"/>
        <w:shd w:val="clear" w:color="auto" w:fill="auto"/>
        <w:bidi w:val="0"/>
        <w:spacing w:before="0" w:after="300" w:line="240" w:lineRule="auto"/>
        <w:ind w:left="0" w:right="0" w:firstLine="200"/>
        <w:jc w:val="left"/>
      </w:pPr>
      <w:bookmarkStart w:id="2008" w:name="bookmark2008"/>
      <w:bookmarkStart w:id="2009" w:name="bookmark2009"/>
      <w:bookmarkStart w:id="2010" w:name="bookmark2010"/>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2008"/>
      <w:bookmarkEnd w:id="2009"/>
      <w:bookmarkEnd w:id="2010"/>
    </w:p>
    <w:tbl>
      <w:tblPr>
        <w:tblOverlap w:val="never"/>
        <w:jc w:val="center"/>
        <w:tblLayout w:type="fixed"/>
      </w:tblPr>
      <w:tblGrid>
        <w:gridCol w:w="1598"/>
        <w:gridCol w:w="1594"/>
        <w:gridCol w:w="1594"/>
        <w:gridCol w:w="1598"/>
        <w:gridCol w:w="1594"/>
        <w:gridCol w:w="1603"/>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46" w:lineRule="exact"/>
              <w:ind w:left="0" w:right="0" w:firstLine="0"/>
              <w:jc w:val="center"/>
            </w:pPr>
            <w:r>
              <w:rPr>
                <w:color w:val="000000"/>
                <w:spacing w:val="0"/>
                <w:w w:val="100"/>
                <w:position w:val="0"/>
              </w:rPr>
              <w:t>母公司对本企业 的持股比例</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55" w:lineRule="exact"/>
              <w:ind w:left="0" w:right="0" w:firstLine="0"/>
              <w:jc w:val="center"/>
            </w:pPr>
            <w:r>
              <w:rPr>
                <w:color w:val="000000"/>
                <w:spacing w:val="0"/>
                <w:w w:val="100"/>
                <w:position w:val="0"/>
              </w:rPr>
              <w:t>母公司对本企业 的表决权比例</w:t>
            </w:r>
          </w:p>
        </w:tc>
      </w:tr>
    </w:tbl>
    <w:p>
      <w:pPr>
        <w:pStyle w:val="Style24"/>
        <w:keepNext w:val="0"/>
        <w:keepLines w:val="0"/>
        <w:widowControl w:val="0"/>
        <w:shd w:val="clear" w:color="auto" w:fill="auto"/>
        <w:bidi w:val="0"/>
        <w:spacing w:before="0" w:after="40" w:line="307" w:lineRule="exact"/>
        <w:ind w:left="0" w:right="0" w:firstLine="200"/>
        <w:jc w:val="left"/>
      </w:pPr>
      <w:r>
        <w:rPr>
          <w:color w:val="000000"/>
          <w:spacing w:val="0"/>
          <w:w w:val="100"/>
          <w:position w:val="0"/>
        </w:rPr>
        <w:t>本企业的母公司情况的说明</w:t>
      </w:r>
    </w:p>
    <w:p>
      <w:pPr>
        <w:pStyle w:val="Style24"/>
        <w:keepNext w:val="0"/>
        <w:keepLines w:val="0"/>
        <w:widowControl w:val="0"/>
        <w:shd w:val="clear" w:color="auto" w:fill="auto"/>
        <w:bidi w:val="0"/>
        <w:spacing w:before="0" w:after="360" w:line="307" w:lineRule="exact"/>
        <w:ind w:left="200" w:right="0" w:firstLine="0"/>
        <w:jc w:val="left"/>
      </w:pPr>
      <w:r>
        <w:rPr>
          <w:color w:val="000000"/>
          <w:spacing w:val="0"/>
          <w:w w:val="100"/>
          <w:position w:val="0"/>
        </w:rPr>
        <w:t>林一文、季征南、王劲军、宋发兴、钱有武、卓秀者、陈强、卢庆议为本公司的共同实际控制人；福建省永福博发投资股份 有限公司、福州永福恒诚投资管理股份有限公司、福州博宏投资管理有限公司为本公司的控股股东。</w:t>
      </w:r>
    </w:p>
    <w:p>
      <w:pPr>
        <w:pStyle w:val="Style24"/>
        <w:keepNext w:val="0"/>
        <w:keepLines w:val="0"/>
        <w:widowControl w:val="0"/>
        <w:shd w:val="clear" w:color="auto" w:fill="auto"/>
        <w:bidi w:val="0"/>
        <w:spacing w:before="0" w:after="40" w:line="307" w:lineRule="exact"/>
        <w:ind w:left="200" w:right="0" w:firstLine="0"/>
        <w:jc w:val="left"/>
      </w:pPr>
      <w:r>
        <w:rPr>
          <w:color w:val="000000"/>
          <w:spacing w:val="0"/>
          <w:w w:val="100"/>
          <w:position w:val="0"/>
        </w:rPr>
        <w:t>本企业最终控制方是林一文、季征南、王劲军、宋发兴、钱有武、卓秀者、陈强、卢庆议。</w:t>
      </w:r>
    </w:p>
    <w:p>
      <w:pPr>
        <w:pStyle w:val="Style24"/>
        <w:keepNext w:val="0"/>
        <w:keepLines w:val="0"/>
        <w:widowControl w:val="0"/>
        <w:shd w:val="clear" w:color="auto" w:fill="auto"/>
        <w:bidi w:val="0"/>
        <w:spacing w:before="0" w:after="360" w:line="307" w:lineRule="exact"/>
        <w:ind w:left="0" w:right="0" w:firstLine="200"/>
        <w:jc w:val="left"/>
      </w:pPr>
      <w:r>
        <w:rPr>
          <w:color w:val="000000"/>
          <w:spacing w:val="0"/>
          <w:w w:val="100"/>
          <w:position w:val="0"/>
        </w:rPr>
        <w:t>其他说明：</w:t>
      </w:r>
    </w:p>
    <w:p>
      <w:pPr>
        <w:pStyle w:val="Style30"/>
        <w:keepNext/>
        <w:keepLines/>
        <w:widowControl w:val="0"/>
        <w:shd w:val="clear" w:color="auto" w:fill="auto"/>
        <w:tabs>
          <w:tab w:pos="578" w:val="left"/>
        </w:tabs>
        <w:bidi w:val="0"/>
        <w:spacing w:before="0" w:after="300" w:line="240" w:lineRule="auto"/>
        <w:ind w:left="0" w:right="0" w:firstLine="200"/>
        <w:jc w:val="left"/>
      </w:pPr>
      <w:bookmarkStart w:id="2011" w:name="bookmark2011"/>
      <w:bookmarkStart w:id="2012" w:name="bookmark2012"/>
      <w:bookmarkStart w:id="2013" w:name="bookmark2013"/>
      <w:bookmarkStart w:id="2014" w:name="bookmark2014"/>
      <w:r>
        <w:rPr>
          <w:rFonts w:ascii="Times New Roman" w:eastAsia="Times New Roman" w:hAnsi="Times New Roman" w:cs="Times New Roman"/>
          <w:color w:val="000000"/>
          <w:spacing w:val="0"/>
          <w:w w:val="100"/>
          <w:position w:val="0"/>
        </w:rPr>
        <w:t>2</w:t>
      </w:r>
      <w:bookmarkEnd w:id="2013"/>
      <w:r>
        <w:rPr>
          <w:color w:val="000000"/>
          <w:spacing w:val="0"/>
          <w:w w:val="100"/>
          <w:position w:val="0"/>
        </w:rPr>
        <w:t>、</w:t>
        <w:tab/>
        <w:t>本企业的子公司情况</w:t>
      </w:r>
      <w:bookmarkEnd w:id="2011"/>
      <w:bookmarkEnd w:id="2012"/>
      <w:bookmarkEnd w:id="2014"/>
    </w:p>
    <w:p>
      <w:pPr>
        <w:pStyle w:val="Style24"/>
        <w:keepNext w:val="0"/>
        <w:keepLines w:val="0"/>
        <w:widowControl w:val="0"/>
        <w:shd w:val="clear" w:color="auto" w:fill="auto"/>
        <w:bidi w:val="0"/>
        <w:spacing w:before="0" w:after="360" w:line="307" w:lineRule="exact"/>
        <w:ind w:left="0" w:right="0" w:firstLine="200"/>
        <w:jc w:val="left"/>
      </w:pPr>
      <w:r>
        <w:rPr>
          <w:color w:val="000000"/>
          <w:spacing w:val="0"/>
          <w:w w:val="100"/>
          <w:position w:val="0"/>
        </w:rPr>
        <w:t>本企业子公司的情况详见附注九。</w:t>
      </w:r>
    </w:p>
    <w:p>
      <w:pPr>
        <w:pStyle w:val="Style30"/>
        <w:keepNext/>
        <w:keepLines/>
        <w:widowControl w:val="0"/>
        <w:shd w:val="clear" w:color="auto" w:fill="auto"/>
        <w:tabs>
          <w:tab w:pos="578" w:val="left"/>
        </w:tabs>
        <w:bidi w:val="0"/>
        <w:spacing w:before="0" w:after="300" w:line="240" w:lineRule="auto"/>
        <w:ind w:left="0" w:right="0" w:firstLine="200"/>
        <w:jc w:val="left"/>
      </w:pPr>
      <w:bookmarkStart w:id="2015" w:name="bookmark2015"/>
      <w:bookmarkStart w:id="2016" w:name="bookmark2016"/>
      <w:bookmarkStart w:id="2017" w:name="bookmark2017"/>
      <w:bookmarkStart w:id="2018" w:name="bookmark2018"/>
      <w:r>
        <w:rPr>
          <w:rFonts w:ascii="Times New Roman" w:eastAsia="Times New Roman" w:hAnsi="Times New Roman" w:cs="Times New Roman"/>
          <w:color w:val="000000"/>
          <w:spacing w:val="0"/>
          <w:w w:val="100"/>
          <w:position w:val="0"/>
        </w:rPr>
        <w:t>3</w:t>
      </w:r>
      <w:bookmarkEnd w:id="2017"/>
      <w:r>
        <w:rPr>
          <w:color w:val="000000"/>
          <w:spacing w:val="0"/>
          <w:w w:val="100"/>
          <w:position w:val="0"/>
        </w:rPr>
        <w:t>、</w:t>
        <w:tab/>
        <w:t>本企业合营和联营企业情况</w:t>
      </w:r>
      <w:bookmarkEnd w:id="2015"/>
      <w:bookmarkEnd w:id="2016"/>
      <w:bookmarkEnd w:id="2018"/>
    </w:p>
    <w:p>
      <w:pPr>
        <w:pStyle w:val="Style24"/>
        <w:keepNext w:val="0"/>
        <w:keepLines w:val="0"/>
        <w:widowControl w:val="0"/>
        <w:shd w:val="clear" w:color="auto" w:fill="auto"/>
        <w:bidi w:val="0"/>
        <w:spacing w:before="0" w:after="40" w:line="307" w:lineRule="exact"/>
        <w:ind w:left="0" w:right="0" w:firstLine="200"/>
        <w:jc w:val="left"/>
      </w:pPr>
      <w:r>
        <w:rPr>
          <w:color w:val="000000"/>
          <w:spacing w:val="0"/>
          <w:w w:val="100"/>
          <w:position w:val="0"/>
        </w:rPr>
        <w:t>本企业重要的合营或联营企业详见附注九。</w:t>
      </w:r>
    </w:p>
    <w:p>
      <w:pPr>
        <w:pStyle w:val="Style24"/>
        <w:keepNext w:val="0"/>
        <w:keepLines w:val="0"/>
        <w:widowControl w:val="0"/>
        <w:shd w:val="clear" w:color="auto" w:fill="auto"/>
        <w:bidi w:val="0"/>
        <w:spacing w:before="0" w:after="100" w:line="307" w:lineRule="exact"/>
        <w:ind w:left="0" w:right="0" w:firstLine="200"/>
        <w:jc w:val="left"/>
      </w:pPr>
      <w:r>
        <w:rPr>
          <w:color w:val="000000"/>
          <w:spacing w:val="0"/>
          <w:w w:val="100"/>
          <w:position w:val="0"/>
        </w:rPr>
        <w:t>本期与本公司发生关联方交易，或前期与本公司发生关联方交易形成余额的其他合营或联营企业情况如下：</w:t>
      </w:r>
    </w:p>
    <w:tbl>
      <w:tblPr>
        <w:tblOverlap w:val="never"/>
        <w:jc w:val="center"/>
        <w:tblLayout w:type="fixed"/>
      </w:tblPr>
      <w:tblGrid>
        <w:gridCol w:w="4786"/>
        <w:gridCol w:w="479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合营或联营企业名称</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与本企业关系</w:t>
            </w:r>
          </w:p>
        </w:tc>
      </w:tr>
    </w:tbl>
    <w:p>
      <w:pPr>
        <w:widowControl w:val="0"/>
        <w:spacing w:after="99" w:line="1" w:lineRule="exact"/>
      </w:pPr>
    </w:p>
    <w:p>
      <w:pPr>
        <w:pStyle w:val="Style24"/>
        <w:keepNext w:val="0"/>
        <w:keepLines w:val="0"/>
        <w:widowControl w:val="0"/>
        <w:shd w:val="clear" w:color="auto" w:fill="auto"/>
        <w:bidi w:val="0"/>
        <w:spacing w:before="0" w:after="360" w:line="240" w:lineRule="auto"/>
        <w:ind w:left="0" w:right="0" w:firstLine="200"/>
        <w:jc w:val="left"/>
      </w:pPr>
      <w:r>
        <w:rPr>
          <w:color w:val="000000"/>
          <w:spacing w:val="0"/>
          <w:w w:val="100"/>
          <w:position w:val="0"/>
        </w:rPr>
        <w:t>其他说明</w:t>
      </w:r>
    </w:p>
    <w:p>
      <w:pPr>
        <w:pStyle w:val="Style30"/>
        <w:keepNext/>
        <w:keepLines/>
        <w:widowControl w:val="0"/>
        <w:shd w:val="clear" w:color="auto" w:fill="auto"/>
        <w:bidi w:val="0"/>
        <w:spacing w:before="0" w:after="300" w:line="240" w:lineRule="auto"/>
        <w:ind w:left="0" w:right="0" w:firstLine="200"/>
        <w:jc w:val="left"/>
      </w:pPr>
      <w:bookmarkStart w:id="2019" w:name="bookmark2019"/>
      <w:bookmarkStart w:id="2020" w:name="bookmark2020"/>
      <w:bookmarkStart w:id="2021" w:name="bookmark2021"/>
      <w:bookmarkStart w:id="2022" w:name="bookmark2022"/>
      <w:r>
        <w:rPr>
          <w:rFonts w:ascii="Times New Roman" w:eastAsia="Times New Roman" w:hAnsi="Times New Roman" w:cs="Times New Roman"/>
          <w:color w:val="000000"/>
          <w:spacing w:val="0"/>
          <w:w w:val="100"/>
          <w:position w:val="0"/>
        </w:rPr>
        <w:t>4</w:t>
      </w:r>
      <w:bookmarkEnd w:id="2021"/>
      <w:r>
        <w:rPr>
          <w:color w:val="000000"/>
          <w:spacing w:val="0"/>
          <w:w w:val="100"/>
          <w:position w:val="0"/>
        </w:rPr>
        <w:t>、其他关联方情况</w:t>
      </w:r>
      <w:bookmarkEnd w:id="2019"/>
      <w:bookmarkEnd w:id="2020"/>
      <w:bookmarkEnd w:id="2022"/>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厦门瑞新热电有限公司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公司实际控制人、董事季征南任董事；永福集团持股</w:t>
            </w:r>
            <w:r>
              <w:rPr>
                <w:rFonts w:ascii="Times New Roman" w:eastAsia="Times New Roman" w:hAnsi="Times New Roman" w:cs="Times New Roman"/>
                <w:color w:val="000000"/>
                <w:spacing w:val="0"/>
                <w:w w:val="100"/>
                <w:position w:val="0"/>
                <w:sz w:val="18"/>
                <w:szCs w:val="18"/>
              </w:rPr>
              <w:t>15%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中闽（连江）风电有限公司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公司副总经理罗志青亲属担任总经理</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漳浦国电投光伏有限公司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永福集团持股</w:t>
            </w:r>
            <w:r>
              <w:rPr>
                <w:rFonts w:ascii="Times New Roman" w:eastAsia="Times New Roman" w:hAnsi="Times New Roman" w:cs="Times New Roman"/>
                <w:color w:val="000000"/>
                <w:spacing w:val="0"/>
                <w:w w:val="100"/>
                <w:position w:val="0"/>
                <w:sz w:val="18"/>
                <w:szCs w:val="18"/>
              </w:rPr>
              <w:t>30%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福建省新能海上风电研发中心有限公司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公司参股公司</w:t>
            </w:r>
          </w:p>
        </w:tc>
      </w:tr>
    </w:tbl>
    <w:p>
      <w:pPr>
        <w:widowControl w:val="0"/>
        <w:spacing w:line="1" w:lineRule="exact"/>
      </w:pPr>
      <w:r>
        <w:br w:type="page"/>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福建永福集团有限公司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控股股东控制的企业</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福建昌明建材有限公司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永福集团持股</w:t>
            </w: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福建和盛高科技产业有限公司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公司实际控制人、董事季征南任董事；永福集团持股</w:t>
            </w: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福建永鑫昌电力科技有限公司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公司董事王劲军</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月至今担任任董事长</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李庆先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张俊财</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r>
    </w:tbl>
    <w:p>
      <w:pPr>
        <w:widowControl w:val="0"/>
        <w:spacing w:after="9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line="240" w:lineRule="auto"/>
        <w:ind w:left="0" w:right="0" w:firstLine="0"/>
        <w:jc w:val="left"/>
      </w:pPr>
      <w:bookmarkStart w:id="2023" w:name="bookmark2023"/>
      <w:bookmarkStart w:id="2024" w:name="bookmark2024"/>
      <w:bookmarkStart w:id="2025" w:name="bookmark2025"/>
      <w:bookmarkStart w:id="2026" w:name="bookmark2026"/>
      <w:r>
        <w:rPr>
          <w:rFonts w:ascii="Times New Roman" w:eastAsia="Times New Roman" w:hAnsi="Times New Roman" w:cs="Times New Roman"/>
          <w:color w:val="000000"/>
          <w:spacing w:val="0"/>
          <w:w w:val="100"/>
          <w:position w:val="0"/>
        </w:rPr>
        <w:t>5</w:t>
      </w:r>
      <w:bookmarkEnd w:id="2025"/>
      <w:r>
        <w:rPr>
          <w:color w:val="000000"/>
          <w:spacing w:val="0"/>
          <w:w w:val="100"/>
          <w:position w:val="0"/>
        </w:rPr>
        <w:t>、关联交易情况</w:t>
      </w:r>
      <w:bookmarkEnd w:id="2023"/>
      <w:bookmarkEnd w:id="2024"/>
      <w:bookmarkEnd w:id="2026"/>
    </w:p>
    <w:p>
      <w:pPr>
        <w:pStyle w:val="Style47"/>
        <w:keepNext/>
        <w:keepLines/>
        <w:widowControl w:val="0"/>
        <w:shd w:val="clear" w:color="auto" w:fill="auto"/>
        <w:bidi w:val="0"/>
        <w:spacing w:before="0" w:line="240" w:lineRule="auto"/>
        <w:ind w:left="0" w:right="0" w:firstLine="0"/>
        <w:jc w:val="left"/>
      </w:pPr>
      <w:bookmarkStart w:id="2027" w:name="bookmark2027"/>
      <w:bookmarkStart w:id="2028" w:name="bookmark2028"/>
      <w:bookmarkStart w:id="2029" w:name="bookmark202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2027"/>
      <w:bookmarkEnd w:id="2028"/>
      <w:bookmarkEnd w:id="2029"/>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接受劳务情况表</w:t>
      </w:r>
    </w:p>
    <w:p>
      <w:pPr>
        <w:pStyle w:val="Style24"/>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546"/>
        <w:gridCol w:w="1454"/>
        <w:gridCol w:w="1454"/>
        <w:gridCol w:w="1704"/>
        <w:gridCol w:w="1709"/>
        <w:gridCol w:w="1718"/>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获批的交易额度</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是否超过交易额度</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提供劳务情况表</w:t>
      </w:r>
    </w:p>
    <w:p>
      <w:pPr>
        <w:widowControl w:val="0"/>
        <w:spacing w:after="139" w:line="1" w:lineRule="exact"/>
      </w:pPr>
    </w:p>
    <w:p>
      <w:pPr>
        <w:pStyle w:val="Style24"/>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400"/>
        <w:gridCol w:w="2261"/>
        <w:gridCol w:w="2261"/>
        <w:gridCol w:w="2659"/>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关联交易内容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厦门瑞新热电有限公司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设计服务、总包工程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-132,915.04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福建省新能海上风电研发中 心有限公司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设计服务、技术服务、人 员借用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30,492.44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329,506.61</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福建海电运维科技有限责任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设计服务、总包工程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283,018.87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中闽（连江）风电有限公司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设计服务、总包工程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28,301.89</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福建和盛高科技产业有限公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智慧能源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40,377.36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购销商品、提供和接受劳务的关联交易说明</w:t>
      </w:r>
    </w:p>
    <w:p>
      <w:pPr>
        <w:pStyle w:val="Style47"/>
        <w:keepNext/>
        <w:keepLines/>
        <w:widowControl w:val="0"/>
        <w:shd w:val="clear" w:color="auto" w:fill="auto"/>
        <w:bidi w:val="0"/>
        <w:spacing w:before="0" w:line="240" w:lineRule="auto"/>
        <w:ind w:left="0" w:right="0" w:firstLine="0"/>
        <w:jc w:val="left"/>
      </w:pPr>
      <w:bookmarkStart w:id="2030" w:name="bookmark2030"/>
      <w:bookmarkStart w:id="2031" w:name="bookmark2031"/>
      <w:bookmarkStart w:id="2032" w:name="bookmark203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）关联受托管理</w:t>
      </w:r>
      <w:r>
        <w:rPr>
          <w:rFonts w:ascii="Times New Roman" w:eastAsia="Times New Roman" w:hAnsi="Times New Roman" w:cs="Times New Roman"/>
          <w:color w:val="000000"/>
          <w:spacing w:val="0"/>
          <w:w w:val="100"/>
          <w:position w:val="0"/>
        </w:rPr>
        <w:t>/</w:t>
      </w:r>
      <w:r>
        <w:rPr>
          <w:color w:val="000000"/>
          <w:spacing w:val="0"/>
          <w:w w:val="100"/>
          <w:position w:val="0"/>
        </w:rPr>
        <w:t>承包及委托管理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w:t>
      </w:r>
      <w:bookmarkEnd w:id="2030"/>
      <w:bookmarkEnd w:id="2031"/>
      <w:bookmarkEnd w:id="2032"/>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本公司受托管理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承包情况表：</w:t>
      </w:r>
    </w:p>
    <w:p>
      <w:pPr>
        <w:pStyle w:val="Style24"/>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104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出包方 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受托方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承包方 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承包资产 类型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承包起始 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承包终止 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托管收益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 收益定价依据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本期确认的托</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管收益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承包收</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u w:val="single"/>
              </w:rPr>
              <w:t>益</w:t>
            </w:r>
          </w:p>
        </w:tc>
      </w:tr>
    </w:tbl>
    <w:p>
      <w:pPr>
        <w:widowControl w:val="0"/>
        <w:spacing w:after="99" w:line="1" w:lineRule="exact"/>
      </w:pP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关联托管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承包情况说明</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本公司委托管理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出包情况表：</w:t>
      </w:r>
    </w:p>
    <w:p>
      <w:pPr>
        <w:pStyle w:val="Style24"/>
        <w:keepNext w:val="0"/>
        <w:keepLines w:val="0"/>
        <w:widowControl w:val="0"/>
        <w:shd w:val="clear" w:color="auto" w:fill="auto"/>
        <w:bidi w:val="0"/>
        <w:spacing w:before="0" w:after="14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1373"/>
        <w:gridCol w:w="1368"/>
        <w:gridCol w:w="1368"/>
        <w:gridCol w:w="1368"/>
        <w:gridCol w:w="1363"/>
        <w:gridCol w:w="1368"/>
        <w:gridCol w:w="1378"/>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出包方 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受托方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承包方 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出包资产 类型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出包起始 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出包终止 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托管费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出包费 定价依据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本期确认的托 管费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出包费</w:t>
            </w:r>
          </w:p>
        </w:tc>
      </w:tr>
    </w:tbl>
    <w:p>
      <w:pPr>
        <w:widowControl w:val="0"/>
        <w:spacing w:after="79" w:line="1" w:lineRule="exact"/>
      </w:pP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关联管理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出包情况说明</w:t>
      </w:r>
    </w:p>
    <w:p>
      <w:pPr>
        <w:pStyle w:val="Style47"/>
        <w:keepNext/>
        <w:keepLines/>
        <w:widowControl w:val="0"/>
        <w:shd w:val="clear" w:color="auto" w:fill="auto"/>
        <w:bidi w:val="0"/>
        <w:spacing w:before="0" w:after="420" w:line="240" w:lineRule="auto"/>
        <w:ind w:left="0" w:right="0" w:firstLine="0"/>
        <w:jc w:val="left"/>
      </w:pPr>
      <w:bookmarkStart w:id="2033" w:name="bookmark2033"/>
      <w:bookmarkStart w:id="2034" w:name="bookmark2034"/>
      <w:bookmarkStart w:id="2035" w:name="bookmark2035"/>
      <w:bookmarkStart w:id="2036" w:name="bookmark2036"/>
      <w:r>
        <w:rPr>
          <w:color w:val="000000"/>
          <w:spacing w:val="0"/>
          <w:w w:val="100"/>
          <w:position w:val="0"/>
        </w:rPr>
        <w:t>（</w:t>
      </w:r>
      <w:bookmarkEnd w:id="2035"/>
      <w:r>
        <w:rPr>
          <w:rFonts w:ascii="Times New Roman" w:eastAsia="Times New Roman" w:hAnsi="Times New Roman" w:cs="Times New Roman"/>
          <w:color w:val="000000"/>
          <w:spacing w:val="0"/>
          <w:w w:val="100"/>
          <w:position w:val="0"/>
        </w:rPr>
        <w:t>3</w:t>
      </w:r>
      <w:r>
        <w:rPr>
          <w:color w:val="000000"/>
          <w:spacing w:val="0"/>
          <w:w w:val="100"/>
          <w:position w:val="0"/>
        </w:rPr>
        <w:t>）关联租赁情况</w:t>
      </w:r>
      <w:bookmarkEnd w:id="2033"/>
      <w:bookmarkEnd w:id="2034"/>
      <w:bookmarkEnd w:id="2036"/>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本公司作为出租方：</w:t>
      </w:r>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0"/>
        <w:gridCol w:w="2395"/>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承租方名称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本期确认的租赁收入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上期确认的租赁收入</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福建永福集团有限公司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房屋租赁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228,571.42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228,571.42</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福建省新能海上风电研发中 心有限公司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房屋租赁、办公设备租赁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233,142.86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400,000.00</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福建永鑫昌电力科技有限公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房屋租赁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138,361.09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85,714.29</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本公司作为承租方:</w:t>
      </w:r>
    </w:p>
    <w:p>
      <w:pPr>
        <w:widowControl w:val="0"/>
        <w:spacing w:after="139" w:line="1" w:lineRule="exact"/>
      </w:pPr>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出租方名称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本期确认的租赁费</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上期确认的租赁费</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福建省永福博发投资股份有 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房屋租赁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257,400.00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257,400.00</w:t>
            </w:r>
          </w:p>
        </w:tc>
      </w:tr>
    </w:tbl>
    <w:p>
      <w:pPr>
        <w:widowControl w:val="0"/>
        <w:spacing w:after="79" w:line="1" w:lineRule="exact"/>
      </w:pP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关联租赁情况说明</w:t>
      </w:r>
    </w:p>
    <w:p>
      <w:pPr>
        <w:pStyle w:val="Style47"/>
        <w:keepNext/>
        <w:keepLines/>
        <w:widowControl w:val="0"/>
        <w:shd w:val="clear" w:color="auto" w:fill="auto"/>
        <w:bidi w:val="0"/>
        <w:spacing w:before="0" w:after="420" w:line="240" w:lineRule="auto"/>
        <w:ind w:left="0" w:right="0" w:firstLine="0"/>
        <w:jc w:val="left"/>
      </w:pPr>
      <w:bookmarkStart w:id="2037" w:name="bookmark2037"/>
      <w:bookmarkStart w:id="2038" w:name="bookmark2038"/>
      <w:bookmarkStart w:id="2039" w:name="bookmark2039"/>
      <w:bookmarkStart w:id="2040" w:name="bookmark2040"/>
      <w:r>
        <w:rPr>
          <w:color w:val="000000"/>
          <w:spacing w:val="0"/>
          <w:w w:val="100"/>
          <w:position w:val="0"/>
        </w:rPr>
        <w:t>（</w:t>
      </w:r>
      <w:bookmarkEnd w:id="2039"/>
      <w:r>
        <w:rPr>
          <w:rFonts w:ascii="Times New Roman" w:eastAsia="Times New Roman" w:hAnsi="Times New Roman" w:cs="Times New Roman"/>
          <w:color w:val="000000"/>
          <w:spacing w:val="0"/>
          <w:w w:val="100"/>
          <w:position w:val="0"/>
        </w:rPr>
        <w:t>4</w:t>
      </w:r>
      <w:r>
        <w:rPr>
          <w:color w:val="000000"/>
          <w:spacing w:val="0"/>
          <w:w w:val="100"/>
          <w:position w:val="0"/>
        </w:rPr>
        <w:t>）关联担保情况</w:t>
      </w:r>
      <w:bookmarkEnd w:id="2037"/>
      <w:bookmarkEnd w:id="2038"/>
      <w:bookmarkEnd w:id="2040"/>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本公司作为担保方</w:t>
      </w:r>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5"/>
        <w:gridCol w:w="1910"/>
        <w:gridCol w:w="1915"/>
        <w:gridCol w:w="1925"/>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被担保方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担保是否已经履行完 毕</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福州新创机电设备有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56,273,855.69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福州新创机电设备有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四川云能水利电力工 程咨询有限公司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本公司作为被担保方</w:t>
      </w:r>
    </w:p>
    <w:p>
      <w:pPr>
        <w:widowControl w:val="0"/>
        <w:spacing w:after="139" w:line="1" w:lineRule="exact"/>
      </w:pPr>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5"/>
        <w:gridCol w:w="1910"/>
        <w:gridCol w:w="1915"/>
        <w:gridCol w:w="1925"/>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担保是否已经履行完 毕</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福建省永福博发投资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79,799,893.01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line="1" w:lineRule="exact"/>
      </w:pPr>
      <w:r>
        <w:br w:type="page"/>
      </w:r>
    </w:p>
    <w:tbl>
      <w:tblPr>
        <w:tblOverlap w:val="never"/>
        <w:jc w:val="center"/>
        <w:tblLayout w:type="fixed"/>
      </w:tblPr>
      <w:tblGrid>
        <w:gridCol w:w="1920"/>
        <w:gridCol w:w="1915"/>
        <w:gridCol w:w="1910"/>
        <w:gridCol w:w="1915"/>
        <w:gridCol w:w="1925"/>
      </w:tblGrid>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福建省永福博发投资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61,134,953.84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福建省永福博发投资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12,700,000.00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福建省永福博发投资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176,100,000.00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福建省永福博发投资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5"/>
                <w:szCs w:val="15"/>
              </w:rPr>
            </w:pPr>
            <w:r>
              <w:rPr>
                <w:rFonts w:ascii="Times New Roman" w:eastAsia="Times New Roman" w:hAnsi="Times New Roman" w:cs="Times New Roman"/>
                <w:color w:val="000000"/>
                <w:spacing w:val="0"/>
                <w:w w:val="100"/>
                <w:position w:val="0"/>
                <w:sz w:val="18"/>
                <w:szCs w:val="18"/>
              </w:rPr>
              <w:t>3,954,235.98</w:t>
            </w:r>
            <w:r>
              <w:rPr>
                <w:rFonts w:ascii="Calibri" w:eastAsia="Calibri" w:hAnsi="Calibri" w:cs="Calibri"/>
                <w:color w:val="FF0000"/>
                <w:spacing w:val="0"/>
                <w:w w:val="100"/>
                <w:position w:val="0"/>
                <w:sz w:val="15"/>
                <w:szCs w:val="15"/>
              </w:rPr>
              <w:t>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福建省永福博发投资 股份有限公司、林一 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159,076.80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林一文、季征南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240,000.00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注：①美元</w:t>
      </w:r>
    </w:p>
    <w:p>
      <w:pPr>
        <w:widowControl w:val="0"/>
        <w:spacing w:after="119" w:line="1" w:lineRule="exact"/>
      </w:pPr>
    </w:p>
    <w:p>
      <w:pPr>
        <w:pStyle w:val="Style24"/>
        <w:keepNext w:val="0"/>
        <w:keepLines w:val="0"/>
        <w:widowControl w:val="0"/>
        <w:shd w:val="clear" w:color="auto" w:fill="auto"/>
        <w:bidi w:val="0"/>
        <w:spacing w:before="0" w:after="720" w:line="240" w:lineRule="auto"/>
        <w:ind w:left="0" w:right="0" w:firstLine="0"/>
        <w:jc w:val="left"/>
      </w:pPr>
      <w:r>
        <w:rPr>
          <w:color w:val="000000"/>
          <w:spacing w:val="0"/>
          <w:w w:val="100"/>
          <w:position w:val="0"/>
        </w:rPr>
        <w:t>关联担保情况说明</w:t>
      </w:r>
    </w:p>
    <w:p>
      <w:pPr>
        <w:pStyle w:val="Style47"/>
        <w:keepNext/>
        <w:keepLines/>
        <w:widowControl w:val="0"/>
        <w:shd w:val="clear" w:color="auto" w:fill="auto"/>
        <w:bidi w:val="0"/>
        <w:spacing w:before="0" w:after="400" w:line="240" w:lineRule="auto"/>
        <w:ind w:left="0" w:right="0" w:firstLine="0"/>
        <w:jc w:val="left"/>
      </w:pPr>
      <w:bookmarkStart w:id="2041" w:name="bookmark2041"/>
      <w:bookmarkStart w:id="2042" w:name="bookmark2042"/>
      <w:bookmarkStart w:id="2043" w:name="bookmark2043"/>
      <w:bookmarkStart w:id="2044" w:name="bookmark2044"/>
      <w:r>
        <w:rPr>
          <w:color w:val="000000"/>
          <w:spacing w:val="0"/>
          <w:w w:val="100"/>
          <w:position w:val="0"/>
        </w:rPr>
        <w:t>（</w:t>
      </w:r>
      <w:bookmarkEnd w:id="2043"/>
      <w:r>
        <w:rPr>
          <w:rFonts w:ascii="Times New Roman" w:eastAsia="Times New Roman" w:hAnsi="Times New Roman" w:cs="Times New Roman"/>
          <w:color w:val="000000"/>
          <w:spacing w:val="0"/>
          <w:w w:val="100"/>
          <w:position w:val="0"/>
        </w:rPr>
        <w:t>5</w:t>
      </w:r>
      <w:r>
        <w:rPr>
          <w:color w:val="000000"/>
          <w:spacing w:val="0"/>
          <w:w w:val="100"/>
          <w:position w:val="0"/>
        </w:rPr>
        <w:t>）关联方资金拆借</w:t>
      </w:r>
      <w:bookmarkEnd w:id="2041"/>
      <w:bookmarkEnd w:id="2042"/>
      <w:bookmarkEnd w:id="2044"/>
    </w:p>
    <w:p>
      <w:pPr>
        <w:pStyle w:val="Style24"/>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拆借金额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起始日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03" w:hRule="exact"/>
        </w:trPr>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拆入</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福州博宏投资管理有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福州博宏投资管理有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7,000,000.00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福州博宏投资管理有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7,000,000.00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福州博宏投资管理有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福州博宏投资管理有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福州博宏投资管理有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福州博宏投资管理有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福州博宏投资管理有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福州博宏投资管理有 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920"/>
        <w:gridCol w:w="1910"/>
        <w:gridCol w:w="1915"/>
        <w:gridCol w:w="1915"/>
        <w:gridCol w:w="1925"/>
      </w:tblGrid>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福州博宏投资管理有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福州永福恒诚投资管 理股份有限公司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福州永福恒诚投资管 理股份有限公司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gridSpan w:val="5"/>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拆出</w:t>
            </w:r>
          </w:p>
        </w:tc>
      </w:tr>
    </w:tbl>
    <w:p>
      <w:pPr>
        <w:widowControl w:val="0"/>
        <w:spacing w:after="319" w:line="1" w:lineRule="exact"/>
      </w:pPr>
    </w:p>
    <w:p>
      <w:pPr>
        <w:pStyle w:val="Style47"/>
        <w:keepNext/>
        <w:keepLines/>
        <w:widowControl w:val="0"/>
        <w:shd w:val="clear" w:color="auto" w:fill="auto"/>
        <w:bidi w:val="0"/>
        <w:spacing w:before="0" w:line="240" w:lineRule="auto"/>
        <w:ind w:left="0" w:right="0" w:firstLine="0"/>
        <w:jc w:val="left"/>
      </w:pPr>
      <w:bookmarkStart w:id="2045" w:name="bookmark2045"/>
      <w:bookmarkStart w:id="2046" w:name="bookmark2046"/>
      <w:bookmarkStart w:id="2047" w:name="bookmark2047"/>
      <w:bookmarkStart w:id="2048" w:name="bookmark2048"/>
      <w:r>
        <w:rPr>
          <w:color w:val="000000"/>
          <w:spacing w:val="0"/>
          <w:w w:val="100"/>
          <w:position w:val="0"/>
        </w:rPr>
        <w:t>（</w:t>
      </w:r>
      <w:bookmarkEnd w:id="2047"/>
      <w:r>
        <w:rPr>
          <w:rFonts w:ascii="Times New Roman" w:eastAsia="Times New Roman" w:hAnsi="Times New Roman" w:cs="Times New Roman"/>
          <w:color w:val="000000"/>
          <w:spacing w:val="0"/>
          <w:w w:val="100"/>
          <w:position w:val="0"/>
        </w:rPr>
        <w:t>6</w:t>
      </w:r>
      <w:r>
        <w:rPr>
          <w:color w:val="000000"/>
          <w:spacing w:val="0"/>
          <w:w w:val="100"/>
          <w:position w:val="0"/>
        </w:rPr>
        <w:t>）关联方资产转让、债务重组情况</w:t>
      </w:r>
      <w:bookmarkEnd w:id="2045"/>
      <w:bookmarkEnd w:id="2046"/>
      <w:bookmarkEnd w:id="2048"/>
    </w:p>
    <w:p>
      <w:pPr>
        <w:pStyle w:val="Style2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after="319" w:line="1" w:lineRule="exact"/>
      </w:pPr>
    </w:p>
    <w:p>
      <w:pPr>
        <w:pStyle w:val="Style47"/>
        <w:keepNext/>
        <w:keepLines/>
        <w:widowControl w:val="0"/>
        <w:shd w:val="clear" w:color="auto" w:fill="auto"/>
        <w:bidi w:val="0"/>
        <w:spacing w:before="0" w:line="240" w:lineRule="auto"/>
        <w:ind w:left="0" w:right="0" w:firstLine="0"/>
        <w:jc w:val="left"/>
      </w:pPr>
      <w:bookmarkStart w:id="2049" w:name="bookmark2049"/>
      <w:bookmarkStart w:id="2050" w:name="bookmark2050"/>
      <w:bookmarkStart w:id="2051" w:name="bookmark2051"/>
      <w:bookmarkStart w:id="2052" w:name="bookmark2052"/>
      <w:r>
        <w:rPr>
          <w:rFonts w:ascii="Times New Roman" w:eastAsia="Times New Roman" w:hAnsi="Times New Roman" w:cs="Times New Roman"/>
          <w:color w:val="000000"/>
          <w:spacing w:val="0"/>
          <w:w w:val="100"/>
          <w:position w:val="0"/>
        </w:rPr>
        <w:t>（</w:t>
      </w:r>
      <w:bookmarkEnd w:id="2051"/>
      <w:r>
        <w:rPr>
          <w:rFonts w:ascii="Times New Roman" w:eastAsia="Times New Roman" w:hAnsi="Times New Roman" w:cs="Times New Roman"/>
          <w:color w:val="000000"/>
          <w:spacing w:val="0"/>
          <w:w w:val="100"/>
          <w:position w:val="0"/>
        </w:rPr>
        <w:t>7</w:t>
      </w:r>
      <w:r>
        <w:rPr>
          <w:color w:val="000000"/>
          <w:spacing w:val="0"/>
          <w:w w:val="100"/>
          <w:position w:val="0"/>
        </w:rPr>
        <w:t>）关键管理人员报酬</w:t>
      </w:r>
      <w:bookmarkEnd w:id="2049"/>
      <w:bookmarkEnd w:id="2050"/>
      <w:bookmarkEnd w:id="2052"/>
    </w:p>
    <w:p>
      <w:pPr>
        <w:pStyle w:val="Style2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关键管理人员薪酬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7,105,800.00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8,422,700.00</w:t>
            </w:r>
          </w:p>
        </w:tc>
      </w:tr>
    </w:tbl>
    <w:p>
      <w:pPr>
        <w:widowControl w:val="0"/>
        <w:spacing w:after="319" w:line="1" w:lineRule="exact"/>
      </w:pPr>
    </w:p>
    <w:p>
      <w:pPr>
        <w:pStyle w:val="Style47"/>
        <w:keepNext/>
        <w:keepLines/>
        <w:widowControl w:val="0"/>
        <w:shd w:val="clear" w:color="auto" w:fill="auto"/>
        <w:bidi w:val="0"/>
        <w:spacing w:before="0" w:after="320" w:line="240" w:lineRule="auto"/>
        <w:ind w:left="0" w:right="0" w:firstLine="0"/>
        <w:jc w:val="left"/>
      </w:pPr>
      <w:bookmarkStart w:id="2053" w:name="bookmark2053"/>
      <w:bookmarkStart w:id="2054" w:name="bookmark2054"/>
      <w:bookmarkStart w:id="2055" w:name="bookmark2055"/>
      <w:bookmarkStart w:id="2056" w:name="bookmark2056"/>
      <w:r>
        <w:rPr>
          <w:color w:val="000000"/>
          <w:spacing w:val="0"/>
          <w:w w:val="100"/>
          <w:position w:val="0"/>
        </w:rPr>
        <w:t>（</w:t>
      </w:r>
      <w:bookmarkEnd w:id="2055"/>
      <w:r>
        <w:rPr>
          <w:rFonts w:ascii="Times New Roman" w:eastAsia="Times New Roman" w:hAnsi="Times New Roman" w:cs="Times New Roman"/>
          <w:color w:val="000000"/>
          <w:spacing w:val="0"/>
          <w:w w:val="100"/>
          <w:position w:val="0"/>
        </w:rPr>
        <w:t>8</w:t>
      </w:r>
      <w:r>
        <w:rPr>
          <w:color w:val="000000"/>
          <w:spacing w:val="0"/>
          <w:w w:val="100"/>
          <w:position w:val="0"/>
        </w:rPr>
        <w:t>）其他关联交易</w:t>
      </w:r>
      <w:bookmarkEnd w:id="2053"/>
      <w:bookmarkEnd w:id="2054"/>
      <w:bookmarkEnd w:id="2056"/>
    </w:p>
    <w:p>
      <w:pPr>
        <w:pStyle w:val="Style30"/>
        <w:keepNext/>
        <w:keepLines/>
        <w:widowControl w:val="0"/>
        <w:shd w:val="clear" w:color="auto" w:fill="auto"/>
        <w:bidi w:val="0"/>
        <w:spacing w:before="0" w:line="240" w:lineRule="auto"/>
        <w:ind w:left="0" w:right="0" w:firstLine="0"/>
        <w:jc w:val="left"/>
      </w:pPr>
      <w:bookmarkStart w:id="2057" w:name="bookmark2057"/>
      <w:bookmarkStart w:id="2058" w:name="bookmark2058"/>
      <w:bookmarkStart w:id="2059" w:name="bookmark2059"/>
      <w:bookmarkStart w:id="2060" w:name="bookmark2060"/>
      <w:r>
        <w:rPr>
          <w:rFonts w:ascii="Times New Roman" w:eastAsia="Times New Roman" w:hAnsi="Times New Roman" w:cs="Times New Roman"/>
          <w:color w:val="000000"/>
          <w:spacing w:val="0"/>
          <w:w w:val="100"/>
          <w:position w:val="0"/>
        </w:rPr>
        <w:t>6</w:t>
      </w:r>
      <w:bookmarkEnd w:id="2059"/>
      <w:r>
        <w:rPr>
          <w:color w:val="000000"/>
          <w:spacing w:val="0"/>
          <w:w w:val="100"/>
          <w:position w:val="0"/>
        </w:rPr>
        <w:t>、关联方应收应付款项</w:t>
      </w:r>
      <w:bookmarkEnd w:id="2057"/>
      <w:bookmarkEnd w:id="2058"/>
      <w:bookmarkEnd w:id="2060"/>
    </w:p>
    <w:p>
      <w:pPr>
        <w:pStyle w:val="Style47"/>
        <w:keepNext/>
        <w:keepLines/>
        <w:widowControl w:val="0"/>
        <w:shd w:val="clear" w:color="auto" w:fill="auto"/>
        <w:bidi w:val="0"/>
        <w:spacing w:before="0" w:line="240" w:lineRule="auto"/>
        <w:ind w:left="0" w:right="0" w:firstLine="0"/>
        <w:jc w:val="both"/>
      </w:pPr>
      <w:bookmarkStart w:id="2061" w:name="bookmark2061"/>
      <w:bookmarkStart w:id="2062" w:name="bookmark2062"/>
      <w:bookmarkStart w:id="2063" w:name="bookmark206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2061"/>
      <w:bookmarkEnd w:id="2062"/>
      <w:bookmarkEnd w:id="2063"/>
    </w:p>
    <w:p>
      <w:pPr>
        <w:pStyle w:val="Style2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598"/>
        <w:gridCol w:w="1598"/>
        <w:gridCol w:w="1594"/>
        <w:gridCol w:w="1594"/>
        <w:gridCol w:w="1594"/>
        <w:gridCol w:w="160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坏账准备</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福建省新能海上 风电研发中心有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2,900,428.18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638,683.79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2,851,031.04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247,043.01</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厦门瑞新热电有</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1,687,844.00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1,180,801.96</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漳浦国电投光伏</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112,600.00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11,260.00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中闽（连江）风电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369,002.89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171,765.59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370,701.00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111,210.30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福建海电运维科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28,000.00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28,000.00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1,400.00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福建永鑫昌电力</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244,329.90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16,716.50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4,500.00</w:t>
            </w:r>
          </w:p>
        </w:tc>
      </w:tr>
    </w:tbl>
    <w:p>
      <w:pPr>
        <w:spacing w:lineRule="exact" w:line="1"/>
        <w:rPr>
          <w:sz w:val="2"/>
          <w:szCs w:val="2"/>
        </w:rPr>
      </w:pPr>
      <w:r>
        <w:br w:type="page"/>
      </w:r>
    </w:p>
    <w:p>
      <w:pPr>
        <w:widowControl w:val="0"/>
        <w:spacing w:line="1" w:lineRule="exact"/>
      </w:pPr>
      <w:r>
        <mc:AlternateContent>
          <mc:Choice Requires="wps">
            <w:drawing>
              <wp:anchor distT="0" distB="139700" distL="0" distR="0" simplePos="0" relativeHeight="125829393" behindDoc="0" locked="0" layoutInCell="1" allowOverlap="1">
                <wp:simplePos x="0" y="0"/>
                <wp:positionH relativeFrom="page">
                  <wp:posOffset>692785</wp:posOffset>
                </wp:positionH>
                <wp:positionV relativeFrom="paragraph">
                  <wp:posOffset>0</wp:posOffset>
                </wp:positionV>
                <wp:extent cx="3048000" cy="890270"/>
                <wp:wrapTopAndBottom/>
                <wp:docPr id="686" name="Shape 686"/>
                <a:graphic xmlns:a="http://schemas.openxmlformats.org/drawingml/2006/main">
                  <a:graphicData uri="http://schemas.microsoft.com/office/word/2010/wordprocessingShape">
                    <wps:wsp>
                      <wps:cNvSpPr txBox="1"/>
                      <wps:spPr>
                        <a:xfrm>
                          <a:ext cx="3048000" cy="890270"/>
                        </a:xfrm>
                        <a:prstGeom prst="rect"/>
                        <a:noFill/>
                      </wps:spPr>
                      <wps:txbx>
                        <w:txbxContent>
                          <w:tbl>
                            <w:tblPr>
                              <w:tblOverlap w:val="never"/>
                              <w:jc w:val="left"/>
                              <w:tblLayout w:type="fixed"/>
                            </w:tblPr>
                            <w:tblGrid>
                              <w:gridCol w:w="1598"/>
                              <w:gridCol w:w="1598"/>
                              <w:gridCol w:w="1603"/>
                            </w:tblGrid>
                            <w:tr>
                              <w:trPr>
                                <w:tblHeade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科技有限公司</w:t>
                                  </w: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福建永鑫昌电力 科技有限公司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32,197.42</w:t>
                                  </w:r>
                                </w:p>
                              </w:tc>
                            </w:tr>
                          </w:tbl>
                          <w:p>
                            <w:pPr>
                              <w:widowControl w:val="0"/>
                              <w:spacing w:line="1" w:lineRule="exact"/>
                            </w:pPr>
                          </w:p>
                        </w:txbxContent>
                      </wps:txbx>
                      <wps:bodyPr lIns="0" tIns="0" rIns="0" bIns="0">
                        <a:noAutoFit/>
                      </wps:bodyPr>
                    </wps:wsp>
                  </a:graphicData>
                </a:graphic>
              </wp:anchor>
            </w:drawing>
          </mc:Choice>
          <mc:Fallback>
            <w:pict>
              <v:shape id="_x0000_s1712" type="#_x0000_t202" style="position:absolute;margin-left:54.550000000000004pt;margin-top:0;width:240.pt;height:70.100000000000009pt;z-index:-125829360;mso-wrap-distance-left:0;mso-wrap-distance-right:0;mso-wrap-distance-bottom:11.pt;mso-position-horizontal-relative:page" filled="f" stroked="f">
                <v:textbox inset="0,0,0,0">
                  <w:txbxContent>
                    <w:tbl>
                      <w:tblPr>
                        <w:tblOverlap w:val="never"/>
                        <w:jc w:val="left"/>
                        <w:tblLayout w:type="fixed"/>
                      </w:tblPr>
                      <w:tblGrid>
                        <w:gridCol w:w="1598"/>
                        <w:gridCol w:w="1598"/>
                        <w:gridCol w:w="1603"/>
                      </w:tblGrid>
                      <w:tr>
                        <w:trPr>
                          <w:tblHeade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科技有限公司</w:t>
                            </w: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福建永鑫昌电力 科技有限公司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32,197.42</w:t>
                            </w:r>
                          </w:p>
                        </w:tc>
                      </w:tr>
                    </w:tbl>
                    <w:p>
                      <w:pPr>
                        <w:widowControl w:val="0"/>
                        <w:spacing w:line="1" w:lineRule="exact"/>
                      </w:pPr>
                    </w:p>
                  </w:txbxContent>
                </v:textbox>
                <w10:wrap type="topAndBottom" anchorx="page"/>
              </v:shape>
            </w:pict>
          </mc:Fallback>
        </mc:AlternateContent>
      </w:r>
      <w:r>
        <mc:AlternateContent>
          <mc:Choice Requires="wps">
            <w:drawing>
              <wp:anchor distT="0" distB="139700" distL="0" distR="0" simplePos="0" relativeHeight="125829395" behindDoc="0" locked="0" layoutInCell="1" allowOverlap="1">
                <wp:simplePos x="0" y="0"/>
                <wp:positionH relativeFrom="page">
                  <wp:posOffset>3728720</wp:posOffset>
                </wp:positionH>
                <wp:positionV relativeFrom="paragraph">
                  <wp:posOffset>0</wp:posOffset>
                </wp:positionV>
                <wp:extent cx="3048000" cy="890270"/>
                <wp:wrapTopAndBottom/>
                <wp:docPr id="688" name="Shape 688"/>
                <a:graphic xmlns:a="http://schemas.openxmlformats.org/drawingml/2006/main">
                  <a:graphicData uri="http://schemas.microsoft.com/office/word/2010/wordprocessingShape">
                    <wps:wsp>
                      <wps:cNvSpPr txBox="1"/>
                      <wps:spPr>
                        <a:xfrm>
                          <a:ext cx="3048000" cy="890270"/>
                        </a:xfrm>
                        <a:prstGeom prst="rect"/>
                        <a:noFill/>
                      </wps:spPr>
                      <wps:txbx>
                        <w:txbxContent>
                          <w:tbl>
                            <w:tblPr>
                              <w:tblOverlap w:val="never"/>
                              <w:jc w:val="left"/>
                              <w:tblLayout w:type="fixed"/>
                            </w:tblPr>
                            <w:tblGrid>
                              <w:gridCol w:w="1603"/>
                              <w:gridCol w:w="1594"/>
                              <w:gridCol w:w="1603"/>
                            </w:tblGrid>
                            <w:tr>
                              <w:trPr>
                                <w:tblHeade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1,843.81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16,610.84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830.54</w:t>
                                  </w:r>
                                </w:p>
                              </w:tc>
                            </w:tr>
                          </w:tbl>
                          <w:p>
                            <w:pPr>
                              <w:widowControl w:val="0"/>
                              <w:spacing w:line="1" w:lineRule="exact"/>
                            </w:pPr>
                          </w:p>
                        </w:txbxContent>
                      </wps:txbx>
                      <wps:bodyPr lIns="0" tIns="0" rIns="0" bIns="0">
                        <a:noAutoFit/>
                      </wps:bodyPr>
                    </wps:wsp>
                  </a:graphicData>
                </a:graphic>
              </wp:anchor>
            </w:drawing>
          </mc:Choice>
          <mc:Fallback>
            <w:pict>
              <v:shape id="_x0000_s1714" type="#_x0000_t202" style="position:absolute;margin-left:293.60000000000002pt;margin-top:0;width:240.pt;height:70.100000000000009pt;z-index:-125829358;mso-wrap-distance-left:0;mso-wrap-distance-right:0;mso-wrap-distance-bottom:11.pt;mso-position-horizontal-relative:page" filled="f" stroked="f">
                <v:textbox inset="0,0,0,0">
                  <w:txbxContent>
                    <w:tbl>
                      <w:tblPr>
                        <w:tblOverlap w:val="never"/>
                        <w:jc w:val="left"/>
                        <w:tblLayout w:type="fixed"/>
                      </w:tblPr>
                      <w:tblGrid>
                        <w:gridCol w:w="1603"/>
                        <w:gridCol w:w="1594"/>
                        <w:gridCol w:w="1603"/>
                      </w:tblGrid>
                      <w:tr>
                        <w:trPr>
                          <w:tblHeade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1,843.81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16,610.84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830.54</w:t>
                            </w:r>
                          </w:p>
                        </w:tc>
                      </w:tr>
                    </w:tbl>
                    <w:p>
                      <w:pPr>
                        <w:widowControl w:val="0"/>
                        <w:spacing w:line="1" w:lineRule="exact"/>
                      </w:pPr>
                    </w:p>
                  </w:txbxContent>
                </v:textbox>
                <w10:wrap type="topAndBottom" anchorx="page"/>
              </v:shape>
            </w:pict>
          </mc:Fallback>
        </mc:AlternateContent>
      </w:r>
    </w:p>
    <w:p>
      <w:pPr>
        <w:pStyle w:val="Style47"/>
        <w:keepNext/>
        <w:keepLines/>
        <w:widowControl w:val="0"/>
        <w:shd w:val="clear" w:color="auto" w:fill="auto"/>
        <w:bidi w:val="0"/>
        <w:spacing w:before="0" w:line="240" w:lineRule="auto"/>
        <w:ind w:left="0" w:right="0" w:firstLine="140"/>
        <w:jc w:val="left"/>
      </w:pPr>
      <w:bookmarkStart w:id="2064" w:name="bookmark2064"/>
      <w:bookmarkStart w:id="2065" w:name="bookmark2065"/>
      <w:bookmarkStart w:id="2066" w:name="bookmark2066"/>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2064"/>
      <w:bookmarkEnd w:id="2065"/>
      <w:bookmarkEnd w:id="2066"/>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福建和盛高科技产业有限公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86,190.83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福州博宏投资管理有限公司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10,537,300.00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福建省永福博发投资股份有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772,200.00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514,800.00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李庆先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971.11</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张俊财</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1,373.35</w:t>
            </w:r>
          </w:p>
        </w:tc>
      </w:tr>
    </w:tbl>
    <w:p>
      <w:pPr>
        <w:widowControl w:val="0"/>
        <w:spacing w:after="379" w:line="1" w:lineRule="exact"/>
      </w:pPr>
    </w:p>
    <w:p>
      <w:pPr>
        <w:pStyle w:val="Style30"/>
        <w:keepNext/>
        <w:keepLines/>
        <w:widowControl w:val="0"/>
        <w:shd w:val="clear" w:color="auto" w:fill="auto"/>
        <w:tabs>
          <w:tab w:pos="373" w:val="left"/>
        </w:tabs>
        <w:bidi w:val="0"/>
        <w:spacing w:before="0" w:line="240" w:lineRule="auto"/>
        <w:ind w:left="0" w:right="0" w:firstLine="0"/>
        <w:jc w:val="both"/>
      </w:pPr>
      <w:bookmarkStart w:id="2067" w:name="bookmark2067"/>
      <w:bookmarkStart w:id="2068" w:name="bookmark2068"/>
      <w:bookmarkStart w:id="2069" w:name="bookmark2069"/>
      <w:bookmarkStart w:id="2070" w:name="bookmark2070"/>
      <w:r>
        <w:rPr>
          <w:rFonts w:ascii="Times New Roman" w:eastAsia="Times New Roman" w:hAnsi="Times New Roman" w:cs="Times New Roman"/>
          <w:color w:val="000000"/>
          <w:spacing w:val="0"/>
          <w:w w:val="100"/>
          <w:position w:val="0"/>
        </w:rPr>
        <w:t>7</w:t>
      </w:r>
      <w:bookmarkEnd w:id="2069"/>
      <w:r>
        <w:rPr>
          <w:color w:val="000000"/>
          <w:spacing w:val="0"/>
          <w:w w:val="100"/>
          <w:position w:val="0"/>
        </w:rPr>
        <w:t>、</w:t>
        <w:tab/>
        <w:t>关联方承诺</w:t>
      </w:r>
      <w:bookmarkEnd w:id="2067"/>
      <w:bookmarkEnd w:id="2068"/>
      <w:bookmarkEnd w:id="2070"/>
    </w:p>
    <w:p>
      <w:pPr>
        <w:pStyle w:val="Style30"/>
        <w:keepNext/>
        <w:keepLines/>
        <w:widowControl w:val="0"/>
        <w:shd w:val="clear" w:color="auto" w:fill="auto"/>
        <w:tabs>
          <w:tab w:pos="378" w:val="left"/>
        </w:tabs>
        <w:bidi w:val="0"/>
        <w:spacing w:before="0" w:line="240" w:lineRule="auto"/>
        <w:ind w:left="0" w:right="0" w:firstLine="0"/>
        <w:jc w:val="both"/>
      </w:pPr>
      <w:bookmarkStart w:id="2071" w:name="bookmark2071"/>
      <w:bookmarkStart w:id="2072" w:name="bookmark2072"/>
      <w:bookmarkStart w:id="2073" w:name="bookmark2073"/>
      <w:bookmarkStart w:id="2074" w:name="bookmark2074"/>
      <w:r>
        <w:rPr>
          <w:rFonts w:ascii="Times New Roman" w:eastAsia="Times New Roman" w:hAnsi="Times New Roman" w:cs="Times New Roman"/>
          <w:color w:val="000000"/>
          <w:spacing w:val="0"/>
          <w:w w:val="100"/>
          <w:position w:val="0"/>
        </w:rPr>
        <w:t>8</w:t>
      </w:r>
      <w:bookmarkEnd w:id="2073"/>
      <w:r>
        <w:rPr>
          <w:color w:val="000000"/>
          <w:spacing w:val="0"/>
          <w:w w:val="100"/>
          <w:position w:val="0"/>
        </w:rPr>
        <w:t>、</w:t>
        <w:tab/>
        <w:t>其他</w:t>
      </w:r>
      <w:bookmarkEnd w:id="2071"/>
      <w:bookmarkEnd w:id="2072"/>
      <w:bookmarkEnd w:id="2074"/>
    </w:p>
    <w:p>
      <w:pPr>
        <w:pStyle w:val="Style20"/>
        <w:keepNext/>
        <w:keepLines/>
        <w:widowControl w:val="0"/>
        <w:shd w:val="clear" w:color="auto" w:fill="auto"/>
        <w:bidi w:val="0"/>
        <w:spacing w:before="0" w:after="380" w:line="240" w:lineRule="auto"/>
        <w:ind w:left="0" w:right="0" w:firstLine="0"/>
        <w:jc w:val="both"/>
      </w:pPr>
      <w:bookmarkStart w:id="2075" w:name="bookmark2075"/>
      <w:bookmarkStart w:id="2076" w:name="bookmark2076"/>
      <w:bookmarkStart w:id="2077" w:name="bookmark2077"/>
      <w:r>
        <w:rPr>
          <w:color w:val="000000"/>
          <w:spacing w:val="0"/>
          <w:w w:val="100"/>
          <w:position w:val="0"/>
        </w:rPr>
        <w:t>十三、股份支付</w:t>
      </w:r>
      <w:bookmarkEnd w:id="2075"/>
      <w:bookmarkEnd w:id="2076"/>
      <w:bookmarkEnd w:id="2077"/>
    </w:p>
    <w:p>
      <w:pPr>
        <w:pStyle w:val="Style30"/>
        <w:keepNext/>
        <w:keepLines/>
        <w:widowControl w:val="0"/>
        <w:shd w:val="clear" w:color="auto" w:fill="auto"/>
        <w:tabs>
          <w:tab w:pos="368" w:val="left"/>
        </w:tabs>
        <w:bidi w:val="0"/>
        <w:spacing w:before="0" w:line="240" w:lineRule="auto"/>
        <w:ind w:left="0" w:right="0" w:firstLine="0"/>
        <w:jc w:val="both"/>
      </w:pPr>
      <w:bookmarkStart w:id="2078" w:name="bookmark2078"/>
      <w:bookmarkStart w:id="2079" w:name="bookmark2079"/>
      <w:bookmarkStart w:id="2080" w:name="bookmark2080"/>
      <w:bookmarkStart w:id="2081" w:name="bookmark2081"/>
      <w:r>
        <w:rPr>
          <w:rFonts w:ascii="Times New Roman" w:eastAsia="Times New Roman" w:hAnsi="Times New Roman" w:cs="Times New Roman"/>
          <w:color w:val="000000"/>
          <w:spacing w:val="0"/>
          <w:w w:val="100"/>
          <w:position w:val="0"/>
        </w:rPr>
        <w:t>1</w:t>
      </w:r>
      <w:bookmarkEnd w:id="2080"/>
      <w:r>
        <w:rPr>
          <w:color w:val="000000"/>
          <w:spacing w:val="0"/>
          <w:w w:val="100"/>
          <w:position w:val="0"/>
        </w:rPr>
        <w:t>、</w:t>
        <w:tab/>
        <w:t>股份支付总体情况</w:t>
      </w:r>
      <w:bookmarkEnd w:id="2078"/>
      <w:bookmarkEnd w:id="2079"/>
      <w:bookmarkEnd w:id="2081"/>
    </w:p>
    <w:p>
      <w:pPr>
        <w:pStyle w:val="Style24"/>
        <w:keepNext w:val="0"/>
        <w:keepLines w:val="0"/>
        <w:widowControl w:val="0"/>
        <w:shd w:val="clear" w:color="auto" w:fill="auto"/>
        <w:bidi w:val="0"/>
        <w:spacing w:before="0" w:after="380" w:line="240" w:lineRule="auto"/>
        <w:ind w:left="0" w:right="0" w:firstLine="0"/>
        <w:jc w:val="both"/>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tabs>
          <w:tab w:pos="378" w:val="left"/>
        </w:tabs>
        <w:bidi w:val="0"/>
        <w:spacing w:before="0" w:line="240" w:lineRule="auto"/>
        <w:ind w:left="0" w:right="0" w:firstLine="0"/>
        <w:jc w:val="both"/>
      </w:pPr>
      <w:bookmarkStart w:id="2082" w:name="bookmark2082"/>
      <w:bookmarkStart w:id="2083" w:name="bookmark2083"/>
      <w:bookmarkStart w:id="2084" w:name="bookmark2084"/>
      <w:bookmarkStart w:id="2085" w:name="bookmark2085"/>
      <w:r>
        <w:rPr>
          <w:rFonts w:ascii="Times New Roman" w:eastAsia="Times New Roman" w:hAnsi="Times New Roman" w:cs="Times New Roman"/>
          <w:color w:val="000000"/>
          <w:spacing w:val="0"/>
          <w:w w:val="100"/>
          <w:position w:val="0"/>
        </w:rPr>
        <w:t>2</w:t>
      </w:r>
      <w:bookmarkEnd w:id="2084"/>
      <w:r>
        <w:rPr>
          <w:color w:val="000000"/>
          <w:spacing w:val="0"/>
          <w:w w:val="100"/>
          <w:position w:val="0"/>
        </w:rPr>
        <w:t>、</w:t>
        <w:tab/>
        <w:t>以权益结算的股份支付情况</w:t>
      </w:r>
      <w:bookmarkEnd w:id="2082"/>
      <w:bookmarkEnd w:id="2083"/>
      <w:bookmarkEnd w:id="2085"/>
    </w:p>
    <w:p>
      <w:pPr>
        <w:pStyle w:val="Style24"/>
        <w:keepNext w:val="0"/>
        <w:keepLines w:val="0"/>
        <w:widowControl w:val="0"/>
        <w:shd w:val="clear" w:color="auto" w:fill="auto"/>
        <w:bidi w:val="0"/>
        <w:spacing w:before="0" w:after="380" w:line="240" w:lineRule="auto"/>
        <w:ind w:left="0" w:right="0" w:firstLine="0"/>
        <w:jc w:val="both"/>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tabs>
          <w:tab w:pos="378" w:val="left"/>
        </w:tabs>
        <w:bidi w:val="0"/>
        <w:spacing w:before="0" w:line="240" w:lineRule="auto"/>
        <w:ind w:left="0" w:right="0" w:firstLine="0"/>
        <w:jc w:val="both"/>
      </w:pPr>
      <w:bookmarkStart w:id="2086" w:name="bookmark2086"/>
      <w:bookmarkStart w:id="2087" w:name="bookmark2087"/>
      <w:bookmarkStart w:id="2088" w:name="bookmark2088"/>
      <w:bookmarkStart w:id="2089" w:name="bookmark2089"/>
      <w:r>
        <w:rPr>
          <w:rFonts w:ascii="Times New Roman" w:eastAsia="Times New Roman" w:hAnsi="Times New Roman" w:cs="Times New Roman"/>
          <w:color w:val="000000"/>
          <w:spacing w:val="0"/>
          <w:w w:val="100"/>
          <w:position w:val="0"/>
        </w:rPr>
        <w:t>3</w:t>
      </w:r>
      <w:bookmarkEnd w:id="2088"/>
      <w:r>
        <w:rPr>
          <w:color w:val="000000"/>
          <w:spacing w:val="0"/>
          <w:w w:val="100"/>
          <w:position w:val="0"/>
        </w:rPr>
        <w:t>、</w:t>
        <w:tab/>
        <w:t>以现金结算的股份支付情况</w:t>
      </w:r>
      <w:bookmarkEnd w:id="2086"/>
      <w:bookmarkEnd w:id="2087"/>
      <w:bookmarkEnd w:id="2089"/>
    </w:p>
    <w:p>
      <w:pPr>
        <w:pStyle w:val="Style24"/>
        <w:keepNext w:val="0"/>
        <w:keepLines w:val="0"/>
        <w:widowControl w:val="0"/>
        <w:shd w:val="clear" w:color="auto" w:fill="auto"/>
        <w:bidi w:val="0"/>
        <w:spacing w:before="0" w:after="380" w:line="240" w:lineRule="auto"/>
        <w:ind w:left="0" w:right="0" w:firstLine="0"/>
        <w:jc w:val="both"/>
        <w:sectPr>
          <w:headerReference w:type="default" r:id="rId287"/>
          <w:footerReference w:type="default" r:id="rId288"/>
          <w:headerReference w:type="even" r:id="rId289"/>
          <w:footerReference w:type="even" r:id="rId290"/>
          <w:headerReference w:type="first" r:id="rId291"/>
          <w:footerReference w:type="first" r:id="rId292"/>
          <w:footnotePr>
            <w:pos w:val="pageBottom"/>
            <w:numFmt w:val="decimal"/>
            <w:numRestart w:val="continuous"/>
          </w:footnotePr>
          <w:pgSz w:w="11900" w:h="16840"/>
          <w:pgMar w:top="1425" w:right="1044" w:bottom="1495" w:left="978" w:header="0" w:footer="3" w:gutter="0"/>
          <w:cols w:space="720"/>
          <w:noEndnote/>
          <w:titlePg/>
          <w:rtlGutter w:val="0"/>
          <w:docGrid w:linePitch="360"/>
        </w:sectPr>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tabs>
          <w:tab w:pos="378" w:val="left"/>
        </w:tabs>
        <w:bidi w:val="0"/>
        <w:spacing w:before="0" w:after="360" w:line="240" w:lineRule="auto"/>
        <w:ind w:left="0" w:right="0" w:firstLine="0"/>
        <w:jc w:val="both"/>
      </w:pPr>
      <w:bookmarkStart w:id="2090" w:name="bookmark2090"/>
      <w:bookmarkStart w:id="2091" w:name="bookmark2091"/>
      <w:bookmarkStart w:id="2092" w:name="bookmark2092"/>
      <w:bookmarkStart w:id="2093" w:name="bookmark2093"/>
      <w:r>
        <w:rPr>
          <w:rFonts w:ascii="Times New Roman" w:eastAsia="Times New Roman" w:hAnsi="Times New Roman" w:cs="Times New Roman"/>
          <w:color w:val="000000"/>
          <w:spacing w:val="0"/>
          <w:w w:val="100"/>
          <w:position w:val="0"/>
        </w:rPr>
        <w:t>4</w:t>
      </w:r>
      <w:bookmarkEnd w:id="2092"/>
      <w:r>
        <w:rPr>
          <w:color w:val="000000"/>
          <w:spacing w:val="0"/>
          <w:w w:val="100"/>
          <w:position w:val="0"/>
        </w:rPr>
        <w:t>、</w:t>
        <w:tab/>
        <w:t>股份支付的修改、终止情况</w:t>
      </w:r>
      <w:bookmarkEnd w:id="2090"/>
      <w:bookmarkEnd w:id="2091"/>
      <w:bookmarkEnd w:id="2093"/>
    </w:p>
    <w:p>
      <w:pPr>
        <w:pStyle w:val="Style30"/>
        <w:keepNext/>
        <w:keepLines/>
        <w:widowControl w:val="0"/>
        <w:shd w:val="clear" w:color="auto" w:fill="auto"/>
        <w:tabs>
          <w:tab w:pos="378" w:val="left"/>
        </w:tabs>
        <w:bidi w:val="0"/>
        <w:spacing w:before="0" w:after="360" w:line="240" w:lineRule="auto"/>
        <w:ind w:left="0" w:right="0" w:firstLine="0"/>
        <w:jc w:val="both"/>
      </w:pPr>
      <w:bookmarkStart w:id="2094" w:name="bookmark2094"/>
      <w:bookmarkStart w:id="2095" w:name="bookmark2095"/>
      <w:bookmarkStart w:id="2096" w:name="bookmark2096"/>
      <w:bookmarkStart w:id="2097" w:name="bookmark2097"/>
      <w:r>
        <w:rPr>
          <w:rFonts w:ascii="Times New Roman" w:eastAsia="Times New Roman" w:hAnsi="Times New Roman" w:cs="Times New Roman"/>
          <w:color w:val="000000"/>
          <w:spacing w:val="0"/>
          <w:w w:val="100"/>
          <w:position w:val="0"/>
        </w:rPr>
        <w:t>5</w:t>
      </w:r>
      <w:bookmarkEnd w:id="2096"/>
      <w:r>
        <w:rPr>
          <w:color w:val="000000"/>
          <w:spacing w:val="0"/>
          <w:w w:val="100"/>
          <w:position w:val="0"/>
        </w:rPr>
        <w:t>、</w:t>
        <w:tab/>
        <w:t>其他</w:t>
      </w:r>
      <w:bookmarkEnd w:id="2094"/>
      <w:bookmarkEnd w:id="2095"/>
      <w:bookmarkEnd w:id="2097"/>
    </w:p>
    <w:p>
      <w:pPr>
        <w:pStyle w:val="Style20"/>
        <w:keepNext/>
        <w:keepLines/>
        <w:widowControl w:val="0"/>
        <w:shd w:val="clear" w:color="auto" w:fill="auto"/>
        <w:bidi w:val="0"/>
        <w:spacing w:before="0" w:line="240" w:lineRule="auto"/>
        <w:ind w:left="0" w:right="0" w:firstLine="0"/>
        <w:jc w:val="both"/>
      </w:pPr>
      <w:bookmarkStart w:id="2098" w:name="bookmark2098"/>
      <w:bookmarkStart w:id="2099" w:name="bookmark2099"/>
      <w:bookmarkStart w:id="2100" w:name="bookmark2100"/>
      <w:r>
        <w:rPr>
          <w:color w:val="000000"/>
          <w:spacing w:val="0"/>
          <w:w w:val="100"/>
          <w:position w:val="0"/>
        </w:rPr>
        <w:t>十四、承诺及或有事项</w:t>
      </w:r>
      <w:bookmarkEnd w:id="2098"/>
      <w:bookmarkEnd w:id="2099"/>
      <w:bookmarkEnd w:id="2100"/>
    </w:p>
    <w:p>
      <w:pPr>
        <w:pStyle w:val="Style30"/>
        <w:keepNext/>
        <w:keepLines/>
        <w:widowControl w:val="0"/>
        <w:shd w:val="clear" w:color="auto" w:fill="auto"/>
        <w:bidi w:val="0"/>
        <w:spacing w:before="0" w:after="360" w:line="240" w:lineRule="auto"/>
        <w:ind w:left="0" w:right="0" w:firstLine="0"/>
        <w:jc w:val="both"/>
      </w:pPr>
      <w:bookmarkStart w:id="2101" w:name="bookmark2101"/>
      <w:bookmarkStart w:id="2102" w:name="bookmark2102"/>
      <w:bookmarkStart w:id="2103" w:name="bookmark2103"/>
      <w:r>
        <w:rPr>
          <w:rFonts w:ascii="Times New Roman" w:eastAsia="Times New Roman" w:hAnsi="Times New Roman" w:cs="Times New Roman"/>
          <w:color w:val="000000"/>
          <w:spacing w:val="0"/>
          <w:w w:val="100"/>
          <w:position w:val="0"/>
        </w:rPr>
        <w:t>1</w:t>
      </w:r>
      <w:r>
        <w:rPr>
          <w:color w:val="000000"/>
          <w:spacing w:val="0"/>
          <w:w w:val="100"/>
          <w:position w:val="0"/>
        </w:rPr>
        <w:t>、重要承诺事项</w:t>
      </w:r>
      <w:bookmarkEnd w:id="2101"/>
      <w:bookmarkEnd w:id="2102"/>
      <w:bookmarkEnd w:id="2103"/>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资产负债表日存在的重要承诺</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日，公司资产抵押或质押情况如下:</w:t>
      </w:r>
    </w:p>
    <w:tbl>
      <w:tblPr>
        <w:tblOverlap w:val="never"/>
        <w:jc w:val="center"/>
        <w:tblLayout w:type="fixed"/>
      </w:tblPr>
      <w:tblGrid>
        <w:gridCol w:w="3221"/>
        <w:gridCol w:w="3221"/>
        <w:gridCol w:w="3230"/>
      </w:tblGrid>
      <w:tr>
        <w:trPr>
          <w:trHeight w:val="341" w:hRule="exact"/>
        </w:trPr>
        <w:tc>
          <w:tcPr>
            <w:tcBorders>
              <w:top w:val="single" w:sz="4"/>
              <w:left w:val="single" w:sz="4"/>
            </w:tcBorders>
            <w:shd w:val="clear" w:color="auto" w:fill="C0C0C0"/>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大类</w:t>
            </w:r>
          </w:p>
        </w:tc>
        <w:tc>
          <w:tcPr>
            <w:tcBorders>
              <w:top w:val="single" w:sz="4"/>
              <w:left w:val="single" w:sz="4"/>
            </w:tcBorders>
            <w:shd w:val="clear" w:color="auto" w:fill="C0C0C0"/>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质押物净值</w:t>
            </w:r>
          </w:p>
        </w:tc>
        <w:tc>
          <w:tcPr>
            <w:tcBorders>
              <w:top w:val="single" w:sz="4"/>
              <w:left w:val="single" w:sz="4"/>
              <w:right w:val="single" w:sz="4"/>
            </w:tcBorders>
            <w:shd w:val="clear" w:color="auto" w:fill="C0C0C0"/>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质押借款额</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应收款项融资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849,814.76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824,320.32</w:t>
            </w:r>
          </w:p>
        </w:tc>
      </w:tr>
    </w:tbl>
    <w:p>
      <w:pPr>
        <w:pStyle w:val="Style22"/>
        <w:keepNext w:val="0"/>
        <w:keepLines w:val="0"/>
        <w:widowControl w:val="0"/>
        <w:shd w:val="clear" w:color="auto" w:fill="auto"/>
        <w:tabs>
          <w:tab w:pos="1973" w:val="left"/>
        </w:tabs>
        <w:bidi w:val="0"/>
        <w:spacing w:before="0" w:after="0" w:line="240" w:lineRule="auto"/>
        <w:ind w:left="0" w:right="0" w:firstLine="0"/>
        <w:jc w:val="left"/>
      </w:pPr>
      <w:r>
        <w:rPr>
          <w:color w:val="000000"/>
          <w:spacing w:val="0"/>
          <w:w w:val="100"/>
          <w:position w:val="0"/>
        </w:rPr>
        <w:t>注：具体详见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十二、</w:t>
      </w:r>
      <w:r>
        <w:rPr>
          <w:rFonts w:ascii="Times New Roman" w:eastAsia="Times New Roman" w:hAnsi="Times New Roman" w:cs="Times New Roman"/>
          <w:color w:val="000000"/>
          <w:spacing w:val="0"/>
          <w:w w:val="100"/>
          <w:position w:val="0"/>
          <w:sz w:val="18"/>
          <w:szCs w:val="18"/>
        </w:rPr>
        <w:t>5</w:t>
        <w:tab/>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）、关联担保情况</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widowControl w:val="0"/>
        <w:spacing w:after="359" w:line="1" w:lineRule="exact"/>
      </w:pPr>
    </w:p>
    <w:p>
      <w:pPr>
        <w:pStyle w:val="Style30"/>
        <w:keepNext/>
        <w:keepLines/>
        <w:widowControl w:val="0"/>
        <w:shd w:val="clear" w:color="auto" w:fill="auto"/>
        <w:bidi w:val="0"/>
        <w:spacing w:before="0" w:after="360" w:line="240" w:lineRule="auto"/>
        <w:ind w:left="0" w:right="0" w:firstLine="0"/>
        <w:jc w:val="both"/>
      </w:pPr>
      <w:bookmarkStart w:id="2104" w:name="bookmark2104"/>
      <w:bookmarkStart w:id="2105" w:name="bookmark2105"/>
      <w:bookmarkStart w:id="2106" w:name="bookmark2106"/>
      <w:r>
        <w:rPr>
          <w:rFonts w:ascii="Times New Roman" w:eastAsia="Times New Roman" w:hAnsi="Times New Roman" w:cs="Times New Roman"/>
          <w:color w:val="000000"/>
          <w:spacing w:val="0"/>
          <w:w w:val="100"/>
          <w:position w:val="0"/>
        </w:rPr>
        <w:t>2</w:t>
      </w:r>
      <w:r>
        <w:rPr>
          <w:color w:val="000000"/>
          <w:spacing w:val="0"/>
          <w:w w:val="100"/>
          <w:position w:val="0"/>
        </w:rPr>
        <w:t>、或有事项</w:t>
      </w:r>
      <w:bookmarkEnd w:id="2104"/>
      <w:bookmarkEnd w:id="2105"/>
      <w:bookmarkEnd w:id="2106"/>
    </w:p>
    <w:p>
      <w:pPr>
        <w:pStyle w:val="Style47"/>
        <w:keepNext/>
        <w:keepLines/>
        <w:widowControl w:val="0"/>
        <w:shd w:val="clear" w:color="auto" w:fill="auto"/>
        <w:tabs>
          <w:tab w:pos="493" w:val="left"/>
        </w:tabs>
        <w:bidi w:val="0"/>
        <w:spacing w:before="0" w:after="260" w:line="240" w:lineRule="auto"/>
        <w:ind w:left="0" w:right="0" w:firstLine="0"/>
        <w:jc w:val="both"/>
      </w:pPr>
      <w:bookmarkStart w:id="2107" w:name="bookmark2107"/>
      <w:bookmarkStart w:id="2108" w:name="bookmark2108"/>
      <w:bookmarkStart w:id="2109" w:name="bookmark2109"/>
      <w:bookmarkStart w:id="2110" w:name="bookmark2110"/>
      <w:r>
        <w:rPr>
          <w:color w:val="000000"/>
          <w:spacing w:val="0"/>
          <w:w w:val="100"/>
          <w:position w:val="0"/>
        </w:rPr>
        <w:t>（</w:t>
      </w:r>
      <w:bookmarkEnd w:id="2109"/>
      <w:r>
        <w:rPr>
          <w:rFonts w:ascii="Times New Roman" w:eastAsia="Times New Roman" w:hAnsi="Times New Roman" w:cs="Times New Roman"/>
          <w:color w:val="000000"/>
          <w:spacing w:val="0"/>
          <w:w w:val="100"/>
          <w:position w:val="0"/>
        </w:rPr>
        <w:t>1</w:t>
      </w:r>
      <w:r>
        <w:rPr>
          <w:color w:val="000000"/>
          <w:spacing w:val="0"/>
          <w:w w:val="100"/>
          <w:position w:val="0"/>
        </w:rPr>
        <w:t>）</w:t>
        <w:tab/>
        <w:t>资产负债表日存在的重要或有事项</w:t>
      </w:r>
      <w:bookmarkEnd w:id="2107"/>
      <w:bookmarkEnd w:id="2108"/>
      <w:bookmarkEnd w:id="2110"/>
    </w:p>
    <w:p>
      <w:pPr>
        <w:pStyle w:val="Style24"/>
        <w:keepNext w:val="0"/>
        <w:keepLines w:val="0"/>
        <w:widowControl w:val="0"/>
        <w:shd w:val="clear" w:color="auto" w:fill="auto"/>
        <w:tabs>
          <w:tab w:pos="339" w:val="left"/>
        </w:tabs>
        <w:bidi w:val="0"/>
        <w:spacing w:before="0" w:after="0" w:line="317" w:lineRule="exact"/>
        <w:ind w:left="0" w:right="0" w:firstLine="0"/>
        <w:jc w:val="both"/>
      </w:pPr>
      <w:bookmarkStart w:id="2111" w:name="bookmark2111"/>
      <w:r>
        <w:rPr>
          <w:rFonts w:ascii="Times New Roman" w:eastAsia="Times New Roman" w:hAnsi="Times New Roman" w:cs="Times New Roman"/>
          <w:b/>
          <w:bCs/>
          <w:color w:val="000000"/>
          <w:spacing w:val="0"/>
          <w:w w:val="100"/>
          <w:position w:val="0"/>
          <w:sz w:val="18"/>
          <w:szCs w:val="18"/>
        </w:rPr>
        <w:t>1</w:t>
      </w:r>
      <w:bookmarkEnd w:id="2111"/>
      <w:r>
        <w:rPr>
          <w:b/>
          <w:bCs/>
          <w:color w:val="000000"/>
          <w:spacing w:val="0"/>
          <w:w w:val="100"/>
          <w:position w:val="0"/>
        </w:rPr>
        <w:t>、</w:t>
        <w:tab/>
        <w:t>开出保函</w:t>
      </w:r>
    </w:p>
    <w:p>
      <w:pPr>
        <w:pStyle w:val="Style24"/>
        <w:keepNext w:val="0"/>
        <w:keepLines w:val="0"/>
        <w:widowControl w:val="0"/>
        <w:shd w:val="clear" w:color="auto" w:fill="auto"/>
        <w:bidi w:val="0"/>
        <w:spacing w:before="0" w:after="0" w:line="317" w:lineRule="exact"/>
        <w:ind w:left="0" w:right="0" w:firstLine="380"/>
        <w:jc w:val="both"/>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日，公司已开具尚未撤销的银行保函金额为人民币</w:t>
      </w:r>
      <w:r>
        <w:rPr>
          <w:rFonts w:ascii="Times New Roman" w:eastAsia="Times New Roman" w:hAnsi="Times New Roman" w:cs="Times New Roman"/>
          <w:color w:val="000000"/>
          <w:spacing w:val="0"/>
          <w:w w:val="100"/>
          <w:position w:val="0"/>
          <w:sz w:val="18"/>
          <w:szCs w:val="18"/>
        </w:rPr>
        <w:t>207,907,631.58</w:t>
      </w:r>
      <w:r>
        <w:rPr>
          <w:color w:val="000000"/>
          <w:spacing w:val="0"/>
          <w:w w:val="100"/>
          <w:position w:val="0"/>
        </w:rPr>
        <w:t>元，其中</w:t>
      </w:r>
      <w:r>
        <w:rPr>
          <w:rFonts w:ascii="Times New Roman" w:eastAsia="Times New Roman" w:hAnsi="Times New Roman" w:cs="Times New Roman"/>
          <w:color w:val="000000"/>
          <w:spacing w:val="0"/>
          <w:w w:val="100"/>
          <w:position w:val="0"/>
          <w:sz w:val="18"/>
          <w:szCs w:val="18"/>
        </w:rPr>
        <w:t>73,834,953.84</w:t>
      </w:r>
      <w:r>
        <w:rPr>
          <w:color w:val="000000"/>
          <w:spacing w:val="0"/>
          <w:w w:val="100"/>
          <w:position w:val="0"/>
        </w:rPr>
        <w:t>元由关联方保 证担保，具体详见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十二</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）关联担保情况</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4"/>
        <w:keepNext w:val="0"/>
        <w:keepLines w:val="0"/>
        <w:widowControl w:val="0"/>
        <w:shd w:val="clear" w:color="auto" w:fill="auto"/>
        <w:tabs>
          <w:tab w:pos="354" w:val="left"/>
        </w:tabs>
        <w:bidi w:val="0"/>
        <w:spacing w:before="0" w:after="0" w:line="317" w:lineRule="exact"/>
        <w:ind w:left="0" w:right="0" w:firstLine="0"/>
        <w:jc w:val="both"/>
      </w:pPr>
      <w:bookmarkStart w:id="2112" w:name="bookmark2112"/>
      <w:r>
        <w:rPr>
          <w:rFonts w:ascii="Times New Roman" w:eastAsia="Times New Roman" w:hAnsi="Times New Roman" w:cs="Times New Roman"/>
          <w:b/>
          <w:bCs/>
          <w:color w:val="000000"/>
          <w:spacing w:val="0"/>
          <w:w w:val="100"/>
          <w:position w:val="0"/>
          <w:sz w:val="18"/>
          <w:szCs w:val="18"/>
        </w:rPr>
        <w:t>2</w:t>
      </w:r>
      <w:bookmarkEnd w:id="2112"/>
      <w:r>
        <w:rPr>
          <w:b/>
          <w:bCs/>
          <w:color w:val="000000"/>
          <w:spacing w:val="0"/>
          <w:w w:val="100"/>
          <w:position w:val="0"/>
        </w:rPr>
        <w:t>、</w:t>
        <w:tab/>
        <w:t>己背书或贴现且在资产负债表日尚未到期票据</w:t>
      </w:r>
    </w:p>
    <w:p>
      <w:pPr>
        <w:pStyle w:val="Style24"/>
        <w:keepNext w:val="0"/>
        <w:keepLines w:val="0"/>
        <w:widowControl w:val="0"/>
        <w:shd w:val="clear" w:color="auto" w:fill="auto"/>
        <w:bidi w:val="0"/>
        <w:spacing w:before="0" w:after="360" w:line="317" w:lineRule="exact"/>
        <w:ind w:left="0" w:right="0" w:firstLine="38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日，公司已背书或贴现且在资产负债表日尚未到期应收票据金额为</w:t>
      </w:r>
      <w:r>
        <w:rPr>
          <w:rFonts w:ascii="Times New Roman" w:eastAsia="Times New Roman" w:hAnsi="Times New Roman" w:cs="Times New Roman"/>
          <w:color w:val="000000"/>
          <w:spacing w:val="0"/>
          <w:w w:val="100"/>
          <w:position w:val="0"/>
          <w:sz w:val="18"/>
          <w:szCs w:val="18"/>
        </w:rPr>
        <w:t>121,703,114.44</w:t>
      </w:r>
      <w:r>
        <w:rPr>
          <w:color w:val="000000"/>
          <w:spacing w:val="0"/>
          <w:w w:val="100"/>
          <w:position w:val="0"/>
        </w:rPr>
        <w:t>元。</w:t>
      </w:r>
    </w:p>
    <w:p>
      <w:pPr>
        <w:pStyle w:val="Style47"/>
        <w:keepNext/>
        <w:keepLines/>
        <w:widowControl w:val="0"/>
        <w:shd w:val="clear" w:color="auto" w:fill="auto"/>
        <w:tabs>
          <w:tab w:pos="493" w:val="left"/>
        </w:tabs>
        <w:bidi w:val="0"/>
        <w:spacing w:before="0" w:after="260" w:line="240" w:lineRule="auto"/>
        <w:ind w:left="0" w:right="0" w:firstLine="0"/>
        <w:jc w:val="left"/>
      </w:pPr>
      <w:bookmarkStart w:id="2113" w:name="bookmark2113"/>
      <w:bookmarkStart w:id="2114" w:name="bookmark2114"/>
      <w:bookmarkStart w:id="2115" w:name="bookmark2115"/>
      <w:bookmarkStart w:id="2116" w:name="bookmark2116"/>
      <w:r>
        <w:rPr>
          <w:color w:val="000000"/>
          <w:spacing w:val="0"/>
          <w:w w:val="100"/>
          <w:position w:val="0"/>
        </w:rPr>
        <w:t>（</w:t>
      </w:r>
      <w:bookmarkEnd w:id="2115"/>
      <w:r>
        <w:rPr>
          <w:rFonts w:ascii="Times New Roman" w:eastAsia="Times New Roman" w:hAnsi="Times New Roman" w:cs="Times New Roman"/>
          <w:color w:val="000000"/>
          <w:spacing w:val="0"/>
          <w:w w:val="100"/>
          <w:position w:val="0"/>
        </w:rPr>
        <w:t>2</w:t>
      </w:r>
      <w:r>
        <w:rPr>
          <w:color w:val="000000"/>
          <w:spacing w:val="0"/>
          <w:w w:val="100"/>
          <w:position w:val="0"/>
        </w:rPr>
        <w:t>）</w:t>
        <w:tab/>
        <w:t>公司没有需要披露的重要或有事项，也应予以说明</w:t>
      </w:r>
      <w:bookmarkEnd w:id="2113"/>
      <w:bookmarkEnd w:id="2114"/>
      <w:bookmarkEnd w:id="2116"/>
    </w:p>
    <w:p>
      <w:pPr>
        <w:pStyle w:val="Style24"/>
        <w:keepNext w:val="0"/>
        <w:keepLines w:val="0"/>
        <w:widowControl w:val="0"/>
        <w:shd w:val="clear" w:color="auto" w:fill="auto"/>
        <w:bidi w:val="0"/>
        <w:spacing w:before="0" w:after="360" w:line="317" w:lineRule="exact"/>
        <w:ind w:left="0" w:right="0" w:firstLine="0"/>
        <w:jc w:val="left"/>
      </w:pPr>
      <w:r>
        <w:rPr>
          <w:color w:val="000000"/>
          <w:spacing w:val="0"/>
          <w:w w:val="100"/>
          <w:position w:val="0"/>
        </w:rPr>
        <w:t>公司不存在需要披露的重要或有事项。</w:t>
      </w:r>
    </w:p>
    <w:p>
      <w:pPr>
        <w:pStyle w:val="Style30"/>
        <w:keepNext/>
        <w:keepLines/>
        <w:widowControl w:val="0"/>
        <w:shd w:val="clear" w:color="auto" w:fill="auto"/>
        <w:tabs>
          <w:tab w:pos="378" w:val="left"/>
        </w:tabs>
        <w:bidi w:val="0"/>
        <w:spacing w:before="0" w:after="360" w:line="240" w:lineRule="auto"/>
        <w:ind w:left="0" w:right="0" w:firstLine="0"/>
        <w:jc w:val="left"/>
      </w:pPr>
      <w:bookmarkStart w:id="2117" w:name="bookmark2117"/>
      <w:bookmarkStart w:id="2118" w:name="bookmark2118"/>
      <w:bookmarkStart w:id="2119" w:name="bookmark2119"/>
      <w:bookmarkStart w:id="2120" w:name="bookmark2120"/>
      <w:r>
        <w:rPr>
          <w:rFonts w:ascii="Times New Roman" w:eastAsia="Times New Roman" w:hAnsi="Times New Roman" w:cs="Times New Roman"/>
          <w:color w:val="000000"/>
          <w:spacing w:val="0"/>
          <w:w w:val="100"/>
          <w:position w:val="0"/>
        </w:rPr>
        <w:t>3</w:t>
      </w:r>
      <w:bookmarkEnd w:id="2119"/>
      <w:r>
        <w:rPr>
          <w:color w:val="000000"/>
          <w:spacing w:val="0"/>
          <w:w w:val="100"/>
          <w:position w:val="0"/>
        </w:rPr>
        <w:t>、</w:t>
        <w:tab/>
        <w:t>其他</w:t>
      </w:r>
      <w:bookmarkEnd w:id="2117"/>
      <w:bookmarkEnd w:id="2118"/>
      <w:bookmarkEnd w:id="2120"/>
    </w:p>
    <w:p>
      <w:pPr>
        <w:pStyle w:val="Style20"/>
        <w:keepNext/>
        <w:keepLines/>
        <w:widowControl w:val="0"/>
        <w:shd w:val="clear" w:color="auto" w:fill="auto"/>
        <w:bidi w:val="0"/>
        <w:spacing w:before="0" w:line="240" w:lineRule="auto"/>
        <w:ind w:left="0" w:right="0" w:firstLine="0"/>
        <w:jc w:val="left"/>
      </w:pPr>
      <w:bookmarkStart w:id="2121" w:name="bookmark2121"/>
      <w:bookmarkStart w:id="2122" w:name="bookmark2122"/>
      <w:bookmarkStart w:id="2123" w:name="bookmark2123"/>
      <w:r>
        <w:rPr>
          <w:color w:val="000000"/>
          <w:spacing w:val="0"/>
          <w:w w:val="100"/>
          <w:position w:val="0"/>
        </w:rPr>
        <w:t>十五、资产负债表日后事项</w:t>
      </w:r>
      <w:bookmarkEnd w:id="2121"/>
      <w:bookmarkEnd w:id="2122"/>
      <w:bookmarkEnd w:id="2123"/>
    </w:p>
    <w:p>
      <w:pPr>
        <w:pStyle w:val="Style30"/>
        <w:keepNext/>
        <w:keepLines/>
        <w:widowControl w:val="0"/>
        <w:shd w:val="clear" w:color="auto" w:fill="auto"/>
        <w:bidi w:val="0"/>
        <w:spacing w:before="0" w:after="360" w:line="240" w:lineRule="auto"/>
        <w:ind w:left="0" w:right="0" w:firstLine="0"/>
        <w:jc w:val="left"/>
      </w:pPr>
      <w:bookmarkStart w:id="2124" w:name="bookmark2124"/>
      <w:bookmarkStart w:id="2125" w:name="bookmark2125"/>
      <w:bookmarkStart w:id="2126" w:name="bookmark2126"/>
      <w:r>
        <w:rPr>
          <w:rFonts w:ascii="Times New Roman" w:eastAsia="Times New Roman" w:hAnsi="Times New Roman" w:cs="Times New Roman"/>
          <w:color w:val="000000"/>
          <w:spacing w:val="0"/>
          <w:w w:val="100"/>
          <w:position w:val="0"/>
        </w:rPr>
        <w:t>1</w:t>
      </w:r>
      <w:r>
        <w:rPr>
          <w:color w:val="000000"/>
          <w:spacing w:val="0"/>
          <w:w w:val="100"/>
          <w:position w:val="0"/>
        </w:rPr>
        <w:t>、重要的非调整事项</w:t>
      </w:r>
      <w:bookmarkEnd w:id="2124"/>
      <w:bookmarkEnd w:id="2125"/>
      <w:bookmarkEnd w:id="2126"/>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63"/>
        <w:gridCol w:w="5064"/>
        <w:gridCol w:w="1709"/>
        <w:gridCol w:w="1445"/>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对财务状况和经营 成果的影响数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无法估计影响 数的原因</w:t>
            </w:r>
          </w:p>
        </w:tc>
      </w:tr>
      <w:tr>
        <w:trPr>
          <w:trHeight w:val="224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其他对外投资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 xml:space="preserve">日，福建永福新能电力投资有限公司（“永福新 能”）参与设立了永福兆华（福建）能源有限公司，注册资本 </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万元，永福新能持股</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。截至报告日，永福新能尚未支 付出资款项。</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日，福建永福创智能源管理有限 公司（“永福创智”）参与设立了福建平潭永睿能源投资发展 合伙企业（有限合伙），注册资本</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万元，永福创智认缴</w:t>
            </w:r>
            <w:r>
              <w:rPr>
                <w:rFonts w:ascii="Times New Roman" w:eastAsia="Times New Roman" w:hAnsi="Times New Roman" w:cs="Times New Roman"/>
                <w:color w:val="000000"/>
                <w:spacing w:val="0"/>
                <w:w w:val="100"/>
                <w:position w:val="0"/>
                <w:sz w:val="18"/>
                <w:szCs w:val="18"/>
              </w:rPr>
              <w:t xml:space="preserve">70% </w:t>
            </w:r>
            <w:r>
              <w:rPr>
                <w:color w:val="000000"/>
                <w:spacing w:val="0"/>
                <w:w w:val="100"/>
                <w:position w:val="0"/>
              </w:rPr>
              <w:t>并担任有限合伙人。截至报告日，永福创智尚未支付出资款项。</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63"/>
        <w:gridCol w:w="5064"/>
        <w:gridCol w:w="1709"/>
        <w:gridCol w:w="1445"/>
      </w:tblGrid>
      <w:tr>
        <w:trPr>
          <w:trHeight w:val="7862"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日，永福新能以新设方式设立全资子公司福建 福帆新能源有限公司、福建长帆新能源有限公司和福建众帆新 能源有限公司，认缴注册资本均为</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万元。截至报告日， 福建永福新能电力投资有限公司均尚未支付出资款项。</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日，福建长帆新能源有限公司以新设方式设立全资子公 司德庆旭帆新能源有限公司，认缴注册资本</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万元。截至 报告日，福建长帆新能源有限公司尚未支付出资款项。</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日，福建众帆新能源有限公司以新设方式设立全资子公 司德庆亿帆新能源有限公司，认缴注册资本</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万元。截至 报告日，福建众帆新能源有限公司尚未支付出资款项。</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日，福建长帆新能源有限公司以新设方式设立全资子公 司德庆丰帆新能源有限公司，认缴注册资本</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万元。截至 报告日，福建长帆新能源有限公司尚未支付出资款项。</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日，永福新能以新设方式设立全资子公司福建沧海新能 源有限公司和福建兆帆新能源有限公司，认缴注册资本均为 </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万元。截至报告日，永福新能尚未支付出资款项。</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日，永福新能以新设方式设立全资子公司福建三帆新 能源有限公司、福建旭帆新能源有限公司、福建昌帆新能源有 限公司和福建灿帆新能源有限公司，认缴注册资本均为</w:t>
            </w:r>
            <w:r>
              <w:rPr>
                <w:rFonts w:ascii="Times New Roman" w:eastAsia="Times New Roman" w:hAnsi="Times New Roman" w:cs="Times New Roman"/>
                <w:color w:val="000000"/>
                <w:spacing w:val="0"/>
                <w:w w:val="100"/>
                <w:position w:val="0"/>
                <w:sz w:val="18"/>
                <w:szCs w:val="18"/>
              </w:rPr>
              <w:t xml:space="preserve">1000 </w:t>
            </w:r>
            <w:r>
              <w:rPr>
                <w:color w:val="000000"/>
                <w:spacing w:val="0"/>
                <w:w w:val="100"/>
                <w:position w:val="0"/>
              </w:rPr>
              <w:t>万元。截至报告日，永福新能尚未支付出资款项。</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日公司与宁德时代新能源科技股份有限公司签署《合资协 议》，以共同增资入股方式投资福建永福电通技术开发有限公 司。本次投资后，宁德时代持有永福电通</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股权，永福股份 持有永福电通</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股权。本次增资后，福建永福电通技术开发 有限公司更名为时代永福科技有限公司。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0"/>
        <w:keepNext/>
        <w:keepLines/>
        <w:widowControl w:val="0"/>
        <w:shd w:val="clear" w:color="auto" w:fill="auto"/>
        <w:bidi w:val="0"/>
        <w:spacing w:before="0" w:after="400" w:line="240" w:lineRule="auto"/>
        <w:ind w:left="0" w:right="0" w:firstLine="0"/>
        <w:jc w:val="left"/>
      </w:pPr>
      <w:bookmarkStart w:id="2127" w:name="bookmark2127"/>
      <w:bookmarkStart w:id="2128" w:name="bookmark2128"/>
      <w:bookmarkStart w:id="2129" w:name="bookmark2129"/>
      <w:r>
        <w:rPr>
          <w:rFonts w:ascii="Times New Roman" w:eastAsia="Times New Roman" w:hAnsi="Times New Roman" w:cs="Times New Roman"/>
          <w:color w:val="000000"/>
          <w:spacing w:val="0"/>
          <w:w w:val="100"/>
          <w:position w:val="0"/>
        </w:rPr>
        <w:t>2</w:t>
      </w:r>
      <w:r>
        <w:rPr>
          <w:color w:val="000000"/>
          <w:spacing w:val="0"/>
          <w:w w:val="100"/>
          <w:position w:val="0"/>
        </w:rPr>
        <w:t>、利润分配情况</w:t>
      </w:r>
      <w:bookmarkEnd w:id="2127"/>
      <w:bookmarkEnd w:id="2128"/>
      <w:bookmarkEnd w:id="2129"/>
    </w:p>
    <w:p>
      <w:pPr>
        <w:pStyle w:val="Style24"/>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4987"/>
        <w:gridCol w:w="459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拟分配的利润或股利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18,210,400.00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经审议批准宣告发放的利润或股利</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18,210,400.00</w:t>
            </w:r>
          </w:p>
        </w:tc>
      </w:tr>
    </w:tbl>
    <w:p>
      <w:pPr>
        <w:widowControl w:val="0"/>
        <w:spacing w:after="359" w:line="1" w:lineRule="exact"/>
      </w:pPr>
    </w:p>
    <w:p>
      <w:pPr>
        <w:pStyle w:val="Style30"/>
        <w:keepNext/>
        <w:keepLines/>
        <w:widowControl w:val="0"/>
        <w:shd w:val="clear" w:color="auto" w:fill="auto"/>
        <w:bidi w:val="0"/>
        <w:spacing w:before="0" w:after="360" w:line="240" w:lineRule="auto"/>
        <w:ind w:left="0" w:right="0" w:firstLine="0"/>
        <w:jc w:val="left"/>
      </w:pPr>
      <w:bookmarkStart w:id="2130" w:name="bookmark2130"/>
      <w:bookmarkStart w:id="2131" w:name="bookmark2131"/>
      <w:bookmarkStart w:id="2132" w:name="bookmark2132"/>
      <w:bookmarkStart w:id="2133" w:name="bookmark2133"/>
      <w:r>
        <w:rPr>
          <w:rFonts w:ascii="Times New Roman" w:eastAsia="Times New Roman" w:hAnsi="Times New Roman" w:cs="Times New Roman"/>
          <w:color w:val="000000"/>
          <w:spacing w:val="0"/>
          <w:w w:val="100"/>
          <w:position w:val="0"/>
        </w:rPr>
        <w:t>3</w:t>
      </w:r>
      <w:bookmarkEnd w:id="2132"/>
      <w:r>
        <w:rPr>
          <w:color w:val="000000"/>
          <w:spacing w:val="0"/>
          <w:w w:val="100"/>
          <w:position w:val="0"/>
        </w:rPr>
        <w:t>、销售退回</w:t>
      </w:r>
      <w:bookmarkEnd w:id="2130"/>
      <w:bookmarkEnd w:id="2131"/>
      <w:bookmarkEnd w:id="2133"/>
    </w:p>
    <w:p>
      <w:pPr>
        <w:pStyle w:val="Style30"/>
        <w:keepNext/>
        <w:keepLines/>
        <w:widowControl w:val="0"/>
        <w:shd w:val="clear" w:color="auto" w:fill="auto"/>
        <w:bidi w:val="0"/>
        <w:spacing w:before="0" w:after="360" w:line="240" w:lineRule="auto"/>
        <w:ind w:left="0" w:right="0" w:firstLine="0"/>
        <w:jc w:val="left"/>
      </w:pPr>
      <w:bookmarkStart w:id="2134" w:name="bookmark2134"/>
      <w:bookmarkStart w:id="2135" w:name="bookmark2135"/>
      <w:bookmarkStart w:id="2136" w:name="bookmark2136"/>
      <w:bookmarkStart w:id="2137" w:name="bookmark2137"/>
      <w:r>
        <w:rPr>
          <w:rFonts w:ascii="Times New Roman" w:eastAsia="Times New Roman" w:hAnsi="Times New Roman" w:cs="Times New Roman"/>
          <w:color w:val="000000"/>
          <w:spacing w:val="0"/>
          <w:w w:val="100"/>
          <w:position w:val="0"/>
        </w:rPr>
        <w:t>4</w:t>
      </w:r>
      <w:bookmarkEnd w:id="2136"/>
      <w:r>
        <w:rPr>
          <w:color w:val="000000"/>
          <w:spacing w:val="0"/>
          <w:w w:val="100"/>
          <w:position w:val="0"/>
        </w:rPr>
        <w:t>、其他资产负债表日后事项说明</w:t>
      </w:r>
      <w:bookmarkEnd w:id="2134"/>
      <w:bookmarkEnd w:id="2135"/>
      <w:bookmarkEnd w:id="2137"/>
    </w:p>
    <w:p>
      <w:pPr>
        <w:pStyle w:val="Style20"/>
        <w:keepNext/>
        <w:keepLines/>
        <w:widowControl w:val="0"/>
        <w:shd w:val="clear" w:color="auto" w:fill="auto"/>
        <w:bidi w:val="0"/>
        <w:spacing w:before="0" w:line="240" w:lineRule="auto"/>
        <w:ind w:left="0" w:right="0" w:firstLine="0"/>
        <w:jc w:val="left"/>
      </w:pPr>
      <w:bookmarkStart w:id="2138" w:name="bookmark2138"/>
      <w:bookmarkStart w:id="2139" w:name="bookmark2139"/>
      <w:bookmarkStart w:id="2140" w:name="bookmark2140"/>
      <w:r>
        <w:rPr>
          <w:color w:val="000000"/>
          <w:spacing w:val="0"/>
          <w:w w:val="100"/>
          <w:position w:val="0"/>
        </w:rPr>
        <w:t>十六、其他重要事项</w:t>
      </w:r>
      <w:bookmarkEnd w:id="2138"/>
      <w:bookmarkEnd w:id="2139"/>
      <w:bookmarkEnd w:id="2140"/>
    </w:p>
    <w:p>
      <w:pPr>
        <w:pStyle w:val="Style30"/>
        <w:keepNext/>
        <w:keepLines/>
        <w:widowControl w:val="0"/>
        <w:shd w:val="clear" w:color="auto" w:fill="auto"/>
        <w:bidi w:val="0"/>
        <w:spacing w:before="0" w:after="360" w:line="240" w:lineRule="auto"/>
        <w:ind w:left="0" w:right="0" w:firstLine="0"/>
        <w:jc w:val="left"/>
      </w:pPr>
      <w:bookmarkStart w:id="2141" w:name="bookmark2141"/>
      <w:bookmarkStart w:id="2142" w:name="bookmark2142"/>
      <w:bookmarkStart w:id="2143" w:name="bookmark2143"/>
      <w:r>
        <w:rPr>
          <w:rFonts w:ascii="Times New Roman" w:eastAsia="Times New Roman" w:hAnsi="Times New Roman" w:cs="Times New Roman"/>
          <w:color w:val="000000"/>
          <w:spacing w:val="0"/>
          <w:w w:val="100"/>
          <w:position w:val="0"/>
        </w:rPr>
        <w:t>1</w:t>
      </w:r>
      <w:r>
        <w:rPr>
          <w:color w:val="000000"/>
          <w:spacing w:val="0"/>
          <w:w w:val="100"/>
          <w:position w:val="0"/>
        </w:rPr>
        <w:t>、前期会计差错更正</w:t>
      </w:r>
      <w:bookmarkEnd w:id="2141"/>
      <w:bookmarkEnd w:id="2142"/>
      <w:bookmarkEnd w:id="2143"/>
    </w:p>
    <w:p>
      <w:pPr>
        <w:pStyle w:val="Style47"/>
        <w:keepNext/>
        <w:keepLines/>
        <w:widowControl w:val="0"/>
        <w:shd w:val="clear" w:color="auto" w:fill="auto"/>
        <w:bidi w:val="0"/>
        <w:spacing w:before="0" w:after="400" w:line="240" w:lineRule="auto"/>
        <w:ind w:left="0" w:right="0" w:firstLine="0"/>
        <w:jc w:val="left"/>
      </w:pPr>
      <w:bookmarkStart w:id="2144" w:name="bookmark2144"/>
      <w:bookmarkStart w:id="2145" w:name="bookmark2145"/>
      <w:bookmarkStart w:id="2146" w:name="bookmark214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）追溯重述法</w:t>
      </w:r>
      <w:bookmarkEnd w:id="2144"/>
      <w:bookmarkEnd w:id="2145"/>
      <w:bookmarkEnd w:id="2146"/>
    </w:p>
    <w:p>
      <w:pPr>
        <w:pStyle w:val="Style24"/>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2496"/>
        <w:gridCol w:w="2299"/>
        <w:gridCol w:w="2386"/>
        <w:gridCol w:w="2400"/>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会计差错更正的内容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处理程序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受影响的各个比较期间报表 项目名称</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累积影响数</w:t>
            </w:r>
          </w:p>
        </w:tc>
      </w:tr>
    </w:tbl>
    <w:p>
      <w:pPr>
        <w:widowControl w:val="0"/>
        <w:spacing w:after="319" w:line="1" w:lineRule="exact"/>
      </w:pPr>
    </w:p>
    <w:p>
      <w:pPr>
        <w:widowControl w:val="0"/>
        <w:spacing w:line="1" w:lineRule="exact"/>
      </w:pPr>
      <w:r>
        <w:drawing>
          <wp:anchor distT="0" distB="63500" distL="0" distR="0" simplePos="0" relativeHeight="125829397" behindDoc="0" locked="0" layoutInCell="1" allowOverlap="1">
            <wp:simplePos x="0" y="0"/>
            <wp:positionH relativeFrom="page">
              <wp:posOffset>6120765</wp:posOffset>
            </wp:positionH>
            <wp:positionV relativeFrom="paragraph">
              <wp:posOffset>0</wp:posOffset>
            </wp:positionV>
            <wp:extent cx="713105" cy="219710"/>
            <wp:wrapTopAndBottom/>
            <wp:docPr id="705" name="Shape 705"/>
            <a:graphic xmlns:a="http://schemas.openxmlformats.org/drawingml/2006/main">
              <a:graphicData uri="http://schemas.openxmlformats.org/drawingml/2006/picture">
                <pic:pic xmlns:pic="http://schemas.openxmlformats.org/drawingml/2006/picture">
                  <pic:nvPicPr>
                    <pic:cNvPr id="706" name="Picture box 706"/>
                    <pic:cNvPicPr/>
                  </pic:nvPicPr>
                  <pic:blipFill>
                    <a:blip r:embed="rId293"/>
                    <a:stretch/>
                  </pic:blipFill>
                  <pic:spPr>
                    <a:xfrm>
                      <a:ext cx="713105" cy="219710"/>
                    </a:xfrm>
                    <a:prstGeom prst="rect"/>
                  </pic:spPr>
                </pic:pic>
              </a:graphicData>
            </a:graphic>
          </wp:anchor>
        </w:drawing>
      </w:r>
    </w:p>
    <w:p>
      <w:pPr>
        <w:pStyle w:val="Style47"/>
        <w:keepNext/>
        <w:keepLines/>
        <w:widowControl w:val="0"/>
        <w:shd w:val="clear" w:color="auto" w:fill="auto"/>
        <w:bidi w:val="0"/>
        <w:spacing w:before="0" w:after="0" w:line="240" w:lineRule="auto"/>
        <w:ind w:left="0" w:right="0" w:firstLine="140"/>
        <w:jc w:val="left"/>
      </w:pPr>
      <w:bookmarkStart w:id="2147" w:name="bookmark2147"/>
      <w:bookmarkStart w:id="2148" w:name="bookmark2148"/>
      <w:bookmarkStart w:id="2149" w:name="bookmark2149"/>
      <w:r>
        <w:rPr>
          <w:rFonts w:ascii="Times New Roman" w:eastAsia="Times New Roman" w:hAnsi="Times New Roman" w:cs="Times New Roman"/>
          <w:color w:val="000000"/>
          <w:spacing w:val="0"/>
          <w:w w:val="100"/>
          <w:position w:val="0"/>
        </w:rPr>
        <w:t>（2</w:t>
      </w:r>
      <w:r>
        <w:rPr>
          <w:color w:val="000000"/>
          <w:spacing w:val="0"/>
          <w:w w:val="100"/>
          <w:position w:val="0"/>
        </w:rPr>
        <w:t>）未来适用法</w:t>
      </w:r>
      <w:bookmarkEnd w:id="2147"/>
      <w:bookmarkEnd w:id="2148"/>
      <w:bookmarkEnd w:id="2149"/>
    </w:p>
    <w:p>
      <w:pPr>
        <w:widowControl w:val="0"/>
        <w:spacing w:line="1" w:lineRule="exact"/>
      </w:pPr>
      <w:r>
        <mc:AlternateContent>
          <mc:Choice Requires="wps">
            <w:drawing>
              <wp:anchor distT="190500" distB="0" distL="0" distR="0" simplePos="0" relativeHeight="125829398" behindDoc="0" locked="0" layoutInCell="1" allowOverlap="1">
                <wp:simplePos x="0" y="0"/>
                <wp:positionH relativeFrom="page">
                  <wp:posOffset>1237615</wp:posOffset>
                </wp:positionH>
                <wp:positionV relativeFrom="paragraph">
                  <wp:posOffset>190500</wp:posOffset>
                </wp:positionV>
                <wp:extent cx="1057910" cy="149225"/>
                <wp:wrapTopAndBottom/>
                <wp:docPr id="707" name="Shape 707"/>
                <a:graphic xmlns:a="http://schemas.openxmlformats.org/drawingml/2006/main">
                  <a:graphicData uri="http://schemas.microsoft.com/office/word/2010/wordprocessingShape">
                    <wps:wsp>
                      <wps:cNvSpPr txBox="1"/>
                      <wps:spPr>
                        <a:xfrm>
                          <a:ext cx="1057910" cy="149225"/>
                        </a:xfrm>
                        <a:prstGeom prst="rect"/>
                        <a:noFill/>
                      </wps:spPr>
                      <wps:txbx>
                        <w:txbxContent>
                          <w:p>
                            <w:pPr>
                              <w:pStyle w:val="Style24"/>
                              <w:keepNext w:val="0"/>
                              <w:keepLines w:val="0"/>
                              <w:widowControl w:val="0"/>
                              <w:pBdr>
                                <w:top w:val="single" w:sz="0" w:space="0" w:color="D3D3D3"/>
                                <w:left w:val="single" w:sz="0" w:space="31" w:color="D3D3D3"/>
                                <w:bottom w:val="single" w:sz="0" w:space="0" w:color="D3D3D3"/>
                                <w:right w:val="single" w:sz="0" w:space="31" w:color="D3D3D3"/>
                              </w:pBdr>
                              <w:shd w:val="clear" w:color="auto" w:fill="D3D3D3"/>
                              <w:bidi w:val="0"/>
                              <w:spacing w:before="0" w:after="0" w:line="240" w:lineRule="auto"/>
                              <w:ind w:left="0" w:right="0" w:firstLine="0"/>
                              <w:jc w:val="left"/>
                            </w:pPr>
                            <w:r>
                              <w:rPr>
                                <w:color w:val="000000"/>
                                <w:spacing w:val="0"/>
                                <w:w w:val="100"/>
                                <w:position w:val="0"/>
                              </w:rPr>
                              <w:t>会计差错更正的内容</w:t>
                            </w:r>
                          </w:p>
                        </w:txbxContent>
                      </wps:txbx>
                      <wps:bodyPr wrap="none" lIns="0" tIns="0" rIns="0" bIns="0">
                        <a:noAutoFit/>
                      </wps:bodyPr>
                    </wps:wsp>
                  </a:graphicData>
                </a:graphic>
              </wp:anchor>
            </w:drawing>
          </mc:Choice>
          <mc:Fallback>
            <w:pict>
              <v:shape id="_x0000_s1733" type="#_x0000_t202" style="position:absolute;margin-left:97.450000000000003pt;margin-top:15.pt;width:83.299999999999997pt;height:11.75pt;z-index:-125829355;mso-wrap-distance-left:0;mso-wrap-distance-top:15.pt;mso-wrap-distance-right:0;mso-position-horizontal-relative:page" filled="f" stroked="f">
                <v:textbox inset="0,0,0,0">
                  <w:txbxContent>
                    <w:p>
                      <w:pPr>
                        <w:pStyle w:val="Style24"/>
                        <w:keepNext w:val="0"/>
                        <w:keepLines w:val="0"/>
                        <w:widowControl w:val="0"/>
                        <w:pBdr>
                          <w:top w:val="single" w:sz="0" w:space="0" w:color="D3D3D3"/>
                          <w:left w:val="single" w:sz="0" w:space="31" w:color="D3D3D3"/>
                          <w:bottom w:val="single" w:sz="0" w:space="0" w:color="D3D3D3"/>
                          <w:right w:val="single" w:sz="0" w:space="31" w:color="D3D3D3"/>
                        </w:pBdr>
                        <w:shd w:val="clear" w:color="auto" w:fill="D3D3D3"/>
                        <w:bidi w:val="0"/>
                        <w:spacing w:before="0" w:after="0" w:line="240" w:lineRule="auto"/>
                        <w:ind w:left="0" w:right="0" w:firstLine="0"/>
                        <w:jc w:val="left"/>
                      </w:pPr>
                      <w:r>
                        <w:rPr>
                          <w:color w:val="000000"/>
                          <w:spacing w:val="0"/>
                          <w:w w:val="100"/>
                          <w:position w:val="0"/>
                        </w:rPr>
                        <w:t>会计差错更正的内容</w:t>
                      </w:r>
                    </w:p>
                  </w:txbxContent>
                </v:textbox>
                <w10:wrap type="topAndBottom" anchorx="page"/>
              </v:shape>
            </w:pict>
          </mc:Fallback>
        </mc:AlternateContent>
      </w:r>
      <w:r>
        <mc:AlternateContent>
          <mc:Choice Requires="wps">
            <w:drawing>
              <wp:anchor distT="190500" distB="0" distL="0" distR="0" simplePos="0" relativeHeight="125829400" behindDoc="0" locked="0" layoutInCell="1" allowOverlap="1">
                <wp:simplePos x="0" y="0"/>
                <wp:positionH relativeFrom="page">
                  <wp:posOffset>3550920</wp:posOffset>
                </wp:positionH>
                <wp:positionV relativeFrom="paragraph">
                  <wp:posOffset>190500</wp:posOffset>
                </wp:positionV>
                <wp:extent cx="484505" cy="149225"/>
                <wp:wrapTopAndBottom/>
                <wp:docPr id="709" name="Shape 709"/>
                <a:graphic xmlns:a="http://schemas.openxmlformats.org/drawingml/2006/main">
                  <a:graphicData uri="http://schemas.microsoft.com/office/word/2010/wordprocessingShape">
                    <wps:wsp>
                      <wps:cNvSpPr txBox="1"/>
                      <wps:spPr>
                        <a:xfrm>
                          <a:ext cx="484505" cy="149225"/>
                        </a:xfrm>
                        <a:prstGeom prst="rect"/>
                        <a:noFill/>
                      </wps:spPr>
                      <wps:txbx>
                        <w:txbxContent>
                          <w:p>
                            <w:pPr>
                              <w:pStyle w:val="Style24"/>
                              <w:keepNext w:val="0"/>
                              <w:keepLines w:val="0"/>
                              <w:widowControl w:val="0"/>
                              <w:pBdr>
                                <w:top w:val="single" w:sz="0" w:space="0" w:color="D3D3D3"/>
                                <w:left w:val="single" w:sz="0" w:space="31" w:color="D3D3D3"/>
                                <w:bottom w:val="single" w:sz="0" w:space="0" w:color="D3D3D3"/>
                                <w:right w:val="single" w:sz="0" w:space="31" w:color="D3D3D3"/>
                              </w:pBdr>
                              <w:shd w:val="clear" w:color="auto" w:fill="D3D3D3"/>
                              <w:bidi w:val="0"/>
                              <w:spacing w:before="0" w:after="0" w:line="240" w:lineRule="auto"/>
                              <w:ind w:left="0" w:right="0" w:firstLine="0"/>
                              <w:jc w:val="left"/>
                            </w:pPr>
                            <w:r>
                              <w:rPr>
                                <w:color w:val="000000"/>
                                <w:spacing w:val="0"/>
                                <w:w w:val="100"/>
                                <w:position w:val="0"/>
                              </w:rPr>
                              <w:t>批准程序</w:t>
                            </w:r>
                          </w:p>
                        </w:txbxContent>
                      </wps:txbx>
                      <wps:bodyPr wrap="none" lIns="0" tIns="0" rIns="0" bIns="0">
                        <a:noAutoFit/>
                      </wps:bodyPr>
                    </wps:wsp>
                  </a:graphicData>
                </a:graphic>
              </wp:anchor>
            </w:drawing>
          </mc:Choice>
          <mc:Fallback>
            <w:pict>
              <v:shape id="_x0000_s1735" type="#_x0000_t202" style="position:absolute;margin-left:279.60000000000002pt;margin-top:15.pt;width:38.149999999999999pt;height:11.75pt;z-index:-125829353;mso-wrap-distance-left:0;mso-wrap-distance-top:15.pt;mso-wrap-distance-right:0;mso-position-horizontal-relative:page" filled="f" stroked="f">
                <v:textbox inset="0,0,0,0">
                  <w:txbxContent>
                    <w:p>
                      <w:pPr>
                        <w:pStyle w:val="Style24"/>
                        <w:keepNext w:val="0"/>
                        <w:keepLines w:val="0"/>
                        <w:widowControl w:val="0"/>
                        <w:pBdr>
                          <w:top w:val="single" w:sz="0" w:space="0" w:color="D3D3D3"/>
                          <w:left w:val="single" w:sz="0" w:space="31" w:color="D3D3D3"/>
                          <w:bottom w:val="single" w:sz="0" w:space="0" w:color="D3D3D3"/>
                          <w:right w:val="single" w:sz="0" w:space="31" w:color="D3D3D3"/>
                        </w:pBdr>
                        <w:shd w:val="clear" w:color="auto" w:fill="D3D3D3"/>
                        <w:bidi w:val="0"/>
                        <w:spacing w:before="0" w:after="0" w:line="240" w:lineRule="auto"/>
                        <w:ind w:left="0" w:right="0" w:firstLine="0"/>
                        <w:jc w:val="left"/>
                      </w:pPr>
                      <w:r>
                        <w:rPr>
                          <w:color w:val="000000"/>
                          <w:spacing w:val="0"/>
                          <w:w w:val="100"/>
                          <w:position w:val="0"/>
                        </w:rPr>
                        <w:t>批准程序</w:t>
                      </w:r>
                    </w:p>
                  </w:txbxContent>
                </v:textbox>
                <w10:wrap type="topAndBottom" anchorx="page"/>
              </v:shape>
            </w:pict>
          </mc:Fallback>
        </mc:AlternateContent>
      </w:r>
      <w:r>
        <mc:AlternateContent>
          <mc:Choice Requires="wps">
            <w:drawing>
              <wp:anchor distT="190500" distB="0" distL="0" distR="0" simplePos="0" relativeHeight="125829402" behindDoc="0" locked="0" layoutInCell="1" allowOverlap="1">
                <wp:simplePos x="0" y="0"/>
                <wp:positionH relativeFrom="page">
                  <wp:posOffset>5196840</wp:posOffset>
                </wp:positionH>
                <wp:positionV relativeFrom="paragraph">
                  <wp:posOffset>190500</wp:posOffset>
                </wp:positionV>
                <wp:extent cx="1167130" cy="149225"/>
                <wp:wrapTopAndBottom/>
                <wp:docPr id="711" name="Shape 711"/>
                <a:graphic xmlns:a="http://schemas.openxmlformats.org/drawingml/2006/main">
                  <a:graphicData uri="http://schemas.microsoft.com/office/word/2010/wordprocessingShape">
                    <wps:wsp>
                      <wps:cNvSpPr txBox="1"/>
                      <wps:spPr>
                        <a:xfrm>
                          <a:ext cx="1167130" cy="149225"/>
                        </a:xfrm>
                        <a:prstGeom prst="rect"/>
                        <a:noFill/>
                      </wps:spPr>
                      <wps:txbx>
                        <w:txbxContent>
                          <w:p>
                            <w:pPr>
                              <w:pStyle w:val="Style24"/>
                              <w:keepNext w:val="0"/>
                              <w:keepLines w:val="0"/>
                              <w:widowControl w:val="0"/>
                              <w:pBdr>
                                <w:top w:val="single" w:sz="4" w:space="0" w:color="D3D3D3"/>
                                <w:left w:val="single" w:sz="4" w:space="31" w:color="D3D3D3"/>
                                <w:bottom w:val="single" w:sz="4" w:space="0" w:color="D3D3D3"/>
                                <w:right w:val="single" w:sz="4" w:space="31" w:color="D3D3D3"/>
                              </w:pBdr>
                              <w:shd w:val="clear" w:color="auto" w:fill="D3D3D3"/>
                              <w:bidi w:val="0"/>
                              <w:spacing w:before="0" w:after="0" w:line="240" w:lineRule="auto"/>
                              <w:ind w:left="0" w:right="0" w:firstLine="0"/>
                              <w:jc w:val="left"/>
                            </w:pPr>
                            <w:r>
                              <w:rPr>
                                <w:color w:val="000000"/>
                                <w:spacing w:val="0"/>
                                <w:w w:val="100"/>
                                <w:position w:val="0"/>
                              </w:rPr>
                              <w:t>采用未来适用法的原因</w:t>
                            </w:r>
                          </w:p>
                        </w:txbxContent>
                      </wps:txbx>
                      <wps:bodyPr wrap="none" lIns="0" tIns="0" rIns="0" bIns="0">
                        <a:noAutoFit/>
                      </wps:bodyPr>
                    </wps:wsp>
                  </a:graphicData>
                </a:graphic>
              </wp:anchor>
            </w:drawing>
          </mc:Choice>
          <mc:Fallback>
            <w:pict>
              <v:shape id="_x0000_s1737" type="#_x0000_t202" style="position:absolute;margin-left:409.19999999999999pt;margin-top:15.pt;width:91.900000000000006pt;height:11.75pt;z-index:-125829351;mso-wrap-distance-left:0;mso-wrap-distance-top:15.pt;mso-wrap-distance-right:0;mso-position-horizontal-relative:page" filled="f" stroked="f">
                <v:textbox inset="0,0,0,0">
                  <w:txbxContent>
                    <w:p>
                      <w:pPr>
                        <w:pStyle w:val="Style24"/>
                        <w:keepNext w:val="0"/>
                        <w:keepLines w:val="0"/>
                        <w:widowControl w:val="0"/>
                        <w:pBdr>
                          <w:top w:val="single" w:sz="4" w:space="0" w:color="D3D3D3"/>
                          <w:left w:val="single" w:sz="4" w:space="31" w:color="D3D3D3"/>
                          <w:bottom w:val="single" w:sz="4" w:space="0" w:color="D3D3D3"/>
                          <w:right w:val="single" w:sz="4" w:space="31" w:color="D3D3D3"/>
                        </w:pBdr>
                        <w:shd w:val="clear" w:color="auto" w:fill="D3D3D3"/>
                        <w:bidi w:val="0"/>
                        <w:spacing w:before="0" w:after="0" w:line="240" w:lineRule="auto"/>
                        <w:ind w:left="0" w:right="0" w:firstLine="0"/>
                        <w:jc w:val="left"/>
                      </w:pPr>
                      <w:r>
                        <w:rPr>
                          <w:color w:val="000000"/>
                          <w:spacing w:val="0"/>
                          <w:w w:val="100"/>
                          <w:position w:val="0"/>
                        </w:rPr>
                        <w:t>采用未来适用法的原因</w:t>
                      </w:r>
                    </w:p>
                  </w:txbxContent>
                </v:textbox>
                <w10:wrap type="topAndBottom" anchorx="page"/>
              </v:shape>
            </w:pict>
          </mc:Fallback>
        </mc:AlternateContent>
      </w:r>
    </w:p>
    <w:p>
      <w:pPr>
        <w:pStyle w:val="Style30"/>
        <w:keepNext/>
        <w:keepLines/>
        <w:widowControl w:val="0"/>
        <w:shd w:val="clear" w:color="auto" w:fill="auto"/>
        <w:tabs>
          <w:tab w:pos="378" w:val="left"/>
        </w:tabs>
        <w:bidi w:val="0"/>
        <w:spacing w:before="0" w:after="360" w:line="240" w:lineRule="auto"/>
        <w:ind w:left="0" w:right="0" w:firstLine="0"/>
        <w:jc w:val="both"/>
      </w:pPr>
      <w:bookmarkStart w:id="2150" w:name="bookmark2150"/>
      <w:bookmarkStart w:id="2151" w:name="bookmark2151"/>
      <w:bookmarkStart w:id="2152" w:name="bookmark2152"/>
      <w:bookmarkStart w:id="2153" w:name="bookmark2153"/>
      <w:r>
        <w:rPr>
          <w:rFonts w:ascii="Times New Roman" w:eastAsia="Times New Roman" w:hAnsi="Times New Roman" w:cs="Times New Roman"/>
          <w:color w:val="000000"/>
          <w:spacing w:val="0"/>
          <w:w w:val="100"/>
          <w:position w:val="0"/>
        </w:rPr>
        <w:t>2</w:t>
      </w:r>
      <w:bookmarkEnd w:id="2152"/>
      <w:r>
        <w:rPr>
          <w:color w:val="000000"/>
          <w:spacing w:val="0"/>
          <w:w w:val="100"/>
          <w:position w:val="0"/>
        </w:rPr>
        <w:t>、</w:t>
        <w:tab/>
        <w:t>债务重组</w:t>
      </w:r>
      <w:bookmarkEnd w:id="2150"/>
      <w:bookmarkEnd w:id="2151"/>
      <w:bookmarkEnd w:id="2153"/>
    </w:p>
    <w:p>
      <w:pPr>
        <w:pStyle w:val="Style30"/>
        <w:keepNext/>
        <w:keepLines/>
        <w:widowControl w:val="0"/>
        <w:shd w:val="clear" w:color="auto" w:fill="auto"/>
        <w:tabs>
          <w:tab w:pos="378" w:val="left"/>
        </w:tabs>
        <w:bidi w:val="0"/>
        <w:spacing w:before="0" w:after="360" w:line="240" w:lineRule="auto"/>
        <w:ind w:left="0" w:right="0" w:firstLine="0"/>
        <w:jc w:val="both"/>
      </w:pPr>
      <w:bookmarkStart w:id="2154" w:name="bookmark2154"/>
      <w:bookmarkStart w:id="2155" w:name="bookmark2155"/>
      <w:bookmarkStart w:id="2156" w:name="bookmark2156"/>
      <w:bookmarkStart w:id="2157" w:name="bookmark2157"/>
      <w:r>
        <w:rPr>
          <w:rFonts w:ascii="Times New Roman" w:eastAsia="Times New Roman" w:hAnsi="Times New Roman" w:cs="Times New Roman"/>
          <w:color w:val="000000"/>
          <w:spacing w:val="0"/>
          <w:w w:val="100"/>
          <w:position w:val="0"/>
        </w:rPr>
        <w:t>3</w:t>
      </w:r>
      <w:bookmarkEnd w:id="2156"/>
      <w:r>
        <w:rPr>
          <w:color w:val="000000"/>
          <w:spacing w:val="0"/>
          <w:w w:val="100"/>
          <w:position w:val="0"/>
        </w:rPr>
        <w:t>、</w:t>
        <w:tab/>
        <w:t>资产置换</w:t>
      </w:r>
      <w:bookmarkEnd w:id="2154"/>
      <w:bookmarkEnd w:id="2155"/>
      <w:bookmarkEnd w:id="2157"/>
    </w:p>
    <w:p>
      <w:pPr>
        <w:pStyle w:val="Style47"/>
        <w:keepNext/>
        <w:keepLines/>
        <w:widowControl w:val="0"/>
        <w:shd w:val="clear" w:color="auto" w:fill="auto"/>
        <w:tabs>
          <w:tab w:pos="493" w:val="left"/>
        </w:tabs>
        <w:bidi w:val="0"/>
        <w:spacing w:before="0" w:after="360" w:line="240" w:lineRule="auto"/>
        <w:ind w:left="0" w:right="0" w:firstLine="0"/>
        <w:jc w:val="both"/>
      </w:pPr>
      <w:bookmarkStart w:id="2158" w:name="bookmark2158"/>
      <w:bookmarkStart w:id="2159" w:name="bookmark2159"/>
      <w:bookmarkStart w:id="2160" w:name="bookmark2160"/>
      <w:bookmarkStart w:id="2161" w:name="bookmark2161"/>
      <w:r>
        <w:rPr>
          <w:color w:val="000000"/>
          <w:spacing w:val="0"/>
          <w:w w:val="100"/>
          <w:position w:val="0"/>
        </w:rPr>
        <w:t>（</w:t>
      </w:r>
      <w:bookmarkEnd w:id="2160"/>
      <w:r>
        <w:rPr>
          <w:rFonts w:ascii="Times New Roman" w:eastAsia="Times New Roman" w:hAnsi="Times New Roman" w:cs="Times New Roman"/>
          <w:color w:val="000000"/>
          <w:spacing w:val="0"/>
          <w:w w:val="100"/>
          <w:position w:val="0"/>
        </w:rPr>
        <w:t>1</w:t>
      </w:r>
      <w:r>
        <w:rPr>
          <w:color w:val="000000"/>
          <w:spacing w:val="0"/>
          <w:w w:val="100"/>
          <w:position w:val="0"/>
        </w:rPr>
        <w:t>）</w:t>
        <w:tab/>
        <w:t>非货币性资产交换</w:t>
      </w:r>
      <w:bookmarkEnd w:id="2158"/>
      <w:bookmarkEnd w:id="2159"/>
      <w:bookmarkEnd w:id="2161"/>
    </w:p>
    <w:p>
      <w:pPr>
        <w:pStyle w:val="Style47"/>
        <w:keepNext/>
        <w:keepLines/>
        <w:widowControl w:val="0"/>
        <w:shd w:val="clear" w:color="auto" w:fill="auto"/>
        <w:tabs>
          <w:tab w:pos="493" w:val="left"/>
        </w:tabs>
        <w:bidi w:val="0"/>
        <w:spacing w:before="0" w:after="360" w:line="240" w:lineRule="auto"/>
        <w:ind w:left="0" w:right="0" w:firstLine="0"/>
        <w:jc w:val="both"/>
      </w:pPr>
      <w:bookmarkStart w:id="2162" w:name="bookmark2162"/>
      <w:bookmarkStart w:id="2163" w:name="bookmark2163"/>
      <w:bookmarkStart w:id="2164" w:name="bookmark2164"/>
      <w:bookmarkStart w:id="2165" w:name="bookmark2165"/>
      <w:r>
        <w:rPr>
          <w:color w:val="000000"/>
          <w:spacing w:val="0"/>
          <w:w w:val="100"/>
          <w:position w:val="0"/>
        </w:rPr>
        <w:t>（</w:t>
      </w:r>
      <w:bookmarkEnd w:id="2164"/>
      <w:r>
        <w:rPr>
          <w:rFonts w:ascii="Times New Roman" w:eastAsia="Times New Roman" w:hAnsi="Times New Roman" w:cs="Times New Roman"/>
          <w:color w:val="000000"/>
          <w:spacing w:val="0"/>
          <w:w w:val="100"/>
          <w:position w:val="0"/>
        </w:rPr>
        <w:t>2</w:t>
      </w:r>
      <w:r>
        <w:rPr>
          <w:color w:val="000000"/>
          <w:spacing w:val="0"/>
          <w:w w:val="100"/>
          <w:position w:val="0"/>
        </w:rPr>
        <w:t>）</w:t>
        <w:tab/>
        <w:t>其他资产置换</w:t>
      </w:r>
      <w:bookmarkEnd w:id="2162"/>
      <w:bookmarkEnd w:id="2163"/>
      <w:bookmarkEnd w:id="2165"/>
    </w:p>
    <w:p>
      <w:pPr>
        <w:pStyle w:val="Style30"/>
        <w:keepNext/>
        <w:keepLines/>
        <w:widowControl w:val="0"/>
        <w:shd w:val="clear" w:color="auto" w:fill="auto"/>
        <w:tabs>
          <w:tab w:pos="378" w:val="left"/>
        </w:tabs>
        <w:bidi w:val="0"/>
        <w:spacing w:before="0" w:after="360" w:line="240" w:lineRule="auto"/>
        <w:ind w:left="0" w:right="0" w:firstLine="0"/>
        <w:jc w:val="both"/>
      </w:pPr>
      <w:bookmarkStart w:id="2166" w:name="bookmark2166"/>
      <w:bookmarkStart w:id="2167" w:name="bookmark2167"/>
      <w:bookmarkStart w:id="2168" w:name="bookmark2168"/>
      <w:bookmarkStart w:id="2169" w:name="bookmark2169"/>
      <w:r>
        <w:rPr>
          <w:rFonts w:ascii="Times New Roman" w:eastAsia="Times New Roman" w:hAnsi="Times New Roman" w:cs="Times New Roman"/>
          <w:color w:val="000000"/>
          <w:spacing w:val="0"/>
          <w:w w:val="100"/>
          <w:position w:val="0"/>
        </w:rPr>
        <w:t>4</w:t>
      </w:r>
      <w:bookmarkEnd w:id="2168"/>
      <w:r>
        <w:rPr>
          <w:color w:val="000000"/>
          <w:spacing w:val="0"/>
          <w:w w:val="100"/>
          <w:position w:val="0"/>
        </w:rPr>
        <w:t>、</w:t>
        <w:tab/>
        <w:t>年金计划</w:t>
      </w:r>
      <w:bookmarkEnd w:id="2166"/>
      <w:bookmarkEnd w:id="2167"/>
      <w:bookmarkEnd w:id="2169"/>
    </w:p>
    <w:p>
      <w:pPr>
        <w:pStyle w:val="Style30"/>
        <w:keepNext/>
        <w:keepLines/>
        <w:widowControl w:val="0"/>
        <w:shd w:val="clear" w:color="auto" w:fill="auto"/>
        <w:tabs>
          <w:tab w:pos="378" w:val="left"/>
        </w:tabs>
        <w:bidi w:val="0"/>
        <w:spacing w:before="0" w:after="360" w:line="240" w:lineRule="auto"/>
        <w:ind w:left="0" w:right="0" w:firstLine="0"/>
        <w:jc w:val="both"/>
      </w:pPr>
      <w:bookmarkStart w:id="2170" w:name="bookmark2170"/>
      <w:bookmarkStart w:id="2171" w:name="bookmark2171"/>
      <w:bookmarkStart w:id="2172" w:name="bookmark2172"/>
      <w:bookmarkStart w:id="2173" w:name="bookmark2173"/>
      <w:r>
        <w:rPr>
          <w:rFonts w:ascii="Times New Roman" w:eastAsia="Times New Roman" w:hAnsi="Times New Roman" w:cs="Times New Roman"/>
          <w:color w:val="000000"/>
          <w:spacing w:val="0"/>
          <w:w w:val="100"/>
          <w:position w:val="0"/>
        </w:rPr>
        <w:t>5</w:t>
      </w:r>
      <w:bookmarkEnd w:id="2172"/>
      <w:r>
        <w:rPr>
          <w:color w:val="000000"/>
          <w:spacing w:val="0"/>
          <w:w w:val="100"/>
          <w:position w:val="0"/>
        </w:rPr>
        <w:t>、</w:t>
        <w:tab/>
        <w:t>终止经营</w:t>
      </w:r>
      <w:bookmarkEnd w:id="2170"/>
      <w:bookmarkEnd w:id="2171"/>
      <w:bookmarkEnd w:id="2173"/>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104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费用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利润总额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所得税费用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归属于母公司 所有者的终止 经营利润</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30"/>
        <w:keepNext/>
        <w:keepLines/>
        <w:widowControl w:val="0"/>
        <w:shd w:val="clear" w:color="auto" w:fill="auto"/>
        <w:bidi w:val="0"/>
        <w:spacing w:before="0" w:after="360" w:line="240" w:lineRule="auto"/>
        <w:ind w:left="0" w:right="0" w:firstLine="0"/>
        <w:jc w:val="left"/>
      </w:pPr>
      <w:bookmarkStart w:id="2174" w:name="bookmark2174"/>
      <w:bookmarkStart w:id="2175" w:name="bookmark2175"/>
      <w:bookmarkStart w:id="2176" w:name="bookmark2176"/>
      <w:bookmarkStart w:id="2177" w:name="bookmark2177"/>
      <w:r>
        <w:rPr>
          <w:rFonts w:ascii="Times New Roman" w:eastAsia="Times New Roman" w:hAnsi="Times New Roman" w:cs="Times New Roman"/>
          <w:color w:val="000000"/>
          <w:spacing w:val="0"/>
          <w:w w:val="100"/>
          <w:position w:val="0"/>
        </w:rPr>
        <w:t>6</w:t>
      </w:r>
      <w:bookmarkEnd w:id="2176"/>
      <w:r>
        <w:rPr>
          <w:color w:val="000000"/>
          <w:spacing w:val="0"/>
          <w:w w:val="100"/>
          <w:position w:val="0"/>
        </w:rPr>
        <w:t>、分部信息</w:t>
      </w:r>
      <w:bookmarkEnd w:id="2174"/>
      <w:bookmarkEnd w:id="2175"/>
      <w:bookmarkEnd w:id="2177"/>
    </w:p>
    <w:p>
      <w:pPr>
        <w:pStyle w:val="Style47"/>
        <w:keepNext/>
        <w:keepLines/>
        <w:widowControl w:val="0"/>
        <w:shd w:val="clear" w:color="auto" w:fill="auto"/>
        <w:tabs>
          <w:tab w:pos="493" w:val="left"/>
        </w:tabs>
        <w:bidi w:val="0"/>
        <w:spacing w:before="0" w:after="240" w:line="240" w:lineRule="auto"/>
        <w:ind w:left="0" w:right="0" w:firstLine="0"/>
        <w:jc w:val="left"/>
      </w:pPr>
      <w:bookmarkStart w:id="2178" w:name="bookmark2178"/>
      <w:bookmarkStart w:id="2179" w:name="bookmark2179"/>
      <w:bookmarkStart w:id="2180" w:name="bookmark2180"/>
      <w:bookmarkStart w:id="2181" w:name="bookmark2181"/>
      <w:r>
        <w:rPr>
          <w:color w:val="000000"/>
          <w:spacing w:val="0"/>
          <w:w w:val="100"/>
          <w:position w:val="0"/>
        </w:rPr>
        <w:t>（</w:t>
      </w:r>
      <w:bookmarkEnd w:id="2180"/>
      <w:r>
        <w:rPr>
          <w:rFonts w:ascii="Times New Roman" w:eastAsia="Times New Roman" w:hAnsi="Times New Roman" w:cs="Times New Roman"/>
          <w:color w:val="000000"/>
          <w:spacing w:val="0"/>
          <w:w w:val="100"/>
          <w:position w:val="0"/>
        </w:rPr>
        <w:t>1</w:t>
      </w:r>
      <w:r>
        <w:rPr>
          <w:color w:val="000000"/>
          <w:spacing w:val="0"/>
          <w:w w:val="100"/>
          <w:position w:val="0"/>
        </w:rPr>
        <w:t>）</w:t>
        <w:tab/>
        <w:t>报告分部的确定依据与会计政策</w:t>
      </w:r>
      <w:bookmarkEnd w:id="2178"/>
      <w:bookmarkEnd w:id="2179"/>
      <w:bookmarkEnd w:id="2181"/>
    </w:p>
    <w:p>
      <w:pPr>
        <w:pStyle w:val="Style24"/>
        <w:keepNext w:val="0"/>
        <w:keepLines w:val="0"/>
        <w:widowControl w:val="0"/>
        <w:shd w:val="clear" w:color="auto" w:fill="auto"/>
        <w:bidi w:val="0"/>
        <w:spacing w:before="0" w:after="360" w:line="317" w:lineRule="exact"/>
        <w:ind w:left="0" w:right="0" w:firstLine="380"/>
        <w:jc w:val="left"/>
      </w:pPr>
      <w:r>
        <w:rPr>
          <w:color w:val="000000"/>
          <w:spacing w:val="0"/>
          <w:w w:val="100"/>
          <w:position w:val="0"/>
        </w:rPr>
        <w:t>本公司业务均为电力（发电、输电）领域建设工程提供勘察设计、规划和咨询等技术服务及以勘察设计为核心的工程总 承包业务，管理层将此业务作为一个整体实施管理、评估经营成果，因此，本财务报表不呈报分部信息。</w:t>
      </w:r>
    </w:p>
    <w:p>
      <w:pPr>
        <w:pStyle w:val="Style47"/>
        <w:keepNext/>
        <w:keepLines/>
        <w:widowControl w:val="0"/>
        <w:shd w:val="clear" w:color="auto" w:fill="auto"/>
        <w:tabs>
          <w:tab w:pos="493" w:val="left"/>
        </w:tabs>
        <w:bidi w:val="0"/>
        <w:spacing w:before="0" w:after="360" w:line="240" w:lineRule="auto"/>
        <w:ind w:left="0" w:right="0" w:firstLine="0"/>
        <w:jc w:val="left"/>
      </w:pPr>
      <w:bookmarkStart w:id="2182" w:name="bookmark2182"/>
      <w:bookmarkStart w:id="2183" w:name="bookmark2183"/>
      <w:bookmarkStart w:id="2184" w:name="bookmark2184"/>
      <w:bookmarkStart w:id="2185" w:name="bookmark2185"/>
      <w:r>
        <w:rPr>
          <w:color w:val="000000"/>
          <w:spacing w:val="0"/>
          <w:w w:val="100"/>
          <w:position w:val="0"/>
        </w:rPr>
        <w:t>（</w:t>
      </w:r>
      <w:bookmarkEnd w:id="2184"/>
      <w:r>
        <w:rPr>
          <w:rFonts w:ascii="Times New Roman" w:eastAsia="Times New Roman" w:hAnsi="Times New Roman" w:cs="Times New Roman"/>
          <w:color w:val="000000"/>
          <w:spacing w:val="0"/>
          <w:w w:val="100"/>
          <w:position w:val="0"/>
        </w:rPr>
        <w:t>2</w:t>
      </w:r>
      <w:r>
        <w:rPr>
          <w:color w:val="000000"/>
          <w:spacing w:val="0"/>
          <w:w w:val="100"/>
          <w:position w:val="0"/>
        </w:rPr>
        <w:t>）</w:t>
        <w:tab/>
        <w:t>报告分部的财务信息</w:t>
      </w:r>
      <w:bookmarkEnd w:id="2182"/>
      <w:bookmarkEnd w:id="2183"/>
      <w:bookmarkEnd w:id="2185"/>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分部间抵销</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bl>
    <w:p>
      <w:pPr>
        <w:sectPr>
          <w:headerReference w:type="default" r:id="rId295"/>
          <w:footerReference w:type="default" r:id="rId296"/>
          <w:headerReference w:type="even" r:id="rId297"/>
          <w:footerReference w:type="even" r:id="rId298"/>
          <w:footnotePr>
            <w:pos w:val="pageBottom"/>
            <w:numFmt w:val="decimal"/>
            <w:numRestart w:val="continuous"/>
          </w:footnotePr>
          <w:pgSz w:w="11900" w:h="16840"/>
          <w:pgMar w:top="1431" w:right="1111" w:bottom="1508" w:left="1092" w:header="0" w:footer="3" w:gutter="0"/>
          <w:cols w:space="720"/>
          <w:noEndnote/>
          <w:rtlGutter w:val="0"/>
          <w:docGrid w:linePitch="360"/>
        </w:sectPr>
      </w:pPr>
    </w:p>
    <w:p>
      <w:pPr>
        <w:pStyle w:val="Style56"/>
        <w:keepNext w:val="0"/>
        <w:keepLines w:val="0"/>
        <w:widowControl w:val="0"/>
        <w:shd w:val="clear" w:color="auto" w:fill="auto"/>
        <w:bidi w:val="0"/>
        <w:spacing w:before="0" w:after="260"/>
        <w:ind w:left="0" w:right="0" w:firstLine="0"/>
        <w:jc w:val="center"/>
      </w:pPr>
      <w:r>
        <w:rPr>
          <w:rFonts w:ascii="SimSun" w:eastAsia="SimSun" w:hAnsi="SimSun" w:cs="SimSun"/>
          <w:b w:val="0"/>
          <w:bCs w:val="0"/>
          <w:color w:val="222222"/>
          <w:spacing w:val="0"/>
          <w:w w:val="100"/>
          <w:position w:val="0"/>
          <w:sz w:val="18"/>
          <w:szCs w:val="18"/>
        </w:rPr>
        <w:t>永福</w:t>
        <w:br/>
      </w:r>
      <w:r>
        <w:rPr>
          <w:spacing w:val="0"/>
          <w:w w:val="100"/>
          <w:position w:val="0"/>
        </w:rPr>
        <w:t>VongTu</w:t>
      </w:r>
    </w:p>
    <w:p>
      <w:pPr>
        <w:pStyle w:val="Style47"/>
        <w:keepNext/>
        <w:keepLines/>
        <w:widowControl w:val="0"/>
        <w:shd w:val="clear" w:color="auto" w:fill="auto"/>
        <w:tabs>
          <w:tab w:pos="473" w:val="left"/>
        </w:tabs>
        <w:bidi w:val="0"/>
        <w:spacing w:before="0" w:after="360" w:line="240" w:lineRule="auto"/>
        <w:ind w:left="0" w:right="0" w:firstLine="0"/>
        <w:jc w:val="left"/>
      </w:pPr>
      <w:bookmarkStart w:id="2186" w:name="bookmark2186"/>
      <w:bookmarkStart w:id="2187" w:name="bookmark2187"/>
      <w:bookmarkStart w:id="2188" w:name="bookmark2188"/>
      <w:bookmarkStart w:id="2189" w:name="bookmark2189"/>
      <w:r>
        <w:rPr>
          <w:color w:val="000000"/>
          <w:spacing w:val="0"/>
          <w:w w:val="100"/>
          <w:position w:val="0"/>
        </w:rPr>
        <w:t>（</w:t>
      </w:r>
      <w:bookmarkEnd w:id="2188"/>
      <w:r>
        <w:rPr>
          <w:rFonts w:ascii="Times New Roman" w:eastAsia="Times New Roman" w:hAnsi="Times New Roman" w:cs="Times New Roman"/>
          <w:color w:val="000000"/>
          <w:spacing w:val="0"/>
          <w:w w:val="100"/>
          <w:position w:val="0"/>
        </w:rPr>
        <w:t>3</w:t>
      </w:r>
      <w:r>
        <w:rPr>
          <w:color w:val="000000"/>
          <w:spacing w:val="0"/>
          <w:w w:val="100"/>
          <w:position w:val="0"/>
        </w:rPr>
        <w:t>）</w:t>
        <w:tab/>
        <w:t>公司无报告分部的，或者不能披露各报告分部的资产总额和负债总额的，应说明原因</w:t>
      </w:r>
      <w:bookmarkEnd w:id="2186"/>
      <w:bookmarkEnd w:id="2187"/>
      <w:bookmarkEnd w:id="2189"/>
    </w:p>
    <w:p>
      <w:pPr>
        <w:pStyle w:val="Style47"/>
        <w:keepNext/>
        <w:keepLines/>
        <w:widowControl w:val="0"/>
        <w:shd w:val="clear" w:color="auto" w:fill="auto"/>
        <w:tabs>
          <w:tab w:pos="473" w:val="left"/>
        </w:tabs>
        <w:bidi w:val="0"/>
        <w:spacing w:before="0" w:after="360" w:line="240" w:lineRule="auto"/>
        <w:ind w:left="0" w:right="0" w:firstLine="0"/>
        <w:jc w:val="left"/>
      </w:pPr>
      <w:bookmarkStart w:id="2190" w:name="bookmark2190"/>
      <w:bookmarkStart w:id="2191" w:name="bookmark2191"/>
      <w:bookmarkStart w:id="2192" w:name="bookmark2192"/>
      <w:bookmarkStart w:id="2193" w:name="bookmark2193"/>
      <w:r>
        <w:rPr>
          <w:color w:val="000000"/>
          <w:spacing w:val="0"/>
          <w:w w:val="100"/>
          <w:position w:val="0"/>
        </w:rPr>
        <w:t>（</w:t>
      </w:r>
      <w:bookmarkEnd w:id="2192"/>
      <w:r>
        <w:rPr>
          <w:rFonts w:ascii="Times New Roman" w:eastAsia="Times New Roman" w:hAnsi="Times New Roman" w:cs="Times New Roman"/>
          <w:color w:val="000000"/>
          <w:spacing w:val="0"/>
          <w:w w:val="100"/>
          <w:position w:val="0"/>
        </w:rPr>
        <w:t>4</w:t>
      </w:r>
      <w:r>
        <w:rPr>
          <w:color w:val="000000"/>
          <w:spacing w:val="0"/>
          <w:w w:val="100"/>
          <w:position w:val="0"/>
        </w:rPr>
        <w:t>）</w:t>
        <w:tab/>
        <w:t>其他说明</w:t>
      </w:r>
      <w:bookmarkEnd w:id="2190"/>
      <w:bookmarkEnd w:id="2191"/>
      <w:bookmarkEnd w:id="2193"/>
    </w:p>
    <w:p>
      <w:pPr>
        <w:pStyle w:val="Style30"/>
        <w:keepNext/>
        <w:keepLines/>
        <w:widowControl w:val="0"/>
        <w:shd w:val="clear" w:color="auto" w:fill="auto"/>
        <w:bidi w:val="0"/>
        <w:spacing w:before="0" w:after="260" w:line="240" w:lineRule="auto"/>
        <w:ind w:left="0" w:right="0" w:firstLine="0"/>
        <w:jc w:val="left"/>
      </w:pPr>
      <w:bookmarkStart w:id="2194" w:name="bookmark2194"/>
      <w:bookmarkStart w:id="2195" w:name="bookmark2195"/>
      <w:bookmarkStart w:id="2196" w:name="bookmark2196"/>
      <w:bookmarkStart w:id="2197" w:name="bookmark2197"/>
      <w:r>
        <w:rPr>
          <w:rFonts w:ascii="Times New Roman" w:eastAsia="Times New Roman" w:hAnsi="Times New Roman" w:cs="Times New Roman"/>
          <w:color w:val="000000"/>
          <w:spacing w:val="0"/>
          <w:w w:val="100"/>
          <w:position w:val="0"/>
        </w:rPr>
        <w:t>7</w:t>
      </w:r>
      <w:bookmarkEnd w:id="2196"/>
      <w:r>
        <w:rPr>
          <w:color w:val="000000"/>
          <w:spacing w:val="0"/>
          <w:w w:val="100"/>
          <w:position w:val="0"/>
        </w:rPr>
        <w:t>、其他对投资者决策有影响的重要交易和事项</w:t>
      </w:r>
      <w:bookmarkEnd w:id="2194"/>
      <w:bookmarkEnd w:id="2195"/>
      <w:bookmarkEnd w:id="2197"/>
    </w:p>
    <w:p>
      <w:pPr>
        <w:pStyle w:val="Style24"/>
        <w:keepNext w:val="0"/>
        <w:keepLines w:val="0"/>
        <w:widowControl w:val="0"/>
        <w:shd w:val="clear" w:color="auto" w:fill="auto"/>
        <w:bidi w:val="0"/>
        <w:spacing w:before="0" w:after="140" w:line="312" w:lineRule="exact"/>
        <w:ind w:left="0" w:right="0" w:firstLine="380"/>
        <w:jc w:val="both"/>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日本公司控股股东福州博宏投资管理有限公司，因融资需求，将其持有本公司股份</w:t>
      </w:r>
      <w:r>
        <w:rPr>
          <w:rFonts w:ascii="Times New Roman" w:eastAsia="Times New Roman" w:hAnsi="Times New Roman" w:cs="Times New Roman"/>
          <w:color w:val="000000"/>
          <w:spacing w:val="0"/>
          <w:w w:val="100"/>
          <w:position w:val="0"/>
          <w:sz w:val="18"/>
          <w:szCs w:val="18"/>
        </w:rPr>
        <w:t>16,000,000</w:t>
      </w:r>
      <w:r>
        <w:rPr>
          <w:color w:val="000000"/>
          <w:spacing w:val="0"/>
          <w:w w:val="100"/>
          <w:position w:val="0"/>
        </w:rPr>
        <w:t>股 （占其所持公司股份比例的</w:t>
      </w:r>
      <w:r>
        <w:rPr>
          <w:rFonts w:ascii="Times New Roman" w:eastAsia="Times New Roman" w:hAnsi="Times New Roman" w:cs="Times New Roman"/>
          <w:color w:val="000000"/>
          <w:spacing w:val="0"/>
          <w:w w:val="100"/>
          <w:position w:val="0"/>
          <w:sz w:val="18"/>
          <w:szCs w:val="18"/>
        </w:rPr>
        <w:t>34.6429%,</w:t>
      </w:r>
      <w:r>
        <w:rPr>
          <w:color w:val="000000"/>
          <w:spacing w:val="0"/>
          <w:w w:val="100"/>
          <w:position w:val="0"/>
        </w:rPr>
        <w:t>占公司总股份的</w:t>
      </w:r>
      <w:r>
        <w:rPr>
          <w:rFonts w:ascii="Times New Roman" w:eastAsia="Times New Roman" w:hAnsi="Times New Roman" w:cs="Times New Roman"/>
          <w:color w:val="000000"/>
          <w:spacing w:val="0"/>
          <w:w w:val="100"/>
          <w:position w:val="0"/>
          <w:sz w:val="18"/>
          <w:szCs w:val="18"/>
        </w:rPr>
        <w:t>8.7862%</w:t>
      </w:r>
      <w:r>
        <w:rPr>
          <w:color w:val="000000"/>
          <w:spacing w:val="0"/>
          <w:w w:val="100"/>
          <w:position w:val="0"/>
        </w:rPr>
        <w:t xml:space="preserve">），向华安证券股份有限公司进行质押，其中质押股份 </w:t>
      </w:r>
      <w:r>
        <w:rPr>
          <w:rFonts w:ascii="Times New Roman" w:eastAsia="Times New Roman" w:hAnsi="Times New Roman" w:cs="Times New Roman"/>
          <w:color w:val="000000"/>
          <w:spacing w:val="0"/>
          <w:w w:val="100"/>
          <w:position w:val="0"/>
          <w:sz w:val="18"/>
          <w:szCs w:val="18"/>
        </w:rPr>
        <w:t>16,000,000</w:t>
      </w:r>
      <w:r>
        <w:rPr>
          <w:color w:val="000000"/>
          <w:spacing w:val="0"/>
          <w:w w:val="100"/>
          <w:position w:val="0"/>
        </w:rPr>
        <w:t>股，质押起止日为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日，质押股份</w:t>
      </w:r>
      <w:r>
        <w:rPr>
          <w:rFonts w:ascii="Times New Roman" w:eastAsia="Times New Roman" w:hAnsi="Times New Roman" w:cs="Times New Roman"/>
          <w:color w:val="000000"/>
          <w:spacing w:val="0"/>
          <w:w w:val="100"/>
          <w:position w:val="0"/>
          <w:sz w:val="18"/>
          <w:szCs w:val="18"/>
        </w:rPr>
        <w:t>6,500,000</w:t>
      </w:r>
      <w:r>
        <w:rPr>
          <w:color w:val="000000"/>
          <w:spacing w:val="0"/>
          <w:w w:val="100"/>
          <w:position w:val="0"/>
        </w:rPr>
        <w:t xml:space="preserve">股部分解除质押， </w:t>
      </w:r>
      <w:r>
        <w:rPr>
          <w:rFonts w:ascii="Times New Roman" w:eastAsia="Times New Roman" w:hAnsi="Times New Roman" w:cs="Times New Roman"/>
          <w:color w:val="000000"/>
          <w:spacing w:val="0"/>
          <w:w w:val="100"/>
          <w:position w:val="0"/>
          <w:sz w:val="18"/>
          <w:szCs w:val="18"/>
        </w:rPr>
        <w:t>9,500,000</w:t>
      </w:r>
      <w:r>
        <w:rPr>
          <w:color w:val="000000"/>
          <w:spacing w:val="0"/>
          <w:w w:val="100"/>
          <w:position w:val="0"/>
        </w:rPr>
        <w:t>股，办理展期业务，质押起止日为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w:t>
      </w:r>
    </w:p>
    <w:p>
      <w:pPr>
        <w:pStyle w:val="Style24"/>
        <w:keepNext w:val="0"/>
        <w:keepLines w:val="0"/>
        <w:widowControl w:val="0"/>
        <w:shd w:val="clear" w:color="auto" w:fill="auto"/>
        <w:bidi w:val="0"/>
        <w:spacing w:before="0" w:after="140" w:line="312" w:lineRule="exact"/>
        <w:ind w:left="0" w:right="0" w:firstLine="380"/>
        <w:jc w:val="both"/>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日本公司控股股东福州博宏投资管理有限公司，因融资需求，将其持有本公司股份</w:t>
      </w:r>
      <w:r>
        <w:rPr>
          <w:rFonts w:ascii="Times New Roman" w:eastAsia="Times New Roman" w:hAnsi="Times New Roman" w:cs="Times New Roman"/>
          <w:color w:val="000000"/>
          <w:spacing w:val="0"/>
          <w:w w:val="100"/>
          <w:position w:val="0"/>
          <w:sz w:val="18"/>
          <w:szCs w:val="18"/>
        </w:rPr>
        <w:t>5,200,000</w:t>
      </w:r>
      <w:r>
        <w:rPr>
          <w:color w:val="000000"/>
          <w:spacing w:val="0"/>
          <w:w w:val="100"/>
          <w:position w:val="0"/>
        </w:rPr>
        <w:t>股（占 其所持公司股份比例的</w:t>
      </w:r>
      <w:r>
        <w:rPr>
          <w:rFonts w:ascii="Times New Roman" w:eastAsia="Times New Roman" w:hAnsi="Times New Roman" w:cs="Times New Roman"/>
          <w:color w:val="000000"/>
          <w:spacing w:val="0"/>
          <w:w w:val="100"/>
          <w:position w:val="0"/>
          <w:sz w:val="18"/>
          <w:szCs w:val="18"/>
        </w:rPr>
        <w:t>11.2589%</w:t>
      </w:r>
      <w:r>
        <w:rPr>
          <w:color w:val="000000"/>
          <w:spacing w:val="0"/>
          <w:w w:val="100"/>
          <w:position w:val="0"/>
          <w:sz w:val="18"/>
          <w:szCs w:val="18"/>
        </w:rPr>
        <w:t>，</w:t>
      </w:r>
      <w:r>
        <w:rPr>
          <w:color w:val="000000"/>
          <w:spacing w:val="0"/>
          <w:w w:val="100"/>
          <w:position w:val="0"/>
        </w:rPr>
        <w:t>占公司总股份的</w:t>
      </w:r>
      <w:r>
        <w:rPr>
          <w:rFonts w:ascii="Times New Roman" w:eastAsia="Times New Roman" w:hAnsi="Times New Roman" w:cs="Times New Roman"/>
          <w:color w:val="000000"/>
          <w:spacing w:val="0"/>
          <w:w w:val="100"/>
          <w:position w:val="0"/>
          <w:sz w:val="18"/>
          <w:szCs w:val="18"/>
        </w:rPr>
        <w:t>2.8555%</w:t>
      </w:r>
      <w:r>
        <w:rPr>
          <w:color w:val="000000"/>
          <w:spacing w:val="0"/>
          <w:w w:val="100"/>
          <w:position w:val="0"/>
        </w:rPr>
        <w:t>）,向中国民生银行股份有限公司福州分行进行质押，其中质押股 份</w:t>
      </w:r>
      <w:r>
        <w:rPr>
          <w:rFonts w:ascii="Times New Roman" w:eastAsia="Times New Roman" w:hAnsi="Times New Roman" w:cs="Times New Roman"/>
          <w:color w:val="000000"/>
          <w:spacing w:val="0"/>
          <w:w w:val="100"/>
          <w:position w:val="0"/>
          <w:sz w:val="18"/>
          <w:szCs w:val="18"/>
        </w:rPr>
        <w:t>5,200,000</w:t>
      </w:r>
      <w:r>
        <w:rPr>
          <w:color w:val="000000"/>
          <w:spacing w:val="0"/>
          <w:w w:val="100"/>
          <w:position w:val="0"/>
        </w:rPr>
        <w:t>股，质押起止日为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日，全部解除质押。</w:t>
      </w:r>
    </w:p>
    <w:p>
      <w:pPr>
        <w:pStyle w:val="Style24"/>
        <w:keepNext w:val="0"/>
        <w:keepLines w:val="0"/>
        <w:widowControl w:val="0"/>
        <w:shd w:val="clear" w:color="auto" w:fill="auto"/>
        <w:bidi w:val="0"/>
        <w:spacing w:before="0" w:after="140" w:line="312" w:lineRule="exact"/>
        <w:ind w:left="0" w:right="0" w:firstLine="380"/>
        <w:jc w:val="both"/>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 xml:space="preserve">日本公司控股股东福州永福恒诚投资管理股份有限公司，因融资需求，将其持有本公司股份 </w:t>
      </w:r>
      <w:r>
        <w:rPr>
          <w:rFonts w:ascii="Times New Roman" w:eastAsia="Times New Roman" w:hAnsi="Times New Roman" w:cs="Times New Roman"/>
          <w:color w:val="000000"/>
          <w:spacing w:val="0"/>
          <w:w w:val="100"/>
          <w:position w:val="0"/>
          <w:sz w:val="18"/>
          <w:szCs w:val="18"/>
        </w:rPr>
        <w:t>6,910,000</w:t>
      </w:r>
      <w:r>
        <w:rPr>
          <w:color w:val="000000"/>
          <w:spacing w:val="0"/>
          <w:w w:val="100"/>
          <w:position w:val="0"/>
        </w:rPr>
        <w:t>股（占其所持公司股份比例的</w:t>
      </w:r>
      <w:r>
        <w:rPr>
          <w:rFonts w:ascii="Times New Roman" w:eastAsia="Times New Roman" w:hAnsi="Times New Roman" w:cs="Times New Roman"/>
          <w:color w:val="000000"/>
          <w:spacing w:val="0"/>
          <w:w w:val="100"/>
          <w:position w:val="0"/>
          <w:sz w:val="18"/>
          <w:szCs w:val="18"/>
        </w:rPr>
        <w:t>19.5317%</w:t>
      </w:r>
      <w:r>
        <w:rPr>
          <w:color w:val="000000"/>
          <w:spacing w:val="0"/>
          <w:w w:val="100"/>
          <w:position w:val="0"/>
        </w:rPr>
        <w:t>，占公司总股份的</w:t>
      </w:r>
      <w:r>
        <w:rPr>
          <w:rFonts w:ascii="Times New Roman" w:eastAsia="Times New Roman" w:hAnsi="Times New Roman" w:cs="Times New Roman"/>
          <w:color w:val="000000"/>
          <w:spacing w:val="0"/>
          <w:w w:val="100"/>
          <w:position w:val="0"/>
          <w:sz w:val="18"/>
          <w:szCs w:val="18"/>
        </w:rPr>
        <w:t>3.7964%</w:t>
      </w:r>
      <w:r>
        <w:rPr>
          <w:color w:val="000000"/>
          <w:spacing w:val="0"/>
          <w:w w:val="100"/>
          <w:position w:val="0"/>
        </w:rPr>
        <w:t>），向财通证券股份有限公司进行质押，其中质 押股份</w:t>
      </w:r>
      <w:r>
        <w:rPr>
          <w:rFonts w:ascii="Times New Roman" w:eastAsia="Times New Roman" w:hAnsi="Times New Roman" w:cs="Times New Roman"/>
          <w:color w:val="000000"/>
          <w:spacing w:val="0"/>
          <w:w w:val="100"/>
          <w:position w:val="0"/>
          <w:sz w:val="18"/>
          <w:szCs w:val="18"/>
        </w:rPr>
        <w:t>16,000,000</w:t>
      </w:r>
      <w:r>
        <w:rPr>
          <w:color w:val="000000"/>
          <w:spacing w:val="0"/>
          <w:w w:val="100"/>
          <w:position w:val="0"/>
        </w:rPr>
        <w:t>股，质押起止日为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p>
      <w:pPr>
        <w:pStyle w:val="Style24"/>
        <w:keepNext w:val="0"/>
        <w:keepLines w:val="0"/>
        <w:widowControl w:val="0"/>
        <w:shd w:val="clear" w:color="auto" w:fill="auto"/>
        <w:bidi w:val="0"/>
        <w:spacing w:before="0" w:after="840" w:line="314" w:lineRule="exact"/>
        <w:ind w:left="0" w:right="0" w:firstLine="380"/>
        <w:jc w:val="both"/>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日本公司股东福州永福恒诚投资管理股份有限公司，因融资需求，将其持有本公司股份</w:t>
      </w:r>
      <w:r>
        <w:rPr>
          <w:rFonts w:ascii="Times New Roman" w:eastAsia="Times New Roman" w:hAnsi="Times New Roman" w:cs="Times New Roman"/>
          <w:color w:val="000000"/>
          <w:spacing w:val="0"/>
          <w:w w:val="100"/>
          <w:position w:val="0"/>
          <w:sz w:val="18"/>
          <w:szCs w:val="18"/>
        </w:rPr>
        <w:t xml:space="preserve">12,600,000 </w:t>
      </w:r>
      <w:r>
        <w:rPr>
          <w:color w:val="000000"/>
          <w:spacing w:val="0"/>
          <w:w w:val="100"/>
          <w:position w:val="0"/>
        </w:rPr>
        <w:t>股（占其所持公司股份比例的</w:t>
      </w:r>
      <w:r>
        <w:rPr>
          <w:rFonts w:ascii="Times New Roman" w:eastAsia="Times New Roman" w:hAnsi="Times New Roman" w:cs="Times New Roman"/>
          <w:color w:val="000000"/>
          <w:spacing w:val="0"/>
          <w:w w:val="100"/>
          <w:position w:val="0"/>
          <w:sz w:val="18"/>
          <w:szCs w:val="18"/>
        </w:rPr>
        <w:t>35.6149%</w:t>
      </w:r>
      <w:r>
        <w:rPr>
          <w:color w:val="000000"/>
          <w:spacing w:val="0"/>
          <w:w w:val="100"/>
          <w:position w:val="0"/>
        </w:rPr>
        <w:t>，占公司总股份的</w:t>
      </w:r>
      <w:r>
        <w:rPr>
          <w:rFonts w:ascii="Times New Roman" w:eastAsia="Times New Roman" w:hAnsi="Times New Roman" w:cs="Times New Roman"/>
          <w:color w:val="000000"/>
          <w:spacing w:val="0"/>
          <w:w w:val="100"/>
          <w:position w:val="0"/>
          <w:sz w:val="18"/>
          <w:szCs w:val="18"/>
        </w:rPr>
        <w:t>6.9225%</w:t>
      </w:r>
      <w:r>
        <w:rPr>
          <w:color w:val="000000"/>
          <w:spacing w:val="0"/>
          <w:w w:val="100"/>
          <w:position w:val="0"/>
        </w:rPr>
        <w:t xml:space="preserve">），向华安证券股份有限公司进行质押，其中质押股份 </w:t>
      </w:r>
      <w:r>
        <w:rPr>
          <w:rFonts w:ascii="Times New Roman" w:eastAsia="Times New Roman" w:hAnsi="Times New Roman" w:cs="Times New Roman"/>
          <w:color w:val="000000"/>
          <w:spacing w:val="0"/>
          <w:w w:val="100"/>
          <w:position w:val="0"/>
          <w:sz w:val="18"/>
          <w:szCs w:val="18"/>
        </w:rPr>
        <w:t>12,600,000</w:t>
      </w:r>
      <w:r>
        <w:rPr>
          <w:color w:val="000000"/>
          <w:spacing w:val="0"/>
          <w:w w:val="100"/>
          <w:position w:val="0"/>
        </w:rPr>
        <w:t>股，质押起止日为</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w:t>
      </w:r>
    </w:p>
    <w:p>
      <w:pPr>
        <w:pStyle w:val="Style30"/>
        <w:keepNext/>
        <w:keepLines/>
        <w:widowControl w:val="0"/>
        <w:shd w:val="clear" w:color="auto" w:fill="auto"/>
        <w:bidi w:val="0"/>
        <w:spacing w:before="0" w:after="260" w:line="240" w:lineRule="auto"/>
        <w:ind w:left="0" w:right="0" w:firstLine="0"/>
        <w:jc w:val="left"/>
      </w:pPr>
      <w:bookmarkStart w:id="2198" w:name="bookmark2198"/>
      <w:bookmarkStart w:id="2199" w:name="bookmark2199"/>
      <w:bookmarkStart w:id="2200" w:name="bookmark2200"/>
      <w:bookmarkStart w:id="2201" w:name="bookmark2201"/>
      <w:r>
        <w:rPr>
          <w:rFonts w:ascii="Times New Roman" w:eastAsia="Times New Roman" w:hAnsi="Times New Roman" w:cs="Times New Roman"/>
          <w:color w:val="000000"/>
          <w:spacing w:val="0"/>
          <w:w w:val="100"/>
          <w:position w:val="0"/>
        </w:rPr>
        <w:t>8</w:t>
      </w:r>
      <w:bookmarkEnd w:id="2200"/>
      <w:r>
        <w:rPr>
          <w:color w:val="000000"/>
          <w:spacing w:val="0"/>
          <w:w w:val="100"/>
          <w:position w:val="0"/>
        </w:rPr>
        <w:t>、其他</w:t>
      </w:r>
      <w:bookmarkEnd w:id="2198"/>
      <w:bookmarkEnd w:id="2199"/>
      <w:bookmarkEnd w:id="2201"/>
    </w:p>
    <w:p>
      <w:pPr>
        <w:pStyle w:val="Style24"/>
        <w:keepNext w:val="0"/>
        <w:keepLines w:val="0"/>
        <w:widowControl w:val="0"/>
        <w:shd w:val="clear" w:color="auto" w:fill="auto"/>
        <w:bidi w:val="0"/>
        <w:spacing w:before="0" w:after="140" w:line="312" w:lineRule="exact"/>
        <w:ind w:left="0" w:right="0" w:firstLine="380"/>
        <w:jc w:val="both"/>
      </w:pPr>
      <w:r>
        <w:rPr>
          <w:color w:val="000000"/>
          <w:spacing w:val="0"/>
          <w:w w:val="100"/>
          <w:position w:val="0"/>
        </w:rPr>
        <w:t>与中石化工建设有限公司昆明分公司诉讼事项</w:t>
      </w:r>
    </w:p>
    <w:p>
      <w:pPr>
        <w:pStyle w:val="Style24"/>
        <w:keepNext w:val="0"/>
        <w:keepLines w:val="0"/>
        <w:widowControl w:val="0"/>
        <w:shd w:val="clear" w:color="auto" w:fill="auto"/>
        <w:bidi w:val="0"/>
        <w:spacing w:before="0" w:after="140" w:line="307" w:lineRule="exact"/>
        <w:ind w:left="0" w:right="0" w:firstLine="38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日，永福股份与中石化工建设有限公司昆明分公司（下称中石化工）双方签订《华夏电力燃煤耦合污泥 发电技改</w:t>
      </w:r>
      <w:r>
        <w:rPr>
          <w:rFonts w:ascii="Times New Roman" w:eastAsia="Times New Roman" w:hAnsi="Times New Roman" w:cs="Times New Roman"/>
          <w:color w:val="000000"/>
          <w:spacing w:val="0"/>
          <w:w w:val="100"/>
          <w:position w:val="0"/>
          <w:sz w:val="18"/>
          <w:szCs w:val="18"/>
        </w:rPr>
        <w:t>EPC</w:t>
      </w:r>
      <w:r>
        <w:rPr>
          <w:color w:val="000000"/>
          <w:spacing w:val="0"/>
          <w:w w:val="100"/>
          <w:position w:val="0"/>
        </w:rPr>
        <w:t>项目工程施工分包合同》（以下简称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），合同暂定价</w:t>
      </w:r>
      <w:r>
        <w:rPr>
          <w:rFonts w:ascii="Times New Roman" w:eastAsia="Times New Roman" w:hAnsi="Times New Roman" w:cs="Times New Roman"/>
          <w:color w:val="000000"/>
          <w:spacing w:val="0"/>
          <w:w w:val="100"/>
          <w:position w:val="0"/>
          <w:sz w:val="18"/>
          <w:szCs w:val="18"/>
        </w:rPr>
        <w:t>5,352,907.00</w:t>
      </w:r>
      <w:r>
        <w:rPr>
          <w:color w:val="000000"/>
          <w:spacing w:val="0"/>
          <w:w w:val="100"/>
          <w:position w:val="0"/>
        </w:rPr>
        <w:t>元，后双方就结算金额产生争议。</w:t>
      </w:r>
    </w:p>
    <w:p>
      <w:pPr>
        <w:pStyle w:val="Style24"/>
        <w:keepNext w:val="0"/>
        <w:keepLines w:val="0"/>
        <w:widowControl w:val="0"/>
        <w:shd w:val="clear" w:color="auto" w:fill="auto"/>
        <w:bidi w:val="0"/>
        <w:spacing w:before="0" w:after="360" w:line="312" w:lineRule="exact"/>
        <w:ind w:left="0" w:right="0" w:firstLine="38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日，永福股份收到厦门市湖里区法院发出的（</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）闽</w:t>
      </w:r>
      <w:r>
        <w:rPr>
          <w:rFonts w:ascii="Times New Roman" w:eastAsia="Times New Roman" w:hAnsi="Times New Roman" w:cs="Times New Roman"/>
          <w:color w:val="000000"/>
          <w:spacing w:val="0"/>
          <w:w w:val="100"/>
          <w:position w:val="0"/>
          <w:sz w:val="18"/>
          <w:szCs w:val="18"/>
        </w:rPr>
        <w:t>0206</w:t>
      </w:r>
      <w:r>
        <w:rPr>
          <w:color w:val="000000"/>
          <w:spacing w:val="0"/>
          <w:w w:val="100"/>
          <w:position w:val="0"/>
        </w:rPr>
        <w:t>闽初</w:t>
      </w:r>
      <w:r>
        <w:rPr>
          <w:rFonts w:ascii="Times New Roman" w:eastAsia="Times New Roman" w:hAnsi="Times New Roman" w:cs="Times New Roman"/>
          <w:color w:val="000000"/>
          <w:spacing w:val="0"/>
          <w:w w:val="100"/>
          <w:position w:val="0"/>
          <w:sz w:val="18"/>
          <w:szCs w:val="18"/>
        </w:rPr>
        <w:t>3413</w:t>
      </w:r>
      <w:r>
        <w:rPr>
          <w:color w:val="000000"/>
          <w:spacing w:val="0"/>
          <w:w w:val="100"/>
          <w:position w:val="0"/>
        </w:rPr>
        <w:t>号《应诉通知书》及《起诉状》。 中石化工向厦门市湖里区法院提起诉讼，主张按照</w:t>
      </w:r>
      <w:r>
        <w:rPr>
          <w:rFonts w:ascii="Times New Roman" w:eastAsia="Times New Roman" w:hAnsi="Times New Roman" w:cs="Times New Roman"/>
          <w:color w:val="000000"/>
          <w:spacing w:val="0"/>
          <w:w w:val="100"/>
          <w:position w:val="0"/>
          <w:sz w:val="18"/>
          <w:szCs w:val="18"/>
        </w:rPr>
        <w:t>8,484,092.28</w:t>
      </w:r>
      <w:r>
        <w:rPr>
          <w:color w:val="000000"/>
          <w:spacing w:val="0"/>
          <w:w w:val="100"/>
          <w:position w:val="0"/>
        </w:rPr>
        <w:t>元认定工程造价，扣除已支付金额</w:t>
      </w:r>
      <w:r>
        <w:rPr>
          <w:rFonts w:ascii="Times New Roman" w:eastAsia="Times New Roman" w:hAnsi="Times New Roman" w:cs="Times New Roman"/>
          <w:color w:val="000000"/>
          <w:spacing w:val="0"/>
          <w:w w:val="100"/>
          <w:position w:val="0"/>
          <w:sz w:val="18"/>
          <w:szCs w:val="18"/>
        </w:rPr>
        <w:t>3,304,455.00</w:t>
      </w:r>
      <w:r>
        <w:rPr>
          <w:color w:val="000000"/>
          <w:spacing w:val="0"/>
          <w:w w:val="100"/>
          <w:position w:val="0"/>
        </w:rPr>
        <w:t>,</w:t>
      </w:r>
      <w:r>
        <w:rPr>
          <w:color w:val="000000"/>
          <w:spacing w:val="0"/>
          <w:w w:val="100"/>
          <w:position w:val="0"/>
        </w:rPr>
        <w:t>要求永福 股份支付未付的工程款</w:t>
      </w:r>
      <w:r>
        <w:rPr>
          <w:rFonts w:ascii="Times New Roman" w:eastAsia="Times New Roman" w:hAnsi="Times New Roman" w:cs="Times New Roman"/>
          <w:color w:val="000000"/>
          <w:spacing w:val="0"/>
          <w:w w:val="100"/>
          <w:position w:val="0"/>
          <w:sz w:val="18"/>
          <w:szCs w:val="18"/>
        </w:rPr>
        <w:t>4,755,432.67</w:t>
      </w:r>
      <w:r>
        <w:rPr>
          <w:color w:val="000000"/>
          <w:spacing w:val="0"/>
          <w:w w:val="100"/>
          <w:position w:val="0"/>
        </w:rPr>
        <w:t>元，利息</w:t>
      </w:r>
      <w:r>
        <w:rPr>
          <w:rFonts w:ascii="Times New Roman" w:eastAsia="Times New Roman" w:hAnsi="Times New Roman" w:cs="Times New Roman"/>
          <w:color w:val="000000"/>
          <w:spacing w:val="0"/>
          <w:w w:val="100"/>
          <w:position w:val="0"/>
          <w:sz w:val="18"/>
          <w:szCs w:val="18"/>
        </w:rPr>
        <w:t>168,473.2</w:t>
      </w:r>
      <w:r>
        <w:rPr>
          <w:color w:val="000000"/>
          <w:spacing w:val="0"/>
          <w:w w:val="100"/>
          <w:position w:val="0"/>
        </w:rPr>
        <w:t>元及违约金</w:t>
      </w:r>
      <w:r>
        <w:rPr>
          <w:rFonts w:ascii="Times New Roman" w:eastAsia="Times New Roman" w:hAnsi="Times New Roman" w:cs="Times New Roman"/>
          <w:color w:val="000000"/>
          <w:spacing w:val="0"/>
          <w:w w:val="100"/>
          <w:position w:val="0"/>
          <w:sz w:val="18"/>
          <w:szCs w:val="18"/>
        </w:rPr>
        <w:t>517,963.73</w:t>
      </w:r>
      <w:r>
        <w:rPr>
          <w:color w:val="000000"/>
          <w:spacing w:val="0"/>
          <w:w w:val="100"/>
          <w:position w:val="0"/>
        </w:rPr>
        <w:t>元。经中石化工申请，</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日法院 冻结永福股份</w:t>
      </w:r>
      <w:r>
        <w:rPr>
          <w:rFonts w:ascii="Times New Roman" w:eastAsia="Times New Roman" w:hAnsi="Times New Roman" w:cs="Times New Roman"/>
          <w:color w:val="000000"/>
          <w:spacing w:val="0"/>
          <w:w w:val="100"/>
          <w:position w:val="0"/>
          <w:sz w:val="18"/>
          <w:szCs w:val="18"/>
        </w:rPr>
        <w:t>5,441,869.60</w:t>
      </w:r>
      <w:r>
        <w:rPr>
          <w:color w:val="000000"/>
          <w:spacing w:val="0"/>
          <w:w w:val="100"/>
          <w:position w:val="0"/>
        </w:rPr>
        <w:t>元银行存款，</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日法院委托鉴定机构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福建卓知项目投资顾问有限公司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鉴定工程总造 价，鉴定结果为</w:t>
      </w:r>
      <w:r>
        <w:rPr>
          <w:rFonts w:ascii="Times New Roman" w:eastAsia="Times New Roman" w:hAnsi="Times New Roman" w:cs="Times New Roman"/>
          <w:color w:val="000000"/>
          <w:spacing w:val="0"/>
          <w:w w:val="100"/>
          <w:position w:val="0"/>
          <w:sz w:val="18"/>
          <w:szCs w:val="18"/>
        </w:rPr>
        <w:t>5,912,816.00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日开庭一审，截至报告日，案件尚未判决。</w:t>
      </w:r>
    </w:p>
    <w:p>
      <w:pPr>
        <w:pStyle w:val="Style20"/>
        <w:keepNext/>
        <w:keepLines/>
        <w:widowControl w:val="0"/>
        <w:shd w:val="clear" w:color="auto" w:fill="auto"/>
        <w:bidi w:val="0"/>
        <w:spacing w:before="0" w:line="240" w:lineRule="auto"/>
        <w:ind w:left="0" w:right="0" w:firstLine="0"/>
        <w:jc w:val="left"/>
      </w:pPr>
      <w:bookmarkStart w:id="2202" w:name="bookmark2202"/>
      <w:bookmarkStart w:id="2203" w:name="bookmark2203"/>
      <w:bookmarkStart w:id="2204" w:name="bookmark2204"/>
      <w:r>
        <w:rPr>
          <w:color w:val="000000"/>
          <w:spacing w:val="0"/>
          <w:w w:val="100"/>
          <w:position w:val="0"/>
        </w:rPr>
        <w:t>十七、母公司财务报表主要项目注释</w:t>
      </w:r>
      <w:bookmarkEnd w:id="2202"/>
      <w:bookmarkEnd w:id="2203"/>
      <w:bookmarkEnd w:id="2204"/>
    </w:p>
    <w:p>
      <w:pPr>
        <w:pStyle w:val="Style30"/>
        <w:keepNext/>
        <w:keepLines/>
        <w:widowControl w:val="0"/>
        <w:shd w:val="clear" w:color="auto" w:fill="auto"/>
        <w:bidi w:val="0"/>
        <w:spacing w:before="0" w:after="360" w:line="240" w:lineRule="auto"/>
        <w:ind w:left="0" w:right="0" w:firstLine="0"/>
        <w:jc w:val="left"/>
      </w:pPr>
      <w:bookmarkStart w:id="2205" w:name="bookmark2205"/>
      <w:bookmarkStart w:id="2206" w:name="bookmark2206"/>
      <w:bookmarkStart w:id="2207" w:name="bookmark2207"/>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2205"/>
      <w:bookmarkEnd w:id="2206"/>
      <w:bookmarkEnd w:id="2207"/>
    </w:p>
    <w:p>
      <w:pPr>
        <w:pStyle w:val="Style47"/>
        <w:keepNext/>
        <w:keepLines/>
        <w:widowControl w:val="0"/>
        <w:shd w:val="clear" w:color="auto" w:fill="auto"/>
        <w:bidi w:val="0"/>
        <w:spacing w:before="0" w:after="360" w:line="240" w:lineRule="auto"/>
        <w:ind w:left="0" w:right="0" w:firstLine="0"/>
        <w:jc w:val="left"/>
      </w:pPr>
      <w:bookmarkStart w:id="2208" w:name="bookmark2208"/>
      <w:bookmarkStart w:id="2209" w:name="bookmark2209"/>
      <w:bookmarkStart w:id="2210" w:name="bookmark221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2208"/>
      <w:bookmarkEnd w:id="2209"/>
      <w:bookmarkEnd w:id="2210"/>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1522"/>
        <w:gridCol w:w="1526"/>
        <w:gridCol w:w="787"/>
        <w:gridCol w:w="1574"/>
        <w:gridCol w:w="1589"/>
        <w:gridCol w:w="941"/>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w:t>
            </w:r>
          </w:p>
        </w:tc>
      </w:tr>
    </w:tbl>
    <w:p>
      <w:pPr>
        <w:sectPr>
          <w:headerReference w:type="default" r:id="rId299"/>
          <w:footerReference w:type="default" r:id="rId300"/>
          <w:headerReference w:type="even" r:id="rId301"/>
          <w:footerReference w:type="even" r:id="rId302"/>
          <w:footnotePr>
            <w:pos w:val="pageBottom"/>
            <w:numFmt w:val="decimal"/>
            <w:numRestart w:val="continuous"/>
          </w:footnotePr>
          <w:pgSz w:w="11900" w:h="16840"/>
          <w:pgMar w:top="860" w:right="1011" w:bottom="1201" w:left="1107" w:header="0" w:footer="3" w:gutter="0"/>
          <w:cols w:space="720"/>
          <w:noEndnote/>
          <w:rtlGutter w:val="0"/>
          <w:docGrid w:linePitch="360"/>
        </w:sectPr>
      </w:pPr>
    </w:p>
    <w:tbl>
      <w:tblPr>
        <w:tblOverlap w:val="never"/>
        <w:jc w:val="center"/>
        <w:tblLayout w:type="fixed"/>
      </w:tblPr>
      <w:tblGrid>
        <w:gridCol w:w="1642"/>
        <w:gridCol w:w="763"/>
        <w:gridCol w:w="758"/>
        <w:gridCol w:w="763"/>
        <w:gridCol w:w="763"/>
        <w:gridCol w:w="787"/>
        <w:gridCol w:w="778"/>
        <w:gridCol w:w="797"/>
        <w:gridCol w:w="797"/>
        <w:gridCol w:w="792"/>
        <w:gridCol w:w="941"/>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值</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288" w:hRule="exact"/>
        </w:trPr>
        <w:tc>
          <w:tcPr>
            <w:vMerge w:val="restart"/>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548,03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487,55</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740,55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100.00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60,484,</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11.04</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59,316,</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8.01%</w:t>
            </w: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681,234,</w:t>
            </w:r>
          </w:p>
        </w:tc>
      </w:tr>
      <w:tr>
        <w:trPr>
          <w:trHeight w:val="149" w:hRule="exact"/>
        </w:trPr>
        <w:tc>
          <w:tcPr>
            <w:vMerge w:val="restart"/>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准备的应收账款</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7,571.7</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3,564.2</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1,176.2</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top"/>
          </w:tcPr>
          <w:p>
            <w:pPr/>
          </w:p>
        </w:tc>
      </w:tr>
      <w:tr>
        <w:trPr>
          <w:trHeight w:val="158" w:hRule="exact"/>
        </w:trPr>
        <w:tc>
          <w:tcPr>
            <w:vMerge/>
            <w:tcBorders>
              <w:left w:val="single" w:sz="4"/>
            </w:tcBorders>
            <w:shd w:val="clear" w:color="auto" w:fill="D3D3D3"/>
            <w:vAlign w:val="bottom"/>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007.47</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497.03</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679.21</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288" w:hRule="exact"/>
        </w:trPr>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应收一般客</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447,40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386,91</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81.64</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60,484,</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13.52</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59,316,</w:t>
            </w:r>
          </w:p>
        </w:tc>
        <w:tc>
          <w:tcPr>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591,458,</w:t>
            </w:r>
          </w:p>
        </w:tc>
      </w:tr>
      <w:tr>
        <w:trPr>
          <w:trHeight w:val="154" w:hRule="exact"/>
        </w:trPr>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户</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3,467.6</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9,460.1</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4,535.6</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87.88%</w:t>
            </w: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9.11%</w:t>
            </w:r>
          </w:p>
        </w:tc>
        <w:tc>
          <w:tcPr>
            <w:vMerge/>
            <w:tcBorders>
              <w:left w:val="single" w:sz="4"/>
              <w:right w:val="single" w:sz="4"/>
            </w:tcBorders>
            <w:shd w:val="clear" w:color="auto" w:fill="FFFFFF"/>
            <w:vAlign w:val="top"/>
          </w:tcPr>
          <w:p>
            <w:pPr/>
          </w:p>
        </w:tc>
      </w:tr>
      <w:tr>
        <w:trPr>
          <w:trHeight w:val="149"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5</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007.47</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497.03</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038.59</w:t>
            </w:r>
          </w:p>
        </w:tc>
      </w:tr>
      <w:tr>
        <w:trPr>
          <w:trHeight w:val="274"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83" w:hRule="exact"/>
        </w:trPr>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应收合并范</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100,63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18.36</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89,776,</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12.12%</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89,776,6</w:t>
            </w:r>
          </w:p>
        </w:tc>
      </w:tr>
      <w:tr>
        <w:trPr>
          <w:trHeight w:val="154" w:hRule="exact"/>
        </w:trPr>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围内关联方</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4,104.1</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4,104.1</w:t>
            </w: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54"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640.62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40.62</w:t>
            </w:r>
          </w:p>
        </w:tc>
      </w:tr>
      <w:tr>
        <w:trPr>
          <w:trHeight w:val="269"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605"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548,03</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7,571.7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60,484,</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487,55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3,564.2</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740,55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59,316,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681,234,</w:t>
            </w:r>
          </w:p>
        </w:tc>
      </w:tr>
      <w:tr>
        <w:trPr>
          <w:trHeight w:val="149"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007.47</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497.03</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679.21</w:t>
            </w:r>
          </w:p>
        </w:tc>
      </w:tr>
      <w:tr>
        <w:trPr>
          <w:trHeight w:val="283"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139" w:line="1" w:lineRule="exact"/>
      </w:pPr>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0"/>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按组合计提坏账准备：应收一般客户</w:t>
      </w:r>
    </w:p>
    <w:p>
      <w:pPr>
        <w:widowControl w:val="0"/>
        <w:spacing w:after="139" w:line="1" w:lineRule="exact"/>
      </w:pPr>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236,669,403.11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11,833,470.15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125,348,922.39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12,534,892.24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53,574,382.38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16,072,314.71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20,745,451.15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10,372,725.58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6,973,519.14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5,578,815.31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80.00%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4,091,789.48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4,091,789.48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447,403,467.65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60,484,007.47</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按组合计提坏账准备：</w:t>
      </w:r>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pStyle w:val="Style22"/>
        <w:keepNext w:val="0"/>
        <w:keepLines w:val="0"/>
        <w:widowControl w:val="0"/>
        <w:shd w:val="clear" w:color="auto" w:fill="auto"/>
        <w:bidi w:val="0"/>
        <w:spacing w:before="0" w:after="0" w:line="240" w:lineRule="auto"/>
        <w:ind w:left="0" w:right="0" w:firstLine="0"/>
        <w:jc w:val="left"/>
        <w:sectPr>
          <w:headerReference w:type="default" r:id="rId303"/>
          <w:footerReference w:type="default" r:id="rId304"/>
          <w:headerReference w:type="even" r:id="rId305"/>
          <w:footerReference w:type="even" r:id="rId306"/>
          <w:footnotePr>
            <w:pos w:val="pageBottom"/>
            <w:numFmt w:val="decimal"/>
            <w:numRestart w:val="continuous"/>
          </w:footnotePr>
          <w:pgSz w:w="11900" w:h="16840"/>
          <w:pgMar w:top="1441" w:right="1189" w:bottom="1441" w:left="1112" w:header="0" w:footer="3" w:gutter="0"/>
          <w:cols w:space="720"/>
          <w:noEndnote/>
          <w:rtlGutter w:val="0"/>
          <w:docGrid w:linePitch="360"/>
        </w:sectPr>
      </w:pPr>
      <w:r>
        <w:rPr>
          <w:color w:val="000000"/>
          <w:spacing w:val="0"/>
          <w:w w:val="100"/>
          <w:position w:val="0"/>
        </w:rPr>
        <w:t>确定该组合依据的说明：</w:t>
      </w:r>
    </w:p>
    <w:p>
      <w:pPr>
        <w:pStyle w:val="Style24"/>
        <w:keepNext w:val="0"/>
        <w:keepLines w:val="0"/>
        <w:widowControl w:val="0"/>
        <w:shd w:val="clear" w:color="auto" w:fill="auto"/>
        <w:bidi w:val="0"/>
        <w:spacing w:before="0" w:after="0" w:line="240" w:lineRule="auto"/>
        <w:ind w:left="9080" w:right="0" w:firstLine="0"/>
        <w:jc w:val="left"/>
        <w:rPr>
          <w:sz w:val="18"/>
          <w:szCs w:val="18"/>
        </w:rPr>
      </w:pPr>
      <w:r>
        <w:rPr>
          <w:color w:val="222222"/>
          <w:spacing w:val="0"/>
          <w:w w:val="100"/>
          <w:position w:val="0"/>
          <w:sz w:val="18"/>
          <w:szCs w:val="18"/>
        </w:rPr>
        <w:t>永福</w:t>
      </w:r>
    </w:p>
    <w:p>
      <w:pPr>
        <w:pStyle w:val="Style56"/>
        <w:keepNext w:val="0"/>
        <w:keepLines w:val="0"/>
        <w:widowControl w:val="0"/>
        <w:shd w:val="clear" w:color="auto" w:fill="auto"/>
        <w:bidi w:val="0"/>
        <w:spacing w:before="0" w:after="320" w:line="199" w:lineRule="auto"/>
        <w:ind w:left="9080" w:right="0" w:firstLine="0"/>
        <w:jc w:val="left"/>
      </w:pPr>
      <w:r>
        <w:rPr>
          <w:spacing w:val="0"/>
          <w:w w:val="100"/>
          <w:position w:val="0"/>
        </w:rPr>
        <w:t>Yongfu</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24"/>
        <w:keepNext w:val="0"/>
        <w:keepLines w:val="0"/>
        <w:widowControl w:val="0"/>
        <w:shd w:val="clear" w:color="auto" w:fill="auto"/>
        <w:bidi w:val="0"/>
        <w:spacing w:before="0" w:after="140" w:line="240" w:lineRule="auto"/>
        <w:ind w:left="0" w:right="0" w:firstLine="0"/>
        <w:jc w:val="left"/>
      </w:pPr>
      <w:r>
        <w:rPr>
          <w:i/>
          <w:iCs/>
          <w:color w:val="000000"/>
          <w:spacing w:val="0"/>
          <w:w w:val="100"/>
          <w:position w:val="0"/>
        </w:rPr>
        <w:t>■J</w:t>
      </w:r>
      <w:r>
        <w:rPr>
          <w:color w:val="000000"/>
          <w:spacing w:val="0"/>
          <w:w w:val="100"/>
          <w:position w:val="0"/>
        </w:rPr>
        <w:t>适用口不适用</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247,526,866.59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196,172,880.52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40" w:right="0" w:firstLine="0"/>
              <w:jc w:val="left"/>
              <w:rPr>
                <w:sz w:val="18"/>
                <w:szCs w:val="18"/>
              </w:rPr>
            </w:pPr>
            <w:r>
              <w:rPr>
                <w:rFonts w:ascii="Times New Roman" w:eastAsia="Times New Roman" w:hAnsi="Times New Roman" w:cs="Times New Roman"/>
                <w:color w:val="000000"/>
                <w:spacing w:val="0"/>
                <w:w w:val="100"/>
                <w:position w:val="0"/>
                <w:sz w:val="18"/>
                <w:szCs w:val="18"/>
              </w:rPr>
              <w:t>62,661,687.17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40" w:right="0" w:firstLine="0"/>
              <w:jc w:val="left"/>
              <w:rPr>
                <w:sz w:val="18"/>
                <w:szCs w:val="18"/>
              </w:rPr>
            </w:pPr>
            <w:r>
              <w:rPr>
                <w:rFonts w:ascii="Times New Roman" w:eastAsia="Times New Roman" w:hAnsi="Times New Roman" w:cs="Times New Roman"/>
                <w:color w:val="000000"/>
                <w:spacing w:val="0"/>
                <w:w w:val="100"/>
                <w:position w:val="0"/>
                <w:sz w:val="18"/>
                <w:szCs w:val="18"/>
              </w:rPr>
              <w:t>41,676,137.47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40" w:right="0" w:firstLine="0"/>
              <w:jc w:val="left"/>
              <w:rPr>
                <w:sz w:val="18"/>
                <w:szCs w:val="18"/>
              </w:rPr>
            </w:pPr>
            <w:r>
              <w:rPr>
                <w:rFonts w:ascii="Times New Roman" w:eastAsia="Times New Roman" w:hAnsi="Times New Roman" w:cs="Times New Roman"/>
                <w:color w:val="000000"/>
                <w:spacing w:val="0"/>
                <w:w w:val="100"/>
                <w:position w:val="0"/>
                <w:sz w:val="18"/>
                <w:szCs w:val="18"/>
              </w:rPr>
              <w:t>24,025,176.58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40" w:right="0" w:firstLine="0"/>
              <w:jc w:val="left"/>
              <w:rPr>
                <w:sz w:val="18"/>
                <w:szCs w:val="18"/>
              </w:rPr>
            </w:pPr>
            <w:r>
              <w:rPr>
                <w:rFonts w:ascii="Times New Roman" w:eastAsia="Times New Roman" w:hAnsi="Times New Roman" w:cs="Times New Roman"/>
                <w:color w:val="000000"/>
                <w:spacing w:val="0"/>
                <w:w w:val="100"/>
                <w:position w:val="0"/>
                <w:sz w:val="18"/>
                <w:szCs w:val="18"/>
              </w:rPr>
              <w:t>13,559,171.41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4,091,789.48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548,037,571.75</w:t>
            </w:r>
          </w:p>
        </w:tc>
      </w:tr>
    </w:tbl>
    <w:p>
      <w:pPr>
        <w:widowControl w:val="0"/>
        <w:spacing w:after="319" w:line="1" w:lineRule="exact"/>
      </w:pPr>
    </w:p>
    <w:p>
      <w:pPr>
        <w:pStyle w:val="Style47"/>
        <w:keepNext/>
        <w:keepLines/>
        <w:widowControl w:val="0"/>
        <w:shd w:val="clear" w:color="auto" w:fill="auto"/>
        <w:bidi w:val="0"/>
        <w:spacing w:before="0" w:line="240" w:lineRule="auto"/>
        <w:ind w:left="0" w:right="0" w:firstLine="0"/>
        <w:jc w:val="left"/>
      </w:pPr>
      <w:bookmarkStart w:id="2211" w:name="bookmark2211"/>
      <w:bookmarkStart w:id="2212" w:name="bookmark2212"/>
      <w:bookmarkStart w:id="2213" w:name="bookmark221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2211"/>
      <w:bookmarkEnd w:id="2212"/>
      <w:bookmarkEnd w:id="2213"/>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59,316,497.03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1,167,510.44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60,484,007.47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59,316,497.03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1,167,510.44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60,484,007.47</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widowControl w:val="0"/>
        <w:spacing w:after="139" w:line="1" w:lineRule="exact"/>
      </w:pPr>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374"/>
        <w:gridCol w:w="3101"/>
        <w:gridCol w:w="3106"/>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19" w:line="1" w:lineRule="exact"/>
      </w:pPr>
    </w:p>
    <w:p>
      <w:pPr>
        <w:pStyle w:val="Style47"/>
        <w:keepNext/>
        <w:keepLines/>
        <w:widowControl w:val="0"/>
        <w:shd w:val="clear" w:color="auto" w:fill="auto"/>
        <w:bidi w:val="0"/>
        <w:spacing w:before="0" w:line="240" w:lineRule="auto"/>
        <w:ind w:left="0" w:right="0" w:firstLine="0"/>
        <w:jc w:val="left"/>
      </w:pPr>
      <w:bookmarkStart w:id="2214" w:name="bookmark2214"/>
      <w:bookmarkStart w:id="2215" w:name="bookmark2215"/>
      <w:bookmarkStart w:id="2216" w:name="bookmark2216"/>
      <w:bookmarkStart w:id="2217" w:name="bookmark2217"/>
      <w:r>
        <w:rPr>
          <w:color w:val="000000"/>
          <w:spacing w:val="0"/>
          <w:w w:val="100"/>
          <w:position w:val="0"/>
        </w:rPr>
        <w:t>（</w:t>
      </w:r>
      <w:bookmarkEnd w:id="2216"/>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2214"/>
      <w:bookmarkEnd w:id="2215"/>
      <w:bookmarkEnd w:id="2217"/>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987"/>
        <w:gridCol w:w="4594"/>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bl>
    <w:p>
      <w:pPr>
        <w:widowControl w:val="0"/>
        <w:spacing w:after="79" w:line="1" w:lineRule="exact"/>
      </w:pP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其中重要的应收账款核销情况：</w:t>
      </w:r>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90"/>
        <w:gridCol w:w="1550"/>
        <w:gridCol w:w="1550"/>
        <w:gridCol w:w="1555"/>
        <w:gridCol w:w="1613"/>
        <w:gridCol w:w="1627"/>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 交易产生</w:t>
            </w:r>
          </w:p>
        </w:tc>
      </w:tr>
    </w:tbl>
    <w:p>
      <w:pPr>
        <w:pStyle w:val="Style22"/>
        <w:keepNext w:val="0"/>
        <w:keepLines w:val="0"/>
        <w:widowControl w:val="0"/>
        <w:shd w:val="clear" w:color="auto" w:fill="auto"/>
        <w:bidi w:val="0"/>
        <w:spacing w:before="0" w:after="0" w:line="240" w:lineRule="auto"/>
        <w:ind w:left="0" w:right="0" w:firstLine="0"/>
        <w:jc w:val="left"/>
        <w:sectPr>
          <w:headerReference w:type="default" r:id="rId307"/>
          <w:footerReference w:type="default" r:id="rId308"/>
          <w:headerReference w:type="even" r:id="rId309"/>
          <w:footerReference w:type="even" r:id="rId310"/>
          <w:footnotePr>
            <w:pos w:val="pageBottom"/>
            <w:numFmt w:val="decimal"/>
            <w:numRestart w:val="continuous"/>
          </w:footnotePr>
          <w:pgSz w:w="11900" w:h="16840"/>
          <w:pgMar w:top="860" w:right="1102" w:bottom="1201" w:left="1112" w:header="0" w:footer="3" w:gutter="0"/>
          <w:cols w:space="720"/>
          <w:noEndnote/>
          <w:rtlGutter w:val="0"/>
          <w:docGrid w:linePitch="360"/>
        </w:sectPr>
      </w:pPr>
      <w:r>
        <w:rPr>
          <w:color w:val="000000"/>
          <w:spacing w:val="0"/>
          <w:w w:val="100"/>
          <w:position w:val="0"/>
        </w:rPr>
        <w:t>应收账款核销说明:</w:t>
      </w:r>
    </w:p>
    <w:p>
      <w:pPr>
        <w:pStyle w:val="Style47"/>
        <w:keepNext/>
        <w:keepLines/>
        <w:widowControl w:val="0"/>
        <w:shd w:val="clear" w:color="auto" w:fill="auto"/>
        <w:bidi w:val="0"/>
        <w:spacing w:before="0" w:after="400" w:line="240" w:lineRule="auto"/>
        <w:ind w:left="0" w:right="0" w:firstLine="140"/>
        <w:jc w:val="left"/>
      </w:pPr>
      <w:bookmarkStart w:id="2218" w:name="bookmark2218"/>
      <w:bookmarkStart w:id="2219" w:name="bookmark2219"/>
      <w:bookmarkStart w:id="2220" w:name="bookmark2220"/>
      <w:bookmarkStart w:id="2221" w:name="bookmark2221"/>
      <w:r>
        <w:rPr>
          <w:rFonts w:ascii="Times New Roman" w:eastAsia="Times New Roman" w:hAnsi="Times New Roman" w:cs="Times New Roman"/>
          <w:color w:val="000000"/>
          <w:spacing w:val="0"/>
          <w:w w:val="100"/>
          <w:position w:val="0"/>
        </w:rPr>
        <w:t>（</w:t>
      </w:r>
      <w:bookmarkEnd w:id="2220"/>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2218"/>
      <w:bookmarkEnd w:id="2219"/>
      <w:bookmarkEnd w:id="2221"/>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占应收账款期末余额合计数</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福州新创机电设备有限公司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100,634,104.10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22.49%</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国网福建省电力有限公司福 州供电公司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30,412,576.15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6.80%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1,638,132.52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HDFCSINPOWERLIMITED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28,697,479.15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6.41%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3,797,122.32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福州海峡发电有限公司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22,260,350.71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4.98%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1,444,931.78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上海电气燃气轮机有限公司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21,014,729.98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4.70%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1,050,736.50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203,019,240.09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45.38%</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59" w:line="1" w:lineRule="exact"/>
      </w:pPr>
    </w:p>
    <w:p>
      <w:pPr>
        <w:pStyle w:val="Style47"/>
        <w:keepNext/>
        <w:keepLines/>
        <w:widowControl w:val="0"/>
        <w:shd w:val="clear" w:color="auto" w:fill="auto"/>
        <w:tabs>
          <w:tab w:pos="493" w:val="left"/>
        </w:tabs>
        <w:bidi w:val="0"/>
        <w:spacing w:before="0" w:after="360" w:line="240" w:lineRule="auto"/>
        <w:ind w:left="0" w:right="0" w:firstLine="0"/>
        <w:jc w:val="both"/>
      </w:pPr>
      <w:bookmarkStart w:id="2222" w:name="bookmark2222"/>
      <w:bookmarkStart w:id="2223" w:name="bookmark2223"/>
      <w:bookmarkStart w:id="2224" w:name="bookmark2224"/>
      <w:bookmarkStart w:id="2225" w:name="bookmark2225"/>
      <w:r>
        <w:rPr>
          <w:color w:val="000000"/>
          <w:spacing w:val="0"/>
          <w:w w:val="100"/>
          <w:position w:val="0"/>
        </w:rPr>
        <w:t>（</w:t>
      </w:r>
      <w:bookmarkEnd w:id="2224"/>
      <w:r>
        <w:rPr>
          <w:rFonts w:ascii="Times New Roman" w:eastAsia="Times New Roman" w:hAnsi="Times New Roman" w:cs="Times New Roman"/>
          <w:color w:val="000000"/>
          <w:spacing w:val="0"/>
          <w:w w:val="100"/>
          <w:position w:val="0"/>
        </w:rPr>
        <w:t>5</w:t>
      </w:r>
      <w:r>
        <w:rPr>
          <w:color w:val="000000"/>
          <w:spacing w:val="0"/>
          <w:w w:val="100"/>
          <w:position w:val="0"/>
        </w:rPr>
        <w:t>）</w:t>
        <w:tab/>
        <w:t>因金融资产转移而终止确认的应收账款</w:t>
      </w:r>
      <w:bookmarkEnd w:id="2222"/>
      <w:bookmarkEnd w:id="2223"/>
      <w:bookmarkEnd w:id="2225"/>
    </w:p>
    <w:p>
      <w:pPr>
        <w:pStyle w:val="Style47"/>
        <w:keepNext/>
        <w:keepLines/>
        <w:widowControl w:val="0"/>
        <w:shd w:val="clear" w:color="auto" w:fill="auto"/>
        <w:tabs>
          <w:tab w:pos="493" w:val="left"/>
        </w:tabs>
        <w:bidi w:val="0"/>
        <w:spacing w:before="0" w:after="400" w:line="240" w:lineRule="auto"/>
        <w:ind w:left="0" w:right="0" w:firstLine="0"/>
        <w:jc w:val="both"/>
      </w:pPr>
      <w:bookmarkStart w:id="2226" w:name="bookmark2226"/>
      <w:bookmarkStart w:id="2227" w:name="bookmark2227"/>
      <w:bookmarkStart w:id="2228" w:name="bookmark2228"/>
      <w:bookmarkStart w:id="2229" w:name="bookmark2229"/>
      <w:r>
        <w:rPr>
          <w:color w:val="000000"/>
          <w:spacing w:val="0"/>
          <w:w w:val="100"/>
          <w:position w:val="0"/>
        </w:rPr>
        <w:t>（</w:t>
      </w:r>
      <w:bookmarkEnd w:id="2228"/>
      <w:r>
        <w:rPr>
          <w:rFonts w:ascii="Times New Roman" w:eastAsia="Times New Roman" w:hAnsi="Times New Roman" w:cs="Times New Roman"/>
          <w:color w:val="000000"/>
          <w:spacing w:val="0"/>
          <w:w w:val="100"/>
          <w:position w:val="0"/>
        </w:rPr>
        <w:t>6</w:t>
      </w:r>
      <w:r>
        <w:rPr>
          <w:color w:val="000000"/>
          <w:spacing w:val="0"/>
          <w:w w:val="100"/>
          <w:position w:val="0"/>
        </w:rPr>
        <w:t>）</w:t>
        <w:tab/>
        <w:t>转移应收账款且继续涉入形成的资产、负债金额</w:t>
      </w:r>
      <w:bookmarkEnd w:id="2226"/>
      <w:bookmarkEnd w:id="2227"/>
      <w:bookmarkEnd w:id="2229"/>
    </w:p>
    <w:p>
      <w:pPr>
        <w:pStyle w:val="Style24"/>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0"/>
        <w:keepNext/>
        <w:keepLines/>
        <w:widowControl w:val="0"/>
        <w:shd w:val="clear" w:color="auto" w:fill="auto"/>
        <w:bidi w:val="0"/>
        <w:spacing w:before="0" w:after="400" w:line="240" w:lineRule="auto"/>
        <w:ind w:left="0" w:right="0" w:firstLine="0"/>
        <w:jc w:val="both"/>
      </w:pPr>
      <w:bookmarkStart w:id="2230" w:name="bookmark2230"/>
      <w:bookmarkStart w:id="2231" w:name="bookmark2231"/>
      <w:bookmarkStart w:id="2232" w:name="bookmark2232"/>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2230"/>
      <w:bookmarkEnd w:id="2231"/>
      <w:bookmarkEnd w:id="2232"/>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447,333,687.19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306,464,836.09</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447,333,687.19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306,464,836.09</w:t>
            </w:r>
          </w:p>
        </w:tc>
      </w:tr>
    </w:tbl>
    <w:p>
      <w:pPr>
        <w:widowControl w:val="0"/>
        <w:spacing w:after="359" w:line="1" w:lineRule="exact"/>
      </w:pPr>
    </w:p>
    <w:p>
      <w:pPr>
        <w:pStyle w:val="Style47"/>
        <w:keepNext/>
        <w:keepLines/>
        <w:widowControl w:val="0"/>
        <w:shd w:val="clear" w:color="auto" w:fill="auto"/>
        <w:bidi w:val="0"/>
        <w:spacing w:before="0" w:after="360" w:line="240" w:lineRule="auto"/>
        <w:ind w:left="0" w:right="0" w:firstLine="0"/>
        <w:jc w:val="both"/>
      </w:pPr>
      <w:bookmarkStart w:id="2233" w:name="bookmark2233"/>
      <w:bookmarkStart w:id="2234" w:name="bookmark2234"/>
      <w:bookmarkStart w:id="2235" w:name="bookmark223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2233"/>
      <w:bookmarkEnd w:id="2234"/>
      <w:bookmarkEnd w:id="2235"/>
    </w:p>
    <w:p>
      <w:pPr>
        <w:pStyle w:val="Style78"/>
        <w:keepNext/>
        <w:keepLines/>
        <w:widowControl w:val="0"/>
        <w:shd w:val="clear" w:color="auto" w:fill="auto"/>
        <w:bidi w:val="0"/>
        <w:spacing w:before="0" w:line="240" w:lineRule="auto"/>
        <w:ind w:left="0" w:right="0" w:firstLine="0"/>
        <w:jc w:val="both"/>
      </w:pPr>
      <w:bookmarkStart w:id="2236" w:name="bookmark2236"/>
      <w:bookmarkStart w:id="2237" w:name="bookmark2237"/>
      <w:bookmarkStart w:id="2238" w:name="bookmark2238"/>
      <w:bookmarkStart w:id="2239" w:name="bookmark2239"/>
      <w:r>
        <w:rPr>
          <w:rFonts w:ascii="Times New Roman" w:eastAsia="Times New Roman" w:hAnsi="Times New Roman" w:cs="Times New Roman"/>
          <w:color w:val="000000"/>
          <w:spacing w:val="0"/>
          <w:w w:val="100"/>
          <w:position w:val="0"/>
        </w:rPr>
        <w:t>1</w:t>
      </w:r>
      <w:bookmarkEnd w:id="2238"/>
      <w:r>
        <w:rPr>
          <w:color w:val="000000"/>
          <w:spacing w:val="0"/>
          <w:w w:val="100"/>
          <w:position w:val="0"/>
        </w:rPr>
        <w:t>）应收利息分类</w:t>
      </w:r>
      <w:bookmarkEnd w:id="2236"/>
      <w:bookmarkEnd w:id="2237"/>
      <w:bookmarkEnd w:id="2239"/>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87"/>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59" w:line="1" w:lineRule="exact"/>
      </w:pPr>
    </w:p>
    <w:p>
      <w:pPr>
        <w:pStyle w:val="Style78"/>
        <w:keepNext/>
        <w:keepLines/>
        <w:widowControl w:val="0"/>
        <w:shd w:val="clear" w:color="auto" w:fill="auto"/>
        <w:bidi w:val="0"/>
        <w:spacing w:before="0" w:line="240" w:lineRule="auto"/>
        <w:ind w:left="0" w:right="0" w:firstLine="0"/>
        <w:jc w:val="both"/>
      </w:pPr>
      <w:bookmarkStart w:id="2240" w:name="bookmark2240"/>
      <w:bookmarkStart w:id="2241" w:name="bookmark2241"/>
      <w:bookmarkStart w:id="2242" w:name="bookmark2242"/>
      <w:bookmarkStart w:id="2243" w:name="bookmark2243"/>
      <w:r>
        <w:rPr>
          <w:rFonts w:ascii="Times New Roman" w:eastAsia="Times New Roman" w:hAnsi="Times New Roman" w:cs="Times New Roman"/>
          <w:color w:val="000000"/>
          <w:spacing w:val="0"/>
          <w:w w:val="100"/>
          <w:position w:val="0"/>
        </w:rPr>
        <w:t>2</w:t>
      </w:r>
      <w:bookmarkEnd w:id="2242"/>
      <w:r>
        <w:rPr>
          <w:color w:val="000000"/>
          <w:spacing w:val="0"/>
          <w:w w:val="100"/>
          <w:position w:val="0"/>
        </w:rPr>
        <w:t>）重要逾期利息</w:t>
      </w:r>
      <w:bookmarkEnd w:id="2240"/>
      <w:bookmarkEnd w:id="2241"/>
      <w:bookmarkEnd w:id="2243"/>
    </w:p>
    <w:tbl>
      <w:tblPr>
        <w:tblOverlap w:val="never"/>
        <w:jc w:val="center"/>
        <w:tblLayout w:type="fixed"/>
      </w:tblPr>
      <w:tblGrid>
        <w:gridCol w:w="1920"/>
        <w:gridCol w:w="1915"/>
        <w:gridCol w:w="1910"/>
        <w:gridCol w:w="1915"/>
        <w:gridCol w:w="1925"/>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逾期原因</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是否发生减值及其判 断依据</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78"/>
        <w:keepNext/>
        <w:keepLines/>
        <w:widowControl w:val="0"/>
        <w:shd w:val="clear" w:color="auto" w:fill="auto"/>
        <w:bidi w:val="0"/>
        <w:spacing w:before="0" w:after="380" w:line="240" w:lineRule="auto"/>
        <w:ind w:left="0" w:right="0" w:firstLine="0"/>
        <w:jc w:val="left"/>
      </w:pPr>
      <w:bookmarkStart w:id="2244" w:name="bookmark2244"/>
      <w:bookmarkStart w:id="2245" w:name="bookmark2245"/>
      <w:bookmarkStart w:id="2246" w:name="bookmark2246"/>
      <w:bookmarkStart w:id="2247" w:name="bookmark2247"/>
      <w:r>
        <w:rPr>
          <w:rFonts w:ascii="Times New Roman" w:eastAsia="Times New Roman" w:hAnsi="Times New Roman" w:cs="Times New Roman"/>
          <w:color w:val="000000"/>
          <w:spacing w:val="0"/>
          <w:w w:val="100"/>
          <w:position w:val="0"/>
        </w:rPr>
        <w:t>3</w:t>
      </w:r>
      <w:bookmarkEnd w:id="2246"/>
      <w:r>
        <w:rPr>
          <w:color w:val="000000"/>
          <w:spacing w:val="0"/>
          <w:w w:val="100"/>
          <w:position w:val="0"/>
        </w:rPr>
        <w:t>）坏账准备计提情况</w:t>
      </w:r>
      <w:bookmarkEnd w:id="2244"/>
      <w:bookmarkEnd w:id="2245"/>
      <w:bookmarkEnd w:id="2247"/>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sz w:val="18"/>
          <w:szCs w:val="18"/>
        </w:rPr>
        <w:t>V</w:t>
      </w:r>
      <w:r>
        <w:rPr>
          <w:color w:val="000000"/>
          <w:spacing w:val="0"/>
          <w:w w:val="100"/>
          <w:position w:val="0"/>
        </w:rPr>
        <w:t>不适用</w:t>
      </w:r>
    </w:p>
    <w:p>
      <w:pPr>
        <w:pStyle w:val="Style47"/>
        <w:keepNext/>
        <w:keepLines/>
        <w:widowControl w:val="0"/>
        <w:shd w:val="clear" w:color="auto" w:fill="auto"/>
        <w:bidi w:val="0"/>
        <w:spacing w:before="0" w:line="240" w:lineRule="auto"/>
        <w:ind w:left="0" w:right="0" w:firstLine="0"/>
        <w:jc w:val="left"/>
      </w:pPr>
      <w:bookmarkStart w:id="2248" w:name="bookmark2248"/>
      <w:bookmarkStart w:id="2249" w:name="bookmark2249"/>
      <w:bookmarkStart w:id="2250" w:name="bookmark225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）应收股利</w:t>
      </w:r>
      <w:bookmarkEnd w:id="2248"/>
      <w:bookmarkEnd w:id="2249"/>
      <w:bookmarkEnd w:id="2250"/>
    </w:p>
    <w:p>
      <w:pPr>
        <w:pStyle w:val="Style78"/>
        <w:keepNext/>
        <w:keepLines/>
        <w:widowControl w:val="0"/>
        <w:shd w:val="clear" w:color="auto" w:fill="auto"/>
        <w:bidi w:val="0"/>
        <w:spacing w:before="0" w:after="380" w:line="240" w:lineRule="auto"/>
        <w:ind w:left="0" w:right="0" w:firstLine="0"/>
        <w:jc w:val="left"/>
      </w:pPr>
      <w:bookmarkStart w:id="2251" w:name="bookmark2251"/>
      <w:bookmarkStart w:id="2252" w:name="bookmark2252"/>
      <w:bookmarkStart w:id="2253" w:name="bookmark2253"/>
      <w:bookmarkStart w:id="2254" w:name="bookmark2254"/>
      <w:r>
        <w:rPr>
          <w:rFonts w:ascii="Times New Roman" w:eastAsia="Times New Roman" w:hAnsi="Times New Roman" w:cs="Times New Roman"/>
          <w:color w:val="000000"/>
          <w:spacing w:val="0"/>
          <w:w w:val="100"/>
          <w:position w:val="0"/>
        </w:rPr>
        <w:t>1</w:t>
      </w:r>
      <w:bookmarkEnd w:id="2253"/>
      <w:r>
        <w:rPr>
          <w:color w:val="000000"/>
          <w:spacing w:val="0"/>
          <w:w w:val="100"/>
          <w:position w:val="0"/>
        </w:rPr>
        <w:t>）应收股利分类</w:t>
      </w:r>
      <w:bookmarkEnd w:id="2251"/>
      <w:bookmarkEnd w:id="2252"/>
      <w:bookmarkEnd w:id="2254"/>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87"/>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19" w:line="1" w:lineRule="exact"/>
      </w:pPr>
    </w:p>
    <w:p>
      <w:pPr>
        <w:pStyle w:val="Style78"/>
        <w:keepNext/>
        <w:keepLines/>
        <w:widowControl w:val="0"/>
        <w:shd w:val="clear" w:color="auto" w:fill="auto"/>
        <w:bidi w:val="0"/>
        <w:spacing w:before="0" w:after="380" w:line="240" w:lineRule="auto"/>
        <w:ind w:left="0" w:right="0" w:firstLine="0"/>
        <w:jc w:val="left"/>
      </w:pPr>
      <w:bookmarkStart w:id="2255" w:name="bookmark2255"/>
      <w:bookmarkStart w:id="2256" w:name="bookmark2256"/>
      <w:bookmarkStart w:id="2257" w:name="bookmark2257"/>
      <w:bookmarkStart w:id="2258" w:name="bookmark2258"/>
      <w:r>
        <w:rPr>
          <w:rFonts w:ascii="Times New Roman" w:eastAsia="Times New Roman" w:hAnsi="Times New Roman" w:cs="Times New Roman"/>
          <w:color w:val="000000"/>
          <w:spacing w:val="0"/>
          <w:w w:val="100"/>
          <w:position w:val="0"/>
        </w:rPr>
        <w:t>2</w:t>
      </w:r>
      <w:bookmarkEnd w:id="2257"/>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2255"/>
      <w:bookmarkEnd w:id="2256"/>
      <w:bookmarkEnd w:id="2258"/>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5"/>
        <w:gridCol w:w="1910"/>
        <w:gridCol w:w="1915"/>
        <w:gridCol w:w="1925"/>
      </w:tblGrid>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未收回的原因</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是否发生减值及其判 断依据</w:t>
            </w:r>
          </w:p>
        </w:tc>
      </w:tr>
    </w:tbl>
    <w:p>
      <w:pPr>
        <w:widowControl w:val="0"/>
        <w:spacing w:after="319" w:line="1" w:lineRule="exact"/>
      </w:pPr>
    </w:p>
    <w:p>
      <w:pPr>
        <w:pStyle w:val="Style78"/>
        <w:keepNext/>
        <w:keepLines/>
        <w:widowControl w:val="0"/>
        <w:shd w:val="clear" w:color="auto" w:fill="auto"/>
        <w:bidi w:val="0"/>
        <w:spacing w:before="0" w:after="380" w:line="240" w:lineRule="auto"/>
        <w:ind w:left="0" w:right="0" w:firstLine="0"/>
        <w:jc w:val="left"/>
      </w:pPr>
      <w:bookmarkStart w:id="2259" w:name="bookmark2259"/>
      <w:bookmarkStart w:id="2260" w:name="bookmark2260"/>
      <w:bookmarkStart w:id="2261" w:name="bookmark2261"/>
      <w:bookmarkStart w:id="2262" w:name="bookmark2262"/>
      <w:r>
        <w:rPr>
          <w:rFonts w:ascii="Times New Roman" w:eastAsia="Times New Roman" w:hAnsi="Times New Roman" w:cs="Times New Roman"/>
          <w:color w:val="000000"/>
          <w:spacing w:val="0"/>
          <w:w w:val="100"/>
          <w:position w:val="0"/>
        </w:rPr>
        <w:t>3</w:t>
      </w:r>
      <w:bookmarkEnd w:id="2261"/>
      <w:r>
        <w:rPr>
          <w:color w:val="000000"/>
          <w:spacing w:val="0"/>
          <w:w w:val="100"/>
          <w:position w:val="0"/>
        </w:rPr>
        <w:t>）坏账准备计提情况</w:t>
      </w:r>
      <w:bookmarkEnd w:id="2259"/>
      <w:bookmarkEnd w:id="2260"/>
      <w:bookmarkEnd w:id="2262"/>
    </w:p>
    <w:p>
      <w:pPr>
        <w:pStyle w:val="Style24"/>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7"/>
        <w:keepNext/>
        <w:keepLines/>
        <w:widowControl w:val="0"/>
        <w:shd w:val="clear" w:color="auto" w:fill="auto"/>
        <w:bidi w:val="0"/>
        <w:spacing w:before="0" w:line="240" w:lineRule="auto"/>
        <w:ind w:left="0" w:right="0" w:firstLine="0"/>
        <w:jc w:val="left"/>
      </w:pPr>
      <w:bookmarkStart w:id="2263" w:name="bookmark2263"/>
      <w:bookmarkStart w:id="2264" w:name="bookmark2264"/>
      <w:bookmarkStart w:id="2265" w:name="bookmark2265"/>
      <w:bookmarkStart w:id="2266" w:name="bookmark2266"/>
      <w:r>
        <w:rPr>
          <w:color w:val="000000"/>
          <w:spacing w:val="0"/>
          <w:w w:val="100"/>
          <w:position w:val="0"/>
        </w:rPr>
        <w:t>（</w:t>
      </w:r>
      <w:bookmarkEnd w:id="2265"/>
      <w:r>
        <w:rPr>
          <w:rFonts w:ascii="Times New Roman" w:eastAsia="Times New Roman" w:hAnsi="Times New Roman" w:cs="Times New Roman"/>
          <w:color w:val="000000"/>
          <w:spacing w:val="0"/>
          <w:w w:val="100"/>
          <w:position w:val="0"/>
        </w:rPr>
        <w:t>3</w:t>
      </w:r>
      <w:r>
        <w:rPr>
          <w:color w:val="000000"/>
          <w:spacing w:val="0"/>
          <w:w w:val="100"/>
          <w:position w:val="0"/>
        </w:rPr>
        <w:t>）其他应收款</w:t>
      </w:r>
      <w:bookmarkEnd w:id="2263"/>
      <w:bookmarkEnd w:id="2264"/>
      <w:bookmarkEnd w:id="2266"/>
    </w:p>
    <w:p>
      <w:pPr>
        <w:pStyle w:val="Style78"/>
        <w:keepNext/>
        <w:keepLines/>
        <w:widowControl w:val="0"/>
        <w:shd w:val="clear" w:color="auto" w:fill="auto"/>
        <w:bidi w:val="0"/>
        <w:spacing w:before="0" w:after="380" w:line="240" w:lineRule="auto"/>
        <w:ind w:left="0" w:right="0" w:firstLine="0"/>
        <w:jc w:val="left"/>
      </w:pPr>
      <w:bookmarkStart w:id="2267" w:name="bookmark2267"/>
      <w:bookmarkStart w:id="2268" w:name="bookmark2268"/>
      <w:bookmarkStart w:id="2269" w:name="bookmark2269"/>
      <w:bookmarkStart w:id="2270" w:name="bookmark2270"/>
      <w:r>
        <w:rPr>
          <w:rFonts w:ascii="Times New Roman" w:eastAsia="Times New Roman" w:hAnsi="Times New Roman" w:cs="Times New Roman"/>
          <w:color w:val="000000"/>
          <w:spacing w:val="0"/>
          <w:w w:val="100"/>
          <w:position w:val="0"/>
        </w:rPr>
        <w:t>1</w:t>
      </w:r>
      <w:bookmarkEnd w:id="2269"/>
      <w:r>
        <w:rPr>
          <w:color w:val="000000"/>
          <w:spacing w:val="0"/>
          <w:w w:val="100"/>
          <w:position w:val="0"/>
        </w:rPr>
        <w:t>）其他应收款按款项性质分类情况</w:t>
      </w:r>
      <w:bookmarkEnd w:id="2267"/>
      <w:bookmarkEnd w:id="2268"/>
      <w:bookmarkEnd w:id="2270"/>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款项性质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合并关联方往来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436,167,220.78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296,480,948.68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9,190,979.10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7,187,703.50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2,945,126.36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3,399,838.50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193,487.31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100,129.28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38,240.71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275,648.61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448,535,054.26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307,444,268.57</w:t>
            </w:r>
          </w:p>
        </w:tc>
      </w:tr>
    </w:tbl>
    <w:p>
      <w:pPr>
        <w:widowControl w:val="0"/>
        <w:spacing w:after="319" w:line="1" w:lineRule="exact"/>
      </w:pPr>
    </w:p>
    <w:p>
      <w:pPr>
        <w:pStyle w:val="Style78"/>
        <w:keepNext/>
        <w:keepLines/>
        <w:widowControl w:val="0"/>
        <w:shd w:val="clear" w:color="auto" w:fill="auto"/>
        <w:bidi w:val="0"/>
        <w:spacing w:before="0" w:after="380" w:line="240" w:lineRule="auto"/>
        <w:ind w:left="0" w:right="0" w:firstLine="0"/>
        <w:jc w:val="left"/>
      </w:pPr>
      <w:bookmarkStart w:id="2271" w:name="bookmark2271"/>
      <w:bookmarkStart w:id="2272" w:name="bookmark2272"/>
      <w:bookmarkStart w:id="2273" w:name="bookmark2273"/>
      <w:bookmarkStart w:id="2274" w:name="bookmark2274"/>
      <w:r>
        <w:rPr>
          <w:rFonts w:ascii="Times New Roman" w:eastAsia="Times New Roman" w:hAnsi="Times New Roman" w:cs="Times New Roman"/>
          <w:color w:val="000000"/>
          <w:spacing w:val="0"/>
          <w:w w:val="100"/>
          <w:position w:val="0"/>
        </w:rPr>
        <w:t>2</w:t>
      </w:r>
      <w:bookmarkEnd w:id="2273"/>
      <w:r>
        <w:rPr>
          <w:color w:val="000000"/>
          <w:spacing w:val="0"/>
          <w:w w:val="100"/>
          <w:position w:val="0"/>
        </w:rPr>
        <w:t>）坏账准备计提情况</w:t>
      </w:r>
      <w:bookmarkEnd w:id="2271"/>
      <w:bookmarkEnd w:id="2272"/>
      <w:bookmarkEnd w:id="2274"/>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651"/>
        <w:gridCol w:w="2098"/>
        <w:gridCol w:w="2102"/>
        <w:gridCol w:w="181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25"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 信用损失</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整个存续期预期信用损 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整个存续期预期信用损 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bottom w:val="single" w:sz="4"/>
              <w:right w:val="single" w:sz="4"/>
            </w:tcBorders>
            <w:shd w:val="clear" w:color="auto" w:fill="D3D3D3"/>
            <w:vAlign w:val="center"/>
          </w:tcPr>
          <w:p>
            <w:pPr/>
          </w:p>
        </w:tc>
      </w:tr>
    </w:tbl>
    <w:p>
      <w:pPr>
        <w:sectPr>
          <w:footnotePr>
            <w:pos w:val="pageBottom"/>
            <w:numFmt w:val="decimal"/>
            <w:numRestart w:val="continuous"/>
          </w:footnotePr>
          <w:pgSz w:w="11900" w:h="16840"/>
          <w:pgMar w:top="1412" w:right="1120" w:bottom="1518" w:left="1088" w:header="0" w:footer="3" w:gutter="0"/>
          <w:cols w:space="720"/>
          <w:noEndnote/>
          <w:rtlGutter w:val="0"/>
          <w:docGrid w:linePitch="360"/>
        </w:sectPr>
      </w:pPr>
    </w:p>
    <w:tbl>
      <w:tblPr>
        <w:tblOverlap w:val="never"/>
        <w:jc w:val="center"/>
        <w:tblLayout w:type="fixed"/>
      </w:tblPr>
      <w:tblGrid>
        <w:gridCol w:w="1920"/>
        <w:gridCol w:w="1651"/>
        <w:gridCol w:w="2098"/>
        <w:gridCol w:w="2102"/>
        <w:gridCol w:w="181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979,432.48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979,432.48</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在本期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221,934.59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221,934.59</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1,201,367.07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1,201,367.07</w:t>
            </w:r>
          </w:p>
        </w:tc>
      </w:tr>
    </w:tbl>
    <w:p>
      <w:pPr>
        <w:widowControl w:val="0"/>
        <w:spacing w:after="79" w:line="1" w:lineRule="exact"/>
      </w:pP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24"/>
        <w:keepNext w:val="0"/>
        <w:keepLines w:val="0"/>
        <w:widowControl w:val="0"/>
        <w:shd w:val="clear" w:color="auto" w:fill="auto"/>
        <w:bidi w:val="0"/>
        <w:spacing w:before="0" w:after="140" w:line="240" w:lineRule="auto"/>
        <w:ind w:left="0" w:right="0" w:firstLine="0"/>
        <w:jc w:val="left"/>
      </w:pPr>
      <w:r>
        <w:rPr>
          <w:i/>
          <w:iCs/>
          <w:color w:val="000000"/>
          <w:spacing w:val="0"/>
          <w:w w:val="100"/>
          <w:position w:val="0"/>
        </w:rPr>
        <w:t>■j</w:t>
      </w:r>
      <w:r>
        <w:rPr>
          <w:color w:val="000000"/>
          <w:spacing w:val="0"/>
          <w:w w:val="100"/>
          <w:position w:val="0"/>
        </w:rPr>
        <w:t>适用口不适用</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434,674,447.94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12,881,681.28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60" w:right="0" w:firstLine="0"/>
              <w:jc w:val="left"/>
              <w:rPr>
                <w:sz w:val="18"/>
                <w:szCs w:val="18"/>
              </w:rPr>
            </w:pPr>
            <w:r>
              <w:rPr>
                <w:rFonts w:ascii="Times New Roman" w:eastAsia="Times New Roman" w:hAnsi="Times New Roman" w:cs="Times New Roman"/>
                <w:color w:val="000000"/>
                <w:spacing w:val="0"/>
                <w:w w:val="100"/>
                <w:position w:val="0"/>
                <w:sz w:val="18"/>
                <w:szCs w:val="18"/>
              </w:rPr>
              <w:t>168,288.49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60" w:right="0" w:firstLine="0"/>
              <w:jc w:val="left"/>
              <w:rPr>
                <w:sz w:val="18"/>
                <w:szCs w:val="18"/>
              </w:rPr>
            </w:pPr>
            <w:r>
              <w:rPr>
                <w:rFonts w:ascii="Times New Roman" w:eastAsia="Times New Roman" w:hAnsi="Times New Roman" w:cs="Times New Roman"/>
                <w:color w:val="000000"/>
                <w:spacing w:val="0"/>
                <w:w w:val="100"/>
                <w:position w:val="0"/>
                <w:sz w:val="18"/>
                <w:szCs w:val="18"/>
              </w:rPr>
              <w:t>810,636.55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60" w:right="0" w:firstLine="0"/>
              <w:jc w:val="left"/>
              <w:rPr>
                <w:sz w:val="18"/>
                <w:szCs w:val="18"/>
              </w:rPr>
            </w:pPr>
            <w:r>
              <w:rPr>
                <w:rFonts w:ascii="Times New Roman" w:eastAsia="Times New Roman" w:hAnsi="Times New Roman" w:cs="Times New Roman"/>
                <w:color w:val="000000"/>
                <w:spacing w:val="0"/>
                <w:w w:val="100"/>
                <w:position w:val="0"/>
                <w:sz w:val="18"/>
                <w:szCs w:val="18"/>
              </w:rPr>
              <w:t>522,187.51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60" w:right="0" w:firstLine="0"/>
              <w:jc w:val="left"/>
              <w:rPr>
                <w:sz w:val="18"/>
                <w:szCs w:val="18"/>
              </w:rPr>
            </w:pPr>
            <w:r>
              <w:rPr>
                <w:rFonts w:ascii="Times New Roman" w:eastAsia="Times New Roman" w:hAnsi="Times New Roman" w:cs="Times New Roman"/>
                <w:color w:val="000000"/>
                <w:spacing w:val="0"/>
                <w:w w:val="100"/>
                <w:position w:val="0"/>
                <w:sz w:val="18"/>
                <w:szCs w:val="18"/>
              </w:rPr>
              <w:t>181,375.00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60" w:right="0" w:firstLine="0"/>
              <w:jc w:val="left"/>
              <w:rPr>
                <w:sz w:val="18"/>
                <w:szCs w:val="18"/>
              </w:rPr>
            </w:pPr>
            <w:r>
              <w:rPr>
                <w:rFonts w:ascii="Times New Roman" w:eastAsia="Times New Roman" w:hAnsi="Times New Roman" w:cs="Times New Roman"/>
                <w:color w:val="000000"/>
                <w:spacing w:val="0"/>
                <w:w w:val="100"/>
                <w:position w:val="0"/>
                <w:sz w:val="18"/>
                <w:szCs w:val="18"/>
              </w:rPr>
              <w:t>107,074.04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448,535,054.26</w:t>
            </w:r>
          </w:p>
        </w:tc>
      </w:tr>
    </w:tbl>
    <w:p>
      <w:pPr>
        <w:widowControl w:val="0"/>
        <w:spacing w:after="319" w:line="1" w:lineRule="exact"/>
      </w:pPr>
    </w:p>
    <w:p>
      <w:pPr>
        <w:pStyle w:val="Style78"/>
        <w:keepNext/>
        <w:keepLines/>
        <w:widowControl w:val="0"/>
        <w:shd w:val="clear" w:color="auto" w:fill="auto"/>
        <w:bidi w:val="0"/>
        <w:spacing w:before="0" w:after="380" w:line="240" w:lineRule="auto"/>
        <w:ind w:left="0" w:right="0" w:firstLine="0"/>
        <w:jc w:val="left"/>
      </w:pPr>
      <w:bookmarkStart w:id="2275" w:name="bookmark2275"/>
      <w:bookmarkStart w:id="2276" w:name="bookmark2276"/>
      <w:bookmarkStart w:id="2277" w:name="bookmark2277"/>
      <w:bookmarkStart w:id="2278" w:name="bookmark2278"/>
      <w:r>
        <w:rPr>
          <w:rFonts w:ascii="Times New Roman" w:eastAsia="Times New Roman" w:hAnsi="Times New Roman" w:cs="Times New Roman"/>
          <w:color w:val="000000"/>
          <w:spacing w:val="0"/>
          <w:w w:val="100"/>
          <w:position w:val="0"/>
        </w:rPr>
        <w:t>3</w:t>
      </w:r>
      <w:bookmarkEnd w:id="2277"/>
      <w:r>
        <w:rPr>
          <w:color w:val="000000"/>
          <w:spacing w:val="0"/>
          <w:w w:val="100"/>
          <w:position w:val="0"/>
        </w:rPr>
        <w:t>）本期计提、收回或转回的坏账准备情况</w:t>
      </w:r>
      <w:bookmarkEnd w:id="2275"/>
      <w:bookmarkEnd w:id="2276"/>
      <w:bookmarkEnd w:id="2278"/>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84"/>
        <w:gridCol w:w="1090"/>
        <w:gridCol w:w="1330"/>
        <w:gridCol w:w="1454"/>
        <w:gridCol w:w="1195"/>
        <w:gridCol w:w="1344"/>
        <w:gridCol w:w="1589"/>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979,432.48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221,934.59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1,201,367.07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979,432.48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221,934.59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1,201,367.07</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其中本期坏账准备转回或收回金额重要的:</w:t>
      </w:r>
    </w:p>
    <w:p>
      <w:pPr>
        <w:widowControl w:val="0"/>
        <w:spacing w:after="79" w:line="1" w:lineRule="exact"/>
      </w:pPr>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19" w:line="1" w:lineRule="exact"/>
      </w:pPr>
    </w:p>
    <w:p>
      <w:pPr>
        <w:pStyle w:val="Style78"/>
        <w:keepNext/>
        <w:keepLines/>
        <w:widowControl w:val="0"/>
        <w:shd w:val="clear" w:color="auto" w:fill="auto"/>
        <w:bidi w:val="0"/>
        <w:spacing w:before="0" w:after="380" w:line="240" w:lineRule="auto"/>
        <w:ind w:left="0" w:right="0" w:firstLine="0"/>
        <w:jc w:val="left"/>
      </w:pPr>
      <w:bookmarkStart w:id="2279" w:name="bookmark2279"/>
      <w:bookmarkStart w:id="2280" w:name="bookmark2280"/>
      <w:bookmarkStart w:id="2281" w:name="bookmark2281"/>
      <w:bookmarkStart w:id="2282" w:name="bookmark2282"/>
      <w:r>
        <w:rPr>
          <w:rFonts w:ascii="Times New Roman" w:eastAsia="Times New Roman" w:hAnsi="Times New Roman" w:cs="Times New Roman"/>
          <w:color w:val="000000"/>
          <w:spacing w:val="0"/>
          <w:w w:val="100"/>
          <w:position w:val="0"/>
        </w:rPr>
        <w:t>4</w:t>
      </w:r>
      <w:bookmarkEnd w:id="2281"/>
      <w:r>
        <w:rPr>
          <w:color w:val="000000"/>
          <w:spacing w:val="0"/>
          <w:w w:val="100"/>
          <w:position w:val="0"/>
        </w:rPr>
        <w:t>）本期实际核销的其他应收款情况</w:t>
      </w:r>
      <w:bookmarkEnd w:id="2279"/>
      <w:bookmarkEnd w:id="2280"/>
      <w:bookmarkEnd w:id="2282"/>
    </w:p>
    <w:p>
      <w:pPr>
        <w:pStyle w:val="Style24"/>
        <w:keepNext w:val="0"/>
        <w:keepLines w:val="0"/>
        <w:widowControl w:val="0"/>
        <w:shd w:val="clear" w:color="auto" w:fill="auto"/>
        <w:bidi w:val="0"/>
        <w:spacing w:before="0" w:after="80" w:line="240" w:lineRule="auto"/>
        <w:ind w:left="0" w:right="0" w:firstLine="0"/>
        <w:jc w:val="right"/>
      </w:pPr>
      <w:bookmarkStart w:id="2283" w:name="bookmark2283"/>
      <w:r>
        <w:rPr>
          <w:color w:val="000000"/>
          <w:spacing w:val="0"/>
          <w:w w:val="100"/>
          <w:position w:val="0"/>
        </w:rPr>
        <w:t>单</w:t>
      </w:r>
      <w:bookmarkEnd w:id="2283"/>
      <w:r>
        <w:rPr>
          <w:color w:val="000000"/>
          <w:spacing w:val="0"/>
          <w:w w:val="100"/>
          <w:position w:val="0"/>
        </w:rPr>
        <w:t>位：元</w:t>
      </w:r>
    </w:p>
    <w:tbl>
      <w:tblPr>
        <w:tblOverlap w:val="never"/>
        <w:jc w:val="center"/>
        <w:tblLayout w:type="fixed"/>
      </w:tblPr>
      <w:tblGrid>
        <w:gridCol w:w="4786"/>
        <w:gridCol w:w="479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其中重要的其他应收款核销情况:</w:t>
      </w:r>
      <w:r>
        <w:br w:type="page"/>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90"/>
        <w:gridCol w:w="1550"/>
        <w:gridCol w:w="1550"/>
        <w:gridCol w:w="1555"/>
        <w:gridCol w:w="1613"/>
        <w:gridCol w:w="1685"/>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核销金额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核销原因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履行的核销程序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款项是否由关联 交易产生</w:t>
            </w:r>
          </w:p>
        </w:tc>
      </w:tr>
      <w:tr>
        <w:trPr>
          <w:trHeight w:val="1627" w:hRule="exact"/>
        </w:trPr>
        <w:tc>
          <w:tcPr>
            <w:gridSpan w:val="6"/>
            <w:tcBorders>
              <w:top w:val="single" w:sz="4"/>
            </w:tcBorders>
            <w:shd w:val="clear" w:color="auto" w:fill="FFFFFF"/>
            <w:vAlign w:val="center"/>
          </w:tcPr>
          <w:p>
            <w:pPr>
              <w:pStyle w:val="Style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其他应收款核销说明：</w:t>
            </w:r>
          </w:p>
          <w:p>
            <w:pPr>
              <w:pStyle w:val="Style2"/>
              <w:keepNext w:val="0"/>
              <w:keepLines w:val="0"/>
              <w:widowControl w:val="0"/>
              <w:shd w:val="clear" w:color="auto" w:fill="auto"/>
              <w:bidi w:val="0"/>
              <w:spacing w:before="0" w:after="380" w:line="240" w:lineRule="auto"/>
              <w:ind w:left="0" w:right="0" w:firstLine="0"/>
              <w:jc w:val="left"/>
              <w:rPr>
                <w:sz w:val="20"/>
                <w:szCs w:val="20"/>
              </w:rPr>
            </w:pPr>
            <w:bookmarkStart w:id="2284" w:name="bookmark2284"/>
            <w:r>
              <w:rPr>
                <w:rFonts w:ascii="Times New Roman" w:eastAsia="Times New Roman" w:hAnsi="Times New Roman" w:cs="Times New Roman"/>
                <w:b/>
                <w:bCs/>
                <w:color w:val="000000"/>
                <w:spacing w:val="0"/>
                <w:w w:val="100"/>
                <w:position w:val="0"/>
                <w:sz w:val="20"/>
                <w:szCs w:val="20"/>
              </w:rPr>
              <w:t>5</w:t>
            </w:r>
            <w:r>
              <w:rPr>
                <w:b/>
                <w:bCs/>
                <w:color w:val="000000"/>
                <w:spacing w:val="0"/>
                <w:w w:val="100"/>
                <w:position w:val="0"/>
                <w:sz w:val="20"/>
                <w:szCs w:val="20"/>
              </w:rPr>
              <w:t>）按欠款方归集的期末余额前五名的其他应收款情况</w:t>
            </w:r>
            <w:bookmarkEnd w:id="2284"/>
          </w:p>
          <w:p>
            <w:pPr>
              <w:pStyle w:val="Style2"/>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单位：元</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款项的性质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占其他应收款期 末余额合计数的 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坏账准备期末余 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福州新创机电设备</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合并关联方往来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410,632,374.41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91.55%</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福建华超信息科技</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合并关联方往来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15,152,653.44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四川云能水利电力 咨询有限公司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合并关联方往来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3,879,821.92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0.86%</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福建永福信息科技</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合并关联方往来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3,502,901.01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0.78%</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福思威特（福建） 电力工程有限公司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合并关联方往来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2,036,729.46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0.45%</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435,204,480.24</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97.03%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78"/>
        <w:keepNext/>
        <w:keepLines/>
        <w:widowControl w:val="0"/>
        <w:shd w:val="clear" w:color="auto" w:fill="auto"/>
        <w:bidi w:val="0"/>
        <w:spacing w:before="0" w:after="400" w:line="240" w:lineRule="auto"/>
        <w:ind w:left="0" w:right="0" w:firstLine="0"/>
        <w:jc w:val="left"/>
      </w:pPr>
      <w:bookmarkStart w:id="2285" w:name="bookmark2285"/>
      <w:bookmarkStart w:id="2286" w:name="bookmark2286"/>
      <w:bookmarkStart w:id="2287" w:name="bookmark2287"/>
      <w:bookmarkStart w:id="2288" w:name="bookmark2288"/>
      <w:r>
        <w:rPr>
          <w:rFonts w:ascii="Times New Roman" w:eastAsia="Times New Roman" w:hAnsi="Times New Roman" w:cs="Times New Roman"/>
          <w:color w:val="000000"/>
          <w:spacing w:val="0"/>
          <w:w w:val="100"/>
          <w:position w:val="0"/>
        </w:rPr>
        <w:t>6</w:t>
      </w:r>
      <w:bookmarkEnd w:id="2287"/>
      <w:r>
        <w:rPr>
          <w:color w:val="000000"/>
          <w:spacing w:val="0"/>
          <w:w w:val="100"/>
          <w:position w:val="0"/>
        </w:rPr>
        <w:t>）涉及政府补助的应收款项</w:t>
      </w:r>
      <w:bookmarkEnd w:id="2285"/>
      <w:bookmarkEnd w:id="2286"/>
      <w:bookmarkEnd w:id="2288"/>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030"/>
        <w:gridCol w:w="1867"/>
        <w:gridCol w:w="1867"/>
        <w:gridCol w:w="1867"/>
        <w:gridCol w:w="1954"/>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政府补助项目名称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期末账龄</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预计收取的时间、金额</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及依据</w:t>
            </w:r>
          </w:p>
        </w:tc>
      </w:tr>
    </w:tbl>
    <w:p>
      <w:pPr>
        <w:widowControl w:val="0"/>
        <w:spacing w:after="359" w:line="1" w:lineRule="exact"/>
      </w:pPr>
    </w:p>
    <w:p>
      <w:pPr>
        <w:pStyle w:val="Style78"/>
        <w:keepNext/>
        <w:keepLines/>
        <w:widowControl w:val="0"/>
        <w:shd w:val="clear" w:color="auto" w:fill="auto"/>
        <w:tabs>
          <w:tab w:pos="392" w:val="left"/>
        </w:tabs>
        <w:bidi w:val="0"/>
        <w:spacing w:before="0" w:line="240" w:lineRule="auto"/>
        <w:ind w:left="0" w:right="0" w:firstLine="0"/>
        <w:jc w:val="both"/>
      </w:pPr>
      <w:bookmarkStart w:id="2289" w:name="bookmark2289"/>
      <w:bookmarkStart w:id="2290" w:name="bookmark2290"/>
      <w:bookmarkStart w:id="2291" w:name="bookmark2291"/>
      <w:bookmarkStart w:id="2292" w:name="bookmark2292"/>
      <w:r>
        <w:rPr>
          <w:rFonts w:ascii="Times New Roman" w:eastAsia="Times New Roman" w:hAnsi="Times New Roman" w:cs="Times New Roman"/>
          <w:color w:val="000000"/>
          <w:spacing w:val="0"/>
          <w:w w:val="100"/>
          <w:position w:val="0"/>
        </w:rPr>
        <w:t>7</w:t>
      </w:r>
      <w:bookmarkEnd w:id="2291"/>
      <w:r>
        <w:rPr>
          <w:color w:val="000000"/>
          <w:spacing w:val="0"/>
          <w:w w:val="100"/>
          <w:position w:val="0"/>
        </w:rPr>
        <w:t>）</w:t>
        <w:tab/>
        <w:t>因金融资产转移而终止确认的其他应收款</w:t>
      </w:r>
      <w:bookmarkEnd w:id="2289"/>
      <w:bookmarkEnd w:id="2290"/>
      <w:bookmarkEnd w:id="2292"/>
    </w:p>
    <w:p>
      <w:pPr>
        <w:pStyle w:val="Style78"/>
        <w:keepNext/>
        <w:keepLines/>
        <w:widowControl w:val="0"/>
        <w:shd w:val="clear" w:color="auto" w:fill="auto"/>
        <w:tabs>
          <w:tab w:pos="397" w:val="left"/>
        </w:tabs>
        <w:bidi w:val="0"/>
        <w:spacing w:before="0" w:after="400" w:line="240" w:lineRule="auto"/>
        <w:ind w:left="0" w:right="0" w:firstLine="0"/>
        <w:jc w:val="both"/>
      </w:pPr>
      <w:bookmarkStart w:id="2293" w:name="bookmark2293"/>
      <w:bookmarkStart w:id="2294" w:name="bookmark2294"/>
      <w:bookmarkStart w:id="2295" w:name="bookmark2295"/>
      <w:bookmarkStart w:id="2296" w:name="bookmark2296"/>
      <w:r>
        <w:rPr>
          <w:rFonts w:ascii="Times New Roman" w:eastAsia="Times New Roman" w:hAnsi="Times New Roman" w:cs="Times New Roman"/>
          <w:color w:val="000000"/>
          <w:spacing w:val="0"/>
          <w:w w:val="100"/>
          <w:position w:val="0"/>
        </w:rPr>
        <w:t>8</w:t>
      </w:r>
      <w:bookmarkEnd w:id="2295"/>
      <w:r>
        <w:rPr>
          <w:color w:val="000000"/>
          <w:spacing w:val="0"/>
          <w:w w:val="100"/>
          <w:position w:val="0"/>
        </w:rPr>
        <w:t>）</w:t>
        <w:tab/>
        <w:t>转移其他应收款且继续涉入形成的资产、负债金额</w:t>
      </w:r>
      <w:bookmarkEnd w:id="2293"/>
      <w:bookmarkEnd w:id="2294"/>
      <w:bookmarkEnd w:id="2296"/>
    </w:p>
    <w:p>
      <w:pPr>
        <w:pStyle w:val="Style24"/>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0"/>
        <w:keepNext/>
        <w:keepLines/>
        <w:widowControl w:val="0"/>
        <w:shd w:val="clear" w:color="auto" w:fill="auto"/>
        <w:bidi w:val="0"/>
        <w:spacing w:before="0" w:after="400" w:line="240" w:lineRule="auto"/>
        <w:ind w:left="0" w:right="0" w:firstLine="0"/>
        <w:jc w:val="both"/>
      </w:pPr>
      <w:bookmarkStart w:id="2297" w:name="bookmark2297"/>
      <w:bookmarkStart w:id="2298" w:name="bookmark2298"/>
      <w:bookmarkStart w:id="2299" w:name="bookmark2299"/>
      <w:bookmarkStart w:id="2300" w:name="bookmark2300"/>
      <w:r>
        <w:rPr>
          <w:rFonts w:ascii="Times New Roman" w:eastAsia="Times New Roman" w:hAnsi="Times New Roman" w:cs="Times New Roman"/>
          <w:color w:val="000000"/>
          <w:spacing w:val="0"/>
          <w:w w:val="100"/>
          <w:position w:val="0"/>
        </w:rPr>
        <w:t>3</w:t>
      </w:r>
      <w:bookmarkEnd w:id="2299"/>
      <w:r>
        <w:rPr>
          <w:color w:val="000000"/>
          <w:spacing w:val="0"/>
          <w:w w:val="100"/>
          <w:position w:val="0"/>
        </w:rPr>
        <w:t>、长期股权投资</w:t>
      </w:r>
      <w:bookmarkEnd w:id="2297"/>
      <w:bookmarkEnd w:id="2298"/>
      <w:bookmarkEnd w:id="2300"/>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258"/>
        <w:gridCol w:w="110"/>
        <w:gridCol w:w="1363"/>
        <w:gridCol w:w="1368"/>
        <w:gridCol w:w="137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tcBorders>
            <w:shd w:val="clear" w:color="auto" w:fill="D3D3D3"/>
            <w:vAlign w:val="top"/>
          </w:tcPr>
          <w:p>
            <w:pPr>
              <w:widowControl w:val="0"/>
              <w:rPr>
                <w:sz w:val="10"/>
                <w:szCs w:val="10"/>
              </w:rPr>
            </w:pP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spacing w:lineRule="exact" w:line="1"/>
        <w:rPr>
          <w:sz w:val="2"/>
          <w:szCs w:val="2"/>
        </w:rPr>
      </w:pPr>
      <w:r>
        <w:br w:type="page"/>
      </w:r>
    </w:p>
    <w:tbl>
      <w:tblPr>
        <w:tblOverlap w:val="never"/>
        <w:jc w:val="center"/>
        <w:tblLayout w:type="fixed"/>
      </w:tblPr>
      <w:tblGrid>
        <w:gridCol w:w="1373"/>
        <w:gridCol w:w="1368"/>
        <w:gridCol w:w="1368"/>
        <w:gridCol w:w="1368"/>
        <w:gridCol w:w="1363"/>
        <w:gridCol w:w="1368"/>
        <w:gridCol w:w="137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114,893,354.15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2,523,336.36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112,370,017.79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79,895,680.00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79,895,680.00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对联营、合营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5,006,603.77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5,006,603.77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31,161,141.96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31,161,141.96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119,899,957.92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2,523,336.36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117,376,621.56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111,056,821.96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111,056,821.96</w:t>
            </w:r>
          </w:p>
        </w:tc>
      </w:tr>
    </w:tbl>
    <w:p>
      <w:pPr>
        <w:widowControl w:val="0"/>
        <w:spacing w:after="339" w:line="1" w:lineRule="exact"/>
      </w:pPr>
    </w:p>
    <w:p>
      <w:pPr>
        <w:pStyle w:val="Style47"/>
        <w:keepNext/>
        <w:keepLines/>
        <w:widowControl w:val="0"/>
        <w:shd w:val="clear" w:color="auto" w:fill="auto"/>
        <w:bidi w:val="0"/>
        <w:spacing w:before="0" w:line="240" w:lineRule="auto"/>
        <w:ind w:left="0" w:right="0" w:firstLine="0"/>
        <w:jc w:val="left"/>
      </w:pPr>
      <w:bookmarkStart w:id="2301" w:name="bookmark2301"/>
      <w:bookmarkStart w:id="2302" w:name="bookmark2302"/>
      <w:bookmarkStart w:id="2303" w:name="bookmark230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2301"/>
      <w:bookmarkEnd w:id="2302"/>
      <w:bookmarkEnd w:id="2303"/>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72"/>
        <w:gridCol w:w="1166"/>
        <w:gridCol w:w="1166"/>
        <w:gridCol w:w="1166"/>
        <w:gridCol w:w="1166"/>
        <w:gridCol w:w="1210"/>
        <w:gridCol w:w="1214"/>
        <w:gridCol w:w="122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220"/>
              <w:jc w:val="left"/>
            </w:pPr>
            <w:r>
              <w:rPr>
                <w:color w:val="000000"/>
                <w:spacing w:val="0"/>
                <w:w w:val="100"/>
                <w:position w:val="0"/>
              </w:rPr>
              <w:t>期初余额</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账面价值</w:t>
            </w:r>
            <w:r>
              <w:rPr>
                <w:color w:val="000000"/>
                <w:spacing w:val="0"/>
                <w:w w:val="100"/>
                <w:position w:val="0"/>
                <w:sz w:val="18"/>
                <w:szCs w:val="18"/>
              </w:rPr>
              <w:t>）</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 面价值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减值准备期 末余额</w:t>
            </w:r>
          </w:p>
        </w:tc>
      </w:tr>
      <w:tr>
        <w:trPr>
          <w:trHeight w:val="71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追加投资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计提减值准 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福建永福铁 塔技术开发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6,080,000.00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福建永福电 通技术开发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6,060,000.00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福州新创机 电设备有限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30,580,000.0</w:t>
            </w:r>
          </w:p>
          <w:p>
            <w:pPr>
              <w:pStyle w:val="Style2"/>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30,580,000.0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福建永福新 能电力投资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福建华超信 息科技有限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5,044,000.00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5,044,000.00</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永福新加坡 新能源开发 股份有限责 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692,080.00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2,388,688.00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3,080,768.00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福建永福运 维科技有限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14,080,000.0</w:t>
            </w:r>
          </w:p>
          <w:p>
            <w:pPr>
              <w:pStyle w:val="Style2"/>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6,899,200.00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7,180,800.00</w:t>
            </w: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四川云能水 利电力工程 咨询有限公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9,078,000.00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2,523,336.36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6,554,663.64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2,523,336.36</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上海毅昊信 息科技股份 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72"/>
        <w:gridCol w:w="1166"/>
        <w:gridCol w:w="1166"/>
        <w:gridCol w:w="1166"/>
        <w:gridCol w:w="1166"/>
        <w:gridCol w:w="1210"/>
        <w:gridCol w:w="1214"/>
        <w:gridCol w:w="1224"/>
      </w:tblGrid>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上海永福工 程科技有限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2,631,600.00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2,631,600.00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福建永福信 息科技有限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2,754,000.00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2,754,000.00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永福菲律宾 新能源管理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1,478,222.55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1,478,222.55</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福建永帆风 电科技有限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35,275,963.6</w:t>
            </w:r>
          </w:p>
          <w:p>
            <w:pPr>
              <w:pStyle w:val="Style2"/>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35,275,963.6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79,895,680.0</w:t>
            </w:r>
          </w:p>
          <w:p>
            <w:pPr>
              <w:pStyle w:val="Style2"/>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41,896,874.1</w:t>
            </w:r>
          </w:p>
          <w:p>
            <w:pPr>
              <w:pStyle w:val="Style2"/>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6,899,200.00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2,523,336.36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112,370,017.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2,523,336.36</w:t>
            </w:r>
          </w:p>
        </w:tc>
      </w:tr>
    </w:tbl>
    <w:p>
      <w:pPr>
        <w:widowControl w:val="0"/>
        <w:spacing w:after="319" w:line="1" w:lineRule="exact"/>
      </w:pPr>
    </w:p>
    <w:p>
      <w:pPr>
        <w:pStyle w:val="Style47"/>
        <w:keepNext/>
        <w:keepLines/>
        <w:widowControl w:val="0"/>
        <w:shd w:val="clear" w:color="auto" w:fill="auto"/>
        <w:bidi w:val="0"/>
        <w:spacing w:before="0" w:after="400" w:line="240" w:lineRule="auto"/>
        <w:ind w:left="0" w:right="0" w:firstLine="0"/>
        <w:jc w:val="left"/>
      </w:pPr>
      <w:bookmarkStart w:id="2304" w:name="bookmark2304"/>
      <w:bookmarkStart w:id="2305" w:name="bookmark2305"/>
      <w:bookmarkStart w:id="2306" w:name="bookmark2306"/>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2304"/>
      <w:bookmarkEnd w:id="2305"/>
      <w:bookmarkEnd w:id="2306"/>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797"/>
        <w:gridCol w:w="797"/>
        <w:gridCol w:w="797"/>
        <w:gridCol w:w="797"/>
        <w:gridCol w:w="802"/>
        <w:gridCol w:w="797"/>
        <w:gridCol w:w="797"/>
        <w:gridCol w:w="797"/>
        <w:gridCol w:w="802"/>
        <w:gridCol w:w="797"/>
        <w:gridCol w:w="80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投资单 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5" w:lineRule="exact"/>
              <w:ind w:left="0" w:right="0" w:firstLine="0"/>
              <w:jc w:val="center"/>
              <w:rPr>
                <w:sz w:val="18"/>
                <w:szCs w:val="18"/>
              </w:rPr>
            </w:pPr>
            <w:r>
              <w:rPr>
                <w:color w:val="000000"/>
                <w:spacing w:val="0"/>
                <w:w w:val="100"/>
                <w:position w:val="0"/>
                <w:sz w:val="17"/>
                <w:szCs w:val="17"/>
              </w:rPr>
              <w:t>期初余 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 面价 值</w:t>
            </w:r>
            <w:r>
              <w:rPr>
                <w:color w:val="000000"/>
                <w:spacing w:val="0"/>
                <w:w w:val="100"/>
                <w:position w:val="0"/>
                <w:sz w:val="18"/>
                <w:szCs w:val="18"/>
              </w:rPr>
              <w:t>）</w:t>
            </w:r>
          </w:p>
        </w:tc>
        <w:tc>
          <w:tcPr>
            <w:gridSpan w:val="8"/>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5" w:lineRule="exact"/>
              <w:ind w:left="0" w:right="0" w:firstLine="0"/>
              <w:jc w:val="center"/>
              <w:rPr>
                <w:sz w:val="18"/>
                <w:szCs w:val="18"/>
              </w:rPr>
            </w:pPr>
            <w:r>
              <w:rPr>
                <w:color w:val="000000"/>
                <w:spacing w:val="0"/>
                <w:w w:val="100"/>
                <w:position w:val="0"/>
                <w:sz w:val="17"/>
                <w:szCs w:val="17"/>
              </w:rPr>
              <w:t>期末余 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 面价 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减值准 备期末 余额</w:t>
            </w:r>
          </w:p>
        </w:tc>
      </w:tr>
      <w:tr>
        <w:trPr>
          <w:trHeight w:val="1339"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追加投 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减少投 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5" w:lineRule="exact"/>
              <w:ind w:left="0" w:right="0" w:firstLine="0"/>
              <w:jc w:val="center"/>
            </w:pPr>
            <w:r>
              <w:rPr>
                <w:color w:val="000000"/>
                <w:spacing w:val="0"/>
                <w:w w:val="100"/>
                <w:position w:val="0"/>
              </w:rPr>
              <w:t>权益法 下确认 的投资 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其他综 合收益 调整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其他权</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益变动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宣告发 放现金 股利或 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计提减 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398"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37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帆风电</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31,161,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-35,275</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1,504,9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2,609,8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93"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科技有</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141.96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,963.60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57.57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64.07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甘肃电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通电力</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工程设</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5,006,6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5,006,6</w:t>
            </w:r>
          </w:p>
        </w:tc>
        <w:tc>
          <w:tcPr>
            <w:tcBorders>
              <w:left w:val="single" w:sz="4"/>
              <w:right w:val="single" w:sz="4"/>
            </w:tcBorders>
            <w:shd w:val="clear" w:color="auto" w:fill="FFFFFF"/>
            <w:vAlign w:val="top"/>
          </w:tcPr>
          <w:p>
            <w:pPr>
              <w:widowControl w:val="0"/>
              <w:rPr>
                <w:sz w:val="10"/>
                <w:szCs w:val="10"/>
              </w:rPr>
            </w:pPr>
          </w:p>
        </w:tc>
      </w:tr>
      <w:tr>
        <w:trPr>
          <w:trHeight w:val="298"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计咨询</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03.77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03.77</w:t>
            </w:r>
          </w:p>
        </w:tc>
        <w:tc>
          <w:tcPr>
            <w:tcBorders>
              <w:left w:val="single" w:sz="4"/>
              <w:right w:val="single" w:sz="4"/>
            </w:tcBorders>
            <w:shd w:val="clear" w:color="auto" w:fill="FFFFFF"/>
            <w:vAlign w:val="top"/>
          </w:tcPr>
          <w:p>
            <w:pPr>
              <w:widowControl w:val="0"/>
              <w:rPr>
                <w:sz w:val="10"/>
                <w:szCs w:val="10"/>
              </w:rPr>
            </w:pPr>
          </w:p>
        </w:tc>
      </w:tr>
      <w:tr>
        <w:trPr>
          <w:trHeight w:val="32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46"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79"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31,161,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-35,275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2,609,8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5,006,6</w:t>
            </w: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vMerge/>
            <w:tcBorders>
              <w:left w:val="single" w:sz="4"/>
            </w:tcBorders>
            <w:shd w:val="clear" w:color="auto" w:fill="D3D3D3"/>
            <w:vAlign w:val="center"/>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141.96</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03.77</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,963.60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57.57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64.07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03.77</w:t>
            </w:r>
          </w:p>
        </w:tc>
        <w:tc>
          <w:tcPr>
            <w:tcBorders>
              <w:left w:val="single" w:sz="4"/>
              <w:right w:val="single" w:sz="4"/>
            </w:tcBorders>
            <w:shd w:val="clear" w:color="auto" w:fill="FFFFFF"/>
            <w:vAlign w:val="top"/>
          </w:tcPr>
          <w:p>
            <w:pPr>
              <w:widowControl w:val="0"/>
              <w:rPr>
                <w:sz w:val="10"/>
                <w:szCs w:val="10"/>
              </w:rPr>
            </w:pPr>
          </w:p>
        </w:tc>
      </w:tr>
      <w:tr>
        <w:trPr>
          <w:trHeight w:val="379"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31,161,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-35,275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2,609,8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5,006,6</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vMerge/>
            <w:tcBorders>
              <w:left w:val="single" w:sz="4"/>
              <w:bottom w:val="single" w:sz="4"/>
            </w:tcBorders>
            <w:shd w:val="clear" w:color="auto" w:fill="D3D3D3"/>
            <w:vAlign w:val="center"/>
          </w:tcPr>
          <w:p>
            <w:pP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141.96</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03.77</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,963.60</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57.57</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64.07</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03.77</w:t>
            </w:r>
          </w:p>
        </w:tc>
        <w:tc>
          <w:tcPr>
            <w:tcBorders>
              <w:left w:val="single" w:sz="4"/>
              <w:bottom w:val="single" w:sz="4"/>
              <w:right w:val="single" w:sz="4"/>
            </w:tcBorders>
            <w:shd w:val="clear" w:color="auto" w:fill="FFFFFF"/>
            <w:vAlign w:val="top"/>
          </w:tcPr>
          <w:p>
            <w:pPr>
              <w:widowControl w:val="0"/>
              <w:rPr>
                <w:sz w:val="10"/>
                <w:szCs w:val="10"/>
              </w:rPr>
            </w:pPr>
          </w:p>
        </w:tc>
      </w:tr>
    </w:tbl>
    <w:p>
      <w:pPr>
        <w:sectPr>
          <w:headerReference w:type="default" r:id="rId311"/>
          <w:footerReference w:type="default" r:id="rId312"/>
          <w:headerReference w:type="even" r:id="rId313"/>
          <w:footerReference w:type="even" r:id="rId314"/>
          <w:footnotePr>
            <w:pos w:val="pageBottom"/>
            <w:numFmt w:val="decimal"/>
            <w:numRestart w:val="continuous"/>
          </w:footnotePr>
          <w:pgSz w:w="11900" w:h="16840"/>
          <w:pgMar w:top="1412" w:right="1120" w:bottom="1518" w:left="1088" w:header="0" w:footer="3" w:gutter="0"/>
          <w:cols w:space="720"/>
          <w:noEndnote/>
          <w:rtlGutter w:val="0"/>
          <w:docGrid w:linePitch="360"/>
        </w:sectPr>
      </w:pPr>
    </w:p>
    <w:p>
      <w:pPr>
        <w:pStyle w:val="Style24"/>
        <w:keepNext w:val="0"/>
        <w:keepLines w:val="0"/>
        <w:widowControl w:val="0"/>
        <w:shd w:val="clear" w:color="auto" w:fill="auto"/>
        <w:bidi w:val="0"/>
        <w:spacing w:before="0" w:after="0" w:line="240" w:lineRule="auto"/>
        <w:ind w:left="9080" w:right="0" w:firstLine="0"/>
        <w:jc w:val="left"/>
        <w:rPr>
          <w:sz w:val="18"/>
          <w:szCs w:val="18"/>
        </w:rPr>
      </w:pPr>
      <w:r>
        <w:rPr>
          <w:color w:val="222222"/>
          <w:spacing w:val="0"/>
          <w:w w:val="100"/>
          <w:position w:val="0"/>
          <w:sz w:val="18"/>
          <w:szCs w:val="18"/>
        </w:rPr>
        <w:t>永福</w:t>
      </w:r>
    </w:p>
    <w:p>
      <w:pPr>
        <w:pStyle w:val="Style56"/>
        <w:keepNext w:val="0"/>
        <w:keepLines w:val="0"/>
        <w:widowControl w:val="0"/>
        <w:shd w:val="clear" w:color="auto" w:fill="auto"/>
        <w:bidi w:val="0"/>
        <w:spacing w:before="0" w:after="260" w:line="199" w:lineRule="auto"/>
        <w:ind w:left="9080" w:right="0" w:firstLine="0"/>
        <w:jc w:val="left"/>
      </w:pPr>
      <w:r>
        <w:rPr>
          <w:spacing w:val="0"/>
          <w:w w:val="100"/>
          <w:position w:val="0"/>
        </w:rPr>
        <w:t>VongTu</w:t>
      </w:r>
    </w:p>
    <w:p>
      <w:pPr>
        <w:pStyle w:val="Style47"/>
        <w:keepNext/>
        <w:keepLines/>
        <w:widowControl w:val="0"/>
        <w:numPr>
          <w:ilvl w:val="0"/>
          <w:numId w:val="113"/>
        </w:numPr>
        <w:shd w:val="clear" w:color="auto" w:fill="auto"/>
        <w:bidi w:val="0"/>
        <w:spacing w:before="0" w:line="240" w:lineRule="auto"/>
        <w:ind w:left="0" w:right="0" w:firstLine="0"/>
        <w:jc w:val="left"/>
      </w:pPr>
      <w:bookmarkStart w:id="2307" w:name="bookmark2307"/>
      <w:bookmarkStart w:id="2308" w:name="bookmark2308"/>
      <w:bookmarkStart w:id="2309" w:name="bookmark2309"/>
      <w:bookmarkStart w:id="2310" w:name="bookmark2310"/>
      <w:bookmarkEnd w:id="2309"/>
      <w:r>
        <w:rPr>
          <w:color w:val="000000"/>
          <w:spacing w:val="0"/>
          <w:w w:val="100"/>
          <w:position w:val="0"/>
        </w:rPr>
        <w:t>其他说明</w:t>
      </w:r>
      <w:bookmarkEnd w:id="2307"/>
      <w:bookmarkEnd w:id="2308"/>
      <w:bookmarkEnd w:id="2310"/>
    </w:p>
    <w:p>
      <w:pPr>
        <w:pStyle w:val="Style30"/>
        <w:keepNext/>
        <w:keepLines/>
        <w:widowControl w:val="0"/>
        <w:shd w:val="clear" w:color="auto" w:fill="auto"/>
        <w:bidi w:val="0"/>
        <w:spacing w:before="0" w:line="240" w:lineRule="auto"/>
        <w:ind w:left="0" w:right="0" w:firstLine="0"/>
        <w:jc w:val="left"/>
      </w:pPr>
      <w:bookmarkStart w:id="2311" w:name="bookmark2311"/>
      <w:bookmarkStart w:id="2312" w:name="bookmark2312"/>
      <w:bookmarkStart w:id="2313" w:name="bookmark2313"/>
      <w:bookmarkStart w:id="2314" w:name="bookmark2314"/>
      <w:r>
        <w:rPr>
          <w:rFonts w:ascii="Times New Roman" w:eastAsia="Times New Roman" w:hAnsi="Times New Roman" w:cs="Times New Roman"/>
          <w:color w:val="000000"/>
          <w:spacing w:val="0"/>
          <w:w w:val="100"/>
          <w:position w:val="0"/>
        </w:rPr>
        <w:t>4</w:t>
      </w:r>
      <w:bookmarkEnd w:id="2313"/>
      <w:r>
        <w:rPr>
          <w:color w:val="000000"/>
          <w:spacing w:val="0"/>
          <w:w w:val="100"/>
          <w:position w:val="0"/>
        </w:rPr>
        <w:t>、营业收入和营业成本</w:t>
      </w:r>
      <w:bookmarkEnd w:id="2311"/>
      <w:bookmarkEnd w:id="2312"/>
      <w:bookmarkEnd w:id="2314"/>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97"/>
        <w:gridCol w:w="1838"/>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815,436,033.11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600,880,407.55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926,170,164.90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678,282,387.99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3,634,798.35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253,516.37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5,070,989.96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449,966.70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819,070,831.46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601,133,923.92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931,241,154.86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678,732,354.69</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收入相关信息:</w:t>
      </w:r>
    </w:p>
    <w:p>
      <w:pPr>
        <w:widowControl w:val="0"/>
        <w:spacing w:after="119" w:line="1" w:lineRule="exact"/>
      </w:pPr>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5"/>
        <w:gridCol w:w="1910"/>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合同分类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与履约义务相关的信息：</w:t>
      </w:r>
    </w:p>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无</w:t>
      </w:r>
    </w:p>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与分摊至剩余履约义务的交易价格相关的信息：</w:t>
      </w:r>
    </w:p>
    <w:p>
      <w:pPr>
        <w:pStyle w:val="Style24"/>
        <w:keepNext w:val="0"/>
        <w:keepLines w:val="0"/>
        <w:widowControl w:val="0"/>
        <w:shd w:val="clear" w:color="auto" w:fill="auto"/>
        <w:bidi w:val="0"/>
        <w:spacing w:before="0" w:after="80" w:line="317" w:lineRule="exact"/>
        <w:ind w:left="0" w:right="0" w:firstLine="0"/>
        <w:jc w:val="left"/>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sz w:val="18"/>
          <w:szCs w:val="18"/>
        </w:rPr>
        <w:t>1,643,990,000.00</w:t>
      </w:r>
      <w:r>
        <w:rPr>
          <w:color w:val="000000"/>
          <w:spacing w:val="0"/>
          <w:w w:val="100"/>
          <w:position w:val="0"/>
        </w:rPr>
        <w:t>元，其中，</w:t>
      </w:r>
    </w:p>
    <w:p>
      <w:pPr>
        <w:pStyle w:val="Style60"/>
        <w:keepNext w:val="0"/>
        <w:keepLines w:val="0"/>
        <w:widowControl w:val="0"/>
        <w:shd w:val="clear" w:color="auto" w:fill="auto"/>
        <w:bidi w:val="0"/>
        <w:spacing w:before="0" w:after="0" w:line="360" w:lineRule="auto"/>
        <w:ind w:left="0" w:right="0" w:firstLine="0"/>
        <w:jc w:val="left"/>
        <w:rPr>
          <w:sz w:val="17"/>
          <w:szCs w:val="17"/>
        </w:rPr>
      </w:pPr>
      <w:r>
        <w:rPr>
          <w:color w:val="000000"/>
          <w:spacing w:val="0"/>
          <w:w w:val="100"/>
          <w:position w:val="0"/>
          <w:sz w:val="18"/>
          <w:szCs w:val="18"/>
        </w:rPr>
        <w:t>858,980,000.00</w:t>
      </w:r>
      <w:r>
        <w:rPr>
          <w:rFonts w:ascii="SimSun" w:eastAsia="SimSun" w:hAnsi="SimSun" w:cs="SimSun"/>
          <w:color w:val="000000"/>
          <w:spacing w:val="0"/>
          <w:w w:val="100"/>
          <w:position w:val="0"/>
          <w:sz w:val="17"/>
          <w:szCs w:val="17"/>
        </w:rPr>
        <w:t>元预计将于</w:t>
      </w:r>
      <w:r>
        <w:rPr>
          <w:color w:val="000000"/>
          <w:spacing w:val="0"/>
          <w:w w:val="100"/>
          <w:position w:val="0"/>
          <w:sz w:val="18"/>
          <w:szCs w:val="18"/>
        </w:rPr>
        <w:t>2021</w:t>
      </w:r>
      <w:r>
        <w:rPr>
          <w:rFonts w:ascii="SimSun" w:eastAsia="SimSun" w:hAnsi="SimSun" w:cs="SimSun"/>
          <w:color w:val="000000"/>
          <w:spacing w:val="0"/>
          <w:w w:val="100"/>
          <w:position w:val="0"/>
          <w:sz w:val="17"/>
          <w:szCs w:val="17"/>
        </w:rPr>
        <w:t>年度确认收入，</w:t>
      </w:r>
      <w:r>
        <w:rPr>
          <w:color w:val="000000"/>
          <w:spacing w:val="0"/>
          <w:w w:val="100"/>
          <w:position w:val="0"/>
          <w:sz w:val="18"/>
          <w:szCs w:val="18"/>
        </w:rPr>
        <w:t>512,290,000.00</w:t>
      </w:r>
      <w:r>
        <w:rPr>
          <w:rFonts w:ascii="SimSun" w:eastAsia="SimSun" w:hAnsi="SimSun" w:cs="SimSun"/>
          <w:color w:val="000000"/>
          <w:spacing w:val="0"/>
          <w:w w:val="100"/>
          <w:position w:val="0"/>
          <w:sz w:val="17"/>
          <w:szCs w:val="17"/>
        </w:rPr>
        <w:t>元预计将于</w:t>
      </w:r>
      <w:r>
        <w:rPr>
          <w:color w:val="000000"/>
          <w:spacing w:val="0"/>
          <w:w w:val="100"/>
          <w:position w:val="0"/>
          <w:sz w:val="18"/>
          <w:szCs w:val="18"/>
        </w:rPr>
        <w:t>2022</w:t>
      </w:r>
      <w:r>
        <w:rPr>
          <w:rFonts w:ascii="SimSun" w:eastAsia="SimSun" w:hAnsi="SimSun" w:cs="SimSun"/>
          <w:color w:val="000000"/>
          <w:spacing w:val="0"/>
          <w:w w:val="100"/>
          <w:position w:val="0"/>
          <w:sz w:val="17"/>
          <w:szCs w:val="17"/>
        </w:rPr>
        <w:t>年度确认收入，</w:t>
      </w:r>
      <w:r>
        <w:rPr>
          <w:color w:val="000000"/>
          <w:spacing w:val="0"/>
          <w:w w:val="100"/>
          <w:position w:val="0"/>
          <w:sz w:val="18"/>
          <w:szCs w:val="18"/>
        </w:rPr>
        <w:t>272,720,000.00</w:t>
      </w:r>
      <w:r>
        <w:rPr>
          <w:rFonts w:ascii="SimSun" w:eastAsia="SimSun" w:hAnsi="SimSun" w:cs="SimSun"/>
          <w:color w:val="000000"/>
          <w:spacing w:val="0"/>
          <w:w w:val="100"/>
          <w:position w:val="0"/>
          <w:sz w:val="17"/>
          <w:szCs w:val="17"/>
        </w:rPr>
        <w:t xml:space="preserve">元预计将于 </w:t>
      </w:r>
      <w:r>
        <w:rPr>
          <w:color w:val="000000"/>
          <w:spacing w:val="0"/>
          <w:w w:val="100"/>
          <w:position w:val="0"/>
          <w:sz w:val="18"/>
          <w:szCs w:val="18"/>
        </w:rPr>
        <w:t>2023</w:t>
      </w:r>
      <w:r>
        <w:rPr>
          <w:rFonts w:ascii="SimSun" w:eastAsia="SimSun" w:hAnsi="SimSun" w:cs="SimSun"/>
          <w:color w:val="000000"/>
          <w:spacing w:val="0"/>
          <w:w w:val="100"/>
          <w:position w:val="0"/>
          <w:sz w:val="17"/>
          <w:szCs w:val="17"/>
        </w:rPr>
        <w:t>年度确认收入。</w:t>
      </w:r>
    </w:p>
    <w:p>
      <w:pPr>
        <w:pStyle w:val="Style24"/>
        <w:keepNext w:val="0"/>
        <w:keepLines w:val="0"/>
        <w:widowControl w:val="0"/>
        <w:shd w:val="clear" w:color="auto" w:fill="auto"/>
        <w:bidi w:val="0"/>
        <w:spacing w:before="0" w:after="380" w:line="317" w:lineRule="exact"/>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line="240" w:lineRule="auto"/>
        <w:ind w:left="0" w:right="0" w:firstLine="0"/>
        <w:jc w:val="left"/>
      </w:pPr>
      <w:bookmarkStart w:id="2315" w:name="bookmark2315"/>
      <w:bookmarkStart w:id="2316" w:name="bookmark2316"/>
      <w:bookmarkStart w:id="2317" w:name="bookmark2317"/>
      <w:bookmarkStart w:id="2318" w:name="bookmark2318"/>
      <w:r>
        <w:rPr>
          <w:rFonts w:ascii="Times New Roman" w:eastAsia="Times New Roman" w:hAnsi="Times New Roman" w:cs="Times New Roman"/>
          <w:color w:val="000000"/>
          <w:spacing w:val="0"/>
          <w:w w:val="100"/>
          <w:position w:val="0"/>
        </w:rPr>
        <w:t>5</w:t>
      </w:r>
      <w:bookmarkEnd w:id="2317"/>
      <w:r>
        <w:rPr>
          <w:color w:val="000000"/>
          <w:spacing w:val="0"/>
          <w:w w:val="100"/>
          <w:position w:val="0"/>
        </w:rPr>
        <w:t>、投资收益</w:t>
      </w:r>
      <w:bookmarkEnd w:id="2315"/>
      <w:bookmarkEnd w:id="2316"/>
      <w:bookmarkEnd w:id="2318"/>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331"/>
        <w:gridCol w:w="3058"/>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32,200,000.00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1,504,957.57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-1,744,998.51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交易性金融资产在持有期间的投资收益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10,962,290.00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2,784,233.30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44,667,247.57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1,039,234.79</w:t>
            </w:r>
          </w:p>
        </w:tc>
      </w:tr>
    </w:tbl>
    <w:p>
      <w:pPr>
        <w:sectPr>
          <w:headerReference w:type="default" r:id="rId315"/>
          <w:footerReference w:type="default" r:id="rId316"/>
          <w:headerReference w:type="even" r:id="rId317"/>
          <w:footerReference w:type="even" r:id="rId318"/>
          <w:footnotePr>
            <w:pos w:val="pageBottom"/>
            <w:numFmt w:val="decimal"/>
            <w:numRestart w:val="continuous"/>
          </w:footnotePr>
          <w:pgSz w:w="11900" w:h="16840"/>
          <w:pgMar w:top="860" w:right="1112" w:bottom="1201" w:left="1102" w:header="0" w:footer="3" w:gutter="0"/>
          <w:cols w:space="720"/>
          <w:noEndnote/>
          <w:rtlGutter w:val="0"/>
          <w:docGrid w:linePitch="360"/>
        </w:sectPr>
      </w:pPr>
    </w:p>
    <w:p>
      <w:pPr>
        <w:pStyle w:val="Style30"/>
        <w:keepNext/>
        <w:keepLines/>
        <w:widowControl w:val="0"/>
        <w:shd w:val="clear" w:color="auto" w:fill="auto"/>
        <w:bidi w:val="0"/>
        <w:spacing w:before="0" w:after="340" w:line="240" w:lineRule="auto"/>
        <w:ind w:left="0" w:right="0" w:firstLine="0"/>
        <w:jc w:val="both"/>
      </w:pPr>
      <w:bookmarkStart w:id="2319" w:name="bookmark2319"/>
      <w:bookmarkStart w:id="2320" w:name="bookmark2320"/>
      <w:bookmarkStart w:id="2321" w:name="bookmark2321"/>
      <w:bookmarkStart w:id="2322" w:name="bookmark2322"/>
      <w:r>
        <w:rPr>
          <w:rFonts w:ascii="Times New Roman" w:eastAsia="Times New Roman" w:hAnsi="Times New Roman" w:cs="Times New Roman"/>
          <w:color w:val="000000"/>
          <w:spacing w:val="0"/>
          <w:w w:val="100"/>
          <w:position w:val="0"/>
        </w:rPr>
        <w:t>6</w:t>
      </w:r>
      <w:bookmarkEnd w:id="2321"/>
      <w:r>
        <w:rPr>
          <w:color w:val="000000"/>
          <w:spacing w:val="0"/>
          <w:w w:val="100"/>
          <w:position w:val="0"/>
        </w:rPr>
        <w:t>、其他</w:t>
      </w:r>
      <w:bookmarkEnd w:id="2319"/>
      <w:bookmarkEnd w:id="2320"/>
      <w:bookmarkEnd w:id="2322"/>
    </w:p>
    <w:p>
      <w:pPr>
        <w:pStyle w:val="Style20"/>
        <w:keepNext/>
        <w:keepLines/>
        <w:widowControl w:val="0"/>
        <w:shd w:val="clear" w:color="auto" w:fill="auto"/>
        <w:bidi w:val="0"/>
        <w:spacing w:before="0" w:after="340" w:line="240" w:lineRule="auto"/>
        <w:ind w:left="0" w:right="0" w:firstLine="0"/>
        <w:jc w:val="both"/>
      </w:pPr>
      <w:bookmarkStart w:id="2323" w:name="bookmark2323"/>
      <w:bookmarkStart w:id="2324" w:name="bookmark2324"/>
      <w:bookmarkStart w:id="2325" w:name="bookmark2325"/>
      <w:r>
        <w:rPr>
          <w:color w:val="000000"/>
          <w:spacing w:val="0"/>
          <w:w w:val="100"/>
          <w:position w:val="0"/>
        </w:rPr>
        <w:t>十八、补充资料</w:t>
      </w:r>
      <w:bookmarkEnd w:id="2323"/>
      <w:bookmarkEnd w:id="2324"/>
      <w:bookmarkEnd w:id="2325"/>
    </w:p>
    <w:p>
      <w:pPr>
        <w:pStyle w:val="Style30"/>
        <w:keepNext/>
        <w:keepLines/>
        <w:widowControl w:val="0"/>
        <w:shd w:val="clear" w:color="auto" w:fill="auto"/>
        <w:bidi w:val="0"/>
        <w:spacing w:before="0" w:after="340" w:line="240" w:lineRule="auto"/>
        <w:ind w:left="0" w:right="0" w:firstLine="0"/>
        <w:jc w:val="both"/>
      </w:pPr>
      <w:bookmarkStart w:id="2326" w:name="bookmark2326"/>
      <w:bookmarkStart w:id="2327" w:name="bookmark2327"/>
      <w:bookmarkStart w:id="2328" w:name="bookmark2328"/>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2326"/>
      <w:bookmarkEnd w:id="2327"/>
      <w:bookmarkEnd w:id="2328"/>
    </w:p>
    <w:p>
      <w:pPr>
        <w:pStyle w:val="Style24"/>
        <w:keepNext w:val="0"/>
        <w:keepLines w:val="0"/>
        <w:widowControl w:val="0"/>
        <w:shd w:val="clear" w:color="auto" w:fill="auto"/>
        <w:bidi w:val="0"/>
        <w:spacing w:before="0" w:after="160" w:line="240" w:lineRule="auto"/>
        <w:ind w:left="0" w:right="0" w:firstLine="0"/>
        <w:jc w:val="both"/>
      </w:pPr>
      <w:r>
        <w:rPr>
          <w:rFonts w:ascii="Arial" w:eastAsia="Arial" w:hAnsi="Arial" w:cs="Arial"/>
          <w:color w:val="000000"/>
          <w:spacing w:val="0"/>
          <w:w w:val="100"/>
          <w:position w:val="0"/>
          <w:sz w:val="18"/>
          <w:szCs w:val="18"/>
        </w:rPr>
        <w:t>V</w:t>
      </w:r>
      <w:r>
        <w:rPr>
          <w:color w:val="000000"/>
          <w:spacing w:val="0"/>
          <w:w w:val="100"/>
          <w:position w:val="0"/>
        </w:rPr>
        <w:t>适用口不适用</w:t>
      </w:r>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-110,112.02</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计入当期损益的政府补助（与企业业务 密切相关，按照国家统一标准定额或定 量享受的政府补助除外）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8,606,647.14</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 xml:space="preserve">企业取得子公司、联营企业及合营企业 的投资成本小于取得投资时应享有被投 资单位可辨认净资产公允价值产生的收 </w:t>
            </w:r>
            <w:r>
              <w:rPr>
                <w:color w:val="000000"/>
                <w:spacing w:val="0"/>
                <w:w w:val="100"/>
                <w:position w:val="0"/>
                <w:u w:val="single"/>
              </w:rPr>
              <w:t>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393,725.29</w:t>
            </w: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除同公司正常经营业务相关的有效套期 保值业务外，持有交易性金融资产、衍 生金融资产、交易性金融负债、衍生金 融负债产生的公允价值变动损益，以及 处置交易性金融资产、衍生金融资产、 交易性金融负债、衍生金融负债和其他 债权投资取得的投资收益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-2,137,951.40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除上述各项之外的其他营业外收入和支 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-746,382.22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其他符合非经常性损益定义的损益项目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7,170,249.10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主要为进项税加计抵减及代扣个人所 得税手续费</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2,181,566.11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少数股东权益影响额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-1,453,171.69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12,447,781.47</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号——非经常性损益》中列举的非经常性损益项目界定为经常性损益的项目，应 说明原因。</w:t>
      </w:r>
    </w:p>
    <w:p>
      <w:pPr>
        <w:pStyle w:val="Style24"/>
        <w:keepNext w:val="0"/>
        <w:keepLines w:val="0"/>
        <w:widowControl w:val="0"/>
        <w:shd w:val="clear" w:color="auto" w:fill="auto"/>
        <w:bidi w:val="0"/>
        <w:spacing w:before="0" w:after="400" w:line="312" w:lineRule="exact"/>
        <w:ind w:left="0" w:right="0" w:firstLine="0"/>
        <w:jc w:val="both"/>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bidi w:val="0"/>
        <w:spacing w:before="0" w:after="340" w:line="240" w:lineRule="auto"/>
        <w:ind w:left="0" w:right="0" w:firstLine="0"/>
        <w:jc w:val="both"/>
      </w:pPr>
      <w:bookmarkStart w:id="2329" w:name="bookmark2329"/>
      <w:bookmarkStart w:id="2330" w:name="bookmark2330"/>
      <w:bookmarkStart w:id="2331" w:name="bookmark2331"/>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2329"/>
      <w:bookmarkEnd w:id="2330"/>
      <w:bookmarkEnd w:id="2331"/>
    </w:p>
    <w:tbl>
      <w:tblPr>
        <w:tblOverlap w:val="never"/>
        <w:jc w:val="center"/>
        <w:tblLayout w:type="fixed"/>
      </w:tblPr>
      <w:tblGrid>
        <w:gridCol w:w="2669"/>
        <w:gridCol w:w="3077"/>
        <w:gridCol w:w="1915"/>
        <w:gridCol w:w="192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加权平均净资产收益率</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r>
    </w:tbl>
    <w:p>
      <w:pPr>
        <w:sectPr>
          <w:footnotePr>
            <w:pos w:val="pageBottom"/>
            <w:numFmt w:val="decimal"/>
            <w:numRestart w:val="continuous"/>
          </w:footnotePr>
          <w:pgSz w:w="11900" w:h="16840"/>
          <w:pgMar w:top="1431" w:right="1104" w:bottom="1709" w:left="1104" w:header="0" w:footer="3" w:gutter="0"/>
          <w:cols w:space="720"/>
          <w:noEndnote/>
          <w:rtlGutter w:val="0"/>
          <w:docGrid w:linePitch="360"/>
        </w:sectPr>
      </w:pPr>
    </w:p>
    <w:tbl>
      <w:tblPr>
        <w:tblOverlap w:val="never"/>
        <w:jc w:val="center"/>
        <w:tblLayout w:type="fixed"/>
      </w:tblPr>
      <w:tblGrid>
        <w:gridCol w:w="2669"/>
        <w:gridCol w:w="3077"/>
        <w:gridCol w:w="1915"/>
        <w:gridCol w:w="192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归属于公司普通股股东的净利 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0.2796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0.2796</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扣除非经常性损益后归属于公 司普通股股东的净利润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0.2120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0.2120</w:t>
            </w:r>
          </w:p>
        </w:tc>
      </w:tr>
    </w:tbl>
    <w:p>
      <w:pPr>
        <w:widowControl w:val="0"/>
        <w:spacing w:after="279" w:line="1" w:lineRule="exact"/>
      </w:pPr>
    </w:p>
    <w:p>
      <w:pPr>
        <w:pStyle w:val="Style30"/>
        <w:keepNext/>
        <w:keepLines/>
        <w:widowControl w:val="0"/>
        <w:shd w:val="clear" w:color="auto" w:fill="auto"/>
        <w:tabs>
          <w:tab w:pos="378" w:val="left"/>
        </w:tabs>
        <w:bidi w:val="0"/>
        <w:spacing w:before="0" w:after="280" w:line="326" w:lineRule="exact"/>
        <w:ind w:left="0" w:right="0" w:firstLine="0"/>
        <w:jc w:val="both"/>
      </w:pPr>
      <w:bookmarkStart w:id="2332" w:name="bookmark2332"/>
      <w:bookmarkStart w:id="2333" w:name="bookmark2333"/>
      <w:bookmarkStart w:id="2334" w:name="bookmark2334"/>
      <w:bookmarkStart w:id="2335" w:name="bookmark2335"/>
      <w:r>
        <w:rPr>
          <w:rFonts w:ascii="Times New Roman" w:eastAsia="Times New Roman" w:hAnsi="Times New Roman" w:cs="Times New Roman"/>
          <w:color w:val="000000"/>
          <w:spacing w:val="0"/>
          <w:w w:val="100"/>
          <w:position w:val="0"/>
        </w:rPr>
        <w:t>3</w:t>
      </w:r>
      <w:bookmarkEnd w:id="2334"/>
      <w:r>
        <w:rPr>
          <w:color w:val="000000"/>
          <w:spacing w:val="0"/>
          <w:w w:val="100"/>
          <w:position w:val="0"/>
        </w:rPr>
        <w:t>、</w:t>
        <w:tab/>
        <w:t>境内外会计准则下会计数据差异</w:t>
      </w:r>
      <w:bookmarkEnd w:id="2332"/>
      <w:bookmarkEnd w:id="2333"/>
      <w:bookmarkEnd w:id="2335"/>
    </w:p>
    <w:p>
      <w:pPr>
        <w:pStyle w:val="Style47"/>
        <w:keepNext/>
        <w:keepLines/>
        <w:widowControl w:val="0"/>
        <w:numPr>
          <w:ilvl w:val="0"/>
          <w:numId w:val="115"/>
        </w:numPr>
        <w:shd w:val="clear" w:color="auto" w:fill="auto"/>
        <w:tabs>
          <w:tab w:pos="493" w:val="left"/>
        </w:tabs>
        <w:bidi w:val="0"/>
        <w:spacing w:before="0" w:line="326" w:lineRule="exact"/>
        <w:ind w:left="0" w:right="0" w:firstLine="0"/>
        <w:jc w:val="both"/>
      </w:pPr>
      <w:bookmarkStart w:id="2336" w:name="bookmark2336"/>
      <w:bookmarkStart w:id="2337" w:name="bookmark2337"/>
      <w:bookmarkStart w:id="2338" w:name="bookmark2338"/>
      <w:bookmarkStart w:id="2339" w:name="bookmark2339"/>
      <w:bookmarkEnd w:id="2338"/>
      <w:r>
        <w:rPr>
          <w:color w:val="000000"/>
          <w:spacing w:val="0"/>
          <w:w w:val="100"/>
          <w:position w:val="0"/>
        </w:rPr>
        <w:t>同时按照国际会计准则与按中国会计准则披露的财务报告中净利润和净资产差异情况</w:t>
      </w:r>
      <w:bookmarkEnd w:id="2336"/>
      <w:bookmarkEnd w:id="2337"/>
      <w:bookmarkEnd w:id="2339"/>
    </w:p>
    <w:p>
      <w:pPr>
        <w:pStyle w:val="Style24"/>
        <w:keepNext w:val="0"/>
        <w:keepLines w:val="0"/>
        <w:widowControl w:val="0"/>
        <w:shd w:val="clear" w:color="auto" w:fill="auto"/>
        <w:bidi w:val="0"/>
        <w:spacing w:before="0" w:after="280" w:line="240" w:lineRule="auto"/>
        <w:ind w:left="0" w:right="0" w:firstLine="0"/>
        <w:jc w:val="both"/>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sz w:val="18"/>
          <w:szCs w:val="18"/>
        </w:rPr>
        <w:t>V</w:t>
      </w:r>
      <w:r>
        <w:rPr>
          <w:color w:val="000000"/>
          <w:spacing w:val="0"/>
          <w:w w:val="100"/>
          <w:position w:val="0"/>
        </w:rPr>
        <w:t>不适用</w:t>
      </w:r>
    </w:p>
    <w:p>
      <w:pPr>
        <w:pStyle w:val="Style47"/>
        <w:keepNext/>
        <w:keepLines/>
        <w:widowControl w:val="0"/>
        <w:numPr>
          <w:ilvl w:val="0"/>
          <w:numId w:val="115"/>
        </w:numPr>
        <w:shd w:val="clear" w:color="auto" w:fill="auto"/>
        <w:tabs>
          <w:tab w:pos="493" w:val="left"/>
        </w:tabs>
        <w:bidi w:val="0"/>
        <w:spacing w:before="0" w:line="326" w:lineRule="exact"/>
        <w:ind w:left="0" w:right="0" w:firstLine="0"/>
        <w:jc w:val="both"/>
      </w:pPr>
      <w:bookmarkStart w:id="2340" w:name="bookmark2340"/>
      <w:bookmarkStart w:id="2341" w:name="bookmark2341"/>
      <w:bookmarkStart w:id="2342" w:name="bookmark2342"/>
      <w:bookmarkStart w:id="2343" w:name="bookmark2343"/>
      <w:bookmarkEnd w:id="2342"/>
      <w:r>
        <w:rPr>
          <w:color w:val="000000"/>
          <w:spacing w:val="0"/>
          <w:w w:val="100"/>
          <w:position w:val="0"/>
        </w:rPr>
        <w:t>同时按照境外会计准则与按中国会计准则披露的财务报告中净利润和净资产差异情况</w:t>
      </w:r>
      <w:bookmarkEnd w:id="2340"/>
      <w:bookmarkEnd w:id="2341"/>
      <w:bookmarkEnd w:id="2343"/>
    </w:p>
    <w:p>
      <w:pPr>
        <w:pStyle w:val="Style24"/>
        <w:keepNext w:val="0"/>
        <w:keepLines w:val="0"/>
        <w:widowControl w:val="0"/>
        <w:shd w:val="clear" w:color="auto" w:fill="auto"/>
        <w:bidi w:val="0"/>
        <w:spacing w:before="0" w:after="280" w:line="240" w:lineRule="auto"/>
        <w:ind w:left="0" w:right="0" w:firstLine="0"/>
        <w:jc w:val="both"/>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sz w:val="18"/>
          <w:szCs w:val="18"/>
        </w:rPr>
        <w:t>V</w:t>
      </w:r>
      <w:r>
        <w:rPr>
          <w:color w:val="000000"/>
          <w:spacing w:val="0"/>
          <w:w w:val="100"/>
          <w:position w:val="0"/>
        </w:rPr>
        <w:t>不适用</w:t>
      </w:r>
    </w:p>
    <w:p>
      <w:pPr>
        <w:pStyle w:val="Style47"/>
        <w:keepNext/>
        <w:keepLines/>
        <w:widowControl w:val="0"/>
        <w:numPr>
          <w:ilvl w:val="0"/>
          <w:numId w:val="115"/>
        </w:numPr>
        <w:shd w:val="clear" w:color="auto" w:fill="auto"/>
        <w:bidi w:val="0"/>
        <w:spacing w:before="0" w:after="280" w:line="326" w:lineRule="exact"/>
        <w:ind w:left="0" w:right="0" w:firstLine="0"/>
        <w:jc w:val="both"/>
      </w:pPr>
      <w:bookmarkStart w:id="2344" w:name="bookmark2344"/>
      <w:bookmarkStart w:id="2345" w:name="bookmark2345"/>
      <w:bookmarkStart w:id="2346" w:name="bookmark2346"/>
      <w:bookmarkStart w:id="2347" w:name="bookmark2347"/>
      <w:bookmarkEnd w:id="2346"/>
      <w:r>
        <w:rPr>
          <w:color w:val="000000"/>
          <w:spacing w:val="0"/>
          <w:w w:val="100"/>
          <w:position w:val="0"/>
        </w:rPr>
        <w:t xml:space="preserve"> 境内外会计准则下会计数据差异原因说明，对已经境外审计机构审计的数据进行差异调节的，应注 明该境外机构的名称</w:t>
      </w:r>
      <w:bookmarkEnd w:id="2344"/>
      <w:bookmarkEnd w:id="2345"/>
      <w:bookmarkEnd w:id="2347"/>
    </w:p>
    <w:p>
      <w:pPr>
        <w:pStyle w:val="Style30"/>
        <w:keepNext/>
        <w:keepLines/>
        <w:widowControl w:val="0"/>
        <w:shd w:val="clear" w:color="auto" w:fill="auto"/>
        <w:tabs>
          <w:tab w:pos="378" w:val="left"/>
        </w:tabs>
        <w:bidi w:val="0"/>
        <w:spacing w:before="0" w:after="280" w:line="326" w:lineRule="exact"/>
        <w:ind w:left="0" w:right="0" w:firstLine="0"/>
        <w:jc w:val="both"/>
        <w:sectPr>
          <w:headerReference w:type="default" r:id="rId319"/>
          <w:footerReference w:type="default" r:id="rId320"/>
          <w:headerReference w:type="even" r:id="rId321"/>
          <w:footerReference w:type="even" r:id="rId322"/>
          <w:footnotePr>
            <w:pos w:val="pageBottom"/>
            <w:numFmt w:val="decimal"/>
            <w:numRestart w:val="continuous"/>
          </w:footnotePr>
          <w:type w:val="continuous"/>
          <w:pgSz w:w="11900" w:h="16840"/>
          <w:pgMar w:top="1431" w:right="1104" w:bottom="1709" w:left="1104" w:header="0" w:footer="3" w:gutter="0"/>
          <w:cols w:space="720"/>
          <w:noEndnote/>
          <w:rtlGutter w:val="0"/>
          <w:docGrid w:linePitch="360"/>
        </w:sectPr>
      </w:pPr>
      <w:bookmarkStart w:id="2348" w:name="bookmark2348"/>
      <w:bookmarkStart w:id="2349" w:name="bookmark2349"/>
      <w:bookmarkStart w:id="2350" w:name="bookmark2350"/>
      <w:bookmarkStart w:id="2351" w:name="bookmark2351"/>
      <w:r>
        <w:rPr>
          <w:rFonts w:ascii="Times New Roman" w:eastAsia="Times New Roman" w:hAnsi="Times New Roman" w:cs="Times New Roman"/>
          <w:color w:val="000000"/>
          <w:spacing w:val="0"/>
          <w:w w:val="100"/>
          <w:position w:val="0"/>
        </w:rPr>
        <w:t>4</w:t>
      </w:r>
      <w:bookmarkEnd w:id="2350"/>
      <w:r>
        <w:rPr>
          <w:color w:val="000000"/>
          <w:spacing w:val="0"/>
          <w:w w:val="100"/>
          <w:position w:val="0"/>
        </w:rPr>
        <w:t>、</w:t>
        <w:tab/>
        <w:t>其他</w:t>
      </w:r>
      <w:bookmarkEnd w:id="2348"/>
      <w:bookmarkEnd w:id="2349"/>
      <w:bookmarkEnd w:id="2351"/>
    </w:p>
    <w:p>
      <w:pPr>
        <w:pStyle w:val="Style8"/>
        <w:keepNext/>
        <w:keepLines/>
        <w:widowControl w:val="0"/>
        <w:shd w:val="clear" w:color="auto" w:fill="auto"/>
        <w:bidi w:val="0"/>
        <w:spacing w:before="0" w:after="580" w:line="240" w:lineRule="auto"/>
        <w:ind w:left="0" w:right="0" w:firstLine="0"/>
        <w:jc w:val="center"/>
      </w:pPr>
      <w:bookmarkStart w:id="2352" w:name="bookmark2352"/>
      <w:bookmarkStart w:id="2353" w:name="bookmark2353"/>
      <w:bookmarkStart w:id="2354" w:name="bookmark2354"/>
      <w:r>
        <w:rPr>
          <w:color w:val="000000"/>
          <w:spacing w:val="0"/>
          <w:w w:val="100"/>
          <w:position w:val="0"/>
        </w:rPr>
        <w:t>第十三节备查文件目录</w:t>
      </w:r>
      <w:bookmarkEnd w:id="2352"/>
      <w:bookmarkEnd w:id="2353"/>
      <w:bookmarkEnd w:id="2354"/>
    </w:p>
    <w:p>
      <w:pPr>
        <w:pStyle w:val="Style24"/>
        <w:keepNext w:val="0"/>
        <w:keepLines w:val="0"/>
        <w:widowControl w:val="0"/>
        <w:shd w:val="clear" w:color="auto" w:fill="auto"/>
        <w:tabs>
          <w:tab w:pos="435" w:val="left"/>
        </w:tabs>
        <w:bidi w:val="0"/>
        <w:spacing w:before="0" w:after="120" w:line="240" w:lineRule="auto"/>
        <w:ind w:left="0" w:right="0" w:firstLine="0"/>
        <w:jc w:val="left"/>
      </w:pPr>
      <w:bookmarkStart w:id="2355" w:name="bookmark2355"/>
      <w:r>
        <w:rPr>
          <w:color w:val="000000"/>
          <w:spacing w:val="0"/>
          <w:w w:val="100"/>
          <w:position w:val="0"/>
        </w:rPr>
        <w:t>一</w:t>
      </w:r>
      <w:bookmarkEnd w:id="2355"/>
      <w:r>
        <w:rPr>
          <w:color w:val="000000"/>
          <w:spacing w:val="0"/>
          <w:w w:val="100"/>
          <w:position w:val="0"/>
        </w:rPr>
        <w:t>、</w:t>
        <w:tab/>
        <w:t>载有法定代表人签名的</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年年度报告文本；</w:t>
      </w:r>
    </w:p>
    <w:p>
      <w:pPr>
        <w:pStyle w:val="Style24"/>
        <w:keepNext w:val="0"/>
        <w:keepLines w:val="0"/>
        <w:widowControl w:val="0"/>
        <w:shd w:val="clear" w:color="auto" w:fill="auto"/>
        <w:tabs>
          <w:tab w:pos="435" w:val="left"/>
        </w:tabs>
        <w:bidi w:val="0"/>
        <w:spacing w:before="0" w:after="120" w:line="240" w:lineRule="auto"/>
        <w:ind w:left="0" w:right="0" w:firstLine="0"/>
        <w:jc w:val="left"/>
      </w:pPr>
      <w:bookmarkStart w:id="2356" w:name="bookmark2356"/>
      <w:r>
        <w:rPr>
          <w:color w:val="000000"/>
          <w:spacing w:val="0"/>
          <w:w w:val="100"/>
          <w:position w:val="0"/>
        </w:rPr>
        <w:t>二</w:t>
      </w:r>
      <w:bookmarkEnd w:id="2356"/>
      <w:r>
        <w:rPr>
          <w:color w:val="000000"/>
          <w:spacing w:val="0"/>
          <w:w w:val="100"/>
          <w:position w:val="0"/>
        </w:rPr>
        <w:t>、</w:t>
        <w:tab/>
        <w:t>载有单位负责人、主管会计工作负责人、会计机构负责人签名并盖章的财务报表；</w:t>
      </w:r>
    </w:p>
    <w:p>
      <w:pPr>
        <w:pStyle w:val="Style24"/>
        <w:keepNext w:val="0"/>
        <w:keepLines w:val="0"/>
        <w:widowControl w:val="0"/>
        <w:shd w:val="clear" w:color="auto" w:fill="auto"/>
        <w:tabs>
          <w:tab w:pos="435" w:val="left"/>
        </w:tabs>
        <w:bidi w:val="0"/>
        <w:spacing w:before="0" w:after="120" w:line="240" w:lineRule="auto"/>
        <w:ind w:left="0" w:right="0" w:firstLine="0"/>
        <w:jc w:val="left"/>
      </w:pPr>
      <w:bookmarkStart w:id="2357" w:name="bookmark2357"/>
      <w:r>
        <w:rPr>
          <w:color w:val="000000"/>
          <w:spacing w:val="0"/>
          <w:w w:val="100"/>
          <w:position w:val="0"/>
        </w:rPr>
        <w:t>三</w:t>
      </w:r>
      <w:bookmarkEnd w:id="2357"/>
      <w:r>
        <w:rPr>
          <w:color w:val="000000"/>
          <w:spacing w:val="0"/>
          <w:w w:val="100"/>
          <w:position w:val="0"/>
        </w:rPr>
        <w:t>、</w:t>
        <w:tab/>
        <w:t>载有会计师事务所盖章、注册会计师签名并盖章的审计报告原件；</w:t>
      </w:r>
    </w:p>
    <w:p>
      <w:pPr>
        <w:pStyle w:val="Style24"/>
        <w:keepNext w:val="0"/>
        <w:keepLines w:val="0"/>
        <w:widowControl w:val="0"/>
        <w:shd w:val="clear" w:color="auto" w:fill="auto"/>
        <w:tabs>
          <w:tab w:pos="435" w:val="left"/>
        </w:tabs>
        <w:bidi w:val="0"/>
        <w:spacing w:before="0" w:after="120" w:line="240" w:lineRule="auto"/>
        <w:ind w:left="0" w:right="0" w:firstLine="0"/>
        <w:jc w:val="left"/>
      </w:pPr>
      <w:bookmarkStart w:id="2358" w:name="bookmark2358"/>
      <w:r>
        <w:rPr>
          <w:color w:val="000000"/>
          <w:spacing w:val="0"/>
          <w:w w:val="100"/>
          <w:position w:val="0"/>
        </w:rPr>
        <w:t>四</w:t>
      </w:r>
      <w:bookmarkEnd w:id="2358"/>
      <w:r>
        <w:rPr>
          <w:color w:val="000000"/>
          <w:spacing w:val="0"/>
          <w:w w:val="100"/>
          <w:position w:val="0"/>
        </w:rPr>
        <w:t>、</w:t>
        <w:tab/>
        <w:t>报告期内在中国证监会指定网站上公开披露过的所有公司文件的正本及公告的原稿;</w:t>
      </w:r>
    </w:p>
    <w:p>
      <w:pPr>
        <w:pStyle w:val="Style24"/>
        <w:keepNext w:val="0"/>
        <w:keepLines w:val="0"/>
        <w:widowControl w:val="0"/>
        <w:shd w:val="clear" w:color="auto" w:fill="auto"/>
        <w:tabs>
          <w:tab w:pos="435" w:val="left"/>
        </w:tabs>
        <w:bidi w:val="0"/>
        <w:spacing w:before="0" w:after="420" w:line="240" w:lineRule="auto"/>
        <w:ind w:left="0" w:right="0" w:firstLine="0"/>
        <w:jc w:val="left"/>
      </w:pPr>
      <w:bookmarkStart w:id="2359" w:name="bookmark2359"/>
      <w:r>
        <w:rPr>
          <w:color w:val="000000"/>
          <w:spacing w:val="0"/>
          <w:w w:val="100"/>
          <w:position w:val="0"/>
        </w:rPr>
        <w:t>五</w:t>
      </w:r>
      <w:bookmarkEnd w:id="2359"/>
      <w:r>
        <w:rPr>
          <w:color w:val="000000"/>
          <w:spacing w:val="0"/>
          <w:w w:val="100"/>
          <w:position w:val="0"/>
        </w:rPr>
        <w:t>、</w:t>
        <w:tab/>
        <w:t>其他相关资料。</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以上备查文件的备置地点：公司董事会办公室</w:t>
      </w:r>
    </w:p>
    <w:sectPr>
      <w:footnotePr>
        <w:pos w:val="pageBottom"/>
        <w:numFmt w:val="decimal"/>
        <w:numRestart w:val="continuous"/>
      </w:footnotePr>
      <w:pgSz w:w="11900" w:h="16840"/>
      <w:pgMar w:top="1662" w:right="1112" w:bottom="1662" w:left="1107"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3727450</wp:posOffset>
              </wp:positionH>
              <wp:positionV relativeFrom="page">
                <wp:posOffset>10220325</wp:posOffset>
              </wp:positionV>
              <wp:extent cx="85090" cy="79375"/>
              <wp:wrapNone/>
              <wp:docPr id="5" name="Shape 5"/>
              <a:graphic xmlns:a="http://schemas.openxmlformats.org/drawingml/2006/main">
                <a:graphicData uri="http://schemas.microsoft.com/office/word/2010/wordprocessingShape">
                  <wps:wsp>
                    <wps:cNvSpPr txBox="1"/>
                    <wps:spPr>
                      <a:xfrm>
                        <a:ext cx="85090" cy="7937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1" type="#_x0000_t202" style="position:absolute;margin-left:293.5pt;margin-top:804.75pt;width:6.7000000000000002pt;height:6.25pt;z-index:-188744061;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0" behindDoc="1" locked="0" layoutInCell="1" allowOverlap="1">
              <wp:simplePos x="0" y="0"/>
              <wp:positionH relativeFrom="page">
                <wp:posOffset>721360</wp:posOffset>
              </wp:positionH>
              <wp:positionV relativeFrom="page">
                <wp:posOffset>9458325</wp:posOffset>
              </wp:positionV>
              <wp:extent cx="966470" cy="128270"/>
              <wp:wrapNone/>
              <wp:docPr id="53" name="Shape 53"/>
              <a:graphic xmlns:a="http://schemas.openxmlformats.org/drawingml/2006/main">
                <a:graphicData uri="http://schemas.microsoft.com/office/word/2010/wordprocessingShape">
                  <wps:wsp>
                    <wps:cNvSpPr txBox="1"/>
                    <wps:spPr>
                      <a:xfrm>
                        <a:ext cx="966470" cy="128270"/>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3.</w:t>
                          </w:r>
                          <w:r>
                            <w:rPr>
                              <w:rFonts w:ascii="SimSun" w:eastAsia="SimSun" w:hAnsi="SimSun" w:cs="SimSun"/>
                              <w:b/>
                              <w:bCs/>
                              <w:color w:val="000000"/>
                              <w:spacing w:val="0"/>
                              <w:w w:val="100"/>
                              <w:position w:val="0"/>
                            </w:rPr>
                            <w:t>综合能源业务</w:t>
                          </w:r>
                        </w:p>
                      </w:txbxContent>
                    </wps:txbx>
                    <wps:bodyPr wrap="none" lIns="0" tIns="0" rIns="0" bIns="0">
                      <a:spAutoFit/>
                    </wps:bodyPr>
                  </wps:wsp>
                </a:graphicData>
              </a:graphic>
            </wp:anchor>
          </w:drawing>
        </mc:Choice>
        <mc:Fallback>
          <w:pict>
            <v:shape id="_x0000_s1079" type="#_x0000_t202" style="position:absolute;margin-left:56.800000000000004pt;margin-top:744.75pt;width:76.100000000000009pt;height:10.1pt;z-index:-188744023;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3.</w:t>
                    </w:r>
                    <w:r>
                      <w:rPr>
                        <w:rFonts w:ascii="SimSun" w:eastAsia="SimSun" w:hAnsi="SimSun" w:cs="SimSun"/>
                        <w:b/>
                        <w:bCs/>
                        <w:color w:val="000000"/>
                        <w:spacing w:val="0"/>
                        <w:w w:val="100"/>
                        <w:position w:val="0"/>
                      </w:rPr>
                      <w:t>综合能源业务</w:t>
                    </w:r>
                  </w:p>
                </w:txbxContent>
              </v:textbox>
              <w10:wrap anchorx="page" anchory="page"/>
            </v:shape>
          </w:pict>
        </mc:Fallback>
      </mc:AlternateContent>
    </w:r>
    <w:r>
      <mc:AlternateContent>
        <mc:Choice Requires="wps">
          <w:drawing>
            <wp:anchor distT="0" distB="0" distL="0" distR="0" simplePos="0" relativeHeight="62914732" behindDoc="1" locked="0" layoutInCell="1" allowOverlap="1">
              <wp:simplePos x="0" y="0"/>
              <wp:positionH relativeFrom="page">
                <wp:posOffset>3732530</wp:posOffset>
              </wp:positionH>
              <wp:positionV relativeFrom="page">
                <wp:posOffset>9930765</wp:posOffset>
              </wp:positionV>
              <wp:extent cx="97790" cy="79375"/>
              <wp:wrapNone/>
              <wp:docPr id="55" name="Shape 55"/>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81" type="#_x0000_t202" style="position:absolute;margin-left:293.90000000000003pt;margin-top:781.95000000000005pt;width:7.7000000000000002pt;height:6.25pt;z-index:-188744021;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0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92" behindDoc="1" locked="0" layoutInCell="1" allowOverlap="1">
              <wp:simplePos x="0" y="0"/>
              <wp:positionH relativeFrom="page">
                <wp:posOffset>3667760</wp:posOffset>
              </wp:positionH>
              <wp:positionV relativeFrom="page">
                <wp:posOffset>10169525</wp:posOffset>
              </wp:positionV>
              <wp:extent cx="161290" cy="79375"/>
              <wp:wrapNone/>
              <wp:docPr id="517" name="Shape 517"/>
              <a:graphic xmlns:a="http://schemas.openxmlformats.org/drawingml/2006/main">
                <a:graphicData uri="http://schemas.microsoft.com/office/word/2010/wordprocessingShape">
                  <wps:wsp>
                    <wps:cNvSpPr txBox="1"/>
                    <wps:spPr>
                      <a:xfrm>
                        <a:ext cx="161290" cy="7937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543" type="#_x0000_t202" style="position:absolute;margin-left:288.80000000000001pt;margin-top:800.75pt;width:12.700000000000001pt;height:6.25pt;z-index:-188743661;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0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96" behindDoc="1" locked="0" layoutInCell="1" allowOverlap="1">
              <wp:simplePos x="0" y="0"/>
              <wp:positionH relativeFrom="page">
                <wp:posOffset>3745865</wp:posOffset>
              </wp:positionH>
              <wp:positionV relativeFrom="page">
                <wp:posOffset>9957435</wp:posOffset>
              </wp:positionV>
              <wp:extent cx="155575" cy="79375"/>
              <wp:wrapNone/>
              <wp:docPr id="522" name="Shape 522"/>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548" type="#_x0000_t202" style="position:absolute;margin-left:294.94999999999999pt;margin-top:784.05000000000007pt;width:12.25pt;height:6.25pt;z-index:-188743657;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0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00" behindDoc="1" locked="0" layoutInCell="1" allowOverlap="1">
              <wp:simplePos x="0" y="0"/>
              <wp:positionH relativeFrom="page">
                <wp:posOffset>3745865</wp:posOffset>
              </wp:positionH>
              <wp:positionV relativeFrom="page">
                <wp:posOffset>9957435</wp:posOffset>
              </wp:positionV>
              <wp:extent cx="155575" cy="79375"/>
              <wp:wrapNone/>
              <wp:docPr id="527" name="Shape 527"/>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553" type="#_x0000_t202" style="position:absolute;margin-left:294.94999999999999pt;margin-top:784.05000000000007pt;width:12.25pt;height:6.25pt;z-index:-188743653;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0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04" behindDoc="1" locked="0" layoutInCell="1" allowOverlap="1">
              <wp:simplePos x="0" y="0"/>
              <wp:positionH relativeFrom="page">
                <wp:posOffset>3745865</wp:posOffset>
              </wp:positionH>
              <wp:positionV relativeFrom="page">
                <wp:posOffset>9957435</wp:posOffset>
              </wp:positionV>
              <wp:extent cx="155575" cy="79375"/>
              <wp:wrapNone/>
              <wp:docPr id="533" name="Shape 533"/>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559" type="#_x0000_t202" style="position:absolute;margin-left:294.94999999999999pt;margin-top:784.05000000000007pt;width:12.25pt;height:6.25pt;z-index:-188743649;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0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08" behindDoc="1" locked="0" layoutInCell="1" allowOverlap="1">
              <wp:simplePos x="0" y="0"/>
              <wp:positionH relativeFrom="page">
                <wp:posOffset>3745865</wp:posOffset>
              </wp:positionH>
              <wp:positionV relativeFrom="page">
                <wp:posOffset>9957435</wp:posOffset>
              </wp:positionV>
              <wp:extent cx="155575" cy="79375"/>
              <wp:wrapNone/>
              <wp:docPr id="538" name="Shape 538"/>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564" type="#_x0000_t202" style="position:absolute;margin-left:294.94999999999999pt;margin-top:784.05000000000007pt;width:12.25pt;height:6.25pt;z-index:-188743645;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0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12" behindDoc="1" locked="0" layoutInCell="1" allowOverlap="1">
              <wp:simplePos x="0" y="0"/>
              <wp:positionH relativeFrom="page">
                <wp:posOffset>3667760</wp:posOffset>
              </wp:positionH>
              <wp:positionV relativeFrom="page">
                <wp:posOffset>10169525</wp:posOffset>
              </wp:positionV>
              <wp:extent cx="161290" cy="79375"/>
              <wp:wrapNone/>
              <wp:docPr id="543" name="Shape 543"/>
              <a:graphic xmlns:a="http://schemas.openxmlformats.org/drawingml/2006/main">
                <a:graphicData uri="http://schemas.microsoft.com/office/word/2010/wordprocessingShape">
                  <wps:wsp>
                    <wps:cNvSpPr txBox="1"/>
                    <wps:spPr>
                      <a:xfrm>
                        <a:ext cx="161290" cy="7937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569" type="#_x0000_t202" style="position:absolute;margin-left:288.80000000000001pt;margin-top:800.75pt;width:12.700000000000001pt;height:6.25pt;z-index:-188743641;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0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16" behindDoc="1" locked="0" layoutInCell="1" allowOverlap="1">
              <wp:simplePos x="0" y="0"/>
              <wp:positionH relativeFrom="page">
                <wp:posOffset>3667760</wp:posOffset>
              </wp:positionH>
              <wp:positionV relativeFrom="page">
                <wp:posOffset>10169525</wp:posOffset>
              </wp:positionV>
              <wp:extent cx="161290" cy="79375"/>
              <wp:wrapNone/>
              <wp:docPr id="548" name="Shape 548"/>
              <a:graphic xmlns:a="http://schemas.openxmlformats.org/drawingml/2006/main">
                <a:graphicData uri="http://schemas.microsoft.com/office/word/2010/wordprocessingShape">
                  <wps:wsp>
                    <wps:cNvSpPr txBox="1"/>
                    <wps:spPr>
                      <a:xfrm>
                        <a:ext cx="161290" cy="7937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574" type="#_x0000_t202" style="position:absolute;margin-left:288.80000000000001pt;margin-top:800.75pt;width:12.700000000000001pt;height:6.25pt;z-index:-188743637;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0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20" behindDoc="1" locked="0" layoutInCell="1" allowOverlap="1">
              <wp:simplePos x="0" y="0"/>
              <wp:positionH relativeFrom="page">
                <wp:posOffset>3667760</wp:posOffset>
              </wp:positionH>
              <wp:positionV relativeFrom="page">
                <wp:posOffset>10169525</wp:posOffset>
              </wp:positionV>
              <wp:extent cx="161290" cy="79375"/>
              <wp:wrapNone/>
              <wp:docPr id="553" name="Shape 553"/>
              <a:graphic xmlns:a="http://schemas.openxmlformats.org/drawingml/2006/main">
                <a:graphicData uri="http://schemas.microsoft.com/office/word/2010/wordprocessingShape">
                  <wps:wsp>
                    <wps:cNvSpPr txBox="1"/>
                    <wps:spPr>
                      <a:xfrm>
                        <a:ext cx="161290" cy="7937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579" type="#_x0000_t202" style="position:absolute;margin-left:288.80000000000001pt;margin-top:800.75pt;width:12.700000000000001pt;height:6.25pt;z-index:-188743633;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0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24" behindDoc="1" locked="0" layoutInCell="1" allowOverlap="1">
              <wp:simplePos x="0" y="0"/>
              <wp:positionH relativeFrom="page">
                <wp:posOffset>3745865</wp:posOffset>
              </wp:positionH>
              <wp:positionV relativeFrom="page">
                <wp:posOffset>9957435</wp:posOffset>
              </wp:positionV>
              <wp:extent cx="155575" cy="79375"/>
              <wp:wrapNone/>
              <wp:docPr id="558" name="Shape 558"/>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584" type="#_x0000_t202" style="position:absolute;margin-left:294.94999999999999pt;margin-top:784.05000000000007pt;width:12.25pt;height:6.25pt;z-index:-188743629;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0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28" behindDoc="1" locked="0" layoutInCell="1" allowOverlap="1">
              <wp:simplePos x="0" y="0"/>
              <wp:positionH relativeFrom="page">
                <wp:posOffset>3745865</wp:posOffset>
              </wp:positionH>
              <wp:positionV relativeFrom="page">
                <wp:posOffset>9957435</wp:posOffset>
              </wp:positionV>
              <wp:extent cx="155575" cy="79375"/>
              <wp:wrapNone/>
              <wp:docPr id="563" name="Shape 563"/>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589" type="#_x0000_t202" style="position:absolute;margin-left:294.94999999999999pt;margin-top:784.05000000000007pt;width:12.25pt;height:6.25pt;z-index:-188743625;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6" behindDoc="1" locked="0" layoutInCell="1" allowOverlap="1">
              <wp:simplePos x="0" y="0"/>
              <wp:positionH relativeFrom="page">
                <wp:posOffset>3727450</wp:posOffset>
              </wp:positionH>
              <wp:positionV relativeFrom="page">
                <wp:posOffset>10220325</wp:posOffset>
              </wp:positionV>
              <wp:extent cx="85090" cy="79375"/>
              <wp:wrapNone/>
              <wp:docPr id="60" name="Shape 60"/>
              <a:graphic xmlns:a="http://schemas.openxmlformats.org/drawingml/2006/main">
                <a:graphicData uri="http://schemas.microsoft.com/office/word/2010/wordprocessingShape">
                  <wps:wsp>
                    <wps:cNvSpPr txBox="1"/>
                    <wps:spPr>
                      <a:xfrm>
                        <a:ext cx="85090" cy="7937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86" type="#_x0000_t202" style="position:absolute;margin-left:293.5pt;margin-top:804.75pt;width:6.7000000000000002pt;height:6.25pt;z-index:-188744017;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32" behindDoc="1" locked="0" layoutInCell="1" allowOverlap="1">
              <wp:simplePos x="0" y="0"/>
              <wp:positionH relativeFrom="page">
                <wp:posOffset>3667760</wp:posOffset>
              </wp:positionH>
              <wp:positionV relativeFrom="page">
                <wp:posOffset>10169525</wp:posOffset>
              </wp:positionV>
              <wp:extent cx="161290" cy="79375"/>
              <wp:wrapNone/>
              <wp:docPr id="568" name="Shape 568"/>
              <a:graphic xmlns:a="http://schemas.openxmlformats.org/drawingml/2006/main">
                <a:graphicData uri="http://schemas.microsoft.com/office/word/2010/wordprocessingShape">
                  <wps:wsp>
                    <wps:cNvSpPr txBox="1"/>
                    <wps:spPr>
                      <a:xfrm>
                        <a:ext cx="161290" cy="7937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594" type="#_x0000_t202" style="position:absolute;margin-left:288.80000000000001pt;margin-top:800.75pt;width:12.700000000000001pt;height:6.25pt;z-index:-188743621;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36" behindDoc="1" locked="0" layoutInCell="1" allowOverlap="1">
              <wp:simplePos x="0" y="0"/>
              <wp:positionH relativeFrom="page">
                <wp:posOffset>3667760</wp:posOffset>
              </wp:positionH>
              <wp:positionV relativeFrom="page">
                <wp:posOffset>10169525</wp:posOffset>
              </wp:positionV>
              <wp:extent cx="161290" cy="79375"/>
              <wp:wrapNone/>
              <wp:docPr id="573" name="Shape 573"/>
              <a:graphic xmlns:a="http://schemas.openxmlformats.org/drawingml/2006/main">
                <a:graphicData uri="http://schemas.microsoft.com/office/word/2010/wordprocessingShape">
                  <wps:wsp>
                    <wps:cNvSpPr txBox="1"/>
                    <wps:spPr>
                      <a:xfrm>
                        <a:ext cx="161290" cy="7937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599" type="#_x0000_t202" style="position:absolute;margin-left:288.80000000000001pt;margin-top:800.75pt;width:12.700000000000001pt;height:6.25pt;z-index:-188743617;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40" behindDoc="1" locked="0" layoutInCell="1" allowOverlap="1">
              <wp:simplePos x="0" y="0"/>
              <wp:positionH relativeFrom="page">
                <wp:posOffset>3745865</wp:posOffset>
              </wp:positionH>
              <wp:positionV relativeFrom="page">
                <wp:posOffset>9957435</wp:posOffset>
              </wp:positionV>
              <wp:extent cx="155575" cy="79375"/>
              <wp:wrapNone/>
              <wp:docPr id="578" name="Shape 578"/>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604" type="#_x0000_t202" style="position:absolute;margin-left:294.94999999999999pt;margin-top:784.05000000000007pt;width:12.25pt;height:6.25pt;z-index:-188743613;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44" behindDoc="1" locked="0" layoutInCell="1" allowOverlap="1">
              <wp:simplePos x="0" y="0"/>
              <wp:positionH relativeFrom="page">
                <wp:posOffset>3667760</wp:posOffset>
              </wp:positionH>
              <wp:positionV relativeFrom="page">
                <wp:posOffset>10169525</wp:posOffset>
              </wp:positionV>
              <wp:extent cx="161290" cy="79375"/>
              <wp:wrapNone/>
              <wp:docPr id="583" name="Shape 583"/>
              <a:graphic xmlns:a="http://schemas.openxmlformats.org/drawingml/2006/main">
                <a:graphicData uri="http://schemas.microsoft.com/office/word/2010/wordprocessingShape">
                  <wps:wsp>
                    <wps:cNvSpPr txBox="1"/>
                    <wps:spPr>
                      <a:xfrm>
                        <a:ext cx="161290" cy="7937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609" type="#_x0000_t202" style="position:absolute;margin-left:288.80000000000001pt;margin-top:800.75pt;width:12.700000000000001pt;height:6.25pt;z-index:-188743609;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48" behindDoc="1" locked="0" layoutInCell="1" allowOverlap="1">
              <wp:simplePos x="0" y="0"/>
              <wp:positionH relativeFrom="page">
                <wp:posOffset>3667760</wp:posOffset>
              </wp:positionH>
              <wp:positionV relativeFrom="page">
                <wp:posOffset>10169525</wp:posOffset>
              </wp:positionV>
              <wp:extent cx="161290" cy="79375"/>
              <wp:wrapNone/>
              <wp:docPr id="588" name="Shape 588"/>
              <a:graphic xmlns:a="http://schemas.openxmlformats.org/drawingml/2006/main">
                <a:graphicData uri="http://schemas.microsoft.com/office/word/2010/wordprocessingShape">
                  <wps:wsp>
                    <wps:cNvSpPr txBox="1"/>
                    <wps:spPr>
                      <a:xfrm>
                        <a:ext cx="161290" cy="7937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614" type="#_x0000_t202" style="position:absolute;margin-left:288.80000000000001pt;margin-top:800.75pt;width:12.700000000000001pt;height:6.25pt;z-index:-188743605;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52" behindDoc="1" locked="0" layoutInCell="1" allowOverlap="1">
              <wp:simplePos x="0" y="0"/>
              <wp:positionH relativeFrom="page">
                <wp:posOffset>3667760</wp:posOffset>
              </wp:positionH>
              <wp:positionV relativeFrom="page">
                <wp:posOffset>10169525</wp:posOffset>
              </wp:positionV>
              <wp:extent cx="161290" cy="79375"/>
              <wp:wrapNone/>
              <wp:docPr id="593" name="Shape 593"/>
              <a:graphic xmlns:a="http://schemas.openxmlformats.org/drawingml/2006/main">
                <a:graphicData uri="http://schemas.microsoft.com/office/word/2010/wordprocessingShape">
                  <wps:wsp>
                    <wps:cNvSpPr txBox="1"/>
                    <wps:spPr>
                      <a:xfrm>
                        <a:ext cx="161290" cy="7937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619" type="#_x0000_t202" style="position:absolute;margin-left:288.80000000000001pt;margin-top:800.75pt;width:12.700000000000001pt;height:6.25pt;z-index:-188743601;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56" behindDoc="1" locked="0" layoutInCell="1" allowOverlap="1">
              <wp:simplePos x="0" y="0"/>
              <wp:positionH relativeFrom="page">
                <wp:posOffset>3745865</wp:posOffset>
              </wp:positionH>
              <wp:positionV relativeFrom="page">
                <wp:posOffset>9957435</wp:posOffset>
              </wp:positionV>
              <wp:extent cx="155575" cy="79375"/>
              <wp:wrapNone/>
              <wp:docPr id="598" name="Shape 598"/>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624" type="#_x0000_t202" style="position:absolute;margin-left:294.94999999999999pt;margin-top:784.05000000000007pt;width:12.25pt;height:6.25pt;z-index:-188743597;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60" behindDoc="1" locked="0" layoutInCell="1" allowOverlap="1">
              <wp:simplePos x="0" y="0"/>
              <wp:positionH relativeFrom="page">
                <wp:posOffset>3667760</wp:posOffset>
              </wp:positionH>
              <wp:positionV relativeFrom="page">
                <wp:posOffset>10169525</wp:posOffset>
              </wp:positionV>
              <wp:extent cx="161290" cy="79375"/>
              <wp:wrapNone/>
              <wp:docPr id="603" name="Shape 603"/>
              <a:graphic xmlns:a="http://schemas.openxmlformats.org/drawingml/2006/main">
                <a:graphicData uri="http://schemas.microsoft.com/office/word/2010/wordprocessingShape">
                  <wps:wsp>
                    <wps:cNvSpPr txBox="1"/>
                    <wps:spPr>
                      <a:xfrm>
                        <a:ext cx="161290" cy="7937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629" type="#_x0000_t202" style="position:absolute;margin-left:288.80000000000001pt;margin-top:800.75pt;width:12.700000000000001pt;height:6.25pt;z-index:-188743593;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64" behindDoc="1" locked="0" layoutInCell="1" allowOverlap="1">
              <wp:simplePos x="0" y="0"/>
              <wp:positionH relativeFrom="page">
                <wp:posOffset>3745865</wp:posOffset>
              </wp:positionH>
              <wp:positionV relativeFrom="page">
                <wp:posOffset>9957435</wp:posOffset>
              </wp:positionV>
              <wp:extent cx="155575" cy="79375"/>
              <wp:wrapNone/>
              <wp:docPr id="608" name="Shape 608"/>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634" type="#_x0000_t202" style="position:absolute;margin-left:294.94999999999999pt;margin-top:784.05000000000007pt;width:12.25pt;height:6.25pt;z-index:-188743589;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68" behindDoc="1" locked="0" layoutInCell="1" allowOverlap="1">
              <wp:simplePos x="0" y="0"/>
              <wp:positionH relativeFrom="page">
                <wp:posOffset>3745865</wp:posOffset>
              </wp:positionH>
              <wp:positionV relativeFrom="page">
                <wp:posOffset>9957435</wp:posOffset>
              </wp:positionV>
              <wp:extent cx="155575" cy="79375"/>
              <wp:wrapNone/>
              <wp:docPr id="613" name="Shape 613"/>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639" type="#_x0000_t202" style="position:absolute;margin-left:294.94999999999999pt;margin-top:784.05000000000007pt;width:12.25pt;height:6.25pt;z-index:-188743585;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0" behindDoc="1" locked="0" layoutInCell="1" allowOverlap="1">
              <wp:simplePos x="0" y="0"/>
              <wp:positionH relativeFrom="page">
                <wp:posOffset>3727450</wp:posOffset>
              </wp:positionH>
              <wp:positionV relativeFrom="page">
                <wp:posOffset>10220325</wp:posOffset>
              </wp:positionV>
              <wp:extent cx="85090" cy="79375"/>
              <wp:wrapNone/>
              <wp:docPr id="65" name="Shape 65"/>
              <a:graphic xmlns:a="http://schemas.openxmlformats.org/drawingml/2006/main">
                <a:graphicData uri="http://schemas.microsoft.com/office/word/2010/wordprocessingShape">
                  <wps:wsp>
                    <wps:cNvSpPr txBox="1"/>
                    <wps:spPr>
                      <a:xfrm>
                        <a:ext cx="85090" cy="7937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91" type="#_x0000_t202" style="position:absolute;margin-left:293.5pt;margin-top:804.75pt;width:6.7000000000000002pt;height:6.25pt;z-index:-188744013;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72" behindDoc="1" locked="0" layoutInCell="1" allowOverlap="1">
              <wp:simplePos x="0" y="0"/>
              <wp:positionH relativeFrom="page">
                <wp:posOffset>3667760</wp:posOffset>
              </wp:positionH>
              <wp:positionV relativeFrom="page">
                <wp:posOffset>10169525</wp:posOffset>
              </wp:positionV>
              <wp:extent cx="161290" cy="79375"/>
              <wp:wrapNone/>
              <wp:docPr id="619" name="Shape 619"/>
              <a:graphic xmlns:a="http://schemas.openxmlformats.org/drawingml/2006/main">
                <a:graphicData uri="http://schemas.microsoft.com/office/word/2010/wordprocessingShape">
                  <wps:wsp>
                    <wps:cNvSpPr txBox="1"/>
                    <wps:spPr>
                      <a:xfrm>
                        <a:ext cx="161290" cy="7937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645" type="#_x0000_t202" style="position:absolute;margin-left:288.80000000000001pt;margin-top:800.75pt;width:12.700000000000001pt;height:6.25pt;z-index:-188743581;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76" behindDoc="1" locked="0" layoutInCell="1" allowOverlap="1">
              <wp:simplePos x="0" y="0"/>
              <wp:positionH relativeFrom="page">
                <wp:posOffset>3667760</wp:posOffset>
              </wp:positionH>
              <wp:positionV relativeFrom="page">
                <wp:posOffset>10169525</wp:posOffset>
              </wp:positionV>
              <wp:extent cx="161290" cy="79375"/>
              <wp:wrapNone/>
              <wp:docPr id="624" name="Shape 624"/>
              <a:graphic xmlns:a="http://schemas.openxmlformats.org/drawingml/2006/main">
                <a:graphicData uri="http://schemas.microsoft.com/office/word/2010/wordprocessingShape">
                  <wps:wsp>
                    <wps:cNvSpPr txBox="1"/>
                    <wps:spPr>
                      <a:xfrm>
                        <a:ext cx="161290" cy="7937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650" type="#_x0000_t202" style="position:absolute;margin-left:288.80000000000001pt;margin-top:800.75pt;width:12.700000000000001pt;height:6.25pt;z-index:-188743577;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80" behindDoc="1" locked="0" layoutInCell="1" allowOverlap="1">
              <wp:simplePos x="0" y="0"/>
              <wp:positionH relativeFrom="page">
                <wp:posOffset>3745865</wp:posOffset>
              </wp:positionH>
              <wp:positionV relativeFrom="page">
                <wp:posOffset>9957435</wp:posOffset>
              </wp:positionV>
              <wp:extent cx="155575" cy="79375"/>
              <wp:wrapNone/>
              <wp:docPr id="629" name="Shape 629"/>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655" type="#_x0000_t202" style="position:absolute;margin-left:294.94999999999999pt;margin-top:784.05000000000007pt;width:12.25pt;height:6.25pt;z-index:-188743573;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84" behindDoc="1" locked="0" layoutInCell="1" allowOverlap="1">
              <wp:simplePos x="0" y="0"/>
              <wp:positionH relativeFrom="page">
                <wp:posOffset>3745865</wp:posOffset>
              </wp:positionH>
              <wp:positionV relativeFrom="page">
                <wp:posOffset>9957435</wp:posOffset>
              </wp:positionV>
              <wp:extent cx="155575" cy="79375"/>
              <wp:wrapNone/>
              <wp:docPr id="634" name="Shape 634"/>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660" type="#_x0000_t202" style="position:absolute;margin-left:294.94999999999999pt;margin-top:784.05000000000007pt;width:12.25pt;height:6.25pt;z-index:-188743569;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2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88" behindDoc="1" locked="0" layoutInCell="1" allowOverlap="1">
              <wp:simplePos x="0" y="0"/>
              <wp:positionH relativeFrom="page">
                <wp:posOffset>3667760</wp:posOffset>
              </wp:positionH>
              <wp:positionV relativeFrom="page">
                <wp:posOffset>10169525</wp:posOffset>
              </wp:positionV>
              <wp:extent cx="161290" cy="79375"/>
              <wp:wrapNone/>
              <wp:docPr id="639" name="Shape 639"/>
              <a:graphic xmlns:a="http://schemas.openxmlformats.org/drawingml/2006/main">
                <a:graphicData uri="http://schemas.microsoft.com/office/word/2010/wordprocessingShape">
                  <wps:wsp>
                    <wps:cNvSpPr txBox="1"/>
                    <wps:spPr>
                      <a:xfrm>
                        <a:ext cx="161290" cy="7937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665" type="#_x0000_t202" style="position:absolute;margin-left:288.80000000000001pt;margin-top:800.75pt;width:12.700000000000001pt;height:6.25pt;z-index:-188743565;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2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92" behindDoc="1" locked="0" layoutInCell="1" allowOverlap="1">
              <wp:simplePos x="0" y="0"/>
              <wp:positionH relativeFrom="page">
                <wp:posOffset>3667760</wp:posOffset>
              </wp:positionH>
              <wp:positionV relativeFrom="page">
                <wp:posOffset>10169525</wp:posOffset>
              </wp:positionV>
              <wp:extent cx="161290" cy="79375"/>
              <wp:wrapNone/>
              <wp:docPr id="644" name="Shape 644"/>
              <a:graphic xmlns:a="http://schemas.openxmlformats.org/drawingml/2006/main">
                <a:graphicData uri="http://schemas.microsoft.com/office/word/2010/wordprocessingShape">
                  <wps:wsp>
                    <wps:cNvSpPr txBox="1"/>
                    <wps:spPr>
                      <a:xfrm>
                        <a:ext cx="161290" cy="7937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670" type="#_x0000_t202" style="position:absolute;margin-left:288.80000000000001pt;margin-top:800.75pt;width:12.700000000000001pt;height:6.25pt;z-index:-188743561;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2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96" behindDoc="1" locked="0" layoutInCell="1" allowOverlap="1">
              <wp:simplePos x="0" y="0"/>
              <wp:positionH relativeFrom="page">
                <wp:posOffset>3745865</wp:posOffset>
              </wp:positionH>
              <wp:positionV relativeFrom="page">
                <wp:posOffset>9957435</wp:posOffset>
              </wp:positionV>
              <wp:extent cx="155575" cy="79375"/>
              <wp:wrapNone/>
              <wp:docPr id="649" name="Shape 649"/>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675" type="#_x0000_t202" style="position:absolute;margin-left:294.94999999999999pt;margin-top:784.05000000000007pt;width:12.25pt;height:6.25pt;z-index:-188743557;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2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00" behindDoc="1" locked="0" layoutInCell="1" allowOverlap="1">
              <wp:simplePos x="0" y="0"/>
              <wp:positionH relativeFrom="page">
                <wp:posOffset>3667760</wp:posOffset>
              </wp:positionH>
              <wp:positionV relativeFrom="page">
                <wp:posOffset>10169525</wp:posOffset>
              </wp:positionV>
              <wp:extent cx="161290" cy="79375"/>
              <wp:wrapNone/>
              <wp:docPr id="654" name="Shape 654"/>
              <a:graphic xmlns:a="http://schemas.openxmlformats.org/drawingml/2006/main">
                <a:graphicData uri="http://schemas.microsoft.com/office/word/2010/wordprocessingShape">
                  <wps:wsp>
                    <wps:cNvSpPr txBox="1"/>
                    <wps:spPr>
                      <a:xfrm>
                        <a:ext cx="161290" cy="7937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680" type="#_x0000_t202" style="position:absolute;margin-left:288.80000000000001pt;margin-top:800.75pt;width:12.700000000000001pt;height:6.25pt;z-index:-188743553;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2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04" behindDoc="1" locked="0" layoutInCell="1" allowOverlap="1">
              <wp:simplePos x="0" y="0"/>
              <wp:positionH relativeFrom="page">
                <wp:posOffset>3745865</wp:posOffset>
              </wp:positionH>
              <wp:positionV relativeFrom="page">
                <wp:posOffset>9957435</wp:posOffset>
              </wp:positionV>
              <wp:extent cx="155575" cy="79375"/>
              <wp:wrapNone/>
              <wp:docPr id="659" name="Shape 659"/>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685" type="#_x0000_t202" style="position:absolute;margin-left:294.94999999999999pt;margin-top:784.05000000000007pt;width:12.25pt;height:6.25pt;z-index:-188743549;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2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08" behindDoc="1" locked="0" layoutInCell="1" allowOverlap="1">
              <wp:simplePos x="0" y="0"/>
              <wp:positionH relativeFrom="page">
                <wp:posOffset>3745865</wp:posOffset>
              </wp:positionH>
              <wp:positionV relativeFrom="page">
                <wp:posOffset>9957435</wp:posOffset>
              </wp:positionV>
              <wp:extent cx="155575" cy="79375"/>
              <wp:wrapNone/>
              <wp:docPr id="664" name="Shape 664"/>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690" type="#_x0000_t202" style="position:absolute;margin-left:294.94999999999999pt;margin-top:784.05000000000007pt;width:12.25pt;height:6.25pt;z-index:-188743545;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4" behindDoc="1" locked="0" layoutInCell="1" allowOverlap="1">
              <wp:simplePos x="0" y="0"/>
              <wp:positionH relativeFrom="page">
                <wp:posOffset>3719830</wp:posOffset>
              </wp:positionH>
              <wp:positionV relativeFrom="page">
                <wp:posOffset>9935210</wp:posOffset>
              </wp:positionV>
              <wp:extent cx="94615" cy="79375"/>
              <wp:wrapNone/>
              <wp:docPr id="70" name="Shape 70"/>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96" type="#_x0000_t202" style="position:absolute;margin-left:292.90000000000003pt;margin-top:782.30000000000007pt;width:7.4500000000000002pt;height:6.25pt;z-index:-188744009;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3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12" behindDoc="1" locked="0" layoutInCell="1" allowOverlap="1">
              <wp:simplePos x="0" y="0"/>
              <wp:positionH relativeFrom="page">
                <wp:posOffset>3667760</wp:posOffset>
              </wp:positionH>
              <wp:positionV relativeFrom="page">
                <wp:posOffset>10169525</wp:posOffset>
              </wp:positionV>
              <wp:extent cx="161290" cy="79375"/>
              <wp:wrapNone/>
              <wp:docPr id="669" name="Shape 669"/>
              <a:graphic xmlns:a="http://schemas.openxmlformats.org/drawingml/2006/main">
                <a:graphicData uri="http://schemas.microsoft.com/office/word/2010/wordprocessingShape">
                  <wps:wsp>
                    <wps:cNvSpPr txBox="1"/>
                    <wps:spPr>
                      <a:xfrm>
                        <a:ext cx="161290" cy="7937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695" type="#_x0000_t202" style="position:absolute;margin-left:288.80000000000001pt;margin-top:800.75pt;width:12.700000000000001pt;height:6.25pt;z-index:-188743541;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3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16" behindDoc="1" locked="0" layoutInCell="1" allowOverlap="1">
              <wp:simplePos x="0" y="0"/>
              <wp:positionH relativeFrom="page">
                <wp:posOffset>3667760</wp:posOffset>
              </wp:positionH>
              <wp:positionV relativeFrom="page">
                <wp:posOffset>10169525</wp:posOffset>
              </wp:positionV>
              <wp:extent cx="161290" cy="79375"/>
              <wp:wrapNone/>
              <wp:docPr id="674" name="Shape 674"/>
              <a:graphic xmlns:a="http://schemas.openxmlformats.org/drawingml/2006/main">
                <a:graphicData uri="http://schemas.microsoft.com/office/word/2010/wordprocessingShape">
                  <wps:wsp>
                    <wps:cNvSpPr txBox="1"/>
                    <wps:spPr>
                      <a:xfrm>
                        <a:ext cx="161290" cy="7937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700" type="#_x0000_t202" style="position:absolute;margin-left:288.80000000000001pt;margin-top:800.75pt;width:12.700000000000001pt;height:6.25pt;z-index:-188743537;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3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20" behindDoc="1" locked="0" layoutInCell="1" allowOverlap="1">
              <wp:simplePos x="0" y="0"/>
              <wp:positionH relativeFrom="page">
                <wp:posOffset>3745865</wp:posOffset>
              </wp:positionH>
              <wp:positionV relativeFrom="page">
                <wp:posOffset>9957435</wp:posOffset>
              </wp:positionV>
              <wp:extent cx="155575" cy="79375"/>
              <wp:wrapNone/>
              <wp:docPr id="679" name="Shape 679"/>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705" type="#_x0000_t202" style="position:absolute;margin-left:294.94999999999999pt;margin-top:784.05000000000007pt;width:12.25pt;height:6.25pt;z-index:-188743533;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3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24" behindDoc="1" locked="0" layoutInCell="1" allowOverlap="1">
              <wp:simplePos x="0" y="0"/>
              <wp:positionH relativeFrom="page">
                <wp:posOffset>3745865</wp:posOffset>
              </wp:positionH>
              <wp:positionV relativeFrom="page">
                <wp:posOffset>9957435</wp:posOffset>
              </wp:positionV>
              <wp:extent cx="155575" cy="79375"/>
              <wp:wrapNone/>
              <wp:docPr id="684" name="Shape 684"/>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710" type="#_x0000_t202" style="position:absolute;margin-left:294.94999999999999pt;margin-top:784.05000000000007pt;width:12.25pt;height:6.25pt;z-index:-188743529;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3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28" behindDoc="1" locked="0" layoutInCell="1" allowOverlap="1">
              <wp:simplePos x="0" y="0"/>
              <wp:positionH relativeFrom="page">
                <wp:posOffset>3745865</wp:posOffset>
              </wp:positionH>
              <wp:positionV relativeFrom="page">
                <wp:posOffset>9957435</wp:posOffset>
              </wp:positionV>
              <wp:extent cx="155575" cy="79375"/>
              <wp:wrapNone/>
              <wp:docPr id="693" name="Shape 693"/>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719" type="#_x0000_t202" style="position:absolute;margin-left:294.94999999999999pt;margin-top:784.05000000000007pt;width:12.25pt;height:6.25pt;z-index:-188743525;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3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32" behindDoc="1" locked="0" layoutInCell="1" allowOverlap="1">
              <wp:simplePos x="0" y="0"/>
              <wp:positionH relativeFrom="page">
                <wp:posOffset>3745865</wp:posOffset>
              </wp:positionH>
              <wp:positionV relativeFrom="page">
                <wp:posOffset>9957435</wp:posOffset>
              </wp:positionV>
              <wp:extent cx="155575" cy="79375"/>
              <wp:wrapNone/>
              <wp:docPr id="698" name="Shape 698"/>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724" type="#_x0000_t202" style="position:absolute;margin-left:294.94999999999999pt;margin-top:784.05000000000007pt;width:12.25pt;height:6.25pt;z-index:-188743521;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3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36" behindDoc="1" locked="0" layoutInCell="1" allowOverlap="1">
              <wp:simplePos x="0" y="0"/>
              <wp:positionH relativeFrom="page">
                <wp:posOffset>3667760</wp:posOffset>
              </wp:positionH>
              <wp:positionV relativeFrom="page">
                <wp:posOffset>10169525</wp:posOffset>
              </wp:positionV>
              <wp:extent cx="161290" cy="79375"/>
              <wp:wrapNone/>
              <wp:docPr id="703" name="Shape 703"/>
              <a:graphic xmlns:a="http://schemas.openxmlformats.org/drawingml/2006/main">
                <a:graphicData uri="http://schemas.microsoft.com/office/word/2010/wordprocessingShape">
                  <wps:wsp>
                    <wps:cNvSpPr txBox="1"/>
                    <wps:spPr>
                      <a:xfrm>
                        <a:ext cx="161290" cy="7937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729" type="#_x0000_t202" style="position:absolute;margin-left:288.80000000000001pt;margin-top:800.75pt;width:12.700000000000001pt;height:6.25pt;z-index:-188743517;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3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40" behindDoc="1" locked="0" layoutInCell="1" allowOverlap="1">
              <wp:simplePos x="0" y="0"/>
              <wp:positionH relativeFrom="page">
                <wp:posOffset>3745865</wp:posOffset>
              </wp:positionH>
              <wp:positionV relativeFrom="page">
                <wp:posOffset>9957435</wp:posOffset>
              </wp:positionV>
              <wp:extent cx="155575" cy="79375"/>
              <wp:wrapNone/>
              <wp:docPr id="716" name="Shape 716"/>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742" type="#_x0000_t202" style="position:absolute;margin-left:294.94999999999999pt;margin-top:784.05000000000007pt;width:12.25pt;height:6.25pt;z-index:-188743513;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3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44" behindDoc="1" locked="0" layoutInCell="1" allowOverlap="1">
              <wp:simplePos x="0" y="0"/>
              <wp:positionH relativeFrom="page">
                <wp:posOffset>3667760</wp:posOffset>
              </wp:positionH>
              <wp:positionV relativeFrom="page">
                <wp:posOffset>10169525</wp:posOffset>
              </wp:positionV>
              <wp:extent cx="161290" cy="79375"/>
              <wp:wrapNone/>
              <wp:docPr id="721" name="Shape 721"/>
              <a:graphic xmlns:a="http://schemas.openxmlformats.org/drawingml/2006/main">
                <a:graphicData uri="http://schemas.microsoft.com/office/word/2010/wordprocessingShape">
                  <wps:wsp>
                    <wps:cNvSpPr txBox="1"/>
                    <wps:spPr>
                      <a:xfrm>
                        <a:ext cx="161290" cy="7937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747" type="#_x0000_t202" style="position:absolute;margin-left:288.80000000000001pt;margin-top:800.75pt;width:12.700000000000001pt;height:6.25pt;z-index:-188743509;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3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48" behindDoc="1" locked="0" layoutInCell="1" allowOverlap="1">
              <wp:simplePos x="0" y="0"/>
              <wp:positionH relativeFrom="page">
                <wp:posOffset>3667760</wp:posOffset>
              </wp:positionH>
              <wp:positionV relativeFrom="page">
                <wp:posOffset>10169525</wp:posOffset>
              </wp:positionV>
              <wp:extent cx="161290" cy="79375"/>
              <wp:wrapNone/>
              <wp:docPr id="726" name="Shape 726"/>
              <a:graphic xmlns:a="http://schemas.openxmlformats.org/drawingml/2006/main">
                <a:graphicData uri="http://schemas.microsoft.com/office/word/2010/wordprocessingShape">
                  <wps:wsp>
                    <wps:cNvSpPr txBox="1"/>
                    <wps:spPr>
                      <a:xfrm>
                        <a:ext cx="161290" cy="7937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752" type="#_x0000_t202" style="position:absolute;margin-left:288.80000000000001pt;margin-top:800.75pt;width:12.700000000000001pt;height:6.25pt;z-index:-188743505;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8" behindDoc="1" locked="0" layoutInCell="1" allowOverlap="1">
              <wp:simplePos x="0" y="0"/>
              <wp:positionH relativeFrom="page">
                <wp:posOffset>3727450</wp:posOffset>
              </wp:positionH>
              <wp:positionV relativeFrom="page">
                <wp:posOffset>10220325</wp:posOffset>
              </wp:positionV>
              <wp:extent cx="85090" cy="79375"/>
              <wp:wrapNone/>
              <wp:docPr id="75" name="Shape 75"/>
              <a:graphic xmlns:a="http://schemas.openxmlformats.org/drawingml/2006/main">
                <a:graphicData uri="http://schemas.microsoft.com/office/word/2010/wordprocessingShape">
                  <wps:wsp>
                    <wps:cNvSpPr txBox="1"/>
                    <wps:spPr>
                      <a:xfrm>
                        <a:ext cx="85090" cy="7937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01" type="#_x0000_t202" style="position:absolute;margin-left:293.5pt;margin-top:804.75pt;width:6.7000000000000002pt;height:6.25pt;z-index:-188744005;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4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52" behindDoc="1" locked="0" layoutInCell="1" allowOverlap="1">
              <wp:simplePos x="0" y="0"/>
              <wp:positionH relativeFrom="page">
                <wp:posOffset>3667760</wp:posOffset>
              </wp:positionH>
              <wp:positionV relativeFrom="page">
                <wp:posOffset>10169525</wp:posOffset>
              </wp:positionV>
              <wp:extent cx="161290" cy="79375"/>
              <wp:wrapNone/>
              <wp:docPr id="731" name="Shape 731"/>
              <a:graphic xmlns:a="http://schemas.openxmlformats.org/drawingml/2006/main">
                <a:graphicData uri="http://schemas.microsoft.com/office/word/2010/wordprocessingShape">
                  <wps:wsp>
                    <wps:cNvSpPr txBox="1"/>
                    <wps:spPr>
                      <a:xfrm>
                        <a:ext cx="161290" cy="7937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757" type="#_x0000_t202" style="position:absolute;margin-left:288.80000000000001pt;margin-top:800.75pt;width:12.700000000000001pt;height:6.25pt;z-index:-188743501;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4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56" behindDoc="1" locked="0" layoutInCell="1" allowOverlap="1">
              <wp:simplePos x="0" y="0"/>
              <wp:positionH relativeFrom="page">
                <wp:posOffset>3745865</wp:posOffset>
              </wp:positionH>
              <wp:positionV relativeFrom="page">
                <wp:posOffset>9957435</wp:posOffset>
              </wp:positionV>
              <wp:extent cx="155575" cy="79375"/>
              <wp:wrapNone/>
              <wp:docPr id="736" name="Shape 736"/>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762" type="#_x0000_t202" style="position:absolute;margin-left:294.94999999999999pt;margin-top:784.05000000000007pt;width:12.25pt;height:6.25pt;z-index:-188743497;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4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60" behindDoc="1" locked="0" layoutInCell="1" allowOverlap="1">
              <wp:simplePos x="0" y="0"/>
              <wp:positionH relativeFrom="page">
                <wp:posOffset>3745865</wp:posOffset>
              </wp:positionH>
              <wp:positionV relativeFrom="page">
                <wp:posOffset>9957435</wp:posOffset>
              </wp:positionV>
              <wp:extent cx="155575" cy="79375"/>
              <wp:wrapNone/>
              <wp:docPr id="741" name="Shape 741"/>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767" type="#_x0000_t202" style="position:absolute;margin-left:294.94999999999999pt;margin-top:784.05000000000007pt;width:12.25pt;height:6.25pt;z-index:-188743493;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4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64" behindDoc="1" locked="0" layoutInCell="1" allowOverlap="1">
              <wp:simplePos x="0" y="0"/>
              <wp:positionH relativeFrom="page">
                <wp:posOffset>3667760</wp:posOffset>
              </wp:positionH>
              <wp:positionV relativeFrom="page">
                <wp:posOffset>10169525</wp:posOffset>
              </wp:positionV>
              <wp:extent cx="161290" cy="79375"/>
              <wp:wrapNone/>
              <wp:docPr id="746" name="Shape 746"/>
              <a:graphic xmlns:a="http://schemas.openxmlformats.org/drawingml/2006/main">
                <a:graphicData uri="http://schemas.microsoft.com/office/word/2010/wordprocessingShape">
                  <wps:wsp>
                    <wps:cNvSpPr txBox="1"/>
                    <wps:spPr>
                      <a:xfrm>
                        <a:ext cx="161290" cy="7937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772" type="#_x0000_t202" style="position:absolute;margin-left:288.80000000000001pt;margin-top:800.75pt;width:12.700000000000001pt;height:6.25pt;z-index:-188743489;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4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68" behindDoc="1" locked="0" layoutInCell="1" allowOverlap="1">
              <wp:simplePos x="0" y="0"/>
              <wp:positionH relativeFrom="page">
                <wp:posOffset>3667760</wp:posOffset>
              </wp:positionH>
              <wp:positionV relativeFrom="page">
                <wp:posOffset>10169525</wp:posOffset>
              </wp:positionV>
              <wp:extent cx="161290" cy="79375"/>
              <wp:wrapNone/>
              <wp:docPr id="751" name="Shape 751"/>
              <a:graphic xmlns:a="http://schemas.openxmlformats.org/drawingml/2006/main">
                <a:graphicData uri="http://schemas.microsoft.com/office/word/2010/wordprocessingShape">
                  <wps:wsp>
                    <wps:cNvSpPr txBox="1"/>
                    <wps:spPr>
                      <a:xfrm>
                        <a:ext cx="161290" cy="7937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777" type="#_x0000_t202" style="position:absolute;margin-left:288.80000000000001pt;margin-top:800.75pt;width:12.700000000000001pt;height:6.25pt;z-index:-188743485;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4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72" behindDoc="1" locked="0" layoutInCell="1" allowOverlap="1">
              <wp:simplePos x="0" y="0"/>
              <wp:positionH relativeFrom="page">
                <wp:posOffset>3745865</wp:posOffset>
              </wp:positionH>
              <wp:positionV relativeFrom="page">
                <wp:posOffset>9957435</wp:posOffset>
              </wp:positionV>
              <wp:extent cx="155575" cy="79375"/>
              <wp:wrapNone/>
              <wp:docPr id="756" name="Shape 756"/>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782" type="#_x0000_t202" style="position:absolute;margin-left:294.94999999999999pt;margin-top:784.05000000000007pt;width:12.25pt;height:6.25pt;z-index:-188743481;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4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76" behindDoc="1" locked="0" layoutInCell="1" allowOverlap="1">
              <wp:simplePos x="0" y="0"/>
              <wp:positionH relativeFrom="page">
                <wp:posOffset>3745865</wp:posOffset>
              </wp:positionH>
              <wp:positionV relativeFrom="page">
                <wp:posOffset>9957435</wp:posOffset>
              </wp:positionV>
              <wp:extent cx="155575" cy="79375"/>
              <wp:wrapNone/>
              <wp:docPr id="761" name="Shape 761"/>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787" type="#_x0000_t202" style="position:absolute;margin-left:294.94999999999999pt;margin-top:784.05000000000007pt;width:12.25pt;height:6.25pt;z-index:-188743477;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4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80" behindDoc="1" locked="0" layoutInCell="1" allowOverlap="1">
              <wp:simplePos x="0" y="0"/>
              <wp:positionH relativeFrom="page">
                <wp:posOffset>3667760</wp:posOffset>
              </wp:positionH>
              <wp:positionV relativeFrom="page">
                <wp:posOffset>10169525</wp:posOffset>
              </wp:positionV>
              <wp:extent cx="161290" cy="79375"/>
              <wp:wrapNone/>
              <wp:docPr id="766" name="Shape 766"/>
              <a:graphic xmlns:a="http://schemas.openxmlformats.org/drawingml/2006/main">
                <a:graphicData uri="http://schemas.microsoft.com/office/word/2010/wordprocessingShape">
                  <wps:wsp>
                    <wps:cNvSpPr txBox="1"/>
                    <wps:spPr>
                      <a:xfrm>
                        <a:ext cx="161290" cy="7937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792" type="#_x0000_t202" style="position:absolute;margin-left:288.80000000000001pt;margin-top:800.75pt;width:12.700000000000001pt;height:6.25pt;z-index:-188743473;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4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84" behindDoc="1" locked="0" layoutInCell="1" allowOverlap="1">
              <wp:simplePos x="0" y="0"/>
              <wp:positionH relativeFrom="page">
                <wp:posOffset>3667760</wp:posOffset>
              </wp:positionH>
              <wp:positionV relativeFrom="page">
                <wp:posOffset>10169525</wp:posOffset>
              </wp:positionV>
              <wp:extent cx="161290" cy="79375"/>
              <wp:wrapNone/>
              <wp:docPr id="771" name="Shape 771"/>
              <a:graphic xmlns:a="http://schemas.openxmlformats.org/drawingml/2006/main">
                <a:graphicData uri="http://schemas.microsoft.com/office/word/2010/wordprocessingShape">
                  <wps:wsp>
                    <wps:cNvSpPr txBox="1"/>
                    <wps:spPr>
                      <a:xfrm>
                        <a:ext cx="161290" cy="7937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797" type="#_x0000_t202" style="position:absolute;margin-left:288.80000000000001pt;margin-top:800.75pt;width:12.700000000000001pt;height:6.25pt;z-index:-188743469;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4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88" behindDoc="1" locked="0" layoutInCell="1" allowOverlap="1">
              <wp:simplePos x="0" y="0"/>
              <wp:positionH relativeFrom="page">
                <wp:posOffset>3745865</wp:posOffset>
              </wp:positionH>
              <wp:positionV relativeFrom="page">
                <wp:posOffset>9957435</wp:posOffset>
              </wp:positionV>
              <wp:extent cx="155575" cy="79375"/>
              <wp:wrapNone/>
              <wp:docPr id="776" name="Shape 776"/>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802" type="#_x0000_t202" style="position:absolute;margin-left:294.94999999999999pt;margin-top:784.05000000000007pt;width:12.25pt;height:6.25pt;z-index:-188743465;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2" behindDoc="1" locked="0" layoutInCell="1" allowOverlap="1">
              <wp:simplePos x="0" y="0"/>
              <wp:positionH relativeFrom="page">
                <wp:posOffset>3719830</wp:posOffset>
              </wp:positionH>
              <wp:positionV relativeFrom="page">
                <wp:posOffset>9935210</wp:posOffset>
              </wp:positionV>
              <wp:extent cx="94615" cy="79375"/>
              <wp:wrapNone/>
              <wp:docPr id="80" name="Shape 80"/>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06" type="#_x0000_t202" style="position:absolute;margin-left:292.90000000000003pt;margin-top:782.30000000000007pt;width:7.4500000000000002pt;height:6.25pt;z-index:-188744001;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5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92" behindDoc="1" locked="0" layoutInCell="1" allowOverlap="1">
              <wp:simplePos x="0" y="0"/>
              <wp:positionH relativeFrom="page">
                <wp:posOffset>3745865</wp:posOffset>
              </wp:positionH>
              <wp:positionV relativeFrom="page">
                <wp:posOffset>9957435</wp:posOffset>
              </wp:positionV>
              <wp:extent cx="155575" cy="79375"/>
              <wp:wrapNone/>
              <wp:docPr id="781" name="Shape 781"/>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807" type="#_x0000_t202" style="position:absolute;margin-left:294.94999999999999pt;margin-top:784.05000000000007pt;width:12.25pt;height:6.25pt;z-index:-188743461;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6" behindDoc="1" locked="0" layoutInCell="1" allowOverlap="1">
              <wp:simplePos x="0" y="0"/>
              <wp:positionH relativeFrom="page">
                <wp:posOffset>3719830</wp:posOffset>
              </wp:positionH>
              <wp:positionV relativeFrom="page">
                <wp:posOffset>9935210</wp:posOffset>
              </wp:positionV>
              <wp:extent cx="94615" cy="79375"/>
              <wp:wrapNone/>
              <wp:docPr id="85" name="Shape 85"/>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11" type="#_x0000_t202" style="position:absolute;margin-left:292.90000000000003pt;margin-top:782.30000000000007pt;width:7.4500000000000002pt;height:6.25pt;z-index:-188743997;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0" behindDoc="1" locked="0" layoutInCell="1" allowOverlap="1">
              <wp:simplePos x="0" y="0"/>
              <wp:positionH relativeFrom="page">
                <wp:posOffset>3727450</wp:posOffset>
              </wp:positionH>
              <wp:positionV relativeFrom="page">
                <wp:posOffset>10220325</wp:posOffset>
              </wp:positionV>
              <wp:extent cx="85090" cy="79375"/>
              <wp:wrapNone/>
              <wp:docPr id="90" name="Shape 90"/>
              <a:graphic xmlns:a="http://schemas.openxmlformats.org/drawingml/2006/main">
                <a:graphicData uri="http://schemas.microsoft.com/office/word/2010/wordprocessingShape">
                  <wps:wsp>
                    <wps:cNvSpPr txBox="1"/>
                    <wps:spPr>
                      <a:xfrm>
                        <a:ext cx="85090" cy="7937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16" type="#_x0000_t202" style="position:absolute;margin-left:293.5pt;margin-top:804.75pt;width:6.7000000000000002pt;height:6.25pt;z-index:-188743993;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4" behindDoc="1" locked="0" layoutInCell="1" allowOverlap="1">
              <wp:simplePos x="0" y="0"/>
              <wp:positionH relativeFrom="page">
                <wp:posOffset>3727450</wp:posOffset>
              </wp:positionH>
              <wp:positionV relativeFrom="page">
                <wp:posOffset>10220325</wp:posOffset>
              </wp:positionV>
              <wp:extent cx="85090" cy="79375"/>
              <wp:wrapNone/>
              <wp:docPr id="95" name="Shape 95"/>
              <a:graphic xmlns:a="http://schemas.openxmlformats.org/drawingml/2006/main">
                <a:graphicData uri="http://schemas.microsoft.com/office/word/2010/wordprocessingShape">
                  <wps:wsp>
                    <wps:cNvSpPr txBox="1"/>
                    <wps:spPr>
                      <a:xfrm>
                        <a:ext cx="85090" cy="7937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21" type="#_x0000_t202" style="position:absolute;margin-left:293.5pt;margin-top:804.75pt;width:6.7000000000000002pt;height:6.25pt;z-index:-188743989;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8" behindDoc="1" locked="0" layoutInCell="1" allowOverlap="1">
              <wp:simplePos x="0" y="0"/>
              <wp:positionH relativeFrom="page">
                <wp:posOffset>3727450</wp:posOffset>
              </wp:positionH>
              <wp:positionV relativeFrom="page">
                <wp:posOffset>10220325</wp:posOffset>
              </wp:positionV>
              <wp:extent cx="85090" cy="79375"/>
              <wp:wrapNone/>
              <wp:docPr id="100" name="Shape 100"/>
              <a:graphic xmlns:a="http://schemas.openxmlformats.org/drawingml/2006/main">
                <a:graphicData uri="http://schemas.microsoft.com/office/word/2010/wordprocessingShape">
                  <wps:wsp>
                    <wps:cNvSpPr txBox="1"/>
                    <wps:spPr>
                      <a:xfrm>
                        <a:ext cx="85090" cy="7937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26" type="#_x0000_t202" style="position:absolute;margin-left:293.5pt;margin-top:804.75pt;width:6.7000000000000002pt;height:6.25pt;z-index:-188743985;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3727450</wp:posOffset>
              </wp:positionH>
              <wp:positionV relativeFrom="page">
                <wp:posOffset>10220325</wp:posOffset>
              </wp:positionV>
              <wp:extent cx="85090" cy="79375"/>
              <wp:wrapNone/>
              <wp:docPr id="10" name="Shape 10"/>
              <a:graphic xmlns:a="http://schemas.openxmlformats.org/drawingml/2006/main">
                <a:graphicData uri="http://schemas.microsoft.com/office/word/2010/wordprocessingShape">
                  <wps:wsp>
                    <wps:cNvSpPr txBox="1"/>
                    <wps:spPr>
                      <a:xfrm>
                        <a:ext cx="85090" cy="7937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6" type="#_x0000_t202" style="position:absolute;margin-left:293.5pt;margin-top:804.75pt;width:6.7000000000000002pt;height:6.25pt;z-index:-188744057;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2" behindDoc="1" locked="0" layoutInCell="1" allowOverlap="1">
              <wp:simplePos x="0" y="0"/>
              <wp:positionH relativeFrom="page">
                <wp:posOffset>3719830</wp:posOffset>
              </wp:positionH>
              <wp:positionV relativeFrom="page">
                <wp:posOffset>9935210</wp:posOffset>
              </wp:positionV>
              <wp:extent cx="94615" cy="79375"/>
              <wp:wrapNone/>
              <wp:docPr id="105" name="Shape 105"/>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31" type="#_x0000_t202" style="position:absolute;margin-left:292.90000000000003pt;margin-top:782.30000000000007pt;width:7.4500000000000002pt;height:6.25pt;z-index:-188743981;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6" behindDoc="1" locked="0" layoutInCell="1" allowOverlap="1">
              <wp:simplePos x="0" y="0"/>
              <wp:positionH relativeFrom="page">
                <wp:posOffset>3719830</wp:posOffset>
              </wp:positionH>
              <wp:positionV relativeFrom="page">
                <wp:posOffset>9935210</wp:posOffset>
              </wp:positionV>
              <wp:extent cx="94615" cy="79375"/>
              <wp:wrapNone/>
              <wp:docPr id="110" name="Shape 110"/>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36" type="#_x0000_t202" style="position:absolute;margin-left:292.90000000000003pt;margin-top:782.30000000000007pt;width:7.4500000000000002pt;height:6.25pt;z-index:-188743977;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0" behindDoc="1" locked="0" layoutInCell="1" allowOverlap="1">
              <wp:simplePos x="0" y="0"/>
              <wp:positionH relativeFrom="page">
                <wp:posOffset>3727450</wp:posOffset>
              </wp:positionH>
              <wp:positionV relativeFrom="page">
                <wp:posOffset>10220325</wp:posOffset>
              </wp:positionV>
              <wp:extent cx="85090" cy="79375"/>
              <wp:wrapNone/>
              <wp:docPr id="115" name="Shape 115"/>
              <a:graphic xmlns:a="http://schemas.openxmlformats.org/drawingml/2006/main">
                <a:graphicData uri="http://schemas.microsoft.com/office/word/2010/wordprocessingShape">
                  <wps:wsp>
                    <wps:cNvSpPr txBox="1"/>
                    <wps:spPr>
                      <a:xfrm>
                        <a:ext cx="85090" cy="7937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41" type="#_x0000_t202" style="position:absolute;margin-left:293.5pt;margin-top:804.75pt;width:6.7000000000000002pt;height:6.25pt;z-index:-188743973;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4" behindDoc="1" locked="0" layoutInCell="1" allowOverlap="1">
              <wp:simplePos x="0" y="0"/>
              <wp:positionH relativeFrom="page">
                <wp:posOffset>3727450</wp:posOffset>
              </wp:positionH>
              <wp:positionV relativeFrom="page">
                <wp:posOffset>10220325</wp:posOffset>
              </wp:positionV>
              <wp:extent cx="85090" cy="79375"/>
              <wp:wrapNone/>
              <wp:docPr id="120" name="Shape 120"/>
              <a:graphic xmlns:a="http://schemas.openxmlformats.org/drawingml/2006/main">
                <a:graphicData uri="http://schemas.microsoft.com/office/word/2010/wordprocessingShape">
                  <wps:wsp>
                    <wps:cNvSpPr txBox="1"/>
                    <wps:spPr>
                      <a:xfrm>
                        <a:ext cx="85090" cy="7937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46" type="#_x0000_t202" style="position:absolute;margin-left:293.5pt;margin-top:804.75pt;width:6.7000000000000002pt;height:6.25pt;z-index:-188743969;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8" behindDoc="1" locked="0" layoutInCell="1" allowOverlap="1">
              <wp:simplePos x="0" y="0"/>
              <wp:positionH relativeFrom="page">
                <wp:posOffset>3719830</wp:posOffset>
              </wp:positionH>
              <wp:positionV relativeFrom="page">
                <wp:posOffset>9935210</wp:posOffset>
              </wp:positionV>
              <wp:extent cx="94615" cy="79375"/>
              <wp:wrapNone/>
              <wp:docPr id="125" name="Shape 125"/>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51" type="#_x0000_t202" style="position:absolute;margin-left:292.90000000000003pt;margin-top:782.30000000000007pt;width:7.4500000000000002pt;height:6.25pt;z-index:-188743965;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2" behindDoc="1" locked="0" layoutInCell="1" allowOverlap="1">
              <wp:simplePos x="0" y="0"/>
              <wp:positionH relativeFrom="page">
                <wp:posOffset>3719830</wp:posOffset>
              </wp:positionH>
              <wp:positionV relativeFrom="page">
                <wp:posOffset>9935210</wp:posOffset>
              </wp:positionV>
              <wp:extent cx="94615" cy="79375"/>
              <wp:wrapNone/>
              <wp:docPr id="130" name="Shape 130"/>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56" type="#_x0000_t202" style="position:absolute;margin-left:292.90000000000003pt;margin-top:782.30000000000007pt;width:7.4500000000000002pt;height:6.25pt;z-index:-188743961;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6" behindDoc="1" locked="0" layoutInCell="1" allowOverlap="1">
              <wp:simplePos x="0" y="0"/>
              <wp:positionH relativeFrom="page">
                <wp:posOffset>3719830</wp:posOffset>
              </wp:positionH>
              <wp:positionV relativeFrom="page">
                <wp:posOffset>9935210</wp:posOffset>
              </wp:positionV>
              <wp:extent cx="94615" cy="79375"/>
              <wp:wrapNone/>
              <wp:docPr id="135" name="Shape 135"/>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61" type="#_x0000_t202" style="position:absolute;margin-left:292.90000000000003pt;margin-top:782.30000000000007pt;width:7.4500000000000002pt;height:6.25pt;z-index:-188743957;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0" behindDoc="1" locked="0" layoutInCell="1" allowOverlap="1">
              <wp:simplePos x="0" y="0"/>
              <wp:positionH relativeFrom="page">
                <wp:posOffset>3727450</wp:posOffset>
              </wp:positionH>
              <wp:positionV relativeFrom="page">
                <wp:posOffset>10220325</wp:posOffset>
              </wp:positionV>
              <wp:extent cx="85090" cy="79375"/>
              <wp:wrapNone/>
              <wp:docPr id="140" name="Shape 140"/>
              <a:graphic xmlns:a="http://schemas.openxmlformats.org/drawingml/2006/main">
                <a:graphicData uri="http://schemas.microsoft.com/office/word/2010/wordprocessingShape">
                  <wps:wsp>
                    <wps:cNvSpPr txBox="1"/>
                    <wps:spPr>
                      <a:xfrm>
                        <a:ext cx="85090" cy="7937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66" type="#_x0000_t202" style="position:absolute;margin-left:293.5pt;margin-top:804.75pt;width:6.7000000000000002pt;height:6.25pt;z-index:-188743953;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4" behindDoc="1" locked="0" layoutInCell="1" allowOverlap="1">
              <wp:simplePos x="0" y="0"/>
              <wp:positionH relativeFrom="page">
                <wp:posOffset>3719830</wp:posOffset>
              </wp:positionH>
              <wp:positionV relativeFrom="page">
                <wp:posOffset>9935210</wp:posOffset>
              </wp:positionV>
              <wp:extent cx="94615" cy="79375"/>
              <wp:wrapNone/>
              <wp:docPr id="145" name="Shape 145"/>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71" type="#_x0000_t202" style="position:absolute;margin-left:292.90000000000003pt;margin-top:782.30000000000007pt;width:7.4500000000000002pt;height:6.25pt;z-index:-188743949;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8" behindDoc="1" locked="0" layoutInCell="1" allowOverlap="1">
              <wp:simplePos x="0" y="0"/>
              <wp:positionH relativeFrom="page">
                <wp:posOffset>3719830</wp:posOffset>
              </wp:positionH>
              <wp:positionV relativeFrom="page">
                <wp:posOffset>9935210</wp:posOffset>
              </wp:positionV>
              <wp:extent cx="94615" cy="79375"/>
              <wp:wrapNone/>
              <wp:docPr id="150" name="Shape 150"/>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76" type="#_x0000_t202" style="position:absolute;margin-left:292.90000000000003pt;margin-top:782.30000000000007pt;width:7.4500000000000002pt;height:6.25pt;z-index:-188743945;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3719830</wp:posOffset>
              </wp:positionH>
              <wp:positionV relativeFrom="page">
                <wp:posOffset>9935210</wp:posOffset>
              </wp:positionV>
              <wp:extent cx="94615" cy="79375"/>
              <wp:wrapNone/>
              <wp:docPr id="15" name="Shape 15"/>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1" type="#_x0000_t202" style="position:absolute;margin-left:292.90000000000003pt;margin-top:782.30000000000007pt;width:7.4500000000000002pt;height:6.25pt;z-index:-188744053;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2" behindDoc="1" locked="0" layoutInCell="1" allowOverlap="1">
              <wp:simplePos x="0" y="0"/>
              <wp:positionH relativeFrom="page">
                <wp:posOffset>3727450</wp:posOffset>
              </wp:positionH>
              <wp:positionV relativeFrom="page">
                <wp:posOffset>10220325</wp:posOffset>
              </wp:positionV>
              <wp:extent cx="85090" cy="79375"/>
              <wp:wrapNone/>
              <wp:docPr id="155" name="Shape 155"/>
              <a:graphic xmlns:a="http://schemas.openxmlformats.org/drawingml/2006/main">
                <a:graphicData uri="http://schemas.microsoft.com/office/word/2010/wordprocessingShape">
                  <wps:wsp>
                    <wps:cNvSpPr txBox="1"/>
                    <wps:spPr>
                      <a:xfrm>
                        <a:ext cx="85090" cy="7937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81" type="#_x0000_t202" style="position:absolute;margin-left:293.5pt;margin-top:804.75pt;width:6.7000000000000002pt;height:6.25pt;z-index:-188743941;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6" behindDoc="1" locked="0" layoutInCell="1" allowOverlap="1">
              <wp:simplePos x="0" y="0"/>
              <wp:positionH relativeFrom="page">
                <wp:posOffset>3727450</wp:posOffset>
              </wp:positionH>
              <wp:positionV relativeFrom="page">
                <wp:posOffset>10220325</wp:posOffset>
              </wp:positionV>
              <wp:extent cx="85090" cy="79375"/>
              <wp:wrapNone/>
              <wp:docPr id="160" name="Shape 160"/>
              <a:graphic xmlns:a="http://schemas.openxmlformats.org/drawingml/2006/main">
                <a:graphicData uri="http://schemas.microsoft.com/office/word/2010/wordprocessingShape">
                  <wps:wsp>
                    <wps:cNvSpPr txBox="1"/>
                    <wps:spPr>
                      <a:xfrm>
                        <a:ext cx="85090" cy="7937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86" type="#_x0000_t202" style="position:absolute;margin-left:293.5pt;margin-top:804.75pt;width:6.7000000000000002pt;height:6.25pt;z-index:-188743937;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0" behindDoc="1" locked="0" layoutInCell="1" allowOverlap="1">
              <wp:simplePos x="0" y="0"/>
              <wp:positionH relativeFrom="page">
                <wp:posOffset>3719830</wp:posOffset>
              </wp:positionH>
              <wp:positionV relativeFrom="page">
                <wp:posOffset>9935210</wp:posOffset>
              </wp:positionV>
              <wp:extent cx="94615" cy="79375"/>
              <wp:wrapNone/>
              <wp:docPr id="165" name="Shape 165"/>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91" type="#_x0000_t202" style="position:absolute;margin-left:292.90000000000003pt;margin-top:782.30000000000007pt;width:7.4500000000000002pt;height:6.25pt;z-index:-188743933;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4" behindDoc="1" locked="0" layoutInCell="1" allowOverlap="1">
              <wp:simplePos x="0" y="0"/>
              <wp:positionH relativeFrom="page">
                <wp:posOffset>3719830</wp:posOffset>
              </wp:positionH>
              <wp:positionV relativeFrom="page">
                <wp:posOffset>9935210</wp:posOffset>
              </wp:positionV>
              <wp:extent cx="94615" cy="79375"/>
              <wp:wrapNone/>
              <wp:docPr id="170" name="Shape 170"/>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96" type="#_x0000_t202" style="position:absolute;margin-left:292.90000000000003pt;margin-top:782.30000000000007pt;width:7.4500000000000002pt;height:6.25pt;z-index:-188743929;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8" behindDoc="1" locked="0" layoutInCell="1" allowOverlap="1">
              <wp:simplePos x="0" y="0"/>
              <wp:positionH relativeFrom="page">
                <wp:posOffset>3727450</wp:posOffset>
              </wp:positionH>
              <wp:positionV relativeFrom="page">
                <wp:posOffset>10220325</wp:posOffset>
              </wp:positionV>
              <wp:extent cx="85090" cy="79375"/>
              <wp:wrapNone/>
              <wp:docPr id="175" name="Shape 175"/>
              <a:graphic xmlns:a="http://schemas.openxmlformats.org/drawingml/2006/main">
                <a:graphicData uri="http://schemas.microsoft.com/office/word/2010/wordprocessingShape">
                  <wps:wsp>
                    <wps:cNvSpPr txBox="1"/>
                    <wps:spPr>
                      <a:xfrm>
                        <a:ext cx="85090" cy="7937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01" type="#_x0000_t202" style="position:absolute;margin-left:293.5pt;margin-top:804.75pt;width:6.7000000000000002pt;height:6.25pt;z-index:-188743925;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2" behindDoc="1" locked="0" layoutInCell="1" allowOverlap="1">
              <wp:simplePos x="0" y="0"/>
              <wp:positionH relativeFrom="page">
                <wp:posOffset>3727450</wp:posOffset>
              </wp:positionH>
              <wp:positionV relativeFrom="page">
                <wp:posOffset>10220325</wp:posOffset>
              </wp:positionV>
              <wp:extent cx="85090" cy="79375"/>
              <wp:wrapNone/>
              <wp:docPr id="180" name="Shape 180"/>
              <a:graphic xmlns:a="http://schemas.openxmlformats.org/drawingml/2006/main">
                <a:graphicData uri="http://schemas.microsoft.com/office/word/2010/wordprocessingShape">
                  <wps:wsp>
                    <wps:cNvSpPr txBox="1"/>
                    <wps:spPr>
                      <a:xfrm>
                        <a:ext cx="85090" cy="7937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06" type="#_x0000_t202" style="position:absolute;margin-left:293.5pt;margin-top:804.75pt;width:6.7000000000000002pt;height:6.25pt;z-index:-188743921;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6" behindDoc="1" locked="0" layoutInCell="1" allowOverlap="1">
              <wp:simplePos x="0" y="0"/>
              <wp:positionH relativeFrom="page">
                <wp:posOffset>3719830</wp:posOffset>
              </wp:positionH>
              <wp:positionV relativeFrom="page">
                <wp:posOffset>9935210</wp:posOffset>
              </wp:positionV>
              <wp:extent cx="94615" cy="79375"/>
              <wp:wrapNone/>
              <wp:docPr id="185" name="Shape 185"/>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11" type="#_x0000_t202" style="position:absolute;margin-left:292.90000000000003pt;margin-top:782.30000000000007pt;width:7.4500000000000002pt;height:6.25pt;z-index:-188743917;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0" behindDoc="1" locked="0" layoutInCell="1" allowOverlap="1">
              <wp:simplePos x="0" y="0"/>
              <wp:positionH relativeFrom="page">
                <wp:posOffset>3719830</wp:posOffset>
              </wp:positionH>
              <wp:positionV relativeFrom="page">
                <wp:posOffset>9935210</wp:posOffset>
              </wp:positionV>
              <wp:extent cx="94615" cy="79375"/>
              <wp:wrapNone/>
              <wp:docPr id="190" name="Shape 190"/>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16" type="#_x0000_t202" style="position:absolute;margin-left:292.90000000000003pt;margin-top:782.30000000000007pt;width:7.4500000000000002pt;height:6.25pt;z-index:-188743913;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4" behindDoc="1" locked="0" layoutInCell="1" allowOverlap="1">
              <wp:simplePos x="0" y="0"/>
              <wp:positionH relativeFrom="page">
                <wp:posOffset>3727450</wp:posOffset>
              </wp:positionH>
              <wp:positionV relativeFrom="page">
                <wp:posOffset>10220325</wp:posOffset>
              </wp:positionV>
              <wp:extent cx="85090" cy="79375"/>
              <wp:wrapNone/>
              <wp:docPr id="195" name="Shape 195"/>
              <a:graphic xmlns:a="http://schemas.openxmlformats.org/drawingml/2006/main">
                <a:graphicData uri="http://schemas.microsoft.com/office/word/2010/wordprocessingShape">
                  <wps:wsp>
                    <wps:cNvSpPr txBox="1"/>
                    <wps:spPr>
                      <a:xfrm>
                        <a:ext cx="85090" cy="7937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21" type="#_x0000_t202" style="position:absolute;margin-left:293.5pt;margin-top:804.75pt;width:6.7000000000000002pt;height:6.25pt;z-index:-188743909;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8" behindDoc="1" locked="0" layoutInCell="1" allowOverlap="1">
              <wp:simplePos x="0" y="0"/>
              <wp:positionH relativeFrom="page">
                <wp:posOffset>3727450</wp:posOffset>
              </wp:positionH>
              <wp:positionV relativeFrom="page">
                <wp:posOffset>10220325</wp:posOffset>
              </wp:positionV>
              <wp:extent cx="85090" cy="79375"/>
              <wp:wrapNone/>
              <wp:docPr id="200" name="Shape 200"/>
              <a:graphic xmlns:a="http://schemas.openxmlformats.org/drawingml/2006/main">
                <a:graphicData uri="http://schemas.microsoft.com/office/word/2010/wordprocessingShape">
                  <wps:wsp>
                    <wps:cNvSpPr txBox="1"/>
                    <wps:spPr>
                      <a:xfrm>
                        <a:ext cx="85090" cy="7937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26" type="#_x0000_t202" style="position:absolute;margin-left:293.5pt;margin-top:804.75pt;width:6.7000000000000002pt;height:6.25pt;z-index:-188743905;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3719830</wp:posOffset>
              </wp:positionH>
              <wp:positionV relativeFrom="page">
                <wp:posOffset>9935210</wp:posOffset>
              </wp:positionV>
              <wp:extent cx="94615" cy="79375"/>
              <wp:wrapNone/>
              <wp:docPr id="20" name="Shape 20"/>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6" type="#_x0000_t202" style="position:absolute;margin-left:292.90000000000003pt;margin-top:782.30000000000007pt;width:7.4500000000000002pt;height:6.25pt;z-index:-188744049;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4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2" behindDoc="1" locked="0" layoutInCell="1" allowOverlap="1">
              <wp:simplePos x="0" y="0"/>
              <wp:positionH relativeFrom="page">
                <wp:posOffset>3727450</wp:posOffset>
              </wp:positionH>
              <wp:positionV relativeFrom="page">
                <wp:posOffset>10220325</wp:posOffset>
              </wp:positionV>
              <wp:extent cx="85090" cy="79375"/>
              <wp:wrapNone/>
              <wp:docPr id="205" name="Shape 205"/>
              <a:graphic xmlns:a="http://schemas.openxmlformats.org/drawingml/2006/main">
                <a:graphicData uri="http://schemas.microsoft.com/office/word/2010/wordprocessingShape">
                  <wps:wsp>
                    <wps:cNvSpPr txBox="1"/>
                    <wps:spPr>
                      <a:xfrm>
                        <a:ext cx="85090" cy="7937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31" type="#_x0000_t202" style="position:absolute;margin-left:293.5pt;margin-top:804.75pt;width:6.7000000000000002pt;height:6.25pt;z-index:-188743901;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4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6" behindDoc="1" locked="0" layoutInCell="1" allowOverlap="1">
              <wp:simplePos x="0" y="0"/>
              <wp:positionH relativeFrom="page">
                <wp:posOffset>3719830</wp:posOffset>
              </wp:positionH>
              <wp:positionV relativeFrom="page">
                <wp:posOffset>9935210</wp:posOffset>
              </wp:positionV>
              <wp:extent cx="94615" cy="79375"/>
              <wp:wrapNone/>
              <wp:docPr id="210" name="Shape 210"/>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36" type="#_x0000_t202" style="position:absolute;margin-left:292.90000000000003pt;margin-top:782.30000000000007pt;width:7.4500000000000002pt;height:6.25pt;z-index:-188743897;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4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0" behindDoc="1" locked="0" layoutInCell="1" allowOverlap="1">
              <wp:simplePos x="0" y="0"/>
              <wp:positionH relativeFrom="page">
                <wp:posOffset>3719830</wp:posOffset>
              </wp:positionH>
              <wp:positionV relativeFrom="page">
                <wp:posOffset>9935210</wp:posOffset>
              </wp:positionV>
              <wp:extent cx="94615" cy="79375"/>
              <wp:wrapNone/>
              <wp:docPr id="215" name="Shape 215"/>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41" type="#_x0000_t202" style="position:absolute;margin-left:292.90000000000003pt;margin-top:782.30000000000007pt;width:7.4500000000000002pt;height:6.25pt;z-index:-188743893;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4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4" behindDoc="1" locked="0" layoutInCell="1" allowOverlap="1">
              <wp:simplePos x="0" y="0"/>
              <wp:positionH relativeFrom="page">
                <wp:posOffset>3719830</wp:posOffset>
              </wp:positionH>
              <wp:positionV relativeFrom="page">
                <wp:posOffset>9935210</wp:posOffset>
              </wp:positionV>
              <wp:extent cx="94615" cy="79375"/>
              <wp:wrapNone/>
              <wp:docPr id="220" name="Shape 220"/>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46" type="#_x0000_t202" style="position:absolute;margin-left:292.90000000000003pt;margin-top:782.30000000000007pt;width:7.4500000000000002pt;height:6.25pt;z-index:-188743889;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4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8" behindDoc="1" locked="0" layoutInCell="1" allowOverlap="1">
              <wp:simplePos x="0" y="0"/>
              <wp:positionH relativeFrom="page">
                <wp:posOffset>3727450</wp:posOffset>
              </wp:positionH>
              <wp:positionV relativeFrom="page">
                <wp:posOffset>10220325</wp:posOffset>
              </wp:positionV>
              <wp:extent cx="85090" cy="79375"/>
              <wp:wrapNone/>
              <wp:docPr id="225" name="Shape 225"/>
              <a:graphic xmlns:a="http://schemas.openxmlformats.org/drawingml/2006/main">
                <a:graphicData uri="http://schemas.microsoft.com/office/word/2010/wordprocessingShape">
                  <wps:wsp>
                    <wps:cNvSpPr txBox="1"/>
                    <wps:spPr>
                      <a:xfrm>
                        <a:ext cx="85090" cy="7937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51" type="#_x0000_t202" style="position:absolute;margin-left:293.5pt;margin-top:804.75pt;width:6.7000000000000002pt;height:6.25pt;z-index:-188743885;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4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2" behindDoc="1" locked="0" layoutInCell="1" allowOverlap="1">
              <wp:simplePos x="0" y="0"/>
              <wp:positionH relativeFrom="page">
                <wp:posOffset>3727450</wp:posOffset>
              </wp:positionH>
              <wp:positionV relativeFrom="page">
                <wp:posOffset>10220325</wp:posOffset>
              </wp:positionV>
              <wp:extent cx="85090" cy="79375"/>
              <wp:wrapNone/>
              <wp:docPr id="230" name="Shape 230"/>
              <a:graphic xmlns:a="http://schemas.openxmlformats.org/drawingml/2006/main">
                <a:graphicData uri="http://schemas.microsoft.com/office/word/2010/wordprocessingShape">
                  <wps:wsp>
                    <wps:cNvSpPr txBox="1"/>
                    <wps:spPr>
                      <a:xfrm>
                        <a:ext cx="85090" cy="7937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56" type="#_x0000_t202" style="position:absolute;margin-left:293.5pt;margin-top:804.75pt;width:6.7000000000000002pt;height:6.25pt;z-index:-188743881;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4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6" behindDoc="1" locked="0" layoutInCell="1" allowOverlap="1">
              <wp:simplePos x="0" y="0"/>
              <wp:positionH relativeFrom="page">
                <wp:posOffset>3727450</wp:posOffset>
              </wp:positionH>
              <wp:positionV relativeFrom="page">
                <wp:posOffset>10220325</wp:posOffset>
              </wp:positionV>
              <wp:extent cx="85090" cy="79375"/>
              <wp:wrapNone/>
              <wp:docPr id="235" name="Shape 235"/>
              <a:graphic xmlns:a="http://schemas.openxmlformats.org/drawingml/2006/main">
                <a:graphicData uri="http://schemas.microsoft.com/office/word/2010/wordprocessingShape">
                  <wps:wsp>
                    <wps:cNvSpPr txBox="1"/>
                    <wps:spPr>
                      <a:xfrm>
                        <a:ext cx="85090" cy="7937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61" type="#_x0000_t202" style="position:absolute;margin-left:293.5pt;margin-top:804.75pt;width:6.7000000000000002pt;height:6.25pt;z-index:-188743877;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4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0" behindDoc="1" locked="0" layoutInCell="1" allowOverlap="1">
              <wp:simplePos x="0" y="0"/>
              <wp:positionH relativeFrom="page">
                <wp:posOffset>3719830</wp:posOffset>
              </wp:positionH>
              <wp:positionV relativeFrom="page">
                <wp:posOffset>9935210</wp:posOffset>
              </wp:positionV>
              <wp:extent cx="94615" cy="79375"/>
              <wp:wrapNone/>
              <wp:docPr id="240" name="Shape 240"/>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66" type="#_x0000_t202" style="position:absolute;margin-left:292.90000000000003pt;margin-top:782.30000000000007pt;width:7.4500000000000002pt;height:6.25pt;z-index:-188743873;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4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4" behindDoc="1" locked="0" layoutInCell="1" allowOverlap="1">
              <wp:simplePos x="0" y="0"/>
              <wp:positionH relativeFrom="page">
                <wp:posOffset>3727450</wp:posOffset>
              </wp:positionH>
              <wp:positionV relativeFrom="page">
                <wp:posOffset>10220325</wp:posOffset>
              </wp:positionV>
              <wp:extent cx="85090" cy="79375"/>
              <wp:wrapNone/>
              <wp:docPr id="246" name="Shape 246"/>
              <a:graphic xmlns:a="http://schemas.openxmlformats.org/drawingml/2006/main">
                <a:graphicData uri="http://schemas.microsoft.com/office/word/2010/wordprocessingShape">
                  <wps:wsp>
                    <wps:cNvSpPr txBox="1"/>
                    <wps:spPr>
                      <a:xfrm>
                        <a:ext cx="85090" cy="7937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72" type="#_x0000_t202" style="position:absolute;margin-left:293.5pt;margin-top:804.75pt;width:6.7000000000000002pt;height:6.25pt;z-index:-188743869;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4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8" behindDoc="1" locked="0" layoutInCell="1" allowOverlap="1">
              <wp:simplePos x="0" y="0"/>
              <wp:positionH relativeFrom="page">
                <wp:posOffset>3727450</wp:posOffset>
              </wp:positionH>
              <wp:positionV relativeFrom="page">
                <wp:posOffset>10220325</wp:posOffset>
              </wp:positionV>
              <wp:extent cx="85090" cy="79375"/>
              <wp:wrapNone/>
              <wp:docPr id="251" name="Shape 251"/>
              <a:graphic xmlns:a="http://schemas.openxmlformats.org/drawingml/2006/main">
                <a:graphicData uri="http://schemas.microsoft.com/office/word/2010/wordprocessingShape">
                  <wps:wsp>
                    <wps:cNvSpPr txBox="1"/>
                    <wps:spPr>
                      <a:xfrm>
                        <a:ext cx="85090" cy="7937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77" type="#_x0000_t202" style="position:absolute;margin-left:293.5pt;margin-top:804.75pt;width:6.7000000000000002pt;height:6.25pt;z-index:-188743865;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3727450</wp:posOffset>
              </wp:positionH>
              <wp:positionV relativeFrom="page">
                <wp:posOffset>10220325</wp:posOffset>
              </wp:positionV>
              <wp:extent cx="85090" cy="79375"/>
              <wp:wrapNone/>
              <wp:docPr id="26" name="Shape 26"/>
              <a:graphic xmlns:a="http://schemas.openxmlformats.org/drawingml/2006/main">
                <a:graphicData uri="http://schemas.microsoft.com/office/word/2010/wordprocessingShape">
                  <wps:wsp>
                    <wps:cNvSpPr txBox="1"/>
                    <wps:spPr>
                      <a:xfrm>
                        <a:ext cx="85090" cy="7937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52" type="#_x0000_t202" style="position:absolute;margin-left:293.5pt;margin-top:804.75pt;width:6.7000000000000002pt;height:6.25pt;z-index:-188744045;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5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2" behindDoc="1" locked="0" layoutInCell="1" allowOverlap="1">
              <wp:simplePos x="0" y="0"/>
              <wp:positionH relativeFrom="page">
                <wp:posOffset>3719830</wp:posOffset>
              </wp:positionH>
              <wp:positionV relativeFrom="page">
                <wp:posOffset>9935210</wp:posOffset>
              </wp:positionV>
              <wp:extent cx="94615" cy="79375"/>
              <wp:wrapNone/>
              <wp:docPr id="256" name="Shape 256"/>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82" type="#_x0000_t202" style="position:absolute;margin-left:292.90000000000003pt;margin-top:782.30000000000007pt;width:7.4500000000000002pt;height:6.25pt;z-index:-188743861;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5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6" behindDoc="1" locked="0" layoutInCell="1" allowOverlap="1">
              <wp:simplePos x="0" y="0"/>
              <wp:positionH relativeFrom="page">
                <wp:posOffset>3719830</wp:posOffset>
              </wp:positionH>
              <wp:positionV relativeFrom="page">
                <wp:posOffset>9935210</wp:posOffset>
              </wp:positionV>
              <wp:extent cx="94615" cy="79375"/>
              <wp:wrapNone/>
              <wp:docPr id="261" name="Shape 261"/>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87" type="#_x0000_t202" style="position:absolute;margin-left:292.90000000000003pt;margin-top:782.30000000000007pt;width:7.4500000000000002pt;height:6.25pt;z-index:-188743857;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5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0" behindDoc="1" locked="0" layoutInCell="1" allowOverlap="1">
              <wp:simplePos x="0" y="0"/>
              <wp:positionH relativeFrom="page">
                <wp:posOffset>3723640</wp:posOffset>
              </wp:positionH>
              <wp:positionV relativeFrom="page">
                <wp:posOffset>9933940</wp:posOffset>
              </wp:positionV>
              <wp:extent cx="109855" cy="79375"/>
              <wp:wrapNone/>
              <wp:docPr id="265" name="Shape 265"/>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91" type="#_x0000_t202" style="position:absolute;margin-left:293.19999999999999pt;margin-top:782.20000000000005pt;width:8.6500000000000004pt;height:6.25pt;z-index:-188743853;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5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4" behindDoc="1" locked="0" layoutInCell="1" allowOverlap="1">
              <wp:simplePos x="0" y="0"/>
              <wp:positionH relativeFrom="page">
                <wp:posOffset>3723640</wp:posOffset>
              </wp:positionH>
              <wp:positionV relativeFrom="page">
                <wp:posOffset>9933940</wp:posOffset>
              </wp:positionV>
              <wp:extent cx="109855" cy="79375"/>
              <wp:wrapNone/>
              <wp:docPr id="269" name="Shape 269"/>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95" type="#_x0000_t202" style="position:absolute;margin-left:293.19999999999999pt;margin-top:782.20000000000005pt;width:8.6500000000000004pt;height:6.25pt;z-index:-188743849;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5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8" behindDoc="1" locked="0" layoutInCell="1" allowOverlap="1">
              <wp:simplePos x="0" y="0"/>
              <wp:positionH relativeFrom="page">
                <wp:posOffset>3719830</wp:posOffset>
              </wp:positionH>
              <wp:positionV relativeFrom="page">
                <wp:posOffset>9935210</wp:posOffset>
              </wp:positionV>
              <wp:extent cx="94615" cy="79375"/>
              <wp:wrapNone/>
              <wp:docPr id="274" name="Shape 274"/>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00" type="#_x0000_t202" style="position:absolute;margin-left:292.90000000000003pt;margin-top:782.30000000000007pt;width:7.4500000000000002pt;height:6.25pt;z-index:-188743845;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5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2" behindDoc="1" locked="0" layoutInCell="1" allowOverlap="1">
              <wp:simplePos x="0" y="0"/>
              <wp:positionH relativeFrom="page">
                <wp:posOffset>3719830</wp:posOffset>
              </wp:positionH>
              <wp:positionV relativeFrom="page">
                <wp:posOffset>9935210</wp:posOffset>
              </wp:positionV>
              <wp:extent cx="94615" cy="79375"/>
              <wp:wrapNone/>
              <wp:docPr id="279" name="Shape 279"/>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05" type="#_x0000_t202" style="position:absolute;margin-left:292.90000000000003pt;margin-top:782.30000000000007pt;width:7.4500000000000002pt;height:6.25pt;z-index:-188743841;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5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6" behindDoc="1" locked="0" layoutInCell="1" allowOverlap="1">
              <wp:simplePos x="0" y="0"/>
              <wp:positionH relativeFrom="page">
                <wp:posOffset>3723640</wp:posOffset>
              </wp:positionH>
              <wp:positionV relativeFrom="page">
                <wp:posOffset>9933940</wp:posOffset>
              </wp:positionV>
              <wp:extent cx="109855" cy="79375"/>
              <wp:wrapNone/>
              <wp:docPr id="283" name="Shape 283"/>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09" type="#_x0000_t202" style="position:absolute;margin-left:293.19999999999999pt;margin-top:782.20000000000005pt;width:8.6500000000000004pt;height:6.25pt;z-index:-188743837;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5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0" behindDoc="1" locked="0" layoutInCell="1" allowOverlap="1">
              <wp:simplePos x="0" y="0"/>
              <wp:positionH relativeFrom="page">
                <wp:posOffset>3723640</wp:posOffset>
              </wp:positionH>
              <wp:positionV relativeFrom="page">
                <wp:posOffset>9933940</wp:posOffset>
              </wp:positionV>
              <wp:extent cx="109855" cy="79375"/>
              <wp:wrapNone/>
              <wp:docPr id="287" name="Shape 287"/>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13" type="#_x0000_t202" style="position:absolute;margin-left:293.19999999999999pt;margin-top:782.20000000000005pt;width:8.6500000000000004pt;height:6.25pt;z-index:-188743833;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5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4" behindDoc="1" locked="0" layoutInCell="1" allowOverlap="1">
              <wp:simplePos x="0" y="0"/>
              <wp:positionH relativeFrom="page">
                <wp:posOffset>3723640</wp:posOffset>
              </wp:positionH>
              <wp:positionV relativeFrom="page">
                <wp:posOffset>9933940</wp:posOffset>
              </wp:positionV>
              <wp:extent cx="109855" cy="79375"/>
              <wp:wrapNone/>
              <wp:docPr id="291" name="Shape 291"/>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17" type="#_x0000_t202" style="position:absolute;margin-left:293.19999999999999pt;margin-top:782.20000000000005pt;width:8.6500000000000004pt;height:6.25pt;z-index:-188743829;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5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8" behindDoc="1" locked="0" layoutInCell="1" allowOverlap="1">
              <wp:simplePos x="0" y="0"/>
              <wp:positionH relativeFrom="page">
                <wp:posOffset>3721735</wp:posOffset>
              </wp:positionH>
              <wp:positionV relativeFrom="page">
                <wp:posOffset>9959340</wp:posOffset>
              </wp:positionV>
              <wp:extent cx="106680" cy="79375"/>
              <wp:wrapNone/>
              <wp:docPr id="296" name="Shape 296"/>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22" type="#_x0000_t202" style="position:absolute;margin-left:293.05000000000001pt;margin-top:784.20000000000005pt;width:8.4000000000000004pt;height:6.25pt;z-index:-188743825;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3727450</wp:posOffset>
              </wp:positionH>
              <wp:positionV relativeFrom="page">
                <wp:posOffset>10220325</wp:posOffset>
              </wp:positionV>
              <wp:extent cx="85090" cy="79375"/>
              <wp:wrapNone/>
              <wp:docPr id="31" name="Shape 31"/>
              <a:graphic xmlns:a="http://schemas.openxmlformats.org/drawingml/2006/main">
                <a:graphicData uri="http://schemas.microsoft.com/office/word/2010/wordprocessingShape">
                  <wps:wsp>
                    <wps:cNvSpPr txBox="1"/>
                    <wps:spPr>
                      <a:xfrm>
                        <a:ext cx="85090" cy="7937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57" type="#_x0000_t202" style="position:absolute;margin-left:293.5pt;margin-top:804.75pt;width:6.7000000000000002pt;height:6.25pt;z-index:-188744041;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6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2" behindDoc="1" locked="0" layoutInCell="1" allowOverlap="1">
              <wp:simplePos x="0" y="0"/>
              <wp:positionH relativeFrom="page">
                <wp:posOffset>3721735</wp:posOffset>
              </wp:positionH>
              <wp:positionV relativeFrom="page">
                <wp:posOffset>9959340</wp:posOffset>
              </wp:positionV>
              <wp:extent cx="106680" cy="79375"/>
              <wp:wrapNone/>
              <wp:docPr id="302" name="Shape 302"/>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28" type="#_x0000_t202" style="position:absolute;margin-left:293.05000000000001pt;margin-top:784.20000000000005pt;width:8.4000000000000004pt;height:6.25pt;z-index:-188743821;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6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6" behindDoc="1" locked="0" layoutInCell="1" allowOverlap="1">
              <wp:simplePos x="0" y="0"/>
              <wp:positionH relativeFrom="page">
                <wp:posOffset>3721735</wp:posOffset>
              </wp:positionH>
              <wp:positionV relativeFrom="page">
                <wp:posOffset>9959340</wp:posOffset>
              </wp:positionV>
              <wp:extent cx="106680" cy="79375"/>
              <wp:wrapNone/>
              <wp:docPr id="307" name="Shape 307"/>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33" type="#_x0000_t202" style="position:absolute;margin-left:293.05000000000001pt;margin-top:784.20000000000005pt;width:8.4000000000000004pt;height:6.25pt;z-index:-188743817;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6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0" behindDoc="1" locked="0" layoutInCell="1" allowOverlap="1">
              <wp:simplePos x="0" y="0"/>
              <wp:positionH relativeFrom="page">
                <wp:posOffset>3723640</wp:posOffset>
              </wp:positionH>
              <wp:positionV relativeFrom="page">
                <wp:posOffset>9933940</wp:posOffset>
              </wp:positionV>
              <wp:extent cx="109855" cy="79375"/>
              <wp:wrapNone/>
              <wp:docPr id="311" name="Shape 311"/>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37" type="#_x0000_t202" style="position:absolute;margin-left:293.19999999999999pt;margin-top:782.20000000000005pt;width:8.6500000000000004pt;height:6.25pt;z-index:-188743813;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6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4" behindDoc="1" locked="0" layoutInCell="1" allowOverlap="1">
              <wp:simplePos x="0" y="0"/>
              <wp:positionH relativeFrom="page">
                <wp:posOffset>3723640</wp:posOffset>
              </wp:positionH>
              <wp:positionV relativeFrom="page">
                <wp:posOffset>9933940</wp:posOffset>
              </wp:positionV>
              <wp:extent cx="109855" cy="79375"/>
              <wp:wrapNone/>
              <wp:docPr id="315" name="Shape 315"/>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41" type="#_x0000_t202" style="position:absolute;margin-left:293.19999999999999pt;margin-top:782.20000000000005pt;width:8.6500000000000004pt;height:6.25pt;z-index:-188743809;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6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8" behindDoc="1" locked="0" layoutInCell="1" allowOverlap="1">
              <wp:simplePos x="0" y="0"/>
              <wp:positionH relativeFrom="page">
                <wp:posOffset>3721735</wp:posOffset>
              </wp:positionH>
              <wp:positionV relativeFrom="page">
                <wp:posOffset>9959340</wp:posOffset>
              </wp:positionV>
              <wp:extent cx="106680" cy="79375"/>
              <wp:wrapNone/>
              <wp:docPr id="320" name="Shape 320"/>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46" type="#_x0000_t202" style="position:absolute;margin-left:293.05000000000001pt;margin-top:784.20000000000005pt;width:8.4000000000000004pt;height:6.25pt;z-index:-188743805;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6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2" behindDoc="1" locked="0" layoutInCell="1" allowOverlap="1">
              <wp:simplePos x="0" y="0"/>
              <wp:positionH relativeFrom="page">
                <wp:posOffset>3721735</wp:posOffset>
              </wp:positionH>
              <wp:positionV relativeFrom="page">
                <wp:posOffset>9959340</wp:posOffset>
              </wp:positionV>
              <wp:extent cx="106680" cy="79375"/>
              <wp:wrapNone/>
              <wp:docPr id="325" name="Shape 325"/>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51" type="#_x0000_t202" style="position:absolute;margin-left:293.05000000000001pt;margin-top:784.20000000000005pt;width:8.4000000000000004pt;height:6.25pt;z-index:-188743801;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6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6" behindDoc="1" locked="0" layoutInCell="1" allowOverlap="1">
              <wp:simplePos x="0" y="0"/>
              <wp:positionH relativeFrom="page">
                <wp:posOffset>3721735</wp:posOffset>
              </wp:positionH>
              <wp:positionV relativeFrom="page">
                <wp:posOffset>9959340</wp:posOffset>
              </wp:positionV>
              <wp:extent cx="106680" cy="79375"/>
              <wp:wrapNone/>
              <wp:docPr id="330" name="Shape 330"/>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56" type="#_x0000_t202" style="position:absolute;margin-left:293.05000000000001pt;margin-top:784.20000000000005pt;width:8.4000000000000004pt;height:6.25pt;z-index:-188743797;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6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0" behindDoc="1" locked="0" layoutInCell="1" allowOverlap="1">
              <wp:simplePos x="0" y="0"/>
              <wp:positionH relativeFrom="page">
                <wp:posOffset>3663315</wp:posOffset>
              </wp:positionH>
              <wp:positionV relativeFrom="page">
                <wp:posOffset>9936480</wp:posOffset>
              </wp:positionV>
              <wp:extent cx="155575" cy="79375"/>
              <wp:wrapNone/>
              <wp:docPr id="335" name="Shape 335"/>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61" type="#_x0000_t202" style="position:absolute;margin-left:288.44999999999999pt;margin-top:782.39999999999998pt;width:12.25pt;height:6.25pt;z-index:-188743793;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6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4" behindDoc="1" locked="0" layoutInCell="1" allowOverlap="1">
              <wp:simplePos x="0" y="0"/>
              <wp:positionH relativeFrom="page">
                <wp:posOffset>3721735</wp:posOffset>
              </wp:positionH>
              <wp:positionV relativeFrom="page">
                <wp:posOffset>9959340</wp:posOffset>
              </wp:positionV>
              <wp:extent cx="106680" cy="79375"/>
              <wp:wrapNone/>
              <wp:docPr id="340" name="Shape 340"/>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66" type="#_x0000_t202" style="position:absolute;margin-left:293.05000000000001pt;margin-top:784.20000000000005pt;width:8.4000000000000004pt;height:6.25pt;z-index:-188743789;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6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8" behindDoc="1" locked="0" layoutInCell="1" allowOverlap="1">
              <wp:simplePos x="0" y="0"/>
              <wp:positionH relativeFrom="page">
                <wp:posOffset>3721735</wp:posOffset>
              </wp:positionH>
              <wp:positionV relativeFrom="page">
                <wp:posOffset>9959340</wp:posOffset>
              </wp:positionV>
              <wp:extent cx="106680" cy="79375"/>
              <wp:wrapNone/>
              <wp:docPr id="345" name="Shape 345"/>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71" type="#_x0000_t202" style="position:absolute;margin-left:293.05000000000001pt;margin-top:784.20000000000005pt;width:8.4000000000000004pt;height:6.25pt;z-index:-188743785;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3719830</wp:posOffset>
              </wp:positionH>
              <wp:positionV relativeFrom="page">
                <wp:posOffset>9935210</wp:posOffset>
              </wp:positionV>
              <wp:extent cx="94615" cy="79375"/>
              <wp:wrapNone/>
              <wp:docPr id="36" name="Shape 36"/>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62" type="#_x0000_t202" style="position:absolute;margin-left:292.90000000000003pt;margin-top:782.30000000000007pt;width:7.4500000000000002pt;height:6.25pt;z-index:-188744037;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7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2" behindDoc="1" locked="0" layoutInCell="1" allowOverlap="1">
              <wp:simplePos x="0" y="0"/>
              <wp:positionH relativeFrom="page">
                <wp:posOffset>3721735</wp:posOffset>
              </wp:positionH>
              <wp:positionV relativeFrom="page">
                <wp:posOffset>9959340</wp:posOffset>
              </wp:positionV>
              <wp:extent cx="106680" cy="79375"/>
              <wp:wrapNone/>
              <wp:docPr id="358" name="Shape 358"/>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84" type="#_x0000_t202" style="position:absolute;margin-left:293.05000000000001pt;margin-top:784.20000000000005pt;width:8.4000000000000004pt;height:6.25pt;z-index:-188743781;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7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6" behindDoc="1" locked="0" layoutInCell="1" allowOverlap="1">
              <wp:simplePos x="0" y="0"/>
              <wp:positionH relativeFrom="page">
                <wp:posOffset>3721735</wp:posOffset>
              </wp:positionH>
              <wp:positionV relativeFrom="page">
                <wp:posOffset>9959340</wp:posOffset>
              </wp:positionV>
              <wp:extent cx="106680" cy="79375"/>
              <wp:wrapNone/>
              <wp:docPr id="363" name="Shape 363"/>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89" type="#_x0000_t202" style="position:absolute;margin-left:293.05000000000001pt;margin-top:784.20000000000005pt;width:8.4000000000000004pt;height:6.25pt;z-index:-188743777;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7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0" behindDoc="1" locked="0" layoutInCell="1" allowOverlap="1">
              <wp:simplePos x="0" y="0"/>
              <wp:positionH relativeFrom="page">
                <wp:posOffset>3663315</wp:posOffset>
              </wp:positionH>
              <wp:positionV relativeFrom="page">
                <wp:posOffset>9936480</wp:posOffset>
              </wp:positionV>
              <wp:extent cx="155575" cy="79375"/>
              <wp:wrapNone/>
              <wp:docPr id="368" name="Shape 368"/>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94" type="#_x0000_t202" style="position:absolute;margin-left:288.44999999999999pt;margin-top:782.39999999999998pt;width:12.25pt;height:6.25pt;z-index:-188743773;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7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4" behindDoc="1" locked="0" layoutInCell="1" allowOverlap="1">
              <wp:simplePos x="0" y="0"/>
              <wp:positionH relativeFrom="page">
                <wp:posOffset>3705225</wp:posOffset>
              </wp:positionH>
              <wp:positionV relativeFrom="page">
                <wp:posOffset>9933940</wp:posOffset>
              </wp:positionV>
              <wp:extent cx="155575" cy="79375"/>
              <wp:wrapNone/>
              <wp:docPr id="373" name="Shape 373"/>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99" type="#_x0000_t202" style="position:absolute;margin-left:291.75pt;margin-top:782.20000000000005pt;width:12.25pt;height:6.25pt;z-index:-188743769;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7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8" behindDoc="1" locked="0" layoutInCell="1" allowOverlap="1">
              <wp:simplePos x="0" y="0"/>
              <wp:positionH relativeFrom="page">
                <wp:posOffset>3705225</wp:posOffset>
              </wp:positionH>
              <wp:positionV relativeFrom="page">
                <wp:posOffset>9933940</wp:posOffset>
              </wp:positionV>
              <wp:extent cx="155575" cy="79375"/>
              <wp:wrapNone/>
              <wp:docPr id="378" name="Shape 378"/>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04" type="#_x0000_t202" style="position:absolute;margin-left:291.75pt;margin-top:782.20000000000005pt;width:12.25pt;height:6.25pt;z-index:-188743765;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7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2" behindDoc="1" locked="0" layoutInCell="1" allowOverlap="1">
              <wp:simplePos x="0" y="0"/>
              <wp:positionH relativeFrom="page">
                <wp:posOffset>3721735</wp:posOffset>
              </wp:positionH>
              <wp:positionV relativeFrom="page">
                <wp:posOffset>9959340</wp:posOffset>
              </wp:positionV>
              <wp:extent cx="106680" cy="79375"/>
              <wp:wrapNone/>
              <wp:docPr id="383" name="Shape 383"/>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09" type="#_x0000_t202" style="position:absolute;margin-left:293.05000000000001pt;margin-top:784.20000000000005pt;width:8.4000000000000004pt;height:6.25pt;z-index:-188743761;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7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6" behindDoc="1" locked="0" layoutInCell="1" allowOverlap="1">
              <wp:simplePos x="0" y="0"/>
              <wp:positionH relativeFrom="page">
                <wp:posOffset>3721735</wp:posOffset>
              </wp:positionH>
              <wp:positionV relativeFrom="page">
                <wp:posOffset>9959340</wp:posOffset>
              </wp:positionV>
              <wp:extent cx="106680" cy="79375"/>
              <wp:wrapNone/>
              <wp:docPr id="388" name="Shape 388"/>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14" type="#_x0000_t202" style="position:absolute;margin-left:293.05000000000001pt;margin-top:784.20000000000005pt;width:8.4000000000000004pt;height:6.25pt;z-index:-188743757;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7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0" behindDoc="1" locked="0" layoutInCell="1" allowOverlap="1">
              <wp:simplePos x="0" y="0"/>
              <wp:positionH relativeFrom="page">
                <wp:posOffset>3705225</wp:posOffset>
              </wp:positionH>
              <wp:positionV relativeFrom="page">
                <wp:posOffset>9933940</wp:posOffset>
              </wp:positionV>
              <wp:extent cx="155575" cy="79375"/>
              <wp:wrapNone/>
              <wp:docPr id="394" name="Shape 394"/>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20" type="#_x0000_t202" style="position:absolute;margin-left:291.75pt;margin-top:782.20000000000005pt;width:12.25pt;height:6.25pt;z-index:-188743753;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7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4" behindDoc="1" locked="0" layoutInCell="1" allowOverlap="1">
              <wp:simplePos x="0" y="0"/>
              <wp:positionH relativeFrom="page">
                <wp:posOffset>3705225</wp:posOffset>
              </wp:positionH>
              <wp:positionV relativeFrom="page">
                <wp:posOffset>9933940</wp:posOffset>
              </wp:positionV>
              <wp:extent cx="155575" cy="79375"/>
              <wp:wrapNone/>
              <wp:docPr id="399" name="Shape 399"/>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25" type="#_x0000_t202" style="position:absolute;margin-left:291.75pt;margin-top:782.20000000000005pt;width:12.25pt;height:6.25pt;z-index:-188743749;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7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8" behindDoc="1" locked="0" layoutInCell="1" allowOverlap="1">
              <wp:simplePos x="0" y="0"/>
              <wp:positionH relativeFrom="page">
                <wp:posOffset>3705225</wp:posOffset>
              </wp:positionH>
              <wp:positionV relativeFrom="page">
                <wp:posOffset>9933940</wp:posOffset>
              </wp:positionV>
              <wp:extent cx="155575" cy="79375"/>
              <wp:wrapNone/>
              <wp:docPr id="404" name="Shape 404"/>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30" type="#_x0000_t202" style="position:absolute;margin-left:291.75pt;margin-top:782.20000000000005pt;width:12.25pt;height:6.25pt;z-index:-188743745;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3719830</wp:posOffset>
              </wp:positionH>
              <wp:positionV relativeFrom="page">
                <wp:posOffset>9935210</wp:posOffset>
              </wp:positionV>
              <wp:extent cx="94615" cy="79375"/>
              <wp:wrapNone/>
              <wp:docPr id="41" name="Shape 41"/>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67" type="#_x0000_t202" style="position:absolute;margin-left:292.90000000000003pt;margin-top:782.30000000000007pt;width:7.4500000000000002pt;height:6.25pt;z-index:-188744033;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8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12" behindDoc="1" locked="0" layoutInCell="1" allowOverlap="1">
              <wp:simplePos x="0" y="0"/>
              <wp:positionH relativeFrom="page">
                <wp:posOffset>3705225</wp:posOffset>
              </wp:positionH>
              <wp:positionV relativeFrom="page">
                <wp:posOffset>9933940</wp:posOffset>
              </wp:positionV>
              <wp:extent cx="155575" cy="79375"/>
              <wp:wrapNone/>
              <wp:docPr id="409" name="Shape 409"/>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35" type="#_x0000_t202" style="position:absolute;margin-left:291.75pt;margin-top:782.20000000000005pt;width:12.25pt;height:6.25pt;z-index:-188743741;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8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16" behindDoc="1" locked="0" layoutInCell="1" allowOverlap="1">
              <wp:simplePos x="0" y="0"/>
              <wp:positionH relativeFrom="page">
                <wp:posOffset>3692525</wp:posOffset>
              </wp:positionH>
              <wp:positionV relativeFrom="page">
                <wp:posOffset>9930765</wp:posOffset>
              </wp:positionV>
              <wp:extent cx="155575" cy="79375"/>
              <wp:wrapNone/>
              <wp:docPr id="414" name="Shape 414"/>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40" type="#_x0000_t202" style="position:absolute;margin-left:290.75pt;margin-top:781.95000000000005pt;width:12.25pt;height:6.25pt;z-index:-188743737;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8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20" behindDoc="1" locked="0" layoutInCell="1" allowOverlap="1">
              <wp:simplePos x="0" y="0"/>
              <wp:positionH relativeFrom="page">
                <wp:posOffset>3745865</wp:posOffset>
              </wp:positionH>
              <wp:positionV relativeFrom="page">
                <wp:posOffset>9957435</wp:posOffset>
              </wp:positionV>
              <wp:extent cx="155575" cy="79375"/>
              <wp:wrapNone/>
              <wp:docPr id="419" name="Shape 419"/>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45" type="#_x0000_t202" style="position:absolute;margin-left:294.94999999999999pt;margin-top:784.05000000000007pt;width:12.25pt;height:6.25pt;z-index:-188743733;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8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24" behindDoc="1" locked="0" layoutInCell="1" allowOverlap="1">
              <wp:simplePos x="0" y="0"/>
              <wp:positionH relativeFrom="page">
                <wp:posOffset>3745865</wp:posOffset>
              </wp:positionH>
              <wp:positionV relativeFrom="page">
                <wp:posOffset>9957435</wp:posOffset>
              </wp:positionV>
              <wp:extent cx="155575" cy="79375"/>
              <wp:wrapNone/>
              <wp:docPr id="424" name="Shape 424"/>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50" type="#_x0000_t202" style="position:absolute;margin-left:294.94999999999999pt;margin-top:784.05000000000007pt;width:12.25pt;height:6.25pt;z-index:-188743729;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8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28" behindDoc="1" locked="0" layoutInCell="1" allowOverlap="1">
              <wp:simplePos x="0" y="0"/>
              <wp:positionH relativeFrom="page">
                <wp:posOffset>3705225</wp:posOffset>
              </wp:positionH>
              <wp:positionV relativeFrom="page">
                <wp:posOffset>9933940</wp:posOffset>
              </wp:positionV>
              <wp:extent cx="155575" cy="79375"/>
              <wp:wrapNone/>
              <wp:docPr id="429" name="Shape 429"/>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55" type="#_x0000_t202" style="position:absolute;margin-left:291.75pt;margin-top:782.20000000000005pt;width:12.25pt;height:6.25pt;z-index:-188743725;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8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32" behindDoc="1" locked="0" layoutInCell="1" allowOverlap="1">
              <wp:simplePos x="0" y="0"/>
              <wp:positionH relativeFrom="page">
                <wp:posOffset>3705225</wp:posOffset>
              </wp:positionH>
              <wp:positionV relativeFrom="page">
                <wp:posOffset>9933940</wp:posOffset>
              </wp:positionV>
              <wp:extent cx="155575" cy="79375"/>
              <wp:wrapNone/>
              <wp:docPr id="434" name="Shape 434"/>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60" type="#_x0000_t202" style="position:absolute;margin-left:291.75pt;margin-top:782.20000000000005pt;width:12.25pt;height:6.25pt;z-index:-188743721;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8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36" behindDoc="1" locked="0" layoutInCell="1" allowOverlap="1">
              <wp:simplePos x="0" y="0"/>
              <wp:positionH relativeFrom="page">
                <wp:posOffset>3745865</wp:posOffset>
              </wp:positionH>
              <wp:positionV relativeFrom="page">
                <wp:posOffset>9957435</wp:posOffset>
              </wp:positionV>
              <wp:extent cx="155575" cy="79375"/>
              <wp:wrapNone/>
              <wp:docPr id="439" name="Shape 439"/>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65" type="#_x0000_t202" style="position:absolute;margin-left:294.94999999999999pt;margin-top:784.05000000000007pt;width:12.25pt;height:6.25pt;z-index:-188743717;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8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40" behindDoc="1" locked="0" layoutInCell="1" allowOverlap="1">
              <wp:simplePos x="0" y="0"/>
              <wp:positionH relativeFrom="page">
                <wp:posOffset>3745865</wp:posOffset>
              </wp:positionH>
              <wp:positionV relativeFrom="page">
                <wp:posOffset>9957435</wp:posOffset>
              </wp:positionV>
              <wp:extent cx="155575" cy="79375"/>
              <wp:wrapNone/>
              <wp:docPr id="444" name="Shape 444"/>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70" type="#_x0000_t202" style="position:absolute;margin-left:294.94999999999999pt;margin-top:784.05000000000007pt;width:12.25pt;height:6.25pt;z-index:-188743713;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8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44" behindDoc="1" locked="0" layoutInCell="1" allowOverlap="1">
              <wp:simplePos x="0" y="0"/>
              <wp:positionH relativeFrom="page">
                <wp:posOffset>3745865</wp:posOffset>
              </wp:positionH>
              <wp:positionV relativeFrom="page">
                <wp:posOffset>9957435</wp:posOffset>
              </wp:positionV>
              <wp:extent cx="155575" cy="79375"/>
              <wp:wrapNone/>
              <wp:docPr id="449" name="Shape 449"/>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75" type="#_x0000_t202" style="position:absolute;margin-left:294.94999999999999pt;margin-top:784.05000000000007pt;width:12.25pt;height:6.25pt;z-index:-188743709;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8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48" behindDoc="1" locked="0" layoutInCell="1" allowOverlap="1">
              <wp:simplePos x="0" y="0"/>
              <wp:positionH relativeFrom="page">
                <wp:posOffset>3745865</wp:posOffset>
              </wp:positionH>
              <wp:positionV relativeFrom="page">
                <wp:posOffset>9957435</wp:posOffset>
              </wp:positionV>
              <wp:extent cx="155575" cy="79375"/>
              <wp:wrapNone/>
              <wp:docPr id="454" name="Shape 454"/>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80" type="#_x0000_t202" style="position:absolute;margin-left:294.94999999999999pt;margin-top:784.05000000000007pt;width:12.25pt;height:6.25pt;z-index:-188743705;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721360</wp:posOffset>
              </wp:positionH>
              <wp:positionV relativeFrom="page">
                <wp:posOffset>9458325</wp:posOffset>
              </wp:positionV>
              <wp:extent cx="966470" cy="128270"/>
              <wp:wrapNone/>
              <wp:docPr id="46" name="Shape 46"/>
              <a:graphic xmlns:a="http://schemas.openxmlformats.org/drawingml/2006/main">
                <a:graphicData uri="http://schemas.microsoft.com/office/word/2010/wordprocessingShape">
                  <wps:wsp>
                    <wps:cNvSpPr txBox="1"/>
                    <wps:spPr>
                      <a:xfrm>
                        <a:ext cx="966470" cy="128270"/>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3.</w:t>
                          </w:r>
                          <w:r>
                            <w:rPr>
                              <w:rFonts w:ascii="SimSun" w:eastAsia="SimSun" w:hAnsi="SimSun" w:cs="SimSun"/>
                              <w:b/>
                              <w:bCs/>
                              <w:color w:val="000000"/>
                              <w:spacing w:val="0"/>
                              <w:w w:val="100"/>
                              <w:position w:val="0"/>
                            </w:rPr>
                            <w:t>综合能源业务</w:t>
                          </w:r>
                        </w:p>
                      </w:txbxContent>
                    </wps:txbx>
                    <wps:bodyPr wrap="none" lIns="0" tIns="0" rIns="0" bIns="0">
                      <a:spAutoFit/>
                    </wps:bodyPr>
                  </wps:wsp>
                </a:graphicData>
              </a:graphic>
            </wp:anchor>
          </w:drawing>
        </mc:Choice>
        <mc:Fallback>
          <w:pict>
            <v:shape id="_x0000_s1072" type="#_x0000_t202" style="position:absolute;margin-left:56.800000000000004pt;margin-top:744.75pt;width:76.100000000000009pt;height:10.1pt;z-index:-188744029;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3.</w:t>
                    </w:r>
                    <w:r>
                      <w:rPr>
                        <w:rFonts w:ascii="SimSun" w:eastAsia="SimSun" w:hAnsi="SimSun" w:cs="SimSun"/>
                        <w:b/>
                        <w:bCs/>
                        <w:color w:val="000000"/>
                        <w:spacing w:val="0"/>
                        <w:w w:val="100"/>
                        <w:position w:val="0"/>
                      </w:rPr>
                      <w:t>综合能源业务</w:t>
                    </w:r>
                  </w:p>
                </w:txbxContent>
              </v:textbox>
              <w10:wrap anchorx="page" anchory="page"/>
            </v:shape>
          </w:pict>
        </mc:Fallback>
      </mc:AlternateContent>
    </w:r>
    <w:r>
      <mc:AlternateContent>
        <mc:Choice Requires="wps">
          <w:drawing>
            <wp:anchor distT="0" distB="0" distL="0" distR="0" simplePos="0" relativeHeight="62914726" behindDoc="1" locked="0" layoutInCell="1" allowOverlap="1">
              <wp:simplePos x="0" y="0"/>
              <wp:positionH relativeFrom="page">
                <wp:posOffset>3732530</wp:posOffset>
              </wp:positionH>
              <wp:positionV relativeFrom="page">
                <wp:posOffset>9930765</wp:posOffset>
              </wp:positionV>
              <wp:extent cx="97790" cy="79375"/>
              <wp:wrapNone/>
              <wp:docPr id="48" name="Shape 48"/>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74" type="#_x0000_t202" style="position:absolute;margin-left:293.90000000000003pt;margin-top:781.95000000000005pt;width:7.7000000000000002pt;height:6.25pt;z-index:-188744027;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9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52" behindDoc="1" locked="0" layoutInCell="1" allowOverlap="1">
              <wp:simplePos x="0" y="0"/>
              <wp:positionH relativeFrom="page">
                <wp:posOffset>3667760</wp:posOffset>
              </wp:positionH>
              <wp:positionV relativeFrom="page">
                <wp:posOffset>10169525</wp:posOffset>
              </wp:positionV>
              <wp:extent cx="161290" cy="79375"/>
              <wp:wrapNone/>
              <wp:docPr id="459" name="Shape 459"/>
              <a:graphic xmlns:a="http://schemas.openxmlformats.org/drawingml/2006/main">
                <a:graphicData uri="http://schemas.microsoft.com/office/word/2010/wordprocessingShape">
                  <wps:wsp>
                    <wps:cNvSpPr txBox="1"/>
                    <wps:spPr>
                      <a:xfrm>
                        <a:ext cx="161290" cy="7937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85" type="#_x0000_t202" style="position:absolute;margin-left:288.80000000000001pt;margin-top:800.75pt;width:12.700000000000001pt;height:6.25pt;z-index:-188743701;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9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56" behindDoc="1" locked="0" layoutInCell="1" allowOverlap="1">
              <wp:simplePos x="0" y="0"/>
              <wp:positionH relativeFrom="page">
                <wp:posOffset>3667760</wp:posOffset>
              </wp:positionH>
              <wp:positionV relativeFrom="page">
                <wp:posOffset>10169525</wp:posOffset>
              </wp:positionV>
              <wp:extent cx="161290" cy="79375"/>
              <wp:wrapNone/>
              <wp:docPr id="464" name="Shape 464"/>
              <a:graphic xmlns:a="http://schemas.openxmlformats.org/drawingml/2006/main">
                <a:graphicData uri="http://schemas.microsoft.com/office/word/2010/wordprocessingShape">
                  <wps:wsp>
                    <wps:cNvSpPr txBox="1"/>
                    <wps:spPr>
                      <a:xfrm>
                        <a:ext cx="161290" cy="7937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90" type="#_x0000_t202" style="position:absolute;margin-left:288.80000000000001pt;margin-top:800.75pt;width:12.700000000000001pt;height:6.25pt;z-index:-188743697;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9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60" behindDoc="1" locked="0" layoutInCell="1" allowOverlap="1">
              <wp:simplePos x="0" y="0"/>
              <wp:positionH relativeFrom="page">
                <wp:posOffset>3667760</wp:posOffset>
              </wp:positionH>
              <wp:positionV relativeFrom="page">
                <wp:posOffset>10169525</wp:posOffset>
              </wp:positionV>
              <wp:extent cx="161290" cy="79375"/>
              <wp:wrapNone/>
              <wp:docPr id="469" name="Shape 469"/>
              <a:graphic xmlns:a="http://schemas.openxmlformats.org/drawingml/2006/main">
                <a:graphicData uri="http://schemas.microsoft.com/office/word/2010/wordprocessingShape">
                  <wps:wsp>
                    <wps:cNvSpPr txBox="1"/>
                    <wps:spPr>
                      <a:xfrm>
                        <a:ext cx="161290" cy="7937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95" type="#_x0000_t202" style="position:absolute;margin-left:288.80000000000001pt;margin-top:800.75pt;width:12.700000000000001pt;height:6.25pt;z-index:-188743693;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9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64" behindDoc="1" locked="0" layoutInCell="1" allowOverlap="1">
              <wp:simplePos x="0" y="0"/>
              <wp:positionH relativeFrom="page">
                <wp:posOffset>3745865</wp:posOffset>
              </wp:positionH>
              <wp:positionV relativeFrom="page">
                <wp:posOffset>9957435</wp:posOffset>
              </wp:positionV>
              <wp:extent cx="155575" cy="79375"/>
              <wp:wrapNone/>
              <wp:docPr id="474" name="Shape 474"/>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500" type="#_x0000_t202" style="position:absolute;margin-left:294.94999999999999pt;margin-top:784.05000000000007pt;width:12.25pt;height:6.25pt;z-index:-188743689;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9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68" behindDoc="1" locked="0" layoutInCell="1" allowOverlap="1">
              <wp:simplePos x="0" y="0"/>
              <wp:positionH relativeFrom="page">
                <wp:posOffset>3745865</wp:posOffset>
              </wp:positionH>
              <wp:positionV relativeFrom="page">
                <wp:posOffset>9957435</wp:posOffset>
              </wp:positionV>
              <wp:extent cx="155575" cy="79375"/>
              <wp:wrapNone/>
              <wp:docPr id="479" name="Shape 479"/>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505" type="#_x0000_t202" style="position:absolute;margin-left:294.94999999999999pt;margin-top:784.05000000000007pt;width:12.25pt;height:6.25pt;z-index:-188743685;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9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72" behindDoc="1" locked="0" layoutInCell="1" allowOverlap="1">
              <wp:simplePos x="0" y="0"/>
              <wp:positionH relativeFrom="page">
                <wp:posOffset>3667760</wp:posOffset>
              </wp:positionH>
              <wp:positionV relativeFrom="page">
                <wp:posOffset>10169525</wp:posOffset>
              </wp:positionV>
              <wp:extent cx="161290" cy="79375"/>
              <wp:wrapNone/>
              <wp:docPr id="484" name="Shape 484"/>
              <a:graphic xmlns:a="http://schemas.openxmlformats.org/drawingml/2006/main">
                <a:graphicData uri="http://schemas.microsoft.com/office/word/2010/wordprocessingShape">
                  <wps:wsp>
                    <wps:cNvSpPr txBox="1"/>
                    <wps:spPr>
                      <a:xfrm>
                        <a:ext cx="161290" cy="7937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510" type="#_x0000_t202" style="position:absolute;margin-left:288.80000000000001pt;margin-top:800.75pt;width:12.700000000000001pt;height:6.25pt;z-index:-188743681;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9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76" behindDoc="1" locked="0" layoutInCell="1" allowOverlap="1">
              <wp:simplePos x="0" y="0"/>
              <wp:positionH relativeFrom="page">
                <wp:posOffset>3667760</wp:posOffset>
              </wp:positionH>
              <wp:positionV relativeFrom="page">
                <wp:posOffset>10169525</wp:posOffset>
              </wp:positionV>
              <wp:extent cx="161290" cy="79375"/>
              <wp:wrapNone/>
              <wp:docPr id="489" name="Shape 489"/>
              <a:graphic xmlns:a="http://schemas.openxmlformats.org/drawingml/2006/main">
                <a:graphicData uri="http://schemas.microsoft.com/office/word/2010/wordprocessingShape">
                  <wps:wsp>
                    <wps:cNvSpPr txBox="1"/>
                    <wps:spPr>
                      <a:xfrm>
                        <a:ext cx="161290" cy="7937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515" type="#_x0000_t202" style="position:absolute;margin-left:288.80000000000001pt;margin-top:800.75pt;width:12.700000000000001pt;height:6.25pt;z-index:-188743677;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9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80" behindDoc="1" locked="0" layoutInCell="1" allowOverlap="1">
              <wp:simplePos x="0" y="0"/>
              <wp:positionH relativeFrom="page">
                <wp:posOffset>3745865</wp:posOffset>
              </wp:positionH>
              <wp:positionV relativeFrom="page">
                <wp:posOffset>9957435</wp:posOffset>
              </wp:positionV>
              <wp:extent cx="155575" cy="79375"/>
              <wp:wrapNone/>
              <wp:docPr id="502" name="Shape 502"/>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528" type="#_x0000_t202" style="position:absolute;margin-left:294.94999999999999pt;margin-top:784.05000000000007pt;width:12.25pt;height:6.25pt;z-index:-188743673;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9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84" behindDoc="1" locked="0" layoutInCell="1" allowOverlap="1">
              <wp:simplePos x="0" y="0"/>
              <wp:positionH relativeFrom="page">
                <wp:posOffset>3745865</wp:posOffset>
              </wp:positionH>
              <wp:positionV relativeFrom="page">
                <wp:posOffset>9957435</wp:posOffset>
              </wp:positionV>
              <wp:extent cx="155575" cy="79375"/>
              <wp:wrapNone/>
              <wp:docPr id="507" name="Shape 507"/>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533" type="#_x0000_t202" style="position:absolute;margin-left:294.94999999999999pt;margin-top:784.05000000000007pt;width:12.25pt;height:6.25pt;z-index:-188743669;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9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88" behindDoc="1" locked="0" layoutInCell="1" allowOverlap="1">
              <wp:simplePos x="0" y="0"/>
              <wp:positionH relativeFrom="page">
                <wp:posOffset>3667760</wp:posOffset>
              </wp:positionH>
              <wp:positionV relativeFrom="page">
                <wp:posOffset>10169525</wp:posOffset>
              </wp:positionV>
              <wp:extent cx="161290" cy="79375"/>
              <wp:wrapNone/>
              <wp:docPr id="512" name="Shape 512"/>
              <a:graphic xmlns:a="http://schemas.openxmlformats.org/drawingml/2006/main">
                <a:graphicData uri="http://schemas.microsoft.com/office/word/2010/wordprocessingShape">
                  <wps:wsp>
                    <wps:cNvSpPr txBox="1"/>
                    <wps:spPr>
                      <a:xfrm>
                        <a:ext cx="161290" cy="7937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538" type="#_x0000_t202" style="position:absolute;margin-left:288.80000000000001pt;margin-top:800.75pt;width:12.700000000000001pt;height:6.25pt;z-index:-188743665;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723900</wp:posOffset>
              </wp:positionH>
              <wp:positionV relativeFrom="page">
                <wp:posOffset>600075</wp:posOffset>
              </wp:positionV>
              <wp:extent cx="2423160" cy="106680"/>
              <wp:wrapNone/>
              <wp:docPr id="2" name="Shape 2"/>
              <a:graphic xmlns:a="http://schemas.openxmlformats.org/drawingml/2006/main">
                <a:graphicData uri="http://schemas.microsoft.com/office/word/2010/wordprocessingShape">
                  <wps:wsp>
                    <wps:cNvSpPr txBox="1"/>
                    <wps:spPr>
                      <a:xfrm>
                        <a:ext cx="2423160" cy="106680"/>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福建永福电力设计股份有限公司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57.pt;margin-top:47.25pt;width:190.80000000000001pt;height:8.4000000000000004pt;z-index:-188744063;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福建永福电力设计股份有限公司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699770</wp:posOffset>
              </wp:positionH>
              <wp:positionV relativeFrom="page">
                <wp:posOffset>1114425</wp:posOffset>
              </wp:positionV>
              <wp:extent cx="6160135" cy="0"/>
              <wp:wrapNone/>
              <wp:docPr id="4" name="Shape 4"/>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100000000000001pt;margin-top:87.75pt;width:485.05000000000001pt;height:0;z-index:-251658240;mso-position-horizontal-relative:page;mso-position-vertical-relative:page">
              <v:stroke weight="1.pt"/>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8" behindDoc="1" locked="0" layoutInCell="1" allowOverlap="1">
              <wp:simplePos x="0" y="0"/>
              <wp:positionH relativeFrom="page">
                <wp:posOffset>723900</wp:posOffset>
              </wp:positionH>
              <wp:positionV relativeFrom="page">
                <wp:posOffset>546100</wp:posOffset>
              </wp:positionV>
              <wp:extent cx="6132830" cy="255905"/>
              <wp:wrapNone/>
              <wp:docPr id="50" name="Shape 50"/>
              <a:graphic xmlns:a="http://schemas.openxmlformats.org/drawingml/2006/main">
                <a:graphicData uri="http://schemas.microsoft.com/office/word/2010/wordprocessingShape">
                  <wps:wsp>
                    <wps:cNvSpPr txBox="1"/>
                    <wps:spPr>
                      <a:xfrm>
                        <a:ext cx="6132830" cy="255905"/>
                      </a:xfrm>
                      <a:prstGeom prst="rect"/>
                      <a:noFill/>
                    </wps:spPr>
                    <wps:txbx>
                      <w:txbxContent>
                        <w:p>
                          <w:pPr>
                            <w:pStyle w:val="Style10"/>
                            <w:keepNext w:val="0"/>
                            <w:keepLines w:val="0"/>
                            <w:widowControl w:val="0"/>
                            <w:shd w:val="clear" w:color="auto" w:fill="auto"/>
                            <w:tabs>
                              <w:tab w:pos="9658"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福建永福电力设计股份有限公司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tab/>
                          </w:r>
                        </w:p>
                      </w:txbxContent>
                    </wps:txbx>
                    <wps:bodyPr lIns="0" tIns="0" rIns="0" bIns="0">
                      <a:spAutoFit/>
                    </wps:bodyPr>
                  </wps:wsp>
                </a:graphicData>
              </a:graphic>
            </wp:anchor>
          </w:drawing>
        </mc:Choice>
        <mc:Fallback>
          <w:pict>
            <v:shape id="_x0000_s1076" type="#_x0000_t202" style="position:absolute;margin-left:57.pt;margin-top:43.pt;width:482.90000000000003pt;height:20.150000000000002pt;z-index:-188744025;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tabs>
                        <w:tab w:pos="9658"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福建永福电力设计股份有限公司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tab/>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699770</wp:posOffset>
              </wp:positionH>
              <wp:positionV relativeFrom="page">
                <wp:posOffset>824865</wp:posOffset>
              </wp:positionV>
              <wp:extent cx="6160135" cy="0"/>
              <wp:wrapNone/>
              <wp:docPr id="52" name="Shape 52"/>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100000000000001pt;margin-top:64.950000000000003pt;width:485.05000000000001pt;height:0;z-index:-251658240;mso-position-horizontal-relative:page;mso-position-vertical-relative:page">
              <v:stroke weight="1.pt"/>
            </v:shape>
          </w:pict>
        </mc:Fallback>
      </mc:AlternateContent>
    </w:r>
  </w:p>
</w:hdr>
</file>

<file path=word/header10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90" behindDoc="1" locked="0" layoutInCell="1" allowOverlap="1">
              <wp:simplePos x="0" y="0"/>
              <wp:positionH relativeFrom="page">
                <wp:posOffset>687070</wp:posOffset>
              </wp:positionH>
              <wp:positionV relativeFrom="page">
                <wp:posOffset>682625</wp:posOffset>
              </wp:positionV>
              <wp:extent cx="2423160" cy="106680"/>
              <wp:wrapNone/>
              <wp:docPr id="514" name="Shape 514"/>
              <a:graphic xmlns:a="http://schemas.openxmlformats.org/drawingml/2006/main">
                <a:graphicData uri="http://schemas.microsoft.com/office/word/2010/wordprocessingShape">
                  <wps:wsp>
                    <wps:cNvSpPr txBox="1"/>
                    <wps:spPr>
                      <a:xfrm>
                        <a:ext cx="2423160" cy="10668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福建永福电力设计股份有限公司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540" type="#_x0000_t202" style="position:absolute;margin-left:54.100000000000001pt;margin-top:53.75pt;width:190.80000000000001pt;height:8.4000000000000004pt;z-index:-188743663;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福建永福电力设计股份有限公司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662940</wp:posOffset>
              </wp:positionH>
              <wp:positionV relativeFrom="page">
                <wp:posOffset>830580</wp:posOffset>
              </wp:positionV>
              <wp:extent cx="6160135" cy="0"/>
              <wp:wrapNone/>
              <wp:docPr id="516" name="Shape 516"/>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2.200000000000003pt;margin-top:65.400000000000006pt;width:485.05000000000001pt;height:0;z-index:-251658240;mso-position-horizontal-relative:page;mso-position-vertical-relative:page">
              <v:stroke weight="1.pt"/>
            </v:shape>
          </w:pict>
        </mc:Fallback>
      </mc:AlternateContent>
    </w:r>
  </w:p>
</w:hdr>
</file>

<file path=word/header10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94" behindDoc="1" locked="0" layoutInCell="1" allowOverlap="1">
              <wp:simplePos x="0" y="0"/>
              <wp:positionH relativeFrom="page">
                <wp:posOffset>765175</wp:posOffset>
              </wp:positionH>
              <wp:positionV relativeFrom="page">
                <wp:posOffset>498475</wp:posOffset>
              </wp:positionV>
              <wp:extent cx="6132830" cy="255905"/>
              <wp:wrapNone/>
              <wp:docPr id="519" name="Shape 519"/>
              <a:graphic xmlns:a="http://schemas.openxmlformats.org/drawingml/2006/main">
                <a:graphicData uri="http://schemas.microsoft.com/office/word/2010/wordprocessingShape">
                  <wps:wsp>
                    <wps:cNvSpPr txBox="1"/>
                    <wps:spPr>
                      <a:xfrm>
                        <a:ext cx="6132830" cy="255905"/>
                      </a:xfrm>
                      <a:prstGeom prst="rect"/>
                      <a:noFill/>
                    </wps:spPr>
                    <wps:txbx>
                      <w:txbxContent>
                        <w:p>
                          <w:pPr>
                            <w:pStyle w:val="Style64"/>
                            <w:keepNext w:val="0"/>
                            <w:keepLines w:val="0"/>
                            <w:widowControl w:val="0"/>
                            <w:shd w:val="clear" w:color="auto" w:fill="auto"/>
                            <w:tabs>
                              <w:tab w:pos="9658" w:val="right"/>
                            </w:tabs>
                            <w:bidi w:val="0"/>
                            <w:spacing w:before="0" w:after="0" w:line="240" w:lineRule="auto"/>
                            <w:ind w:left="0" w:right="0" w:firstLine="0"/>
                            <w:jc w:val="left"/>
                          </w:pPr>
                          <w:r>
                            <w:rPr>
                              <w:color w:val="000000"/>
                              <w:spacing w:val="0"/>
                              <w:w w:val="100"/>
                              <w:position w:val="0"/>
                            </w:rPr>
                            <w:t>福建永福电力设计股份有限公司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w:t>
                            <w:tab/>
                          </w:r>
                        </w:p>
                      </w:txbxContent>
                    </wps:txbx>
                    <wps:bodyPr lIns="0" tIns="0" rIns="0" bIns="0">
                      <a:spAutoFit/>
                    </wps:bodyPr>
                  </wps:wsp>
                </a:graphicData>
              </a:graphic>
            </wp:anchor>
          </w:drawing>
        </mc:Choice>
        <mc:Fallback>
          <w:pict>
            <v:shape id="_x0000_s1545" type="#_x0000_t202" style="position:absolute;margin-left:60.25pt;margin-top:39.25pt;width:482.90000000000003pt;height:20.150000000000002pt;z-index:-188743659;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tabs>
                        <w:tab w:pos="9658" w:val="right"/>
                      </w:tabs>
                      <w:bidi w:val="0"/>
                      <w:spacing w:before="0" w:after="0" w:line="240" w:lineRule="auto"/>
                      <w:ind w:left="0" w:right="0" w:firstLine="0"/>
                      <w:jc w:val="left"/>
                    </w:pPr>
                    <w:r>
                      <w:rPr>
                        <w:color w:val="000000"/>
                        <w:spacing w:val="0"/>
                        <w:w w:val="100"/>
                        <w:position w:val="0"/>
                      </w:rPr>
                      <w:t>福建永福电力设计股份有限公司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w:t>
                      <w:tab/>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740410</wp:posOffset>
              </wp:positionH>
              <wp:positionV relativeFrom="page">
                <wp:posOffset>824865</wp:posOffset>
              </wp:positionV>
              <wp:extent cx="6160135" cy="0"/>
              <wp:wrapNone/>
              <wp:docPr id="521" name="Shape 521"/>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8.300000000000004pt;margin-top:64.950000000000003pt;width:485.05000000000001pt;height:0;z-index:-251658240;mso-position-horizontal-relative:page;mso-position-vertical-relative:page">
              <v:stroke weight="1.pt"/>
            </v:shape>
          </w:pict>
        </mc:Fallback>
      </mc:AlternateContent>
    </w:r>
  </w:p>
</w:hdr>
</file>

<file path=word/header10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98" behindDoc="1" locked="0" layoutInCell="1" allowOverlap="1">
              <wp:simplePos x="0" y="0"/>
              <wp:positionH relativeFrom="page">
                <wp:posOffset>765175</wp:posOffset>
              </wp:positionH>
              <wp:positionV relativeFrom="page">
                <wp:posOffset>498475</wp:posOffset>
              </wp:positionV>
              <wp:extent cx="6132830" cy="255905"/>
              <wp:wrapNone/>
              <wp:docPr id="524" name="Shape 524"/>
              <a:graphic xmlns:a="http://schemas.openxmlformats.org/drawingml/2006/main">
                <a:graphicData uri="http://schemas.microsoft.com/office/word/2010/wordprocessingShape">
                  <wps:wsp>
                    <wps:cNvSpPr txBox="1"/>
                    <wps:spPr>
                      <a:xfrm>
                        <a:ext cx="6132830" cy="255905"/>
                      </a:xfrm>
                      <a:prstGeom prst="rect"/>
                      <a:noFill/>
                    </wps:spPr>
                    <wps:txbx>
                      <w:txbxContent>
                        <w:p>
                          <w:pPr>
                            <w:pStyle w:val="Style64"/>
                            <w:keepNext w:val="0"/>
                            <w:keepLines w:val="0"/>
                            <w:widowControl w:val="0"/>
                            <w:shd w:val="clear" w:color="auto" w:fill="auto"/>
                            <w:tabs>
                              <w:tab w:pos="9658" w:val="right"/>
                            </w:tabs>
                            <w:bidi w:val="0"/>
                            <w:spacing w:before="0" w:after="0" w:line="240" w:lineRule="auto"/>
                            <w:ind w:left="0" w:right="0" w:firstLine="0"/>
                            <w:jc w:val="left"/>
                          </w:pPr>
                          <w:r>
                            <w:rPr>
                              <w:color w:val="000000"/>
                              <w:spacing w:val="0"/>
                              <w:w w:val="100"/>
                              <w:position w:val="0"/>
                            </w:rPr>
                            <w:t>福建永福电力设计股份有限公司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w:t>
                            <w:tab/>
                          </w:r>
                        </w:p>
                      </w:txbxContent>
                    </wps:txbx>
                    <wps:bodyPr lIns="0" tIns="0" rIns="0" bIns="0">
                      <a:spAutoFit/>
                    </wps:bodyPr>
                  </wps:wsp>
                </a:graphicData>
              </a:graphic>
            </wp:anchor>
          </w:drawing>
        </mc:Choice>
        <mc:Fallback>
          <w:pict>
            <v:shape id="_x0000_s1550" type="#_x0000_t202" style="position:absolute;margin-left:60.25pt;margin-top:39.25pt;width:482.90000000000003pt;height:20.150000000000002pt;z-index:-188743655;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tabs>
                        <w:tab w:pos="9658" w:val="right"/>
                      </w:tabs>
                      <w:bidi w:val="0"/>
                      <w:spacing w:before="0" w:after="0" w:line="240" w:lineRule="auto"/>
                      <w:ind w:left="0" w:right="0" w:firstLine="0"/>
                      <w:jc w:val="left"/>
                    </w:pPr>
                    <w:r>
                      <w:rPr>
                        <w:color w:val="000000"/>
                        <w:spacing w:val="0"/>
                        <w:w w:val="100"/>
                        <w:position w:val="0"/>
                      </w:rPr>
                      <w:t>福建永福电力设计股份有限公司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w:t>
                      <w:tab/>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740410</wp:posOffset>
              </wp:positionH>
              <wp:positionV relativeFrom="page">
                <wp:posOffset>824865</wp:posOffset>
              </wp:positionV>
              <wp:extent cx="6160135" cy="0"/>
              <wp:wrapNone/>
              <wp:docPr id="526" name="Shape 526"/>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8.300000000000004pt;margin-top:64.950000000000003pt;width:485.05000000000001pt;height:0;z-index:-251658240;mso-position-horizontal-relative:page;mso-position-vertical-relative:page">
              <v:stroke weight="1.pt"/>
            </v:shape>
          </w:pict>
        </mc:Fallback>
      </mc:AlternateContent>
    </w:r>
  </w:p>
</w:hdr>
</file>

<file path=word/header10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02" behindDoc="1" locked="0" layoutInCell="1" allowOverlap="1">
              <wp:simplePos x="0" y="0"/>
              <wp:positionH relativeFrom="page">
                <wp:posOffset>765175</wp:posOffset>
              </wp:positionH>
              <wp:positionV relativeFrom="page">
                <wp:posOffset>498475</wp:posOffset>
              </wp:positionV>
              <wp:extent cx="6132830" cy="255905"/>
              <wp:wrapNone/>
              <wp:docPr id="530" name="Shape 530"/>
              <a:graphic xmlns:a="http://schemas.openxmlformats.org/drawingml/2006/main">
                <a:graphicData uri="http://schemas.microsoft.com/office/word/2010/wordprocessingShape">
                  <wps:wsp>
                    <wps:cNvSpPr txBox="1"/>
                    <wps:spPr>
                      <a:xfrm>
                        <a:ext cx="6132830" cy="255905"/>
                      </a:xfrm>
                      <a:prstGeom prst="rect"/>
                      <a:noFill/>
                    </wps:spPr>
                    <wps:txbx>
                      <w:txbxContent>
                        <w:p>
                          <w:pPr>
                            <w:pStyle w:val="Style64"/>
                            <w:keepNext w:val="0"/>
                            <w:keepLines w:val="0"/>
                            <w:widowControl w:val="0"/>
                            <w:shd w:val="clear" w:color="auto" w:fill="auto"/>
                            <w:tabs>
                              <w:tab w:pos="9658" w:val="right"/>
                            </w:tabs>
                            <w:bidi w:val="0"/>
                            <w:spacing w:before="0" w:after="0" w:line="240" w:lineRule="auto"/>
                            <w:ind w:left="0" w:right="0" w:firstLine="0"/>
                            <w:jc w:val="left"/>
                          </w:pPr>
                          <w:r>
                            <w:rPr>
                              <w:color w:val="000000"/>
                              <w:spacing w:val="0"/>
                              <w:w w:val="100"/>
                              <w:position w:val="0"/>
                            </w:rPr>
                            <w:t>福建永福电力设计股份有限公司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w:t>
                            <w:tab/>
                          </w:r>
                        </w:p>
                      </w:txbxContent>
                    </wps:txbx>
                    <wps:bodyPr lIns="0" tIns="0" rIns="0" bIns="0">
                      <a:spAutoFit/>
                    </wps:bodyPr>
                  </wps:wsp>
                </a:graphicData>
              </a:graphic>
            </wp:anchor>
          </w:drawing>
        </mc:Choice>
        <mc:Fallback>
          <w:pict>
            <v:shape id="_x0000_s1556" type="#_x0000_t202" style="position:absolute;margin-left:60.25pt;margin-top:39.25pt;width:482.90000000000003pt;height:20.150000000000002pt;z-index:-188743651;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tabs>
                        <w:tab w:pos="9658" w:val="right"/>
                      </w:tabs>
                      <w:bidi w:val="0"/>
                      <w:spacing w:before="0" w:after="0" w:line="240" w:lineRule="auto"/>
                      <w:ind w:left="0" w:right="0" w:firstLine="0"/>
                      <w:jc w:val="left"/>
                    </w:pPr>
                    <w:r>
                      <w:rPr>
                        <w:color w:val="000000"/>
                        <w:spacing w:val="0"/>
                        <w:w w:val="100"/>
                        <w:position w:val="0"/>
                      </w:rPr>
                      <w:t>福建永福电力设计股份有限公司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w:t>
                      <w:tab/>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740410</wp:posOffset>
              </wp:positionH>
              <wp:positionV relativeFrom="page">
                <wp:posOffset>824865</wp:posOffset>
              </wp:positionV>
              <wp:extent cx="6160135" cy="0"/>
              <wp:wrapNone/>
              <wp:docPr id="532" name="Shape 532"/>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8.300000000000004pt;margin-top:64.950000000000003pt;width:485.05000000000001pt;height:0;z-index:-251658240;mso-position-horizontal-relative:page;mso-position-vertical-relative:page">
              <v:stroke weight="1.pt"/>
            </v:shape>
          </w:pict>
        </mc:Fallback>
      </mc:AlternateContent>
    </w:r>
  </w:p>
</w:hdr>
</file>

<file path=word/header10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06" behindDoc="1" locked="0" layoutInCell="1" allowOverlap="1">
              <wp:simplePos x="0" y="0"/>
              <wp:positionH relativeFrom="page">
                <wp:posOffset>765175</wp:posOffset>
              </wp:positionH>
              <wp:positionV relativeFrom="page">
                <wp:posOffset>498475</wp:posOffset>
              </wp:positionV>
              <wp:extent cx="6132830" cy="255905"/>
              <wp:wrapNone/>
              <wp:docPr id="535" name="Shape 535"/>
              <a:graphic xmlns:a="http://schemas.openxmlformats.org/drawingml/2006/main">
                <a:graphicData uri="http://schemas.microsoft.com/office/word/2010/wordprocessingShape">
                  <wps:wsp>
                    <wps:cNvSpPr txBox="1"/>
                    <wps:spPr>
                      <a:xfrm>
                        <a:ext cx="6132830" cy="255905"/>
                      </a:xfrm>
                      <a:prstGeom prst="rect"/>
                      <a:noFill/>
                    </wps:spPr>
                    <wps:txbx>
                      <w:txbxContent>
                        <w:p>
                          <w:pPr>
                            <w:pStyle w:val="Style64"/>
                            <w:keepNext w:val="0"/>
                            <w:keepLines w:val="0"/>
                            <w:widowControl w:val="0"/>
                            <w:shd w:val="clear" w:color="auto" w:fill="auto"/>
                            <w:tabs>
                              <w:tab w:pos="9658" w:val="right"/>
                            </w:tabs>
                            <w:bidi w:val="0"/>
                            <w:spacing w:before="0" w:after="0" w:line="240" w:lineRule="auto"/>
                            <w:ind w:left="0" w:right="0" w:firstLine="0"/>
                            <w:jc w:val="left"/>
                          </w:pPr>
                          <w:r>
                            <w:rPr>
                              <w:color w:val="000000"/>
                              <w:spacing w:val="0"/>
                              <w:w w:val="100"/>
                              <w:position w:val="0"/>
                            </w:rPr>
                            <w:t>福建永福电力设计股份有限公司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w:t>
                            <w:tab/>
                          </w:r>
                        </w:p>
                      </w:txbxContent>
                    </wps:txbx>
                    <wps:bodyPr lIns="0" tIns="0" rIns="0" bIns="0">
                      <a:spAutoFit/>
                    </wps:bodyPr>
                  </wps:wsp>
                </a:graphicData>
              </a:graphic>
            </wp:anchor>
          </w:drawing>
        </mc:Choice>
        <mc:Fallback>
          <w:pict>
            <v:shape id="_x0000_s1561" type="#_x0000_t202" style="position:absolute;margin-left:60.25pt;margin-top:39.25pt;width:482.90000000000003pt;height:20.150000000000002pt;z-index:-188743647;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tabs>
                        <w:tab w:pos="9658" w:val="right"/>
                      </w:tabs>
                      <w:bidi w:val="0"/>
                      <w:spacing w:before="0" w:after="0" w:line="240" w:lineRule="auto"/>
                      <w:ind w:left="0" w:right="0" w:firstLine="0"/>
                      <w:jc w:val="left"/>
                    </w:pPr>
                    <w:r>
                      <w:rPr>
                        <w:color w:val="000000"/>
                        <w:spacing w:val="0"/>
                        <w:w w:val="100"/>
                        <w:position w:val="0"/>
                      </w:rPr>
                      <w:t>福建永福电力设计股份有限公司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w:t>
                      <w:tab/>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740410</wp:posOffset>
              </wp:positionH>
              <wp:positionV relativeFrom="page">
                <wp:posOffset>824865</wp:posOffset>
              </wp:positionV>
              <wp:extent cx="6160135" cy="0"/>
              <wp:wrapNone/>
              <wp:docPr id="537" name="Shape 537"/>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8.300000000000004pt;margin-top:64.950000000000003pt;width:485.05000000000001pt;height:0;z-index:-251658240;mso-position-horizontal-relative:page;mso-position-vertical-relative:page">
              <v:stroke weight="1.pt"/>
            </v:shape>
          </w:pict>
        </mc:Fallback>
      </mc:AlternateContent>
    </w:r>
  </w:p>
</w:hdr>
</file>

<file path=word/header10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10" behindDoc="1" locked="0" layoutInCell="1" allowOverlap="1">
              <wp:simplePos x="0" y="0"/>
              <wp:positionH relativeFrom="page">
                <wp:posOffset>687070</wp:posOffset>
              </wp:positionH>
              <wp:positionV relativeFrom="page">
                <wp:posOffset>682625</wp:posOffset>
              </wp:positionV>
              <wp:extent cx="2423160" cy="106680"/>
              <wp:wrapNone/>
              <wp:docPr id="540" name="Shape 540"/>
              <a:graphic xmlns:a="http://schemas.openxmlformats.org/drawingml/2006/main">
                <a:graphicData uri="http://schemas.microsoft.com/office/word/2010/wordprocessingShape">
                  <wps:wsp>
                    <wps:cNvSpPr txBox="1"/>
                    <wps:spPr>
                      <a:xfrm>
                        <a:ext cx="2423160" cy="10668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福建永福电力设计股份有限公司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566" type="#_x0000_t202" style="position:absolute;margin-left:54.100000000000001pt;margin-top:53.75pt;width:190.80000000000001pt;height:8.4000000000000004pt;z-index:-188743643;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福建永福电力设计股份有限公司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662940</wp:posOffset>
              </wp:positionH>
              <wp:positionV relativeFrom="page">
                <wp:posOffset>830580</wp:posOffset>
              </wp:positionV>
              <wp:extent cx="6160135" cy="0"/>
              <wp:wrapNone/>
              <wp:docPr id="542" name="Shape 542"/>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2.200000000000003pt;margin-top:65.400000000000006pt;width:485.05000000000001pt;height:0;z-index:-251658240;mso-position-horizontal-relative:page;mso-position-vertical-relative:page">
              <v:stroke weight="1.pt"/>
            </v:shape>
          </w:pict>
        </mc:Fallback>
      </mc:AlternateContent>
    </w:r>
  </w:p>
</w:hdr>
</file>

<file path=word/header10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14" behindDoc="1" locked="0" layoutInCell="1" allowOverlap="1">
              <wp:simplePos x="0" y="0"/>
              <wp:positionH relativeFrom="page">
                <wp:posOffset>687070</wp:posOffset>
              </wp:positionH>
              <wp:positionV relativeFrom="page">
                <wp:posOffset>682625</wp:posOffset>
              </wp:positionV>
              <wp:extent cx="2423160" cy="106680"/>
              <wp:wrapNone/>
              <wp:docPr id="545" name="Shape 545"/>
              <a:graphic xmlns:a="http://schemas.openxmlformats.org/drawingml/2006/main">
                <a:graphicData uri="http://schemas.microsoft.com/office/word/2010/wordprocessingShape">
                  <wps:wsp>
                    <wps:cNvSpPr txBox="1"/>
                    <wps:spPr>
                      <a:xfrm>
                        <a:ext cx="2423160" cy="10668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福建永福电力设计股份有限公司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571" type="#_x0000_t202" style="position:absolute;margin-left:54.100000000000001pt;margin-top:53.75pt;width:190.80000000000001pt;height:8.4000000000000004pt;z-index:-188743639;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福建永福电力设计股份有限公司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662940</wp:posOffset>
              </wp:positionH>
              <wp:positionV relativeFrom="page">
                <wp:posOffset>830580</wp:posOffset>
              </wp:positionV>
              <wp:extent cx="6160135" cy="0"/>
              <wp:wrapNone/>
              <wp:docPr id="547" name="Shape 547"/>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2.200000000000003pt;margin-top:65.400000000000006pt;width:485.05000000000001pt;height:0;z-index:-251658240;mso-position-horizontal-relative:page;mso-position-vertical-relative:page">
              <v:stroke weight="1.pt"/>
            </v:shape>
          </w:pict>
        </mc:Fallback>
      </mc:AlternateContent>
    </w:r>
  </w:p>
</w:hdr>
</file>

<file path=word/header10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18" behindDoc="1" locked="0" layoutInCell="1" allowOverlap="1">
              <wp:simplePos x="0" y="0"/>
              <wp:positionH relativeFrom="page">
                <wp:posOffset>687070</wp:posOffset>
              </wp:positionH>
              <wp:positionV relativeFrom="page">
                <wp:posOffset>682625</wp:posOffset>
              </wp:positionV>
              <wp:extent cx="2423160" cy="106680"/>
              <wp:wrapNone/>
              <wp:docPr id="550" name="Shape 550"/>
              <a:graphic xmlns:a="http://schemas.openxmlformats.org/drawingml/2006/main">
                <a:graphicData uri="http://schemas.microsoft.com/office/word/2010/wordprocessingShape">
                  <wps:wsp>
                    <wps:cNvSpPr txBox="1"/>
                    <wps:spPr>
                      <a:xfrm>
                        <a:ext cx="2423160" cy="10668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福建永福电力设计股份有限公司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576" type="#_x0000_t202" style="position:absolute;margin-left:54.100000000000001pt;margin-top:53.75pt;width:190.80000000000001pt;height:8.4000000000000004pt;z-index:-188743635;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福建永福电力设计股份有限公司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662940</wp:posOffset>
              </wp:positionH>
              <wp:positionV relativeFrom="page">
                <wp:posOffset>830580</wp:posOffset>
              </wp:positionV>
              <wp:extent cx="6160135" cy="0"/>
              <wp:wrapNone/>
              <wp:docPr id="552" name="Shape 552"/>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2.200000000000003pt;margin-top:65.400000000000006pt;width:485.05000000000001pt;height:0;z-index:-251658240;mso-position-horizontal-relative:page;mso-position-vertical-relative:page">
              <v:stroke weight="1.pt"/>
            </v:shape>
          </w:pict>
        </mc:Fallback>
      </mc:AlternateContent>
    </w:r>
  </w:p>
</w:hdr>
</file>

<file path=word/header10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22" behindDoc="1" locked="0" layoutInCell="1" allowOverlap="1">
              <wp:simplePos x="0" y="0"/>
              <wp:positionH relativeFrom="page">
                <wp:posOffset>765175</wp:posOffset>
              </wp:positionH>
              <wp:positionV relativeFrom="page">
                <wp:posOffset>498475</wp:posOffset>
              </wp:positionV>
              <wp:extent cx="6132830" cy="255905"/>
              <wp:wrapNone/>
              <wp:docPr id="555" name="Shape 555"/>
              <a:graphic xmlns:a="http://schemas.openxmlformats.org/drawingml/2006/main">
                <a:graphicData uri="http://schemas.microsoft.com/office/word/2010/wordprocessingShape">
                  <wps:wsp>
                    <wps:cNvSpPr txBox="1"/>
                    <wps:spPr>
                      <a:xfrm>
                        <a:ext cx="6132830" cy="255905"/>
                      </a:xfrm>
                      <a:prstGeom prst="rect"/>
                      <a:noFill/>
                    </wps:spPr>
                    <wps:txbx>
                      <w:txbxContent>
                        <w:p>
                          <w:pPr>
                            <w:pStyle w:val="Style64"/>
                            <w:keepNext w:val="0"/>
                            <w:keepLines w:val="0"/>
                            <w:widowControl w:val="0"/>
                            <w:shd w:val="clear" w:color="auto" w:fill="auto"/>
                            <w:tabs>
                              <w:tab w:pos="9658" w:val="right"/>
                            </w:tabs>
                            <w:bidi w:val="0"/>
                            <w:spacing w:before="0" w:after="0" w:line="240" w:lineRule="auto"/>
                            <w:ind w:left="0" w:right="0" w:firstLine="0"/>
                            <w:jc w:val="left"/>
                          </w:pPr>
                          <w:r>
                            <w:rPr>
                              <w:color w:val="000000"/>
                              <w:spacing w:val="0"/>
                              <w:w w:val="100"/>
                              <w:position w:val="0"/>
                            </w:rPr>
                            <w:t>福建永福电力设计股份有限公司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w:t>
                            <w:tab/>
                          </w:r>
                        </w:p>
                      </w:txbxContent>
                    </wps:txbx>
                    <wps:bodyPr lIns="0" tIns="0" rIns="0" bIns="0">
                      <a:spAutoFit/>
                    </wps:bodyPr>
                  </wps:wsp>
                </a:graphicData>
              </a:graphic>
            </wp:anchor>
          </w:drawing>
        </mc:Choice>
        <mc:Fallback>
          <w:pict>
            <v:shape id="_x0000_s1581" type="#_x0000_t202" style="position:absolute;margin-left:60.25pt;margin-top:39.25pt;width:482.90000000000003pt;height:20.150000000000002pt;z-index:-188743631;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tabs>
                        <w:tab w:pos="9658" w:val="right"/>
                      </w:tabs>
                      <w:bidi w:val="0"/>
                      <w:spacing w:before="0" w:after="0" w:line="240" w:lineRule="auto"/>
                      <w:ind w:left="0" w:right="0" w:firstLine="0"/>
                      <w:jc w:val="left"/>
                    </w:pPr>
                    <w:r>
                      <w:rPr>
                        <w:color w:val="000000"/>
                        <w:spacing w:val="0"/>
                        <w:w w:val="100"/>
                        <w:position w:val="0"/>
                      </w:rPr>
                      <w:t>福建永福电力设计股份有限公司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w:t>
                      <w:tab/>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740410</wp:posOffset>
              </wp:positionH>
              <wp:positionV relativeFrom="page">
                <wp:posOffset>824865</wp:posOffset>
              </wp:positionV>
              <wp:extent cx="6160135" cy="0"/>
              <wp:wrapNone/>
              <wp:docPr id="557" name="Shape 557"/>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8.300000000000004pt;margin-top:64.950000000000003pt;width:485.05000000000001pt;height:0;z-index:-251658240;mso-position-horizontal-relative:page;mso-position-vertical-relative:page">
              <v:stroke weight="1.pt"/>
            </v:shape>
          </w:pict>
        </mc:Fallback>
      </mc:AlternateContent>
    </w:r>
  </w:p>
</w:hdr>
</file>

<file path=word/header10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26" behindDoc="1" locked="0" layoutInCell="1" allowOverlap="1">
              <wp:simplePos x="0" y="0"/>
              <wp:positionH relativeFrom="page">
                <wp:posOffset>765175</wp:posOffset>
              </wp:positionH>
              <wp:positionV relativeFrom="page">
                <wp:posOffset>498475</wp:posOffset>
              </wp:positionV>
              <wp:extent cx="6132830" cy="255905"/>
              <wp:wrapNone/>
              <wp:docPr id="560" name="Shape 560"/>
              <a:graphic xmlns:a="http://schemas.openxmlformats.org/drawingml/2006/main">
                <a:graphicData uri="http://schemas.microsoft.com/office/word/2010/wordprocessingShape">
                  <wps:wsp>
                    <wps:cNvSpPr txBox="1"/>
                    <wps:spPr>
                      <a:xfrm>
                        <a:ext cx="6132830" cy="255905"/>
                      </a:xfrm>
                      <a:prstGeom prst="rect"/>
                      <a:noFill/>
                    </wps:spPr>
                    <wps:txbx>
                      <w:txbxContent>
                        <w:p>
                          <w:pPr>
                            <w:pStyle w:val="Style64"/>
                            <w:keepNext w:val="0"/>
                            <w:keepLines w:val="0"/>
                            <w:widowControl w:val="0"/>
                            <w:shd w:val="clear" w:color="auto" w:fill="auto"/>
                            <w:tabs>
                              <w:tab w:pos="9658" w:val="right"/>
                            </w:tabs>
                            <w:bidi w:val="0"/>
                            <w:spacing w:before="0" w:after="0" w:line="240" w:lineRule="auto"/>
                            <w:ind w:left="0" w:right="0" w:firstLine="0"/>
                            <w:jc w:val="left"/>
                          </w:pPr>
                          <w:r>
                            <w:rPr>
                              <w:color w:val="000000"/>
                              <w:spacing w:val="0"/>
                              <w:w w:val="100"/>
                              <w:position w:val="0"/>
                            </w:rPr>
                            <w:t>福建永福电力设计股份有限公司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w:t>
                            <w:tab/>
                          </w:r>
                        </w:p>
                      </w:txbxContent>
                    </wps:txbx>
                    <wps:bodyPr lIns="0" tIns="0" rIns="0" bIns="0">
                      <a:spAutoFit/>
                    </wps:bodyPr>
                  </wps:wsp>
                </a:graphicData>
              </a:graphic>
            </wp:anchor>
          </w:drawing>
        </mc:Choice>
        <mc:Fallback>
          <w:pict>
            <v:shape id="_x0000_s1586" type="#_x0000_t202" style="position:absolute;margin-left:60.25pt;margin-top:39.25pt;width:482.90000000000003pt;height:20.150000000000002pt;z-index:-188743627;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tabs>
                        <w:tab w:pos="9658" w:val="right"/>
                      </w:tabs>
                      <w:bidi w:val="0"/>
                      <w:spacing w:before="0" w:after="0" w:line="240" w:lineRule="auto"/>
                      <w:ind w:left="0" w:right="0" w:firstLine="0"/>
                      <w:jc w:val="left"/>
                    </w:pPr>
                    <w:r>
                      <w:rPr>
                        <w:color w:val="000000"/>
                        <w:spacing w:val="0"/>
                        <w:w w:val="100"/>
                        <w:position w:val="0"/>
                      </w:rPr>
                      <w:t>福建永福电力设计股份有限公司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w:t>
                      <w:tab/>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740410</wp:posOffset>
              </wp:positionH>
              <wp:positionV relativeFrom="page">
                <wp:posOffset>824865</wp:posOffset>
              </wp:positionV>
              <wp:extent cx="6160135" cy="0"/>
              <wp:wrapNone/>
              <wp:docPr id="562" name="Shape 562"/>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8.300000000000004pt;margin-top:64.950000000000003pt;width:485.05000000000001pt;height:0;z-index:-251658240;mso-position-horizontal-relative:page;mso-position-vertical-relative:page">
              <v:stroke weight="1.pt"/>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4" behindDoc="1" locked="0" layoutInCell="1" allowOverlap="1">
              <wp:simplePos x="0" y="0"/>
              <wp:positionH relativeFrom="page">
                <wp:posOffset>723900</wp:posOffset>
              </wp:positionH>
              <wp:positionV relativeFrom="page">
                <wp:posOffset>600075</wp:posOffset>
              </wp:positionV>
              <wp:extent cx="2423160" cy="106680"/>
              <wp:wrapNone/>
              <wp:docPr id="57" name="Shape 57"/>
              <a:graphic xmlns:a="http://schemas.openxmlformats.org/drawingml/2006/main">
                <a:graphicData uri="http://schemas.microsoft.com/office/word/2010/wordprocessingShape">
                  <wps:wsp>
                    <wps:cNvSpPr txBox="1"/>
                    <wps:spPr>
                      <a:xfrm>
                        <a:ext cx="2423160" cy="106680"/>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福建永福电力设计股份有限公司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83" type="#_x0000_t202" style="position:absolute;margin-left:57.pt;margin-top:47.25pt;width:190.80000000000001pt;height:8.4000000000000004pt;z-index:-188744019;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福建永福电力设计股份有限公司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699770</wp:posOffset>
              </wp:positionH>
              <wp:positionV relativeFrom="page">
                <wp:posOffset>1114425</wp:posOffset>
              </wp:positionV>
              <wp:extent cx="6160135" cy="0"/>
              <wp:wrapNone/>
              <wp:docPr id="59" name="Shape 59"/>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100000000000001pt;margin-top:87.75pt;width:485.05000000000001pt;height:0;z-index:-251658240;mso-position-horizontal-relative:page;mso-position-vertical-relative:page">
              <v:stroke weight="1.pt"/>
            </v:shape>
          </w:pict>
        </mc:Fallback>
      </mc:AlternateContent>
    </w:r>
  </w:p>
</w:hdr>
</file>

<file path=word/header1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30" behindDoc="1" locked="0" layoutInCell="1" allowOverlap="1">
              <wp:simplePos x="0" y="0"/>
              <wp:positionH relativeFrom="page">
                <wp:posOffset>687070</wp:posOffset>
              </wp:positionH>
              <wp:positionV relativeFrom="page">
                <wp:posOffset>682625</wp:posOffset>
              </wp:positionV>
              <wp:extent cx="2423160" cy="106680"/>
              <wp:wrapNone/>
              <wp:docPr id="565" name="Shape 565"/>
              <a:graphic xmlns:a="http://schemas.openxmlformats.org/drawingml/2006/main">
                <a:graphicData uri="http://schemas.microsoft.com/office/word/2010/wordprocessingShape">
                  <wps:wsp>
                    <wps:cNvSpPr txBox="1"/>
                    <wps:spPr>
                      <a:xfrm>
                        <a:ext cx="2423160" cy="10668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福建永福电力设计股份有限公司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591" type="#_x0000_t202" style="position:absolute;margin-left:54.100000000000001pt;margin-top:53.75pt;width:190.80000000000001pt;height:8.4000000000000004pt;z-index:-188743623;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福建永福电力设计股份有限公司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662940</wp:posOffset>
              </wp:positionH>
              <wp:positionV relativeFrom="page">
                <wp:posOffset>830580</wp:posOffset>
              </wp:positionV>
              <wp:extent cx="6160135" cy="0"/>
              <wp:wrapNone/>
              <wp:docPr id="567" name="Shape 567"/>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2.200000000000003pt;margin-top:65.400000000000006pt;width:485.05000000000001pt;height:0;z-index:-251658240;mso-position-horizontal-relative:page;mso-position-vertical-relative:page">
              <v:stroke weight="1.pt"/>
            </v:shape>
          </w:pict>
        </mc:Fallback>
      </mc:AlternateContent>
    </w:r>
  </w:p>
</w:hdr>
</file>

<file path=word/header1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34" behindDoc="1" locked="0" layoutInCell="1" allowOverlap="1">
              <wp:simplePos x="0" y="0"/>
              <wp:positionH relativeFrom="page">
                <wp:posOffset>687070</wp:posOffset>
              </wp:positionH>
              <wp:positionV relativeFrom="page">
                <wp:posOffset>682625</wp:posOffset>
              </wp:positionV>
              <wp:extent cx="2423160" cy="106680"/>
              <wp:wrapNone/>
              <wp:docPr id="570" name="Shape 570"/>
              <a:graphic xmlns:a="http://schemas.openxmlformats.org/drawingml/2006/main">
                <a:graphicData uri="http://schemas.microsoft.com/office/word/2010/wordprocessingShape">
                  <wps:wsp>
                    <wps:cNvSpPr txBox="1"/>
                    <wps:spPr>
                      <a:xfrm>
                        <a:ext cx="2423160" cy="10668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福建永福电力设计股份有限公司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596" type="#_x0000_t202" style="position:absolute;margin-left:54.100000000000001pt;margin-top:53.75pt;width:190.80000000000001pt;height:8.4000000000000004pt;z-index:-188743619;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福建永福电力设计股份有限公司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662940</wp:posOffset>
              </wp:positionH>
              <wp:positionV relativeFrom="page">
                <wp:posOffset>830580</wp:posOffset>
              </wp:positionV>
              <wp:extent cx="6160135" cy="0"/>
              <wp:wrapNone/>
              <wp:docPr id="572" name="Shape 572"/>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2.200000000000003pt;margin-top:65.400000000000006pt;width:485.05000000000001pt;height:0;z-index:-251658240;mso-position-horizontal-relative:page;mso-position-vertical-relative:page">
              <v:stroke weight="1.pt"/>
            </v:shape>
          </w:pict>
        </mc:Fallback>
      </mc:AlternateContent>
    </w:r>
  </w:p>
</w:hdr>
</file>

<file path=word/header1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38" behindDoc="1" locked="0" layoutInCell="1" allowOverlap="1">
              <wp:simplePos x="0" y="0"/>
              <wp:positionH relativeFrom="page">
                <wp:posOffset>765175</wp:posOffset>
              </wp:positionH>
              <wp:positionV relativeFrom="page">
                <wp:posOffset>498475</wp:posOffset>
              </wp:positionV>
              <wp:extent cx="6132830" cy="255905"/>
              <wp:wrapNone/>
              <wp:docPr id="575" name="Shape 575"/>
              <a:graphic xmlns:a="http://schemas.openxmlformats.org/drawingml/2006/main">
                <a:graphicData uri="http://schemas.microsoft.com/office/word/2010/wordprocessingShape">
                  <wps:wsp>
                    <wps:cNvSpPr txBox="1"/>
                    <wps:spPr>
                      <a:xfrm>
                        <a:ext cx="6132830" cy="255905"/>
                      </a:xfrm>
                      <a:prstGeom prst="rect"/>
                      <a:noFill/>
                    </wps:spPr>
                    <wps:txbx>
                      <w:txbxContent>
                        <w:p>
                          <w:pPr>
                            <w:pStyle w:val="Style64"/>
                            <w:keepNext w:val="0"/>
                            <w:keepLines w:val="0"/>
                            <w:widowControl w:val="0"/>
                            <w:shd w:val="clear" w:color="auto" w:fill="auto"/>
                            <w:tabs>
                              <w:tab w:pos="9658" w:val="right"/>
                            </w:tabs>
                            <w:bidi w:val="0"/>
                            <w:spacing w:before="0" w:after="0" w:line="240" w:lineRule="auto"/>
                            <w:ind w:left="0" w:right="0" w:firstLine="0"/>
                            <w:jc w:val="left"/>
                          </w:pPr>
                          <w:r>
                            <w:rPr>
                              <w:color w:val="000000"/>
                              <w:spacing w:val="0"/>
                              <w:w w:val="100"/>
                              <w:position w:val="0"/>
                            </w:rPr>
                            <w:t>福建永福电力设计股份有限公司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w:t>
                            <w:tab/>
                          </w:r>
                        </w:p>
                      </w:txbxContent>
                    </wps:txbx>
                    <wps:bodyPr lIns="0" tIns="0" rIns="0" bIns="0">
                      <a:spAutoFit/>
                    </wps:bodyPr>
                  </wps:wsp>
                </a:graphicData>
              </a:graphic>
            </wp:anchor>
          </w:drawing>
        </mc:Choice>
        <mc:Fallback>
          <w:pict>
            <v:shape id="_x0000_s1601" type="#_x0000_t202" style="position:absolute;margin-left:60.25pt;margin-top:39.25pt;width:482.90000000000003pt;height:20.150000000000002pt;z-index:-188743615;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tabs>
                        <w:tab w:pos="9658" w:val="right"/>
                      </w:tabs>
                      <w:bidi w:val="0"/>
                      <w:spacing w:before="0" w:after="0" w:line="240" w:lineRule="auto"/>
                      <w:ind w:left="0" w:right="0" w:firstLine="0"/>
                      <w:jc w:val="left"/>
                    </w:pPr>
                    <w:r>
                      <w:rPr>
                        <w:color w:val="000000"/>
                        <w:spacing w:val="0"/>
                        <w:w w:val="100"/>
                        <w:position w:val="0"/>
                      </w:rPr>
                      <w:t>福建永福电力设计股份有限公司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w:t>
                      <w:tab/>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740410</wp:posOffset>
              </wp:positionH>
              <wp:positionV relativeFrom="page">
                <wp:posOffset>824865</wp:posOffset>
              </wp:positionV>
              <wp:extent cx="6160135" cy="0"/>
              <wp:wrapNone/>
              <wp:docPr id="577" name="Shape 577"/>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8.300000000000004pt;margin-top:64.950000000000003pt;width:485.05000000000001pt;height:0;z-index:-251658240;mso-position-horizontal-relative:page;mso-position-vertical-relative:page">
              <v:stroke weight="1.pt"/>
            </v:shape>
          </w:pict>
        </mc:Fallback>
      </mc:AlternateContent>
    </w:r>
  </w:p>
</w:hdr>
</file>

<file path=word/header1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42" behindDoc="1" locked="0" layoutInCell="1" allowOverlap="1">
              <wp:simplePos x="0" y="0"/>
              <wp:positionH relativeFrom="page">
                <wp:posOffset>687070</wp:posOffset>
              </wp:positionH>
              <wp:positionV relativeFrom="page">
                <wp:posOffset>682625</wp:posOffset>
              </wp:positionV>
              <wp:extent cx="2423160" cy="106680"/>
              <wp:wrapNone/>
              <wp:docPr id="580" name="Shape 580"/>
              <a:graphic xmlns:a="http://schemas.openxmlformats.org/drawingml/2006/main">
                <a:graphicData uri="http://schemas.microsoft.com/office/word/2010/wordprocessingShape">
                  <wps:wsp>
                    <wps:cNvSpPr txBox="1"/>
                    <wps:spPr>
                      <a:xfrm>
                        <a:ext cx="2423160" cy="10668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福建永福电力设计股份有限公司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606" type="#_x0000_t202" style="position:absolute;margin-left:54.100000000000001pt;margin-top:53.75pt;width:190.80000000000001pt;height:8.4000000000000004pt;z-index:-188743611;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福建永福电力设计股份有限公司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662940</wp:posOffset>
              </wp:positionH>
              <wp:positionV relativeFrom="page">
                <wp:posOffset>830580</wp:posOffset>
              </wp:positionV>
              <wp:extent cx="6160135" cy="0"/>
              <wp:wrapNone/>
              <wp:docPr id="582" name="Shape 582"/>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2.200000000000003pt;margin-top:65.400000000000006pt;width:485.05000000000001pt;height:0;z-index:-251658240;mso-position-horizontal-relative:page;mso-position-vertical-relative:page">
              <v:stroke weight="1.pt"/>
            </v:shape>
          </w:pict>
        </mc:Fallback>
      </mc:AlternateContent>
    </w:r>
  </w:p>
</w:hdr>
</file>

<file path=word/header1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46" behindDoc="1" locked="0" layoutInCell="1" allowOverlap="1">
              <wp:simplePos x="0" y="0"/>
              <wp:positionH relativeFrom="page">
                <wp:posOffset>687070</wp:posOffset>
              </wp:positionH>
              <wp:positionV relativeFrom="page">
                <wp:posOffset>682625</wp:posOffset>
              </wp:positionV>
              <wp:extent cx="2423160" cy="106680"/>
              <wp:wrapNone/>
              <wp:docPr id="585" name="Shape 585"/>
              <a:graphic xmlns:a="http://schemas.openxmlformats.org/drawingml/2006/main">
                <a:graphicData uri="http://schemas.microsoft.com/office/word/2010/wordprocessingShape">
                  <wps:wsp>
                    <wps:cNvSpPr txBox="1"/>
                    <wps:spPr>
                      <a:xfrm>
                        <a:ext cx="2423160" cy="10668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福建永福电力设计股份有限公司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611" type="#_x0000_t202" style="position:absolute;margin-left:54.100000000000001pt;margin-top:53.75pt;width:190.80000000000001pt;height:8.4000000000000004pt;z-index:-188743607;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福建永福电力设计股份有限公司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662940</wp:posOffset>
              </wp:positionH>
              <wp:positionV relativeFrom="page">
                <wp:posOffset>830580</wp:posOffset>
              </wp:positionV>
              <wp:extent cx="6160135" cy="0"/>
              <wp:wrapNone/>
              <wp:docPr id="587" name="Shape 587"/>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2.200000000000003pt;margin-top:65.400000000000006pt;width:485.05000000000001pt;height:0;z-index:-251658240;mso-position-horizontal-relative:page;mso-position-vertical-relative:page">
              <v:stroke weight="1.pt"/>
            </v:shape>
          </w:pict>
        </mc:Fallback>
      </mc:AlternateContent>
    </w:r>
  </w:p>
</w:hdr>
</file>

<file path=word/header1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50" behindDoc="1" locked="0" layoutInCell="1" allowOverlap="1">
              <wp:simplePos x="0" y="0"/>
              <wp:positionH relativeFrom="page">
                <wp:posOffset>687070</wp:posOffset>
              </wp:positionH>
              <wp:positionV relativeFrom="page">
                <wp:posOffset>682625</wp:posOffset>
              </wp:positionV>
              <wp:extent cx="2423160" cy="106680"/>
              <wp:wrapNone/>
              <wp:docPr id="590" name="Shape 590"/>
              <a:graphic xmlns:a="http://schemas.openxmlformats.org/drawingml/2006/main">
                <a:graphicData uri="http://schemas.microsoft.com/office/word/2010/wordprocessingShape">
                  <wps:wsp>
                    <wps:cNvSpPr txBox="1"/>
                    <wps:spPr>
                      <a:xfrm>
                        <a:ext cx="2423160" cy="10668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福建永福电力设计股份有限公司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616" type="#_x0000_t202" style="position:absolute;margin-left:54.100000000000001pt;margin-top:53.75pt;width:190.80000000000001pt;height:8.4000000000000004pt;z-index:-188743603;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福建永福电力设计股份有限公司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662940</wp:posOffset>
              </wp:positionH>
              <wp:positionV relativeFrom="page">
                <wp:posOffset>830580</wp:posOffset>
              </wp:positionV>
              <wp:extent cx="6160135" cy="0"/>
              <wp:wrapNone/>
              <wp:docPr id="592" name="Shape 592"/>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2.200000000000003pt;margin-top:65.400000000000006pt;width:485.05000000000001pt;height:0;z-index:-251658240;mso-position-horizontal-relative:page;mso-position-vertical-relative:page">
              <v:stroke weight="1.pt"/>
            </v:shape>
          </w:pict>
        </mc:Fallback>
      </mc:AlternateContent>
    </w:r>
  </w:p>
</w:hdr>
</file>

<file path=word/header1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54" behindDoc="1" locked="0" layoutInCell="1" allowOverlap="1">
              <wp:simplePos x="0" y="0"/>
              <wp:positionH relativeFrom="page">
                <wp:posOffset>765175</wp:posOffset>
              </wp:positionH>
              <wp:positionV relativeFrom="page">
                <wp:posOffset>498475</wp:posOffset>
              </wp:positionV>
              <wp:extent cx="6132830" cy="255905"/>
              <wp:wrapNone/>
              <wp:docPr id="595" name="Shape 595"/>
              <a:graphic xmlns:a="http://schemas.openxmlformats.org/drawingml/2006/main">
                <a:graphicData uri="http://schemas.microsoft.com/office/word/2010/wordprocessingShape">
                  <wps:wsp>
                    <wps:cNvSpPr txBox="1"/>
                    <wps:spPr>
                      <a:xfrm>
                        <a:ext cx="6132830" cy="255905"/>
                      </a:xfrm>
                      <a:prstGeom prst="rect"/>
                      <a:noFill/>
                    </wps:spPr>
                    <wps:txbx>
                      <w:txbxContent>
                        <w:p>
                          <w:pPr>
                            <w:pStyle w:val="Style64"/>
                            <w:keepNext w:val="0"/>
                            <w:keepLines w:val="0"/>
                            <w:widowControl w:val="0"/>
                            <w:shd w:val="clear" w:color="auto" w:fill="auto"/>
                            <w:tabs>
                              <w:tab w:pos="9658" w:val="right"/>
                            </w:tabs>
                            <w:bidi w:val="0"/>
                            <w:spacing w:before="0" w:after="0" w:line="240" w:lineRule="auto"/>
                            <w:ind w:left="0" w:right="0" w:firstLine="0"/>
                            <w:jc w:val="left"/>
                          </w:pPr>
                          <w:r>
                            <w:rPr>
                              <w:color w:val="000000"/>
                              <w:spacing w:val="0"/>
                              <w:w w:val="100"/>
                              <w:position w:val="0"/>
                            </w:rPr>
                            <w:t>福建永福电力设计股份有限公司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w:t>
                            <w:tab/>
                          </w:r>
                        </w:p>
                      </w:txbxContent>
                    </wps:txbx>
                    <wps:bodyPr lIns="0" tIns="0" rIns="0" bIns="0">
                      <a:spAutoFit/>
                    </wps:bodyPr>
                  </wps:wsp>
                </a:graphicData>
              </a:graphic>
            </wp:anchor>
          </w:drawing>
        </mc:Choice>
        <mc:Fallback>
          <w:pict>
            <v:shape id="_x0000_s1621" type="#_x0000_t202" style="position:absolute;margin-left:60.25pt;margin-top:39.25pt;width:482.90000000000003pt;height:20.150000000000002pt;z-index:-188743599;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tabs>
                        <w:tab w:pos="9658" w:val="right"/>
                      </w:tabs>
                      <w:bidi w:val="0"/>
                      <w:spacing w:before="0" w:after="0" w:line="240" w:lineRule="auto"/>
                      <w:ind w:left="0" w:right="0" w:firstLine="0"/>
                      <w:jc w:val="left"/>
                    </w:pPr>
                    <w:r>
                      <w:rPr>
                        <w:color w:val="000000"/>
                        <w:spacing w:val="0"/>
                        <w:w w:val="100"/>
                        <w:position w:val="0"/>
                      </w:rPr>
                      <w:t>福建永福电力设计股份有限公司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w:t>
                      <w:tab/>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740410</wp:posOffset>
              </wp:positionH>
              <wp:positionV relativeFrom="page">
                <wp:posOffset>824865</wp:posOffset>
              </wp:positionV>
              <wp:extent cx="6160135" cy="0"/>
              <wp:wrapNone/>
              <wp:docPr id="597" name="Shape 597"/>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8.300000000000004pt;margin-top:64.950000000000003pt;width:485.05000000000001pt;height:0;z-index:-251658240;mso-position-horizontal-relative:page;mso-position-vertical-relative:page">
              <v:stroke weight="1.pt"/>
            </v:shape>
          </w:pict>
        </mc:Fallback>
      </mc:AlternateContent>
    </w:r>
  </w:p>
</w:hdr>
</file>

<file path=word/header1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58" behindDoc="1" locked="0" layoutInCell="1" allowOverlap="1">
              <wp:simplePos x="0" y="0"/>
              <wp:positionH relativeFrom="page">
                <wp:posOffset>687070</wp:posOffset>
              </wp:positionH>
              <wp:positionV relativeFrom="page">
                <wp:posOffset>682625</wp:posOffset>
              </wp:positionV>
              <wp:extent cx="2423160" cy="106680"/>
              <wp:wrapNone/>
              <wp:docPr id="600" name="Shape 600"/>
              <a:graphic xmlns:a="http://schemas.openxmlformats.org/drawingml/2006/main">
                <a:graphicData uri="http://schemas.microsoft.com/office/word/2010/wordprocessingShape">
                  <wps:wsp>
                    <wps:cNvSpPr txBox="1"/>
                    <wps:spPr>
                      <a:xfrm>
                        <a:ext cx="2423160" cy="10668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福建永福电力设计股份有限公司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626" type="#_x0000_t202" style="position:absolute;margin-left:54.100000000000001pt;margin-top:53.75pt;width:190.80000000000001pt;height:8.4000000000000004pt;z-index:-188743595;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福建永福电力设计股份有限公司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662940</wp:posOffset>
              </wp:positionH>
              <wp:positionV relativeFrom="page">
                <wp:posOffset>830580</wp:posOffset>
              </wp:positionV>
              <wp:extent cx="6160135" cy="0"/>
              <wp:wrapNone/>
              <wp:docPr id="602" name="Shape 602"/>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2.200000000000003pt;margin-top:65.400000000000006pt;width:485.05000000000001pt;height:0;z-index:-251658240;mso-position-horizontal-relative:page;mso-position-vertical-relative:page">
              <v:stroke weight="1.pt"/>
            </v:shape>
          </w:pict>
        </mc:Fallback>
      </mc:AlternateContent>
    </w:r>
  </w:p>
</w:hdr>
</file>

<file path=word/header1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62" behindDoc="1" locked="0" layoutInCell="1" allowOverlap="1">
              <wp:simplePos x="0" y="0"/>
              <wp:positionH relativeFrom="page">
                <wp:posOffset>765175</wp:posOffset>
              </wp:positionH>
              <wp:positionV relativeFrom="page">
                <wp:posOffset>498475</wp:posOffset>
              </wp:positionV>
              <wp:extent cx="6132830" cy="255905"/>
              <wp:wrapNone/>
              <wp:docPr id="605" name="Shape 605"/>
              <a:graphic xmlns:a="http://schemas.openxmlformats.org/drawingml/2006/main">
                <a:graphicData uri="http://schemas.microsoft.com/office/word/2010/wordprocessingShape">
                  <wps:wsp>
                    <wps:cNvSpPr txBox="1"/>
                    <wps:spPr>
                      <a:xfrm>
                        <a:ext cx="6132830" cy="255905"/>
                      </a:xfrm>
                      <a:prstGeom prst="rect"/>
                      <a:noFill/>
                    </wps:spPr>
                    <wps:txbx>
                      <w:txbxContent>
                        <w:p>
                          <w:pPr>
                            <w:pStyle w:val="Style64"/>
                            <w:keepNext w:val="0"/>
                            <w:keepLines w:val="0"/>
                            <w:widowControl w:val="0"/>
                            <w:shd w:val="clear" w:color="auto" w:fill="auto"/>
                            <w:tabs>
                              <w:tab w:pos="9658" w:val="right"/>
                            </w:tabs>
                            <w:bidi w:val="0"/>
                            <w:spacing w:before="0" w:after="0" w:line="240" w:lineRule="auto"/>
                            <w:ind w:left="0" w:right="0" w:firstLine="0"/>
                            <w:jc w:val="left"/>
                          </w:pPr>
                          <w:r>
                            <w:rPr>
                              <w:color w:val="000000"/>
                              <w:spacing w:val="0"/>
                              <w:w w:val="100"/>
                              <w:position w:val="0"/>
                            </w:rPr>
                            <w:t>福建永福电力设计股份有限公司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w:t>
                            <w:tab/>
                          </w:r>
                        </w:p>
                      </w:txbxContent>
                    </wps:txbx>
                    <wps:bodyPr lIns="0" tIns="0" rIns="0" bIns="0">
                      <a:spAutoFit/>
                    </wps:bodyPr>
                  </wps:wsp>
                </a:graphicData>
              </a:graphic>
            </wp:anchor>
          </w:drawing>
        </mc:Choice>
        <mc:Fallback>
          <w:pict>
            <v:shape id="_x0000_s1631" type="#_x0000_t202" style="position:absolute;margin-left:60.25pt;margin-top:39.25pt;width:482.90000000000003pt;height:20.150000000000002pt;z-index:-188743591;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tabs>
                        <w:tab w:pos="9658" w:val="right"/>
                      </w:tabs>
                      <w:bidi w:val="0"/>
                      <w:spacing w:before="0" w:after="0" w:line="240" w:lineRule="auto"/>
                      <w:ind w:left="0" w:right="0" w:firstLine="0"/>
                      <w:jc w:val="left"/>
                    </w:pPr>
                    <w:r>
                      <w:rPr>
                        <w:color w:val="000000"/>
                        <w:spacing w:val="0"/>
                        <w:w w:val="100"/>
                        <w:position w:val="0"/>
                      </w:rPr>
                      <w:t>福建永福电力设计股份有限公司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w:t>
                      <w:tab/>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740410</wp:posOffset>
              </wp:positionH>
              <wp:positionV relativeFrom="page">
                <wp:posOffset>824865</wp:posOffset>
              </wp:positionV>
              <wp:extent cx="6160135" cy="0"/>
              <wp:wrapNone/>
              <wp:docPr id="607" name="Shape 607"/>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8.300000000000004pt;margin-top:64.950000000000003pt;width:485.05000000000001pt;height:0;z-index:-251658240;mso-position-horizontal-relative:page;mso-position-vertical-relative:page">
              <v:stroke weight="1.pt"/>
            </v:shape>
          </w:pict>
        </mc:Fallback>
      </mc:AlternateContent>
    </w:r>
  </w:p>
</w:hdr>
</file>

<file path=word/header1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66" behindDoc="1" locked="0" layoutInCell="1" allowOverlap="1">
              <wp:simplePos x="0" y="0"/>
              <wp:positionH relativeFrom="page">
                <wp:posOffset>765175</wp:posOffset>
              </wp:positionH>
              <wp:positionV relativeFrom="page">
                <wp:posOffset>498475</wp:posOffset>
              </wp:positionV>
              <wp:extent cx="6132830" cy="255905"/>
              <wp:wrapNone/>
              <wp:docPr id="610" name="Shape 610"/>
              <a:graphic xmlns:a="http://schemas.openxmlformats.org/drawingml/2006/main">
                <a:graphicData uri="http://schemas.microsoft.com/office/word/2010/wordprocessingShape">
                  <wps:wsp>
                    <wps:cNvSpPr txBox="1"/>
                    <wps:spPr>
                      <a:xfrm>
                        <a:ext cx="6132830" cy="255905"/>
                      </a:xfrm>
                      <a:prstGeom prst="rect"/>
                      <a:noFill/>
                    </wps:spPr>
                    <wps:txbx>
                      <w:txbxContent>
                        <w:p>
                          <w:pPr>
                            <w:pStyle w:val="Style64"/>
                            <w:keepNext w:val="0"/>
                            <w:keepLines w:val="0"/>
                            <w:widowControl w:val="0"/>
                            <w:shd w:val="clear" w:color="auto" w:fill="auto"/>
                            <w:tabs>
                              <w:tab w:pos="9658" w:val="right"/>
                            </w:tabs>
                            <w:bidi w:val="0"/>
                            <w:spacing w:before="0" w:after="0" w:line="240" w:lineRule="auto"/>
                            <w:ind w:left="0" w:right="0" w:firstLine="0"/>
                            <w:jc w:val="left"/>
                          </w:pPr>
                          <w:r>
                            <w:rPr>
                              <w:color w:val="000000"/>
                              <w:spacing w:val="0"/>
                              <w:w w:val="100"/>
                              <w:position w:val="0"/>
                            </w:rPr>
                            <w:t>福建永福电力设计股份有限公司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w:t>
                            <w:tab/>
                          </w:r>
                        </w:p>
                      </w:txbxContent>
                    </wps:txbx>
                    <wps:bodyPr lIns="0" tIns="0" rIns="0" bIns="0">
                      <a:spAutoFit/>
                    </wps:bodyPr>
                  </wps:wsp>
                </a:graphicData>
              </a:graphic>
            </wp:anchor>
          </w:drawing>
        </mc:Choice>
        <mc:Fallback>
          <w:pict>
            <v:shape id="_x0000_s1636" type="#_x0000_t202" style="position:absolute;margin-left:60.25pt;margin-top:39.25pt;width:482.90000000000003pt;height:20.150000000000002pt;z-index:-188743587;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tabs>
                        <w:tab w:pos="9658" w:val="right"/>
                      </w:tabs>
                      <w:bidi w:val="0"/>
                      <w:spacing w:before="0" w:after="0" w:line="240" w:lineRule="auto"/>
                      <w:ind w:left="0" w:right="0" w:firstLine="0"/>
                      <w:jc w:val="left"/>
                    </w:pPr>
                    <w:r>
                      <w:rPr>
                        <w:color w:val="000000"/>
                        <w:spacing w:val="0"/>
                        <w:w w:val="100"/>
                        <w:position w:val="0"/>
                      </w:rPr>
                      <w:t>福建永福电力设计股份有限公司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w:t>
                      <w:tab/>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740410</wp:posOffset>
              </wp:positionH>
              <wp:positionV relativeFrom="page">
                <wp:posOffset>824865</wp:posOffset>
              </wp:positionV>
              <wp:extent cx="6160135" cy="0"/>
              <wp:wrapNone/>
              <wp:docPr id="612" name="Shape 612"/>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8.300000000000004pt;margin-top:64.950000000000003pt;width:485.05000000000001pt;height:0;z-index:-251658240;mso-position-horizontal-relative:page;mso-position-vertical-relative:page">
              <v:stroke weight="1.pt"/>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8" behindDoc="1" locked="0" layoutInCell="1" allowOverlap="1">
              <wp:simplePos x="0" y="0"/>
              <wp:positionH relativeFrom="page">
                <wp:posOffset>723900</wp:posOffset>
              </wp:positionH>
              <wp:positionV relativeFrom="page">
                <wp:posOffset>600075</wp:posOffset>
              </wp:positionV>
              <wp:extent cx="2423160" cy="106680"/>
              <wp:wrapNone/>
              <wp:docPr id="62" name="Shape 62"/>
              <a:graphic xmlns:a="http://schemas.openxmlformats.org/drawingml/2006/main">
                <a:graphicData uri="http://schemas.microsoft.com/office/word/2010/wordprocessingShape">
                  <wps:wsp>
                    <wps:cNvSpPr txBox="1"/>
                    <wps:spPr>
                      <a:xfrm>
                        <a:ext cx="2423160" cy="106680"/>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福建永福电力设计股份有限公司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88" type="#_x0000_t202" style="position:absolute;margin-left:57.pt;margin-top:47.25pt;width:190.80000000000001pt;height:8.4000000000000004pt;z-index:-188744015;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福建永福电力设计股份有限公司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699770</wp:posOffset>
              </wp:positionH>
              <wp:positionV relativeFrom="page">
                <wp:posOffset>1114425</wp:posOffset>
              </wp:positionV>
              <wp:extent cx="6160135" cy="0"/>
              <wp:wrapNone/>
              <wp:docPr id="64" name="Shape 64"/>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100000000000001pt;margin-top:87.75pt;width:485.05000000000001pt;height:0;z-index:-251658240;mso-position-horizontal-relative:page;mso-position-vertical-relative:page">
              <v:stroke weight="1.pt"/>
            </v:shape>
          </w:pict>
        </mc:Fallback>
      </mc:AlternateContent>
    </w:r>
  </w:p>
</w:hdr>
</file>

<file path=word/header1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70" behindDoc="1" locked="0" layoutInCell="1" allowOverlap="1">
              <wp:simplePos x="0" y="0"/>
              <wp:positionH relativeFrom="page">
                <wp:posOffset>687070</wp:posOffset>
              </wp:positionH>
              <wp:positionV relativeFrom="page">
                <wp:posOffset>682625</wp:posOffset>
              </wp:positionV>
              <wp:extent cx="2423160" cy="106680"/>
              <wp:wrapNone/>
              <wp:docPr id="616" name="Shape 616"/>
              <a:graphic xmlns:a="http://schemas.openxmlformats.org/drawingml/2006/main">
                <a:graphicData uri="http://schemas.microsoft.com/office/word/2010/wordprocessingShape">
                  <wps:wsp>
                    <wps:cNvSpPr txBox="1"/>
                    <wps:spPr>
                      <a:xfrm>
                        <a:ext cx="2423160" cy="10668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福建永福电力设计股份有限公司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642" type="#_x0000_t202" style="position:absolute;margin-left:54.100000000000001pt;margin-top:53.75pt;width:190.80000000000001pt;height:8.4000000000000004pt;z-index:-188743583;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福建永福电力设计股份有限公司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662940</wp:posOffset>
              </wp:positionH>
              <wp:positionV relativeFrom="page">
                <wp:posOffset>830580</wp:posOffset>
              </wp:positionV>
              <wp:extent cx="6160135" cy="0"/>
              <wp:wrapNone/>
              <wp:docPr id="618" name="Shape 618"/>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2.200000000000003pt;margin-top:65.400000000000006pt;width:485.05000000000001pt;height:0;z-index:-251658240;mso-position-horizontal-relative:page;mso-position-vertical-relative:page">
              <v:stroke weight="1.pt"/>
            </v:shape>
          </w:pict>
        </mc:Fallback>
      </mc:AlternateContent>
    </w:r>
  </w:p>
</w:hdr>
</file>

<file path=word/header12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74" behindDoc="1" locked="0" layoutInCell="1" allowOverlap="1">
              <wp:simplePos x="0" y="0"/>
              <wp:positionH relativeFrom="page">
                <wp:posOffset>687070</wp:posOffset>
              </wp:positionH>
              <wp:positionV relativeFrom="page">
                <wp:posOffset>682625</wp:posOffset>
              </wp:positionV>
              <wp:extent cx="2423160" cy="106680"/>
              <wp:wrapNone/>
              <wp:docPr id="621" name="Shape 621"/>
              <a:graphic xmlns:a="http://schemas.openxmlformats.org/drawingml/2006/main">
                <a:graphicData uri="http://schemas.microsoft.com/office/word/2010/wordprocessingShape">
                  <wps:wsp>
                    <wps:cNvSpPr txBox="1"/>
                    <wps:spPr>
                      <a:xfrm>
                        <a:ext cx="2423160" cy="10668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福建永福电力设计股份有限公司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647" type="#_x0000_t202" style="position:absolute;margin-left:54.100000000000001pt;margin-top:53.75pt;width:190.80000000000001pt;height:8.4000000000000004pt;z-index:-188743579;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福建永福电力设计股份有限公司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662940</wp:posOffset>
              </wp:positionH>
              <wp:positionV relativeFrom="page">
                <wp:posOffset>830580</wp:posOffset>
              </wp:positionV>
              <wp:extent cx="6160135" cy="0"/>
              <wp:wrapNone/>
              <wp:docPr id="623" name="Shape 623"/>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2.200000000000003pt;margin-top:65.400000000000006pt;width:485.05000000000001pt;height:0;z-index:-251658240;mso-position-horizontal-relative:page;mso-position-vertical-relative:page">
              <v:stroke weight="1.pt"/>
            </v:shape>
          </w:pict>
        </mc:Fallback>
      </mc:AlternateContent>
    </w:r>
  </w:p>
</w:hdr>
</file>

<file path=word/header12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78" behindDoc="1" locked="0" layoutInCell="1" allowOverlap="1">
              <wp:simplePos x="0" y="0"/>
              <wp:positionH relativeFrom="page">
                <wp:posOffset>765175</wp:posOffset>
              </wp:positionH>
              <wp:positionV relativeFrom="page">
                <wp:posOffset>498475</wp:posOffset>
              </wp:positionV>
              <wp:extent cx="6132830" cy="255905"/>
              <wp:wrapNone/>
              <wp:docPr id="626" name="Shape 626"/>
              <a:graphic xmlns:a="http://schemas.openxmlformats.org/drawingml/2006/main">
                <a:graphicData uri="http://schemas.microsoft.com/office/word/2010/wordprocessingShape">
                  <wps:wsp>
                    <wps:cNvSpPr txBox="1"/>
                    <wps:spPr>
                      <a:xfrm>
                        <a:ext cx="6132830" cy="255905"/>
                      </a:xfrm>
                      <a:prstGeom prst="rect"/>
                      <a:noFill/>
                    </wps:spPr>
                    <wps:txbx>
                      <w:txbxContent>
                        <w:p>
                          <w:pPr>
                            <w:pStyle w:val="Style64"/>
                            <w:keepNext w:val="0"/>
                            <w:keepLines w:val="0"/>
                            <w:widowControl w:val="0"/>
                            <w:shd w:val="clear" w:color="auto" w:fill="auto"/>
                            <w:tabs>
                              <w:tab w:pos="9658" w:val="right"/>
                            </w:tabs>
                            <w:bidi w:val="0"/>
                            <w:spacing w:before="0" w:after="0" w:line="240" w:lineRule="auto"/>
                            <w:ind w:left="0" w:right="0" w:firstLine="0"/>
                            <w:jc w:val="left"/>
                          </w:pPr>
                          <w:r>
                            <w:rPr>
                              <w:color w:val="000000"/>
                              <w:spacing w:val="0"/>
                              <w:w w:val="100"/>
                              <w:position w:val="0"/>
                            </w:rPr>
                            <w:t>福建永福电力设计股份有限公司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w:t>
                            <w:tab/>
                          </w:r>
                        </w:p>
                      </w:txbxContent>
                    </wps:txbx>
                    <wps:bodyPr lIns="0" tIns="0" rIns="0" bIns="0">
                      <a:spAutoFit/>
                    </wps:bodyPr>
                  </wps:wsp>
                </a:graphicData>
              </a:graphic>
            </wp:anchor>
          </w:drawing>
        </mc:Choice>
        <mc:Fallback>
          <w:pict>
            <v:shape id="_x0000_s1652" type="#_x0000_t202" style="position:absolute;margin-left:60.25pt;margin-top:39.25pt;width:482.90000000000003pt;height:20.150000000000002pt;z-index:-188743575;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tabs>
                        <w:tab w:pos="9658" w:val="right"/>
                      </w:tabs>
                      <w:bidi w:val="0"/>
                      <w:spacing w:before="0" w:after="0" w:line="240" w:lineRule="auto"/>
                      <w:ind w:left="0" w:right="0" w:firstLine="0"/>
                      <w:jc w:val="left"/>
                    </w:pPr>
                    <w:r>
                      <w:rPr>
                        <w:color w:val="000000"/>
                        <w:spacing w:val="0"/>
                        <w:w w:val="100"/>
                        <w:position w:val="0"/>
                      </w:rPr>
                      <w:t>福建永福电力设计股份有限公司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w:t>
                      <w:tab/>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740410</wp:posOffset>
              </wp:positionH>
              <wp:positionV relativeFrom="page">
                <wp:posOffset>824865</wp:posOffset>
              </wp:positionV>
              <wp:extent cx="6160135" cy="0"/>
              <wp:wrapNone/>
              <wp:docPr id="628" name="Shape 628"/>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8.300000000000004pt;margin-top:64.950000000000003pt;width:485.05000000000001pt;height:0;z-index:-251658240;mso-position-horizontal-relative:page;mso-position-vertical-relative:page">
              <v:stroke weight="1.pt"/>
            </v:shape>
          </w:pict>
        </mc:Fallback>
      </mc:AlternateContent>
    </w:r>
  </w:p>
</w:hdr>
</file>

<file path=word/header12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82" behindDoc="1" locked="0" layoutInCell="1" allowOverlap="1">
              <wp:simplePos x="0" y="0"/>
              <wp:positionH relativeFrom="page">
                <wp:posOffset>765175</wp:posOffset>
              </wp:positionH>
              <wp:positionV relativeFrom="page">
                <wp:posOffset>498475</wp:posOffset>
              </wp:positionV>
              <wp:extent cx="6132830" cy="255905"/>
              <wp:wrapNone/>
              <wp:docPr id="631" name="Shape 631"/>
              <a:graphic xmlns:a="http://schemas.openxmlformats.org/drawingml/2006/main">
                <a:graphicData uri="http://schemas.microsoft.com/office/word/2010/wordprocessingShape">
                  <wps:wsp>
                    <wps:cNvSpPr txBox="1"/>
                    <wps:spPr>
                      <a:xfrm>
                        <a:ext cx="6132830" cy="255905"/>
                      </a:xfrm>
                      <a:prstGeom prst="rect"/>
                      <a:noFill/>
                    </wps:spPr>
                    <wps:txbx>
                      <w:txbxContent>
                        <w:p>
                          <w:pPr>
                            <w:pStyle w:val="Style64"/>
                            <w:keepNext w:val="0"/>
                            <w:keepLines w:val="0"/>
                            <w:widowControl w:val="0"/>
                            <w:shd w:val="clear" w:color="auto" w:fill="auto"/>
                            <w:tabs>
                              <w:tab w:pos="9658" w:val="right"/>
                            </w:tabs>
                            <w:bidi w:val="0"/>
                            <w:spacing w:before="0" w:after="0" w:line="240" w:lineRule="auto"/>
                            <w:ind w:left="0" w:right="0" w:firstLine="0"/>
                            <w:jc w:val="left"/>
                          </w:pPr>
                          <w:r>
                            <w:rPr>
                              <w:color w:val="000000"/>
                              <w:spacing w:val="0"/>
                              <w:w w:val="100"/>
                              <w:position w:val="0"/>
                            </w:rPr>
                            <w:t>福建永福电力设计股份有限公司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w:t>
                            <w:tab/>
                          </w:r>
                        </w:p>
                      </w:txbxContent>
                    </wps:txbx>
                    <wps:bodyPr lIns="0" tIns="0" rIns="0" bIns="0">
                      <a:spAutoFit/>
                    </wps:bodyPr>
                  </wps:wsp>
                </a:graphicData>
              </a:graphic>
            </wp:anchor>
          </w:drawing>
        </mc:Choice>
        <mc:Fallback>
          <w:pict>
            <v:shape id="_x0000_s1657" type="#_x0000_t202" style="position:absolute;margin-left:60.25pt;margin-top:39.25pt;width:482.90000000000003pt;height:20.150000000000002pt;z-index:-188743571;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tabs>
                        <w:tab w:pos="9658" w:val="right"/>
                      </w:tabs>
                      <w:bidi w:val="0"/>
                      <w:spacing w:before="0" w:after="0" w:line="240" w:lineRule="auto"/>
                      <w:ind w:left="0" w:right="0" w:firstLine="0"/>
                      <w:jc w:val="left"/>
                    </w:pPr>
                    <w:r>
                      <w:rPr>
                        <w:color w:val="000000"/>
                        <w:spacing w:val="0"/>
                        <w:w w:val="100"/>
                        <w:position w:val="0"/>
                      </w:rPr>
                      <w:t>福建永福电力设计股份有限公司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w:t>
                      <w:tab/>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740410</wp:posOffset>
              </wp:positionH>
              <wp:positionV relativeFrom="page">
                <wp:posOffset>824865</wp:posOffset>
              </wp:positionV>
              <wp:extent cx="6160135" cy="0"/>
              <wp:wrapNone/>
              <wp:docPr id="633" name="Shape 633"/>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8.300000000000004pt;margin-top:64.950000000000003pt;width:485.05000000000001pt;height:0;z-index:-251658240;mso-position-horizontal-relative:page;mso-position-vertical-relative:page">
              <v:stroke weight="1.pt"/>
            </v:shape>
          </w:pict>
        </mc:Fallback>
      </mc:AlternateContent>
    </w:r>
  </w:p>
</w:hdr>
</file>

<file path=word/header12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86" behindDoc="1" locked="0" layoutInCell="1" allowOverlap="1">
              <wp:simplePos x="0" y="0"/>
              <wp:positionH relativeFrom="page">
                <wp:posOffset>687070</wp:posOffset>
              </wp:positionH>
              <wp:positionV relativeFrom="page">
                <wp:posOffset>682625</wp:posOffset>
              </wp:positionV>
              <wp:extent cx="2423160" cy="106680"/>
              <wp:wrapNone/>
              <wp:docPr id="636" name="Shape 636"/>
              <a:graphic xmlns:a="http://schemas.openxmlformats.org/drawingml/2006/main">
                <a:graphicData uri="http://schemas.microsoft.com/office/word/2010/wordprocessingShape">
                  <wps:wsp>
                    <wps:cNvSpPr txBox="1"/>
                    <wps:spPr>
                      <a:xfrm>
                        <a:ext cx="2423160" cy="10668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福建永福电力设计股份有限公司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662" type="#_x0000_t202" style="position:absolute;margin-left:54.100000000000001pt;margin-top:53.75pt;width:190.80000000000001pt;height:8.4000000000000004pt;z-index:-188743567;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福建永福电力设计股份有限公司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662940</wp:posOffset>
              </wp:positionH>
              <wp:positionV relativeFrom="page">
                <wp:posOffset>830580</wp:posOffset>
              </wp:positionV>
              <wp:extent cx="6160135" cy="0"/>
              <wp:wrapNone/>
              <wp:docPr id="638" name="Shape 638"/>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2.200000000000003pt;margin-top:65.400000000000006pt;width:485.05000000000001pt;height:0;z-index:-251658240;mso-position-horizontal-relative:page;mso-position-vertical-relative:page">
              <v:stroke weight="1.pt"/>
            </v:shape>
          </w:pict>
        </mc:Fallback>
      </mc:AlternateContent>
    </w:r>
  </w:p>
</w:hdr>
</file>

<file path=word/header12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90" behindDoc="1" locked="0" layoutInCell="1" allowOverlap="1">
              <wp:simplePos x="0" y="0"/>
              <wp:positionH relativeFrom="page">
                <wp:posOffset>687070</wp:posOffset>
              </wp:positionH>
              <wp:positionV relativeFrom="page">
                <wp:posOffset>682625</wp:posOffset>
              </wp:positionV>
              <wp:extent cx="2423160" cy="106680"/>
              <wp:wrapNone/>
              <wp:docPr id="641" name="Shape 641"/>
              <a:graphic xmlns:a="http://schemas.openxmlformats.org/drawingml/2006/main">
                <a:graphicData uri="http://schemas.microsoft.com/office/word/2010/wordprocessingShape">
                  <wps:wsp>
                    <wps:cNvSpPr txBox="1"/>
                    <wps:spPr>
                      <a:xfrm>
                        <a:ext cx="2423160" cy="10668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福建永福电力设计股份有限公司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667" type="#_x0000_t202" style="position:absolute;margin-left:54.100000000000001pt;margin-top:53.75pt;width:190.80000000000001pt;height:8.4000000000000004pt;z-index:-188743563;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福建永福电力设计股份有限公司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662940</wp:posOffset>
              </wp:positionH>
              <wp:positionV relativeFrom="page">
                <wp:posOffset>830580</wp:posOffset>
              </wp:positionV>
              <wp:extent cx="6160135" cy="0"/>
              <wp:wrapNone/>
              <wp:docPr id="643" name="Shape 643"/>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2.200000000000003pt;margin-top:65.400000000000006pt;width:485.05000000000001pt;height:0;z-index:-251658240;mso-position-horizontal-relative:page;mso-position-vertical-relative:page">
              <v:stroke weight="1.pt"/>
            </v:shape>
          </w:pict>
        </mc:Fallback>
      </mc:AlternateContent>
    </w:r>
  </w:p>
</w:hdr>
</file>

<file path=word/header12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94" behindDoc="1" locked="0" layoutInCell="1" allowOverlap="1">
              <wp:simplePos x="0" y="0"/>
              <wp:positionH relativeFrom="page">
                <wp:posOffset>765175</wp:posOffset>
              </wp:positionH>
              <wp:positionV relativeFrom="page">
                <wp:posOffset>498475</wp:posOffset>
              </wp:positionV>
              <wp:extent cx="6132830" cy="255905"/>
              <wp:wrapNone/>
              <wp:docPr id="646" name="Shape 646"/>
              <a:graphic xmlns:a="http://schemas.openxmlformats.org/drawingml/2006/main">
                <a:graphicData uri="http://schemas.microsoft.com/office/word/2010/wordprocessingShape">
                  <wps:wsp>
                    <wps:cNvSpPr txBox="1"/>
                    <wps:spPr>
                      <a:xfrm>
                        <a:ext cx="6132830" cy="255905"/>
                      </a:xfrm>
                      <a:prstGeom prst="rect"/>
                      <a:noFill/>
                    </wps:spPr>
                    <wps:txbx>
                      <w:txbxContent>
                        <w:p>
                          <w:pPr>
                            <w:pStyle w:val="Style64"/>
                            <w:keepNext w:val="0"/>
                            <w:keepLines w:val="0"/>
                            <w:widowControl w:val="0"/>
                            <w:shd w:val="clear" w:color="auto" w:fill="auto"/>
                            <w:tabs>
                              <w:tab w:pos="9658" w:val="right"/>
                            </w:tabs>
                            <w:bidi w:val="0"/>
                            <w:spacing w:before="0" w:after="0" w:line="240" w:lineRule="auto"/>
                            <w:ind w:left="0" w:right="0" w:firstLine="0"/>
                            <w:jc w:val="left"/>
                          </w:pPr>
                          <w:r>
                            <w:rPr>
                              <w:color w:val="000000"/>
                              <w:spacing w:val="0"/>
                              <w:w w:val="100"/>
                              <w:position w:val="0"/>
                            </w:rPr>
                            <w:t>福建永福电力设计股份有限公司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w:t>
                            <w:tab/>
                          </w:r>
                        </w:p>
                      </w:txbxContent>
                    </wps:txbx>
                    <wps:bodyPr lIns="0" tIns="0" rIns="0" bIns="0">
                      <a:spAutoFit/>
                    </wps:bodyPr>
                  </wps:wsp>
                </a:graphicData>
              </a:graphic>
            </wp:anchor>
          </w:drawing>
        </mc:Choice>
        <mc:Fallback>
          <w:pict>
            <v:shape id="_x0000_s1672" type="#_x0000_t202" style="position:absolute;margin-left:60.25pt;margin-top:39.25pt;width:482.90000000000003pt;height:20.150000000000002pt;z-index:-188743559;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tabs>
                        <w:tab w:pos="9658" w:val="right"/>
                      </w:tabs>
                      <w:bidi w:val="0"/>
                      <w:spacing w:before="0" w:after="0" w:line="240" w:lineRule="auto"/>
                      <w:ind w:left="0" w:right="0" w:firstLine="0"/>
                      <w:jc w:val="left"/>
                    </w:pPr>
                    <w:r>
                      <w:rPr>
                        <w:color w:val="000000"/>
                        <w:spacing w:val="0"/>
                        <w:w w:val="100"/>
                        <w:position w:val="0"/>
                      </w:rPr>
                      <w:t>福建永福电力设计股份有限公司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w:t>
                      <w:tab/>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740410</wp:posOffset>
              </wp:positionH>
              <wp:positionV relativeFrom="page">
                <wp:posOffset>824865</wp:posOffset>
              </wp:positionV>
              <wp:extent cx="6160135" cy="0"/>
              <wp:wrapNone/>
              <wp:docPr id="648" name="Shape 648"/>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8.300000000000004pt;margin-top:64.950000000000003pt;width:485.05000000000001pt;height:0;z-index:-251658240;mso-position-horizontal-relative:page;mso-position-vertical-relative:page">
              <v:stroke weight="1.pt"/>
            </v:shape>
          </w:pict>
        </mc:Fallback>
      </mc:AlternateContent>
    </w:r>
  </w:p>
</w:hdr>
</file>

<file path=word/header12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98" behindDoc="1" locked="0" layoutInCell="1" allowOverlap="1">
              <wp:simplePos x="0" y="0"/>
              <wp:positionH relativeFrom="page">
                <wp:posOffset>687070</wp:posOffset>
              </wp:positionH>
              <wp:positionV relativeFrom="page">
                <wp:posOffset>682625</wp:posOffset>
              </wp:positionV>
              <wp:extent cx="2423160" cy="106680"/>
              <wp:wrapNone/>
              <wp:docPr id="651" name="Shape 651"/>
              <a:graphic xmlns:a="http://schemas.openxmlformats.org/drawingml/2006/main">
                <a:graphicData uri="http://schemas.microsoft.com/office/word/2010/wordprocessingShape">
                  <wps:wsp>
                    <wps:cNvSpPr txBox="1"/>
                    <wps:spPr>
                      <a:xfrm>
                        <a:ext cx="2423160" cy="10668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福建永福电力设计股份有限公司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677" type="#_x0000_t202" style="position:absolute;margin-left:54.100000000000001pt;margin-top:53.75pt;width:190.80000000000001pt;height:8.4000000000000004pt;z-index:-188743555;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福建永福电力设计股份有限公司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662940</wp:posOffset>
              </wp:positionH>
              <wp:positionV relativeFrom="page">
                <wp:posOffset>830580</wp:posOffset>
              </wp:positionV>
              <wp:extent cx="6160135" cy="0"/>
              <wp:wrapNone/>
              <wp:docPr id="653" name="Shape 653"/>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2.200000000000003pt;margin-top:65.400000000000006pt;width:485.05000000000001pt;height:0;z-index:-251658240;mso-position-horizontal-relative:page;mso-position-vertical-relative:page">
              <v:stroke weight="1.pt"/>
            </v:shape>
          </w:pict>
        </mc:Fallback>
      </mc:AlternateContent>
    </w:r>
  </w:p>
</w:hdr>
</file>

<file path=word/header12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02" behindDoc="1" locked="0" layoutInCell="1" allowOverlap="1">
              <wp:simplePos x="0" y="0"/>
              <wp:positionH relativeFrom="page">
                <wp:posOffset>765175</wp:posOffset>
              </wp:positionH>
              <wp:positionV relativeFrom="page">
                <wp:posOffset>498475</wp:posOffset>
              </wp:positionV>
              <wp:extent cx="6132830" cy="255905"/>
              <wp:wrapNone/>
              <wp:docPr id="656" name="Shape 656"/>
              <a:graphic xmlns:a="http://schemas.openxmlformats.org/drawingml/2006/main">
                <a:graphicData uri="http://schemas.microsoft.com/office/word/2010/wordprocessingShape">
                  <wps:wsp>
                    <wps:cNvSpPr txBox="1"/>
                    <wps:spPr>
                      <a:xfrm>
                        <a:ext cx="6132830" cy="255905"/>
                      </a:xfrm>
                      <a:prstGeom prst="rect"/>
                      <a:noFill/>
                    </wps:spPr>
                    <wps:txbx>
                      <w:txbxContent>
                        <w:p>
                          <w:pPr>
                            <w:pStyle w:val="Style64"/>
                            <w:keepNext w:val="0"/>
                            <w:keepLines w:val="0"/>
                            <w:widowControl w:val="0"/>
                            <w:shd w:val="clear" w:color="auto" w:fill="auto"/>
                            <w:tabs>
                              <w:tab w:pos="9658" w:val="right"/>
                            </w:tabs>
                            <w:bidi w:val="0"/>
                            <w:spacing w:before="0" w:after="0" w:line="240" w:lineRule="auto"/>
                            <w:ind w:left="0" w:right="0" w:firstLine="0"/>
                            <w:jc w:val="left"/>
                          </w:pPr>
                          <w:r>
                            <w:rPr>
                              <w:color w:val="000000"/>
                              <w:spacing w:val="0"/>
                              <w:w w:val="100"/>
                              <w:position w:val="0"/>
                            </w:rPr>
                            <w:t>福建永福电力设计股份有限公司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w:t>
                            <w:tab/>
                          </w:r>
                        </w:p>
                      </w:txbxContent>
                    </wps:txbx>
                    <wps:bodyPr lIns="0" tIns="0" rIns="0" bIns="0">
                      <a:spAutoFit/>
                    </wps:bodyPr>
                  </wps:wsp>
                </a:graphicData>
              </a:graphic>
            </wp:anchor>
          </w:drawing>
        </mc:Choice>
        <mc:Fallback>
          <w:pict>
            <v:shape id="_x0000_s1682" type="#_x0000_t202" style="position:absolute;margin-left:60.25pt;margin-top:39.25pt;width:482.90000000000003pt;height:20.150000000000002pt;z-index:-188743551;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tabs>
                        <w:tab w:pos="9658" w:val="right"/>
                      </w:tabs>
                      <w:bidi w:val="0"/>
                      <w:spacing w:before="0" w:after="0" w:line="240" w:lineRule="auto"/>
                      <w:ind w:left="0" w:right="0" w:firstLine="0"/>
                      <w:jc w:val="left"/>
                    </w:pPr>
                    <w:r>
                      <w:rPr>
                        <w:color w:val="000000"/>
                        <w:spacing w:val="0"/>
                        <w:w w:val="100"/>
                        <w:position w:val="0"/>
                      </w:rPr>
                      <w:t>福建永福电力设计股份有限公司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w:t>
                      <w:tab/>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740410</wp:posOffset>
              </wp:positionH>
              <wp:positionV relativeFrom="page">
                <wp:posOffset>824865</wp:posOffset>
              </wp:positionV>
              <wp:extent cx="6160135" cy="0"/>
              <wp:wrapNone/>
              <wp:docPr id="658" name="Shape 658"/>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8.300000000000004pt;margin-top:64.950000000000003pt;width:485.05000000000001pt;height:0;z-index:-251658240;mso-position-horizontal-relative:page;mso-position-vertical-relative:page">
              <v:stroke weight="1.pt"/>
            </v:shape>
          </w:pict>
        </mc:Fallback>
      </mc:AlternateContent>
    </w:r>
  </w:p>
</w:hdr>
</file>

<file path=word/header12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06" behindDoc="1" locked="0" layoutInCell="1" allowOverlap="1">
              <wp:simplePos x="0" y="0"/>
              <wp:positionH relativeFrom="page">
                <wp:posOffset>765175</wp:posOffset>
              </wp:positionH>
              <wp:positionV relativeFrom="page">
                <wp:posOffset>498475</wp:posOffset>
              </wp:positionV>
              <wp:extent cx="6132830" cy="255905"/>
              <wp:wrapNone/>
              <wp:docPr id="661" name="Shape 661"/>
              <a:graphic xmlns:a="http://schemas.openxmlformats.org/drawingml/2006/main">
                <a:graphicData uri="http://schemas.microsoft.com/office/word/2010/wordprocessingShape">
                  <wps:wsp>
                    <wps:cNvSpPr txBox="1"/>
                    <wps:spPr>
                      <a:xfrm>
                        <a:ext cx="6132830" cy="255905"/>
                      </a:xfrm>
                      <a:prstGeom prst="rect"/>
                      <a:noFill/>
                    </wps:spPr>
                    <wps:txbx>
                      <w:txbxContent>
                        <w:p>
                          <w:pPr>
                            <w:pStyle w:val="Style64"/>
                            <w:keepNext w:val="0"/>
                            <w:keepLines w:val="0"/>
                            <w:widowControl w:val="0"/>
                            <w:shd w:val="clear" w:color="auto" w:fill="auto"/>
                            <w:tabs>
                              <w:tab w:pos="9658" w:val="right"/>
                            </w:tabs>
                            <w:bidi w:val="0"/>
                            <w:spacing w:before="0" w:after="0" w:line="240" w:lineRule="auto"/>
                            <w:ind w:left="0" w:right="0" w:firstLine="0"/>
                            <w:jc w:val="left"/>
                          </w:pPr>
                          <w:r>
                            <w:rPr>
                              <w:color w:val="000000"/>
                              <w:spacing w:val="0"/>
                              <w:w w:val="100"/>
                              <w:position w:val="0"/>
                            </w:rPr>
                            <w:t>福建永福电力设计股份有限公司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w:t>
                            <w:tab/>
                          </w:r>
                        </w:p>
                      </w:txbxContent>
                    </wps:txbx>
                    <wps:bodyPr lIns="0" tIns="0" rIns="0" bIns="0">
                      <a:spAutoFit/>
                    </wps:bodyPr>
                  </wps:wsp>
                </a:graphicData>
              </a:graphic>
            </wp:anchor>
          </w:drawing>
        </mc:Choice>
        <mc:Fallback>
          <w:pict>
            <v:shape id="_x0000_s1687" type="#_x0000_t202" style="position:absolute;margin-left:60.25pt;margin-top:39.25pt;width:482.90000000000003pt;height:20.150000000000002pt;z-index:-188743547;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tabs>
                        <w:tab w:pos="9658" w:val="right"/>
                      </w:tabs>
                      <w:bidi w:val="0"/>
                      <w:spacing w:before="0" w:after="0" w:line="240" w:lineRule="auto"/>
                      <w:ind w:left="0" w:right="0" w:firstLine="0"/>
                      <w:jc w:val="left"/>
                    </w:pPr>
                    <w:r>
                      <w:rPr>
                        <w:color w:val="000000"/>
                        <w:spacing w:val="0"/>
                        <w:w w:val="100"/>
                        <w:position w:val="0"/>
                      </w:rPr>
                      <w:t>福建永福电力设计股份有限公司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w:t>
                      <w:tab/>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740410</wp:posOffset>
              </wp:positionH>
              <wp:positionV relativeFrom="page">
                <wp:posOffset>824865</wp:posOffset>
              </wp:positionV>
              <wp:extent cx="6160135" cy="0"/>
              <wp:wrapNone/>
              <wp:docPr id="663" name="Shape 663"/>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8.300000000000004pt;margin-top:64.950000000000003pt;width:485.05000000000001pt;height:0;z-index:-251658240;mso-position-horizontal-relative:page;mso-position-vertical-relative:page">
              <v:stroke weight="1.pt"/>
            </v:shape>
          </w:pict>
        </mc:Fallback>
      </mc:AlternateContent>
    </w: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2" behindDoc="1" locked="0" layoutInCell="1" allowOverlap="1">
              <wp:simplePos x="0" y="0"/>
              <wp:positionH relativeFrom="page">
                <wp:posOffset>708025</wp:posOffset>
              </wp:positionH>
              <wp:positionV relativeFrom="page">
                <wp:posOffset>453390</wp:posOffset>
              </wp:positionV>
              <wp:extent cx="6068695" cy="231775"/>
              <wp:wrapNone/>
              <wp:docPr id="67" name="Shape 67"/>
              <a:graphic xmlns:a="http://schemas.openxmlformats.org/drawingml/2006/main">
                <a:graphicData uri="http://schemas.microsoft.com/office/word/2010/wordprocessingShape">
                  <wps:wsp>
                    <wps:cNvSpPr txBox="1"/>
                    <wps:spPr>
                      <a:xfrm>
                        <a:ext cx="6068695" cy="231775"/>
                      </a:xfrm>
                      <a:prstGeom prst="rect"/>
                      <a:noFill/>
                    </wps:spPr>
                    <wps:txbx>
                      <w:txbxContent>
                        <w:p>
                          <w:pPr>
                            <w:pStyle w:val="Style10"/>
                            <w:keepNext w:val="0"/>
                            <w:keepLines w:val="0"/>
                            <w:widowControl w:val="0"/>
                            <w:shd w:val="clear" w:color="auto" w:fill="auto"/>
                            <w:tabs>
                              <w:tab w:pos="9557"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福建永福电力设计股份有限公司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tab/>
                          </w:r>
                        </w:p>
                      </w:txbxContent>
                    </wps:txbx>
                    <wps:bodyPr lIns="0" tIns="0" rIns="0" bIns="0">
                      <a:spAutoFit/>
                    </wps:bodyPr>
                  </wps:wsp>
                </a:graphicData>
              </a:graphic>
            </wp:anchor>
          </w:drawing>
        </mc:Choice>
        <mc:Fallback>
          <w:pict>
            <v:shape id="_x0000_s1093" type="#_x0000_t202" style="position:absolute;margin-left:55.75pt;margin-top:35.700000000000003pt;width:477.85000000000002pt;height:18.25pt;z-index:-188744011;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tabs>
                        <w:tab w:pos="9557"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福建永福电力设计股份有限公司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tab/>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683895</wp:posOffset>
              </wp:positionH>
              <wp:positionV relativeFrom="page">
                <wp:posOffset>829310</wp:posOffset>
              </wp:positionV>
              <wp:extent cx="6160135" cy="0"/>
              <wp:wrapNone/>
              <wp:docPr id="69" name="Shape 69"/>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3.850000000000001pt;margin-top:65.299999999999997pt;width:485.05000000000001pt;height:0;z-index:-251658240;mso-position-horizontal-relative:page;mso-position-vertical-relative:page">
              <v:stroke weight="1.pt"/>
            </v:shape>
          </w:pict>
        </mc:Fallback>
      </mc:AlternateContent>
    </w:r>
  </w:p>
</w:hdr>
</file>

<file path=word/header13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10" behindDoc="1" locked="0" layoutInCell="1" allowOverlap="1">
              <wp:simplePos x="0" y="0"/>
              <wp:positionH relativeFrom="page">
                <wp:posOffset>687070</wp:posOffset>
              </wp:positionH>
              <wp:positionV relativeFrom="page">
                <wp:posOffset>682625</wp:posOffset>
              </wp:positionV>
              <wp:extent cx="2423160" cy="106680"/>
              <wp:wrapNone/>
              <wp:docPr id="666" name="Shape 666"/>
              <a:graphic xmlns:a="http://schemas.openxmlformats.org/drawingml/2006/main">
                <a:graphicData uri="http://schemas.microsoft.com/office/word/2010/wordprocessingShape">
                  <wps:wsp>
                    <wps:cNvSpPr txBox="1"/>
                    <wps:spPr>
                      <a:xfrm>
                        <a:ext cx="2423160" cy="10668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福建永福电力设计股份有限公司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692" type="#_x0000_t202" style="position:absolute;margin-left:54.100000000000001pt;margin-top:53.75pt;width:190.80000000000001pt;height:8.4000000000000004pt;z-index:-188743543;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福建永福电力设计股份有限公司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662940</wp:posOffset>
              </wp:positionH>
              <wp:positionV relativeFrom="page">
                <wp:posOffset>830580</wp:posOffset>
              </wp:positionV>
              <wp:extent cx="6160135" cy="0"/>
              <wp:wrapNone/>
              <wp:docPr id="668" name="Shape 668"/>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2.200000000000003pt;margin-top:65.400000000000006pt;width:485.05000000000001pt;height:0;z-index:-251658240;mso-position-horizontal-relative:page;mso-position-vertical-relative:page">
              <v:stroke weight="1.pt"/>
            </v:shape>
          </w:pict>
        </mc:Fallback>
      </mc:AlternateContent>
    </w:r>
  </w:p>
</w:hdr>
</file>

<file path=word/header13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14" behindDoc="1" locked="0" layoutInCell="1" allowOverlap="1">
              <wp:simplePos x="0" y="0"/>
              <wp:positionH relativeFrom="page">
                <wp:posOffset>687070</wp:posOffset>
              </wp:positionH>
              <wp:positionV relativeFrom="page">
                <wp:posOffset>682625</wp:posOffset>
              </wp:positionV>
              <wp:extent cx="2423160" cy="106680"/>
              <wp:wrapNone/>
              <wp:docPr id="671" name="Shape 671"/>
              <a:graphic xmlns:a="http://schemas.openxmlformats.org/drawingml/2006/main">
                <a:graphicData uri="http://schemas.microsoft.com/office/word/2010/wordprocessingShape">
                  <wps:wsp>
                    <wps:cNvSpPr txBox="1"/>
                    <wps:spPr>
                      <a:xfrm>
                        <a:ext cx="2423160" cy="10668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福建永福电力设计股份有限公司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697" type="#_x0000_t202" style="position:absolute;margin-left:54.100000000000001pt;margin-top:53.75pt;width:190.80000000000001pt;height:8.4000000000000004pt;z-index:-188743539;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福建永福电力设计股份有限公司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662940</wp:posOffset>
              </wp:positionH>
              <wp:positionV relativeFrom="page">
                <wp:posOffset>830580</wp:posOffset>
              </wp:positionV>
              <wp:extent cx="6160135" cy="0"/>
              <wp:wrapNone/>
              <wp:docPr id="673" name="Shape 673"/>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2.200000000000003pt;margin-top:65.400000000000006pt;width:485.05000000000001pt;height:0;z-index:-251658240;mso-position-horizontal-relative:page;mso-position-vertical-relative:page">
              <v:stroke weight="1.pt"/>
            </v:shape>
          </w:pict>
        </mc:Fallback>
      </mc:AlternateContent>
    </w:r>
  </w:p>
</w:hdr>
</file>

<file path=word/header13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18" behindDoc="1" locked="0" layoutInCell="1" allowOverlap="1">
              <wp:simplePos x="0" y="0"/>
              <wp:positionH relativeFrom="page">
                <wp:posOffset>765175</wp:posOffset>
              </wp:positionH>
              <wp:positionV relativeFrom="page">
                <wp:posOffset>498475</wp:posOffset>
              </wp:positionV>
              <wp:extent cx="6132830" cy="255905"/>
              <wp:wrapNone/>
              <wp:docPr id="676" name="Shape 676"/>
              <a:graphic xmlns:a="http://schemas.openxmlformats.org/drawingml/2006/main">
                <a:graphicData uri="http://schemas.microsoft.com/office/word/2010/wordprocessingShape">
                  <wps:wsp>
                    <wps:cNvSpPr txBox="1"/>
                    <wps:spPr>
                      <a:xfrm>
                        <a:ext cx="6132830" cy="255905"/>
                      </a:xfrm>
                      <a:prstGeom prst="rect"/>
                      <a:noFill/>
                    </wps:spPr>
                    <wps:txbx>
                      <w:txbxContent>
                        <w:p>
                          <w:pPr>
                            <w:pStyle w:val="Style64"/>
                            <w:keepNext w:val="0"/>
                            <w:keepLines w:val="0"/>
                            <w:widowControl w:val="0"/>
                            <w:shd w:val="clear" w:color="auto" w:fill="auto"/>
                            <w:tabs>
                              <w:tab w:pos="9658" w:val="right"/>
                            </w:tabs>
                            <w:bidi w:val="0"/>
                            <w:spacing w:before="0" w:after="0" w:line="240" w:lineRule="auto"/>
                            <w:ind w:left="0" w:right="0" w:firstLine="0"/>
                            <w:jc w:val="left"/>
                          </w:pPr>
                          <w:r>
                            <w:rPr>
                              <w:color w:val="000000"/>
                              <w:spacing w:val="0"/>
                              <w:w w:val="100"/>
                              <w:position w:val="0"/>
                            </w:rPr>
                            <w:t>福建永福电力设计股份有限公司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w:t>
                            <w:tab/>
                          </w:r>
                        </w:p>
                      </w:txbxContent>
                    </wps:txbx>
                    <wps:bodyPr lIns="0" tIns="0" rIns="0" bIns="0">
                      <a:spAutoFit/>
                    </wps:bodyPr>
                  </wps:wsp>
                </a:graphicData>
              </a:graphic>
            </wp:anchor>
          </w:drawing>
        </mc:Choice>
        <mc:Fallback>
          <w:pict>
            <v:shape id="_x0000_s1702" type="#_x0000_t202" style="position:absolute;margin-left:60.25pt;margin-top:39.25pt;width:482.90000000000003pt;height:20.150000000000002pt;z-index:-188743535;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tabs>
                        <w:tab w:pos="9658" w:val="right"/>
                      </w:tabs>
                      <w:bidi w:val="0"/>
                      <w:spacing w:before="0" w:after="0" w:line="240" w:lineRule="auto"/>
                      <w:ind w:left="0" w:right="0" w:firstLine="0"/>
                      <w:jc w:val="left"/>
                    </w:pPr>
                    <w:r>
                      <w:rPr>
                        <w:color w:val="000000"/>
                        <w:spacing w:val="0"/>
                        <w:w w:val="100"/>
                        <w:position w:val="0"/>
                      </w:rPr>
                      <w:t>福建永福电力设计股份有限公司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w:t>
                      <w:tab/>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740410</wp:posOffset>
              </wp:positionH>
              <wp:positionV relativeFrom="page">
                <wp:posOffset>824865</wp:posOffset>
              </wp:positionV>
              <wp:extent cx="6160135" cy="0"/>
              <wp:wrapNone/>
              <wp:docPr id="678" name="Shape 678"/>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8.300000000000004pt;margin-top:64.950000000000003pt;width:485.05000000000001pt;height:0;z-index:-251658240;mso-position-horizontal-relative:page;mso-position-vertical-relative:page">
              <v:stroke weight="1.pt"/>
            </v:shape>
          </w:pict>
        </mc:Fallback>
      </mc:AlternateContent>
    </w:r>
  </w:p>
</w:hdr>
</file>

<file path=word/header13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22" behindDoc="1" locked="0" layoutInCell="1" allowOverlap="1">
              <wp:simplePos x="0" y="0"/>
              <wp:positionH relativeFrom="page">
                <wp:posOffset>765175</wp:posOffset>
              </wp:positionH>
              <wp:positionV relativeFrom="page">
                <wp:posOffset>498475</wp:posOffset>
              </wp:positionV>
              <wp:extent cx="6132830" cy="255905"/>
              <wp:wrapNone/>
              <wp:docPr id="681" name="Shape 681"/>
              <a:graphic xmlns:a="http://schemas.openxmlformats.org/drawingml/2006/main">
                <a:graphicData uri="http://schemas.microsoft.com/office/word/2010/wordprocessingShape">
                  <wps:wsp>
                    <wps:cNvSpPr txBox="1"/>
                    <wps:spPr>
                      <a:xfrm>
                        <a:ext cx="6132830" cy="255905"/>
                      </a:xfrm>
                      <a:prstGeom prst="rect"/>
                      <a:noFill/>
                    </wps:spPr>
                    <wps:txbx>
                      <w:txbxContent>
                        <w:p>
                          <w:pPr>
                            <w:pStyle w:val="Style64"/>
                            <w:keepNext w:val="0"/>
                            <w:keepLines w:val="0"/>
                            <w:widowControl w:val="0"/>
                            <w:shd w:val="clear" w:color="auto" w:fill="auto"/>
                            <w:tabs>
                              <w:tab w:pos="9658" w:val="right"/>
                            </w:tabs>
                            <w:bidi w:val="0"/>
                            <w:spacing w:before="0" w:after="0" w:line="240" w:lineRule="auto"/>
                            <w:ind w:left="0" w:right="0" w:firstLine="0"/>
                            <w:jc w:val="left"/>
                          </w:pPr>
                          <w:r>
                            <w:rPr>
                              <w:color w:val="000000"/>
                              <w:spacing w:val="0"/>
                              <w:w w:val="100"/>
                              <w:position w:val="0"/>
                            </w:rPr>
                            <w:t>福建永福电力设计股份有限公司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w:t>
                            <w:tab/>
                          </w:r>
                        </w:p>
                      </w:txbxContent>
                    </wps:txbx>
                    <wps:bodyPr lIns="0" tIns="0" rIns="0" bIns="0">
                      <a:spAutoFit/>
                    </wps:bodyPr>
                  </wps:wsp>
                </a:graphicData>
              </a:graphic>
            </wp:anchor>
          </w:drawing>
        </mc:Choice>
        <mc:Fallback>
          <w:pict>
            <v:shape id="_x0000_s1707" type="#_x0000_t202" style="position:absolute;margin-left:60.25pt;margin-top:39.25pt;width:482.90000000000003pt;height:20.150000000000002pt;z-index:-188743531;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tabs>
                        <w:tab w:pos="9658" w:val="right"/>
                      </w:tabs>
                      <w:bidi w:val="0"/>
                      <w:spacing w:before="0" w:after="0" w:line="240" w:lineRule="auto"/>
                      <w:ind w:left="0" w:right="0" w:firstLine="0"/>
                      <w:jc w:val="left"/>
                    </w:pPr>
                    <w:r>
                      <w:rPr>
                        <w:color w:val="000000"/>
                        <w:spacing w:val="0"/>
                        <w:w w:val="100"/>
                        <w:position w:val="0"/>
                      </w:rPr>
                      <w:t>福建永福电力设计股份有限公司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w:t>
                      <w:tab/>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740410</wp:posOffset>
              </wp:positionH>
              <wp:positionV relativeFrom="page">
                <wp:posOffset>824865</wp:posOffset>
              </wp:positionV>
              <wp:extent cx="6160135" cy="0"/>
              <wp:wrapNone/>
              <wp:docPr id="683" name="Shape 683"/>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8.300000000000004pt;margin-top:64.950000000000003pt;width:485.05000000000001pt;height:0;z-index:-251658240;mso-position-horizontal-relative:page;mso-position-vertical-relative:page">
              <v:stroke weight="1.pt"/>
            </v:shape>
          </w:pict>
        </mc:Fallback>
      </mc:AlternateContent>
    </w:r>
  </w:p>
</w:hdr>
</file>

<file path=word/header13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26" behindDoc="1" locked="0" layoutInCell="1" allowOverlap="1">
              <wp:simplePos x="0" y="0"/>
              <wp:positionH relativeFrom="page">
                <wp:posOffset>765175</wp:posOffset>
              </wp:positionH>
              <wp:positionV relativeFrom="page">
                <wp:posOffset>498475</wp:posOffset>
              </wp:positionV>
              <wp:extent cx="6132830" cy="255905"/>
              <wp:wrapNone/>
              <wp:docPr id="690" name="Shape 690"/>
              <a:graphic xmlns:a="http://schemas.openxmlformats.org/drawingml/2006/main">
                <a:graphicData uri="http://schemas.microsoft.com/office/word/2010/wordprocessingShape">
                  <wps:wsp>
                    <wps:cNvSpPr txBox="1"/>
                    <wps:spPr>
                      <a:xfrm>
                        <a:ext cx="6132830" cy="255905"/>
                      </a:xfrm>
                      <a:prstGeom prst="rect"/>
                      <a:noFill/>
                    </wps:spPr>
                    <wps:txbx>
                      <w:txbxContent>
                        <w:p>
                          <w:pPr>
                            <w:pStyle w:val="Style64"/>
                            <w:keepNext w:val="0"/>
                            <w:keepLines w:val="0"/>
                            <w:widowControl w:val="0"/>
                            <w:shd w:val="clear" w:color="auto" w:fill="auto"/>
                            <w:tabs>
                              <w:tab w:pos="9658" w:val="right"/>
                            </w:tabs>
                            <w:bidi w:val="0"/>
                            <w:spacing w:before="0" w:after="0" w:line="240" w:lineRule="auto"/>
                            <w:ind w:left="0" w:right="0" w:firstLine="0"/>
                            <w:jc w:val="left"/>
                          </w:pPr>
                          <w:r>
                            <w:rPr>
                              <w:color w:val="000000"/>
                              <w:spacing w:val="0"/>
                              <w:w w:val="100"/>
                              <w:position w:val="0"/>
                            </w:rPr>
                            <w:t>福建永福电力设计股份有限公司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w:t>
                            <w:tab/>
                          </w:r>
                        </w:p>
                      </w:txbxContent>
                    </wps:txbx>
                    <wps:bodyPr lIns="0" tIns="0" rIns="0" bIns="0">
                      <a:spAutoFit/>
                    </wps:bodyPr>
                  </wps:wsp>
                </a:graphicData>
              </a:graphic>
            </wp:anchor>
          </w:drawing>
        </mc:Choice>
        <mc:Fallback>
          <w:pict>
            <v:shape id="_x0000_s1716" type="#_x0000_t202" style="position:absolute;margin-left:60.25pt;margin-top:39.25pt;width:482.90000000000003pt;height:20.150000000000002pt;z-index:-188743527;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tabs>
                        <w:tab w:pos="9658" w:val="right"/>
                      </w:tabs>
                      <w:bidi w:val="0"/>
                      <w:spacing w:before="0" w:after="0" w:line="240" w:lineRule="auto"/>
                      <w:ind w:left="0" w:right="0" w:firstLine="0"/>
                      <w:jc w:val="left"/>
                    </w:pPr>
                    <w:r>
                      <w:rPr>
                        <w:color w:val="000000"/>
                        <w:spacing w:val="0"/>
                        <w:w w:val="100"/>
                        <w:position w:val="0"/>
                      </w:rPr>
                      <w:t>福建永福电力设计股份有限公司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w:t>
                      <w:tab/>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740410</wp:posOffset>
              </wp:positionH>
              <wp:positionV relativeFrom="page">
                <wp:posOffset>824865</wp:posOffset>
              </wp:positionV>
              <wp:extent cx="6160135" cy="0"/>
              <wp:wrapNone/>
              <wp:docPr id="692" name="Shape 692"/>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8.300000000000004pt;margin-top:64.950000000000003pt;width:485.05000000000001pt;height:0;z-index:-251658240;mso-position-horizontal-relative:page;mso-position-vertical-relative:page">
              <v:stroke weight="1.pt"/>
            </v:shape>
          </w:pict>
        </mc:Fallback>
      </mc:AlternateContent>
    </w:r>
  </w:p>
</w:hdr>
</file>

<file path=word/header13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30" behindDoc="1" locked="0" layoutInCell="1" allowOverlap="1">
              <wp:simplePos x="0" y="0"/>
              <wp:positionH relativeFrom="page">
                <wp:posOffset>765175</wp:posOffset>
              </wp:positionH>
              <wp:positionV relativeFrom="page">
                <wp:posOffset>498475</wp:posOffset>
              </wp:positionV>
              <wp:extent cx="6132830" cy="255905"/>
              <wp:wrapNone/>
              <wp:docPr id="695" name="Shape 695"/>
              <a:graphic xmlns:a="http://schemas.openxmlformats.org/drawingml/2006/main">
                <a:graphicData uri="http://schemas.microsoft.com/office/word/2010/wordprocessingShape">
                  <wps:wsp>
                    <wps:cNvSpPr txBox="1"/>
                    <wps:spPr>
                      <a:xfrm>
                        <a:ext cx="6132830" cy="255905"/>
                      </a:xfrm>
                      <a:prstGeom prst="rect"/>
                      <a:noFill/>
                    </wps:spPr>
                    <wps:txbx>
                      <w:txbxContent>
                        <w:p>
                          <w:pPr>
                            <w:pStyle w:val="Style64"/>
                            <w:keepNext w:val="0"/>
                            <w:keepLines w:val="0"/>
                            <w:widowControl w:val="0"/>
                            <w:shd w:val="clear" w:color="auto" w:fill="auto"/>
                            <w:tabs>
                              <w:tab w:pos="9658" w:val="right"/>
                            </w:tabs>
                            <w:bidi w:val="0"/>
                            <w:spacing w:before="0" w:after="0" w:line="240" w:lineRule="auto"/>
                            <w:ind w:left="0" w:right="0" w:firstLine="0"/>
                            <w:jc w:val="left"/>
                          </w:pPr>
                          <w:r>
                            <w:rPr>
                              <w:color w:val="000000"/>
                              <w:spacing w:val="0"/>
                              <w:w w:val="100"/>
                              <w:position w:val="0"/>
                            </w:rPr>
                            <w:t>福建永福电力设计股份有限公司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w:t>
                            <w:tab/>
                          </w:r>
                        </w:p>
                      </w:txbxContent>
                    </wps:txbx>
                    <wps:bodyPr lIns="0" tIns="0" rIns="0" bIns="0">
                      <a:spAutoFit/>
                    </wps:bodyPr>
                  </wps:wsp>
                </a:graphicData>
              </a:graphic>
            </wp:anchor>
          </w:drawing>
        </mc:Choice>
        <mc:Fallback>
          <w:pict>
            <v:shape id="_x0000_s1721" type="#_x0000_t202" style="position:absolute;margin-left:60.25pt;margin-top:39.25pt;width:482.90000000000003pt;height:20.150000000000002pt;z-index:-188743523;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tabs>
                        <w:tab w:pos="9658" w:val="right"/>
                      </w:tabs>
                      <w:bidi w:val="0"/>
                      <w:spacing w:before="0" w:after="0" w:line="240" w:lineRule="auto"/>
                      <w:ind w:left="0" w:right="0" w:firstLine="0"/>
                      <w:jc w:val="left"/>
                    </w:pPr>
                    <w:r>
                      <w:rPr>
                        <w:color w:val="000000"/>
                        <w:spacing w:val="0"/>
                        <w:w w:val="100"/>
                        <w:position w:val="0"/>
                      </w:rPr>
                      <w:t>福建永福电力设计股份有限公司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w:t>
                      <w:tab/>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740410</wp:posOffset>
              </wp:positionH>
              <wp:positionV relativeFrom="page">
                <wp:posOffset>824865</wp:posOffset>
              </wp:positionV>
              <wp:extent cx="6160135" cy="0"/>
              <wp:wrapNone/>
              <wp:docPr id="697" name="Shape 697"/>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8.300000000000004pt;margin-top:64.950000000000003pt;width:485.05000000000001pt;height:0;z-index:-251658240;mso-position-horizontal-relative:page;mso-position-vertical-relative:page">
              <v:stroke weight="1.pt"/>
            </v:shape>
          </w:pict>
        </mc:Fallback>
      </mc:AlternateContent>
    </w:r>
  </w:p>
</w:hdr>
</file>

<file path=word/header13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34" behindDoc="1" locked="0" layoutInCell="1" allowOverlap="1">
              <wp:simplePos x="0" y="0"/>
              <wp:positionH relativeFrom="page">
                <wp:posOffset>687070</wp:posOffset>
              </wp:positionH>
              <wp:positionV relativeFrom="page">
                <wp:posOffset>682625</wp:posOffset>
              </wp:positionV>
              <wp:extent cx="2423160" cy="106680"/>
              <wp:wrapNone/>
              <wp:docPr id="700" name="Shape 700"/>
              <a:graphic xmlns:a="http://schemas.openxmlformats.org/drawingml/2006/main">
                <a:graphicData uri="http://schemas.microsoft.com/office/word/2010/wordprocessingShape">
                  <wps:wsp>
                    <wps:cNvSpPr txBox="1"/>
                    <wps:spPr>
                      <a:xfrm>
                        <a:ext cx="2423160" cy="10668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福建永福电力设计股份有限公司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726" type="#_x0000_t202" style="position:absolute;margin-left:54.100000000000001pt;margin-top:53.75pt;width:190.80000000000001pt;height:8.4000000000000004pt;z-index:-188743519;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福建永福电力设计股份有限公司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662940</wp:posOffset>
              </wp:positionH>
              <wp:positionV relativeFrom="page">
                <wp:posOffset>830580</wp:posOffset>
              </wp:positionV>
              <wp:extent cx="6160135" cy="0"/>
              <wp:wrapNone/>
              <wp:docPr id="702" name="Shape 702"/>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2.200000000000003pt;margin-top:65.400000000000006pt;width:485.05000000000001pt;height:0;z-index:-251658240;mso-position-horizontal-relative:page;mso-position-vertical-relative:page">
              <v:stroke weight="1.pt"/>
            </v:shape>
          </w:pict>
        </mc:Fallback>
      </mc:AlternateContent>
    </w:r>
  </w:p>
</w:hdr>
</file>

<file path=word/header13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38" behindDoc="1" locked="0" layoutInCell="1" allowOverlap="1">
              <wp:simplePos x="0" y="0"/>
              <wp:positionH relativeFrom="page">
                <wp:posOffset>765175</wp:posOffset>
              </wp:positionH>
              <wp:positionV relativeFrom="page">
                <wp:posOffset>498475</wp:posOffset>
              </wp:positionV>
              <wp:extent cx="6132830" cy="255905"/>
              <wp:wrapNone/>
              <wp:docPr id="713" name="Shape 713"/>
              <a:graphic xmlns:a="http://schemas.openxmlformats.org/drawingml/2006/main">
                <a:graphicData uri="http://schemas.microsoft.com/office/word/2010/wordprocessingShape">
                  <wps:wsp>
                    <wps:cNvSpPr txBox="1"/>
                    <wps:spPr>
                      <a:xfrm>
                        <a:ext cx="6132830" cy="255905"/>
                      </a:xfrm>
                      <a:prstGeom prst="rect"/>
                      <a:noFill/>
                    </wps:spPr>
                    <wps:txbx>
                      <w:txbxContent>
                        <w:p>
                          <w:pPr>
                            <w:pStyle w:val="Style64"/>
                            <w:keepNext w:val="0"/>
                            <w:keepLines w:val="0"/>
                            <w:widowControl w:val="0"/>
                            <w:shd w:val="clear" w:color="auto" w:fill="auto"/>
                            <w:tabs>
                              <w:tab w:pos="9658" w:val="right"/>
                            </w:tabs>
                            <w:bidi w:val="0"/>
                            <w:spacing w:before="0" w:after="0" w:line="240" w:lineRule="auto"/>
                            <w:ind w:left="0" w:right="0" w:firstLine="0"/>
                            <w:jc w:val="left"/>
                          </w:pPr>
                          <w:r>
                            <w:rPr>
                              <w:color w:val="000000"/>
                              <w:spacing w:val="0"/>
                              <w:w w:val="100"/>
                              <w:position w:val="0"/>
                            </w:rPr>
                            <w:t>福建永福电力设计股份有限公司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w:t>
                            <w:tab/>
                          </w:r>
                        </w:p>
                      </w:txbxContent>
                    </wps:txbx>
                    <wps:bodyPr lIns="0" tIns="0" rIns="0" bIns="0">
                      <a:spAutoFit/>
                    </wps:bodyPr>
                  </wps:wsp>
                </a:graphicData>
              </a:graphic>
            </wp:anchor>
          </w:drawing>
        </mc:Choice>
        <mc:Fallback>
          <w:pict>
            <v:shape id="_x0000_s1739" type="#_x0000_t202" style="position:absolute;margin-left:60.25pt;margin-top:39.25pt;width:482.90000000000003pt;height:20.150000000000002pt;z-index:-188743515;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tabs>
                        <w:tab w:pos="9658" w:val="right"/>
                      </w:tabs>
                      <w:bidi w:val="0"/>
                      <w:spacing w:before="0" w:after="0" w:line="240" w:lineRule="auto"/>
                      <w:ind w:left="0" w:right="0" w:firstLine="0"/>
                      <w:jc w:val="left"/>
                    </w:pPr>
                    <w:r>
                      <w:rPr>
                        <w:color w:val="000000"/>
                        <w:spacing w:val="0"/>
                        <w:w w:val="100"/>
                        <w:position w:val="0"/>
                      </w:rPr>
                      <w:t>福建永福电力设计股份有限公司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w:t>
                      <w:tab/>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740410</wp:posOffset>
              </wp:positionH>
              <wp:positionV relativeFrom="page">
                <wp:posOffset>824865</wp:posOffset>
              </wp:positionV>
              <wp:extent cx="6160135" cy="0"/>
              <wp:wrapNone/>
              <wp:docPr id="715" name="Shape 715"/>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8.300000000000004pt;margin-top:64.950000000000003pt;width:485.05000000000001pt;height:0;z-index:-251658240;mso-position-horizontal-relative:page;mso-position-vertical-relative:page">
              <v:stroke weight="1.pt"/>
            </v:shape>
          </w:pict>
        </mc:Fallback>
      </mc:AlternateContent>
    </w:r>
  </w:p>
</w:hdr>
</file>

<file path=word/header13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42" behindDoc="1" locked="0" layoutInCell="1" allowOverlap="1">
              <wp:simplePos x="0" y="0"/>
              <wp:positionH relativeFrom="page">
                <wp:posOffset>687070</wp:posOffset>
              </wp:positionH>
              <wp:positionV relativeFrom="page">
                <wp:posOffset>682625</wp:posOffset>
              </wp:positionV>
              <wp:extent cx="2423160" cy="106680"/>
              <wp:wrapNone/>
              <wp:docPr id="718" name="Shape 718"/>
              <a:graphic xmlns:a="http://schemas.openxmlformats.org/drawingml/2006/main">
                <a:graphicData uri="http://schemas.microsoft.com/office/word/2010/wordprocessingShape">
                  <wps:wsp>
                    <wps:cNvSpPr txBox="1"/>
                    <wps:spPr>
                      <a:xfrm>
                        <a:ext cx="2423160" cy="10668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福建永福电力设计股份有限公司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744" type="#_x0000_t202" style="position:absolute;margin-left:54.100000000000001pt;margin-top:53.75pt;width:190.80000000000001pt;height:8.4000000000000004pt;z-index:-188743511;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福建永福电力设计股份有限公司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662940</wp:posOffset>
              </wp:positionH>
              <wp:positionV relativeFrom="page">
                <wp:posOffset>830580</wp:posOffset>
              </wp:positionV>
              <wp:extent cx="6160135" cy="0"/>
              <wp:wrapNone/>
              <wp:docPr id="720" name="Shape 720"/>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2.200000000000003pt;margin-top:65.400000000000006pt;width:485.05000000000001pt;height:0;z-index:-251658240;mso-position-horizontal-relative:page;mso-position-vertical-relative:page">
              <v:stroke weight="1.pt"/>
            </v:shape>
          </w:pict>
        </mc:Fallback>
      </mc:AlternateContent>
    </w:r>
  </w:p>
</w:hdr>
</file>

<file path=word/header13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46" behindDoc="1" locked="0" layoutInCell="1" allowOverlap="1">
              <wp:simplePos x="0" y="0"/>
              <wp:positionH relativeFrom="page">
                <wp:posOffset>687070</wp:posOffset>
              </wp:positionH>
              <wp:positionV relativeFrom="page">
                <wp:posOffset>682625</wp:posOffset>
              </wp:positionV>
              <wp:extent cx="2423160" cy="106680"/>
              <wp:wrapNone/>
              <wp:docPr id="723" name="Shape 723"/>
              <a:graphic xmlns:a="http://schemas.openxmlformats.org/drawingml/2006/main">
                <a:graphicData uri="http://schemas.microsoft.com/office/word/2010/wordprocessingShape">
                  <wps:wsp>
                    <wps:cNvSpPr txBox="1"/>
                    <wps:spPr>
                      <a:xfrm>
                        <a:ext cx="2423160" cy="10668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福建永福电力设计股份有限公司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749" type="#_x0000_t202" style="position:absolute;margin-left:54.100000000000001pt;margin-top:53.75pt;width:190.80000000000001pt;height:8.4000000000000004pt;z-index:-188743507;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福建永福电力设计股份有限公司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662940</wp:posOffset>
              </wp:positionH>
              <wp:positionV relativeFrom="page">
                <wp:posOffset>830580</wp:posOffset>
              </wp:positionV>
              <wp:extent cx="6160135" cy="0"/>
              <wp:wrapNone/>
              <wp:docPr id="725" name="Shape 725"/>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2.200000000000003pt;margin-top:65.400000000000006pt;width:485.05000000000001pt;height:0;z-index:-251658240;mso-position-horizontal-relative:page;mso-position-vertical-relative:page">
              <v:stroke weight="1.pt"/>
            </v:shape>
          </w:pict>
        </mc:Fallback>
      </mc:AlternateContent>
    </w: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6" behindDoc="1" locked="0" layoutInCell="1" allowOverlap="1">
              <wp:simplePos x="0" y="0"/>
              <wp:positionH relativeFrom="page">
                <wp:posOffset>723900</wp:posOffset>
              </wp:positionH>
              <wp:positionV relativeFrom="page">
                <wp:posOffset>600075</wp:posOffset>
              </wp:positionV>
              <wp:extent cx="2423160" cy="106680"/>
              <wp:wrapNone/>
              <wp:docPr id="72" name="Shape 72"/>
              <a:graphic xmlns:a="http://schemas.openxmlformats.org/drawingml/2006/main">
                <a:graphicData uri="http://schemas.microsoft.com/office/word/2010/wordprocessingShape">
                  <wps:wsp>
                    <wps:cNvSpPr txBox="1"/>
                    <wps:spPr>
                      <a:xfrm>
                        <a:ext cx="2423160" cy="106680"/>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福建永福电力设计股份有限公司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98" type="#_x0000_t202" style="position:absolute;margin-left:57.pt;margin-top:47.25pt;width:190.80000000000001pt;height:8.4000000000000004pt;z-index:-188744007;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福建永福电力设计股份有限公司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699770</wp:posOffset>
              </wp:positionH>
              <wp:positionV relativeFrom="page">
                <wp:posOffset>1114425</wp:posOffset>
              </wp:positionV>
              <wp:extent cx="6160135" cy="0"/>
              <wp:wrapNone/>
              <wp:docPr id="74" name="Shape 74"/>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100000000000001pt;margin-top:87.75pt;width:485.05000000000001pt;height:0;z-index:-251658240;mso-position-horizontal-relative:page;mso-position-vertical-relative:page">
              <v:stroke weight="1.pt"/>
            </v:shape>
          </w:pict>
        </mc:Fallback>
      </mc:AlternateContent>
    </w:r>
  </w:p>
</w:hdr>
</file>

<file path=word/header14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50" behindDoc="1" locked="0" layoutInCell="1" allowOverlap="1">
              <wp:simplePos x="0" y="0"/>
              <wp:positionH relativeFrom="page">
                <wp:posOffset>687070</wp:posOffset>
              </wp:positionH>
              <wp:positionV relativeFrom="page">
                <wp:posOffset>682625</wp:posOffset>
              </wp:positionV>
              <wp:extent cx="2423160" cy="106680"/>
              <wp:wrapNone/>
              <wp:docPr id="728" name="Shape 728"/>
              <a:graphic xmlns:a="http://schemas.openxmlformats.org/drawingml/2006/main">
                <a:graphicData uri="http://schemas.microsoft.com/office/word/2010/wordprocessingShape">
                  <wps:wsp>
                    <wps:cNvSpPr txBox="1"/>
                    <wps:spPr>
                      <a:xfrm>
                        <a:ext cx="2423160" cy="10668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福建永福电力设计股份有限公司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754" type="#_x0000_t202" style="position:absolute;margin-left:54.100000000000001pt;margin-top:53.75pt;width:190.80000000000001pt;height:8.4000000000000004pt;z-index:-188743503;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福建永福电力设计股份有限公司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662940</wp:posOffset>
              </wp:positionH>
              <wp:positionV relativeFrom="page">
                <wp:posOffset>830580</wp:posOffset>
              </wp:positionV>
              <wp:extent cx="6160135" cy="0"/>
              <wp:wrapNone/>
              <wp:docPr id="730" name="Shape 730"/>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2.200000000000003pt;margin-top:65.400000000000006pt;width:485.05000000000001pt;height:0;z-index:-251658240;mso-position-horizontal-relative:page;mso-position-vertical-relative:page">
              <v:stroke weight="1.pt"/>
            </v:shape>
          </w:pict>
        </mc:Fallback>
      </mc:AlternateContent>
    </w:r>
  </w:p>
</w:hdr>
</file>

<file path=word/header14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54" behindDoc="1" locked="0" layoutInCell="1" allowOverlap="1">
              <wp:simplePos x="0" y="0"/>
              <wp:positionH relativeFrom="page">
                <wp:posOffset>765175</wp:posOffset>
              </wp:positionH>
              <wp:positionV relativeFrom="page">
                <wp:posOffset>498475</wp:posOffset>
              </wp:positionV>
              <wp:extent cx="6132830" cy="255905"/>
              <wp:wrapNone/>
              <wp:docPr id="733" name="Shape 733"/>
              <a:graphic xmlns:a="http://schemas.openxmlformats.org/drawingml/2006/main">
                <a:graphicData uri="http://schemas.microsoft.com/office/word/2010/wordprocessingShape">
                  <wps:wsp>
                    <wps:cNvSpPr txBox="1"/>
                    <wps:spPr>
                      <a:xfrm>
                        <a:ext cx="6132830" cy="255905"/>
                      </a:xfrm>
                      <a:prstGeom prst="rect"/>
                      <a:noFill/>
                    </wps:spPr>
                    <wps:txbx>
                      <w:txbxContent>
                        <w:p>
                          <w:pPr>
                            <w:pStyle w:val="Style64"/>
                            <w:keepNext w:val="0"/>
                            <w:keepLines w:val="0"/>
                            <w:widowControl w:val="0"/>
                            <w:shd w:val="clear" w:color="auto" w:fill="auto"/>
                            <w:tabs>
                              <w:tab w:pos="9658" w:val="right"/>
                            </w:tabs>
                            <w:bidi w:val="0"/>
                            <w:spacing w:before="0" w:after="0" w:line="240" w:lineRule="auto"/>
                            <w:ind w:left="0" w:right="0" w:firstLine="0"/>
                            <w:jc w:val="left"/>
                          </w:pPr>
                          <w:r>
                            <w:rPr>
                              <w:color w:val="000000"/>
                              <w:spacing w:val="0"/>
                              <w:w w:val="100"/>
                              <w:position w:val="0"/>
                            </w:rPr>
                            <w:t>福建永福电力设计股份有限公司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w:t>
                            <w:tab/>
                          </w:r>
                        </w:p>
                      </w:txbxContent>
                    </wps:txbx>
                    <wps:bodyPr lIns="0" tIns="0" rIns="0" bIns="0">
                      <a:spAutoFit/>
                    </wps:bodyPr>
                  </wps:wsp>
                </a:graphicData>
              </a:graphic>
            </wp:anchor>
          </w:drawing>
        </mc:Choice>
        <mc:Fallback>
          <w:pict>
            <v:shape id="_x0000_s1759" type="#_x0000_t202" style="position:absolute;margin-left:60.25pt;margin-top:39.25pt;width:482.90000000000003pt;height:20.150000000000002pt;z-index:-188743499;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tabs>
                        <w:tab w:pos="9658" w:val="right"/>
                      </w:tabs>
                      <w:bidi w:val="0"/>
                      <w:spacing w:before="0" w:after="0" w:line="240" w:lineRule="auto"/>
                      <w:ind w:left="0" w:right="0" w:firstLine="0"/>
                      <w:jc w:val="left"/>
                    </w:pPr>
                    <w:r>
                      <w:rPr>
                        <w:color w:val="000000"/>
                        <w:spacing w:val="0"/>
                        <w:w w:val="100"/>
                        <w:position w:val="0"/>
                      </w:rPr>
                      <w:t>福建永福电力设计股份有限公司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w:t>
                      <w:tab/>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740410</wp:posOffset>
              </wp:positionH>
              <wp:positionV relativeFrom="page">
                <wp:posOffset>824865</wp:posOffset>
              </wp:positionV>
              <wp:extent cx="6160135" cy="0"/>
              <wp:wrapNone/>
              <wp:docPr id="735" name="Shape 735"/>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8.300000000000004pt;margin-top:64.950000000000003pt;width:485.05000000000001pt;height:0;z-index:-251658240;mso-position-horizontal-relative:page;mso-position-vertical-relative:page">
              <v:stroke weight="1.pt"/>
            </v:shape>
          </w:pict>
        </mc:Fallback>
      </mc:AlternateContent>
    </w:r>
  </w:p>
</w:hdr>
</file>

<file path=word/header14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58" behindDoc="1" locked="0" layoutInCell="1" allowOverlap="1">
              <wp:simplePos x="0" y="0"/>
              <wp:positionH relativeFrom="page">
                <wp:posOffset>765175</wp:posOffset>
              </wp:positionH>
              <wp:positionV relativeFrom="page">
                <wp:posOffset>498475</wp:posOffset>
              </wp:positionV>
              <wp:extent cx="6132830" cy="255905"/>
              <wp:wrapNone/>
              <wp:docPr id="738" name="Shape 738"/>
              <a:graphic xmlns:a="http://schemas.openxmlformats.org/drawingml/2006/main">
                <a:graphicData uri="http://schemas.microsoft.com/office/word/2010/wordprocessingShape">
                  <wps:wsp>
                    <wps:cNvSpPr txBox="1"/>
                    <wps:spPr>
                      <a:xfrm>
                        <a:ext cx="6132830" cy="255905"/>
                      </a:xfrm>
                      <a:prstGeom prst="rect"/>
                      <a:noFill/>
                    </wps:spPr>
                    <wps:txbx>
                      <w:txbxContent>
                        <w:p>
                          <w:pPr>
                            <w:pStyle w:val="Style64"/>
                            <w:keepNext w:val="0"/>
                            <w:keepLines w:val="0"/>
                            <w:widowControl w:val="0"/>
                            <w:shd w:val="clear" w:color="auto" w:fill="auto"/>
                            <w:tabs>
                              <w:tab w:pos="9658" w:val="right"/>
                            </w:tabs>
                            <w:bidi w:val="0"/>
                            <w:spacing w:before="0" w:after="0" w:line="240" w:lineRule="auto"/>
                            <w:ind w:left="0" w:right="0" w:firstLine="0"/>
                            <w:jc w:val="left"/>
                          </w:pPr>
                          <w:r>
                            <w:rPr>
                              <w:color w:val="000000"/>
                              <w:spacing w:val="0"/>
                              <w:w w:val="100"/>
                              <w:position w:val="0"/>
                            </w:rPr>
                            <w:t>福建永福电力设计股份有限公司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w:t>
                            <w:tab/>
                          </w:r>
                        </w:p>
                      </w:txbxContent>
                    </wps:txbx>
                    <wps:bodyPr lIns="0" tIns="0" rIns="0" bIns="0">
                      <a:spAutoFit/>
                    </wps:bodyPr>
                  </wps:wsp>
                </a:graphicData>
              </a:graphic>
            </wp:anchor>
          </w:drawing>
        </mc:Choice>
        <mc:Fallback>
          <w:pict>
            <v:shape id="_x0000_s1764" type="#_x0000_t202" style="position:absolute;margin-left:60.25pt;margin-top:39.25pt;width:482.90000000000003pt;height:20.150000000000002pt;z-index:-188743495;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tabs>
                        <w:tab w:pos="9658" w:val="right"/>
                      </w:tabs>
                      <w:bidi w:val="0"/>
                      <w:spacing w:before="0" w:after="0" w:line="240" w:lineRule="auto"/>
                      <w:ind w:left="0" w:right="0" w:firstLine="0"/>
                      <w:jc w:val="left"/>
                    </w:pPr>
                    <w:r>
                      <w:rPr>
                        <w:color w:val="000000"/>
                        <w:spacing w:val="0"/>
                        <w:w w:val="100"/>
                        <w:position w:val="0"/>
                      </w:rPr>
                      <w:t>福建永福电力设计股份有限公司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w:t>
                      <w:tab/>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740410</wp:posOffset>
              </wp:positionH>
              <wp:positionV relativeFrom="page">
                <wp:posOffset>824865</wp:posOffset>
              </wp:positionV>
              <wp:extent cx="6160135" cy="0"/>
              <wp:wrapNone/>
              <wp:docPr id="740" name="Shape 740"/>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8.300000000000004pt;margin-top:64.950000000000003pt;width:485.05000000000001pt;height:0;z-index:-251658240;mso-position-horizontal-relative:page;mso-position-vertical-relative:page">
              <v:stroke weight="1.pt"/>
            </v:shape>
          </w:pict>
        </mc:Fallback>
      </mc:AlternateContent>
    </w:r>
  </w:p>
</w:hdr>
</file>

<file path=word/header14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62" behindDoc="1" locked="0" layoutInCell="1" allowOverlap="1">
              <wp:simplePos x="0" y="0"/>
              <wp:positionH relativeFrom="page">
                <wp:posOffset>687070</wp:posOffset>
              </wp:positionH>
              <wp:positionV relativeFrom="page">
                <wp:posOffset>682625</wp:posOffset>
              </wp:positionV>
              <wp:extent cx="2423160" cy="106680"/>
              <wp:wrapNone/>
              <wp:docPr id="743" name="Shape 743"/>
              <a:graphic xmlns:a="http://schemas.openxmlformats.org/drawingml/2006/main">
                <a:graphicData uri="http://schemas.microsoft.com/office/word/2010/wordprocessingShape">
                  <wps:wsp>
                    <wps:cNvSpPr txBox="1"/>
                    <wps:spPr>
                      <a:xfrm>
                        <a:ext cx="2423160" cy="10668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福建永福电力设计股份有限公司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769" type="#_x0000_t202" style="position:absolute;margin-left:54.100000000000001pt;margin-top:53.75pt;width:190.80000000000001pt;height:8.4000000000000004pt;z-index:-188743491;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福建永福电力设计股份有限公司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662940</wp:posOffset>
              </wp:positionH>
              <wp:positionV relativeFrom="page">
                <wp:posOffset>830580</wp:posOffset>
              </wp:positionV>
              <wp:extent cx="6160135" cy="0"/>
              <wp:wrapNone/>
              <wp:docPr id="745" name="Shape 745"/>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2.200000000000003pt;margin-top:65.400000000000006pt;width:485.05000000000001pt;height:0;z-index:-251658240;mso-position-horizontal-relative:page;mso-position-vertical-relative:page">
              <v:stroke weight="1.pt"/>
            </v:shape>
          </w:pict>
        </mc:Fallback>
      </mc:AlternateContent>
    </w:r>
  </w:p>
</w:hdr>
</file>

<file path=word/header14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66" behindDoc="1" locked="0" layoutInCell="1" allowOverlap="1">
              <wp:simplePos x="0" y="0"/>
              <wp:positionH relativeFrom="page">
                <wp:posOffset>687070</wp:posOffset>
              </wp:positionH>
              <wp:positionV relativeFrom="page">
                <wp:posOffset>682625</wp:posOffset>
              </wp:positionV>
              <wp:extent cx="2423160" cy="106680"/>
              <wp:wrapNone/>
              <wp:docPr id="748" name="Shape 748"/>
              <a:graphic xmlns:a="http://schemas.openxmlformats.org/drawingml/2006/main">
                <a:graphicData uri="http://schemas.microsoft.com/office/word/2010/wordprocessingShape">
                  <wps:wsp>
                    <wps:cNvSpPr txBox="1"/>
                    <wps:spPr>
                      <a:xfrm>
                        <a:ext cx="2423160" cy="10668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福建永福电力设计股份有限公司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774" type="#_x0000_t202" style="position:absolute;margin-left:54.100000000000001pt;margin-top:53.75pt;width:190.80000000000001pt;height:8.4000000000000004pt;z-index:-188743487;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福建永福电力设计股份有限公司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662940</wp:posOffset>
              </wp:positionH>
              <wp:positionV relativeFrom="page">
                <wp:posOffset>830580</wp:posOffset>
              </wp:positionV>
              <wp:extent cx="6160135" cy="0"/>
              <wp:wrapNone/>
              <wp:docPr id="750" name="Shape 750"/>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2.200000000000003pt;margin-top:65.400000000000006pt;width:485.05000000000001pt;height:0;z-index:-251658240;mso-position-horizontal-relative:page;mso-position-vertical-relative:page">
              <v:stroke weight="1.pt"/>
            </v:shape>
          </w:pict>
        </mc:Fallback>
      </mc:AlternateContent>
    </w:r>
  </w:p>
</w:hdr>
</file>

<file path=word/header14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70" behindDoc="1" locked="0" layoutInCell="1" allowOverlap="1">
              <wp:simplePos x="0" y="0"/>
              <wp:positionH relativeFrom="page">
                <wp:posOffset>765175</wp:posOffset>
              </wp:positionH>
              <wp:positionV relativeFrom="page">
                <wp:posOffset>498475</wp:posOffset>
              </wp:positionV>
              <wp:extent cx="6132830" cy="255905"/>
              <wp:wrapNone/>
              <wp:docPr id="753" name="Shape 753"/>
              <a:graphic xmlns:a="http://schemas.openxmlformats.org/drawingml/2006/main">
                <a:graphicData uri="http://schemas.microsoft.com/office/word/2010/wordprocessingShape">
                  <wps:wsp>
                    <wps:cNvSpPr txBox="1"/>
                    <wps:spPr>
                      <a:xfrm>
                        <a:ext cx="6132830" cy="255905"/>
                      </a:xfrm>
                      <a:prstGeom prst="rect"/>
                      <a:noFill/>
                    </wps:spPr>
                    <wps:txbx>
                      <w:txbxContent>
                        <w:p>
                          <w:pPr>
                            <w:pStyle w:val="Style64"/>
                            <w:keepNext w:val="0"/>
                            <w:keepLines w:val="0"/>
                            <w:widowControl w:val="0"/>
                            <w:shd w:val="clear" w:color="auto" w:fill="auto"/>
                            <w:tabs>
                              <w:tab w:pos="9658" w:val="right"/>
                            </w:tabs>
                            <w:bidi w:val="0"/>
                            <w:spacing w:before="0" w:after="0" w:line="240" w:lineRule="auto"/>
                            <w:ind w:left="0" w:right="0" w:firstLine="0"/>
                            <w:jc w:val="left"/>
                          </w:pPr>
                          <w:r>
                            <w:rPr>
                              <w:color w:val="000000"/>
                              <w:spacing w:val="0"/>
                              <w:w w:val="100"/>
                              <w:position w:val="0"/>
                            </w:rPr>
                            <w:t>福建永福电力设计股份有限公司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w:t>
                            <w:tab/>
                          </w:r>
                        </w:p>
                      </w:txbxContent>
                    </wps:txbx>
                    <wps:bodyPr lIns="0" tIns="0" rIns="0" bIns="0">
                      <a:spAutoFit/>
                    </wps:bodyPr>
                  </wps:wsp>
                </a:graphicData>
              </a:graphic>
            </wp:anchor>
          </w:drawing>
        </mc:Choice>
        <mc:Fallback>
          <w:pict>
            <v:shape id="_x0000_s1779" type="#_x0000_t202" style="position:absolute;margin-left:60.25pt;margin-top:39.25pt;width:482.90000000000003pt;height:20.150000000000002pt;z-index:-188743483;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tabs>
                        <w:tab w:pos="9658" w:val="right"/>
                      </w:tabs>
                      <w:bidi w:val="0"/>
                      <w:spacing w:before="0" w:after="0" w:line="240" w:lineRule="auto"/>
                      <w:ind w:left="0" w:right="0" w:firstLine="0"/>
                      <w:jc w:val="left"/>
                    </w:pPr>
                    <w:r>
                      <w:rPr>
                        <w:color w:val="000000"/>
                        <w:spacing w:val="0"/>
                        <w:w w:val="100"/>
                        <w:position w:val="0"/>
                      </w:rPr>
                      <w:t>福建永福电力设计股份有限公司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w:t>
                      <w:tab/>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740410</wp:posOffset>
              </wp:positionH>
              <wp:positionV relativeFrom="page">
                <wp:posOffset>824865</wp:posOffset>
              </wp:positionV>
              <wp:extent cx="6160135" cy="0"/>
              <wp:wrapNone/>
              <wp:docPr id="755" name="Shape 755"/>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8.300000000000004pt;margin-top:64.950000000000003pt;width:485.05000000000001pt;height:0;z-index:-251658240;mso-position-horizontal-relative:page;mso-position-vertical-relative:page">
              <v:stroke weight="1.pt"/>
            </v:shape>
          </w:pict>
        </mc:Fallback>
      </mc:AlternateContent>
    </w:r>
  </w:p>
</w:hdr>
</file>

<file path=word/header14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74" behindDoc="1" locked="0" layoutInCell="1" allowOverlap="1">
              <wp:simplePos x="0" y="0"/>
              <wp:positionH relativeFrom="page">
                <wp:posOffset>765175</wp:posOffset>
              </wp:positionH>
              <wp:positionV relativeFrom="page">
                <wp:posOffset>498475</wp:posOffset>
              </wp:positionV>
              <wp:extent cx="6132830" cy="255905"/>
              <wp:wrapNone/>
              <wp:docPr id="758" name="Shape 758"/>
              <a:graphic xmlns:a="http://schemas.openxmlformats.org/drawingml/2006/main">
                <a:graphicData uri="http://schemas.microsoft.com/office/word/2010/wordprocessingShape">
                  <wps:wsp>
                    <wps:cNvSpPr txBox="1"/>
                    <wps:spPr>
                      <a:xfrm>
                        <a:ext cx="6132830" cy="255905"/>
                      </a:xfrm>
                      <a:prstGeom prst="rect"/>
                      <a:noFill/>
                    </wps:spPr>
                    <wps:txbx>
                      <w:txbxContent>
                        <w:p>
                          <w:pPr>
                            <w:pStyle w:val="Style64"/>
                            <w:keepNext w:val="0"/>
                            <w:keepLines w:val="0"/>
                            <w:widowControl w:val="0"/>
                            <w:shd w:val="clear" w:color="auto" w:fill="auto"/>
                            <w:tabs>
                              <w:tab w:pos="9658" w:val="right"/>
                            </w:tabs>
                            <w:bidi w:val="0"/>
                            <w:spacing w:before="0" w:after="0" w:line="240" w:lineRule="auto"/>
                            <w:ind w:left="0" w:right="0" w:firstLine="0"/>
                            <w:jc w:val="left"/>
                          </w:pPr>
                          <w:r>
                            <w:rPr>
                              <w:color w:val="000000"/>
                              <w:spacing w:val="0"/>
                              <w:w w:val="100"/>
                              <w:position w:val="0"/>
                            </w:rPr>
                            <w:t>福建永福电力设计股份有限公司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w:t>
                            <w:tab/>
                          </w:r>
                        </w:p>
                      </w:txbxContent>
                    </wps:txbx>
                    <wps:bodyPr lIns="0" tIns="0" rIns="0" bIns="0">
                      <a:spAutoFit/>
                    </wps:bodyPr>
                  </wps:wsp>
                </a:graphicData>
              </a:graphic>
            </wp:anchor>
          </w:drawing>
        </mc:Choice>
        <mc:Fallback>
          <w:pict>
            <v:shape id="_x0000_s1784" type="#_x0000_t202" style="position:absolute;margin-left:60.25pt;margin-top:39.25pt;width:482.90000000000003pt;height:20.150000000000002pt;z-index:-188743479;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tabs>
                        <w:tab w:pos="9658" w:val="right"/>
                      </w:tabs>
                      <w:bidi w:val="0"/>
                      <w:spacing w:before="0" w:after="0" w:line="240" w:lineRule="auto"/>
                      <w:ind w:left="0" w:right="0" w:firstLine="0"/>
                      <w:jc w:val="left"/>
                    </w:pPr>
                    <w:r>
                      <w:rPr>
                        <w:color w:val="000000"/>
                        <w:spacing w:val="0"/>
                        <w:w w:val="100"/>
                        <w:position w:val="0"/>
                      </w:rPr>
                      <w:t>福建永福电力设计股份有限公司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w:t>
                      <w:tab/>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740410</wp:posOffset>
              </wp:positionH>
              <wp:positionV relativeFrom="page">
                <wp:posOffset>824865</wp:posOffset>
              </wp:positionV>
              <wp:extent cx="6160135" cy="0"/>
              <wp:wrapNone/>
              <wp:docPr id="760" name="Shape 760"/>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8.300000000000004pt;margin-top:64.950000000000003pt;width:485.05000000000001pt;height:0;z-index:-251658240;mso-position-horizontal-relative:page;mso-position-vertical-relative:page">
              <v:stroke weight="1.pt"/>
            </v:shape>
          </w:pict>
        </mc:Fallback>
      </mc:AlternateContent>
    </w:r>
  </w:p>
</w:hdr>
</file>

<file path=word/header14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78" behindDoc="1" locked="0" layoutInCell="1" allowOverlap="1">
              <wp:simplePos x="0" y="0"/>
              <wp:positionH relativeFrom="page">
                <wp:posOffset>687070</wp:posOffset>
              </wp:positionH>
              <wp:positionV relativeFrom="page">
                <wp:posOffset>682625</wp:posOffset>
              </wp:positionV>
              <wp:extent cx="2423160" cy="106680"/>
              <wp:wrapNone/>
              <wp:docPr id="763" name="Shape 763"/>
              <a:graphic xmlns:a="http://schemas.openxmlformats.org/drawingml/2006/main">
                <a:graphicData uri="http://schemas.microsoft.com/office/word/2010/wordprocessingShape">
                  <wps:wsp>
                    <wps:cNvSpPr txBox="1"/>
                    <wps:spPr>
                      <a:xfrm>
                        <a:ext cx="2423160" cy="10668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福建永福电力设计股份有限公司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789" type="#_x0000_t202" style="position:absolute;margin-left:54.100000000000001pt;margin-top:53.75pt;width:190.80000000000001pt;height:8.4000000000000004pt;z-index:-188743475;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福建永福电力设计股份有限公司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662940</wp:posOffset>
              </wp:positionH>
              <wp:positionV relativeFrom="page">
                <wp:posOffset>830580</wp:posOffset>
              </wp:positionV>
              <wp:extent cx="6160135" cy="0"/>
              <wp:wrapNone/>
              <wp:docPr id="765" name="Shape 765"/>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2.200000000000003pt;margin-top:65.400000000000006pt;width:485.05000000000001pt;height:0;z-index:-251658240;mso-position-horizontal-relative:page;mso-position-vertical-relative:page">
              <v:stroke weight="1.pt"/>
            </v:shape>
          </w:pict>
        </mc:Fallback>
      </mc:AlternateContent>
    </w:r>
  </w:p>
</w:hdr>
</file>

<file path=word/header14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82" behindDoc="1" locked="0" layoutInCell="1" allowOverlap="1">
              <wp:simplePos x="0" y="0"/>
              <wp:positionH relativeFrom="page">
                <wp:posOffset>687070</wp:posOffset>
              </wp:positionH>
              <wp:positionV relativeFrom="page">
                <wp:posOffset>682625</wp:posOffset>
              </wp:positionV>
              <wp:extent cx="2423160" cy="106680"/>
              <wp:wrapNone/>
              <wp:docPr id="768" name="Shape 768"/>
              <a:graphic xmlns:a="http://schemas.openxmlformats.org/drawingml/2006/main">
                <a:graphicData uri="http://schemas.microsoft.com/office/word/2010/wordprocessingShape">
                  <wps:wsp>
                    <wps:cNvSpPr txBox="1"/>
                    <wps:spPr>
                      <a:xfrm>
                        <a:ext cx="2423160" cy="10668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福建永福电力设计股份有限公司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794" type="#_x0000_t202" style="position:absolute;margin-left:54.100000000000001pt;margin-top:53.75pt;width:190.80000000000001pt;height:8.4000000000000004pt;z-index:-188743471;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福建永福电力设计股份有限公司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662940</wp:posOffset>
              </wp:positionH>
              <wp:positionV relativeFrom="page">
                <wp:posOffset>830580</wp:posOffset>
              </wp:positionV>
              <wp:extent cx="6160135" cy="0"/>
              <wp:wrapNone/>
              <wp:docPr id="770" name="Shape 770"/>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2.200000000000003pt;margin-top:65.400000000000006pt;width:485.05000000000001pt;height:0;z-index:-251658240;mso-position-horizontal-relative:page;mso-position-vertical-relative:page">
              <v:stroke weight="1.pt"/>
            </v:shape>
          </w:pict>
        </mc:Fallback>
      </mc:AlternateContent>
    </w:r>
  </w:p>
</w:hdr>
</file>

<file path=word/header14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86" behindDoc="1" locked="0" layoutInCell="1" allowOverlap="1">
              <wp:simplePos x="0" y="0"/>
              <wp:positionH relativeFrom="page">
                <wp:posOffset>765175</wp:posOffset>
              </wp:positionH>
              <wp:positionV relativeFrom="page">
                <wp:posOffset>498475</wp:posOffset>
              </wp:positionV>
              <wp:extent cx="6132830" cy="255905"/>
              <wp:wrapNone/>
              <wp:docPr id="773" name="Shape 773"/>
              <a:graphic xmlns:a="http://schemas.openxmlformats.org/drawingml/2006/main">
                <a:graphicData uri="http://schemas.microsoft.com/office/word/2010/wordprocessingShape">
                  <wps:wsp>
                    <wps:cNvSpPr txBox="1"/>
                    <wps:spPr>
                      <a:xfrm>
                        <a:ext cx="6132830" cy="255905"/>
                      </a:xfrm>
                      <a:prstGeom prst="rect"/>
                      <a:noFill/>
                    </wps:spPr>
                    <wps:txbx>
                      <w:txbxContent>
                        <w:p>
                          <w:pPr>
                            <w:pStyle w:val="Style64"/>
                            <w:keepNext w:val="0"/>
                            <w:keepLines w:val="0"/>
                            <w:widowControl w:val="0"/>
                            <w:shd w:val="clear" w:color="auto" w:fill="auto"/>
                            <w:tabs>
                              <w:tab w:pos="9658" w:val="right"/>
                            </w:tabs>
                            <w:bidi w:val="0"/>
                            <w:spacing w:before="0" w:after="0" w:line="240" w:lineRule="auto"/>
                            <w:ind w:left="0" w:right="0" w:firstLine="0"/>
                            <w:jc w:val="left"/>
                          </w:pPr>
                          <w:r>
                            <w:rPr>
                              <w:color w:val="000000"/>
                              <w:spacing w:val="0"/>
                              <w:w w:val="100"/>
                              <w:position w:val="0"/>
                            </w:rPr>
                            <w:t>福建永福电力设计股份有限公司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w:t>
                            <w:tab/>
                          </w:r>
                        </w:p>
                      </w:txbxContent>
                    </wps:txbx>
                    <wps:bodyPr lIns="0" tIns="0" rIns="0" bIns="0">
                      <a:spAutoFit/>
                    </wps:bodyPr>
                  </wps:wsp>
                </a:graphicData>
              </a:graphic>
            </wp:anchor>
          </w:drawing>
        </mc:Choice>
        <mc:Fallback>
          <w:pict>
            <v:shape id="_x0000_s1799" type="#_x0000_t202" style="position:absolute;margin-left:60.25pt;margin-top:39.25pt;width:482.90000000000003pt;height:20.150000000000002pt;z-index:-188743467;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tabs>
                        <w:tab w:pos="9658" w:val="right"/>
                      </w:tabs>
                      <w:bidi w:val="0"/>
                      <w:spacing w:before="0" w:after="0" w:line="240" w:lineRule="auto"/>
                      <w:ind w:left="0" w:right="0" w:firstLine="0"/>
                      <w:jc w:val="left"/>
                    </w:pPr>
                    <w:r>
                      <w:rPr>
                        <w:color w:val="000000"/>
                        <w:spacing w:val="0"/>
                        <w:w w:val="100"/>
                        <w:position w:val="0"/>
                      </w:rPr>
                      <w:t>福建永福电力设计股份有限公司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w:t>
                      <w:tab/>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740410</wp:posOffset>
              </wp:positionH>
              <wp:positionV relativeFrom="page">
                <wp:posOffset>824865</wp:posOffset>
              </wp:positionV>
              <wp:extent cx="6160135" cy="0"/>
              <wp:wrapNone/>
              <wp:docPr id="775" name="Shape 775"/>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8.300000000000004pt;margin-top:64.950000000000003pt;width:485.05000000000001pt;height:0;z-index:-251658240;mso-position-horizontal-relative:page;mso-position-vertical-relative:page">
              <v:stroke weight="1.pt"/>
            </v:shape>
          </w:pict>
        </mc:Fallback>
      </mc:AlternateContent>
    </w: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0" behindDoc="1" locked="0" layoutInCell="1" allowOverlap="1">
              <wp:simplePos x="0" y="0"/>
              <wp:positionH relativeFrom="page">
                <wp:posOffset>708025</wp:posOffset>
              </wp:positionH>
              <wp:positionV relativeFrom="page">
                <wp:posOffset>453390</wp:posOffset>
              </wp:positionV>
              <wp:extent cx="6068695" cy="231775"/>
              <wp:wrapNone/>
              <wp:docPr id="77" name="Shape 77"/>
              <a:graphic xmlns:a="http://schemas.openxmlformats.org/drawingml/2006/main">
                <a:graphicData uri="http://schemas.microsoft.com/office/word/2010/wordprocessingShape">
                  <wps:wsp>
                    <wps:cNvSpPr txBox="1"/>
                    <wps:spPr>
                      <a:xfrm>
                        <a:ext cx="6068695" cy="231775"/>
                      </a:xfrm>
                      <a:prstGeom prst="rect"/>
                      <a:noFill/>
                    </wps:spPr>
                    <wps:txbx>
                      <w:txbxContent>
                        <w:p>
                          <w:pPr>
                            <w:pStyle w:val="Style10"/>
                            <w:keepNext w:val="0"/>
                            <w:keepLines w:val="0"/>
                            <w:widowControl w:val="0"/>
                            <w:shd w:val="clear" w:color="auto" w:fill="auto"/>
                            <w:tabs>
                              <w:tab w:pos="9557"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福建永福电力设计股份有限公司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tab/>
                          </w:r>
                        </w:p>
                      </w:txbxContent>
                    </wps:txbx>
                    <wps:bodyPr lIns="0" tIns="0" rIns="0" bIns="0">
                      <a:spAutoFit/>
                    </wps:bodyPr>
                  </wps:wsp>
                </a:graphicData>
              </a:graphic>
            </wp:anchor>
          </w:drawing>
        </mc:Choice>
        <mc:Fallback>
          <w:pict>
            <v:shape id="_x0000_s1103" type="#_x0000_t202" style="position:absolute;margin-left:55.75pt;margin-top:35.700000000000003pt;width:477.85000000000002pt;height:18.25pt;z-index:-188744003;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tabs>
                        <w:tab w:pos="9557"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福建永福电力设计股份有限公司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tab/>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683895</wp:posOffset>
              </wp:positionH>
              <wp:positionV relativeFrom="page">
                <wp:posOffset>829310</wp:posOffset>
              </wp:positionV>
              <wp:extent cx="6160135" cy="0"/>
              <wp:wrapNone/>
              <wp:docPr id="79" name="Shape 79"/>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3.850000000000001pt;margin-top:65.299999999999997pt;width:485.05000000000001pt;height:0;z-index:-251658240;mso-position-horizontal-relative:page;mso-position-vertical-relative:page">
              <v:stroke weight="1.pt"/>
            </v:shape>
          </w:pict>
        </mc:Fallback>
      </mc:AlternateContent>
    </w:r>
  </w:p>
</w:hdr>
</file>

<file path=word/header15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90" behindDoc="1" locked="0" layoutInCell="1" allowOverlap="1">
              <wp:simplePos x="0" y="0"/>
              <wp:positionH relativeFrom="page">
                <wp:posOffset>765175</wp:posOffset>
              </wp:positionH>
              <wp:positionV relativeFrom="page">
                <wp:posOffset>498475</wp:posOffset>
              </wp:positionV>
              <wp:extent cx="6132830" cy="255905"/>
              <wp:wrapNone/>
              <wp:docPr id="778" name="Shape 778"/>
              <a:graphic xmlns:a="http://schemas.openxmlformats.org/drawingml/2006/main">
                <a:graphicData uri="http://schemas.microsoft.com/office/word/2010/wordprocessingShape">
                  <wps:wsp>
                    <wps:cNvSpPr txBox="1"/>
                    <wps:spPr>
                      <a:xfrm>
                        <a:ext cx="6132830" cy="255905"/>
                      </a:xfrm>
                      <a:prstGeom prst="rect"/>
                      <a:noFill/>
                    </wps:spPr>
                    <wps:txbx>
                      <w:txbxContent>
                        <w:p>
                          <w:pPr>
                            <w:pStyle w:val="Style64"/>
                            <w:keepNext w:val="0"/>
                            <w:keepLines w:val="0"/>
                            <w:widowControl w:val="0"/>
                            <w:shd w:val="clear" w:color="auto" w:fill="auto"/>
                            <w:tabs>
                              <w:tab w:pos="9658" w:val="right"/>
                            </w:tabs>
                            <w:bidi w:val="0"/>
                            <w:spacing w:before="0" w:after="0" w:line="240" w:lineRule="auto"/>
                            <w:ind w:left="0" w:right="0" w:firstLine="0"/>
                            <w:jc w:val="left"/>
                          </w:pPr>
                          <w:r>
                            <w:rPr>
                              <w:color w:val="000000"/>
                              <w:spacing w:val="0"/>
                              <w:w w:val="100"/>
                              <w:position w:val="0"/>
                            </w:rPr>
                            <w:t>福建永福电力设计股份有限公司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w:t>
                            <w:tab/>
                          </w:r>
                        </w:p>
                      </w:txbxContent>
                    </wps:txbx>
                    <wps:bodyPr lIns="0" tIns="0" rIns="0" bIns="0">
                      <a:spAutoFit/>
                    </wps:bodyPr>
                  </wps:wsp>
                </a:graphicData>
              </a:graphic>
            </wp:anchor>
          </w:drawing>
        </mc:Choice>
        <mc:Fallback>
          <w:pict>
            <v:shape id="_x0000_s1804" type="#_x0000_t202" style="position:absolute;margin-left:60.25pt;margin-top:39.25pt;width:482.90000000000003pt;height:20.150000000000002pt;z-index:-188743463;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tabs>
                        <w:tab w:pos="9658" w:val="right"/>
                      </w:tabs>
                      <w:bidi w:val="0"/>
                      <w:spacing w:before="0" w:after="0" w:line="240" w:lineRule="auto"/>
                      <w:ind w:left="0" w:right="0" w:firstLine="0"/>
                      <w:jc w:val="left"/>
                    </w:pPr>
                    <w:r>
                      <w:rPr>
                        <w:color w:val="000000"/>
                        <w:spacing w:val="0"/>
                        <w:w w:val="100"/>
                        <w:position w:val="0"/>
                      </w:rPr>
                      <w:t>福建永福电力设计股份有限公司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w:t>
                      <w:tab/>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740410</wp:posOffset>
              </wp:positionH>
              <wp:positionV relativeFrom="page">
                <wp:posOffset>824865</wp:posOffset>
              </wp:positionV>
              <wp:extent cx="6160135" cy="0"/>
              <wp:wrapNone/>
              <wp:docPr id="780" name="Shape 780"/>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8.300000000000004pt;margin-top:64.950000000000003pt;width:485.05000000000001pt;height:0;z-index:-251658240;mso-position-horizontal-relative:page;mso-position-vertical-relative:page">
              <v:stroke weight="1.pt"/>
            </v:shape>
          </w:pict>
        </mc:Fallback>
      </mc:AlternateContent>
    </w:r>
  </w:p>
</w:hdr>
</file>

<file path=word/header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4" behindDoc="1" locked="0" layoutInCell="1" allowOverlap="1">
              <wp:simplePos x="0" y="0"/>
              <wp:positionH relativeFrom="page">
                <wp:posOffset>708025</wp:posOffset>
              </wp:positionH>
              <wp:positionV relativeFrom="page">
                <wp:posOffset>453390</wp:posOffset>
              </wp:positionV>
              <wp:extent cx="6068695" cy="231775"/>
              <wp:wrapNone/>
              <wp:docPr id="82" name="Shape 82"/>
              <a:graphic xmlns:a="http://schemas.openxmlformats.org/drawingml/2006/main">
                <a:graphicData uri="http://schemas.microsoft.com/office/word/2010/wordprocessingShape">
                  <wps:wsp>
                    <wps:cNvSpPr txBox="1"/>
                    <wps:spPr>
                      <a:xfrm>
                        <a:ext cx="6068695" cy="231775"/>
                      </a:xfrm>
                      <a:prstGeom prst="rect"/>
                      <a:noFill/>
                    </wps:spPr>
                    <wps:txbx>
                      <w:txbxContent>
                        <w:p>
                          <w:pPr>
                            <w:pStyle w:val="Style10"/>
                            <w:keepNext w:val="0"/>
                            <w:keepLines w:val="0"/>
                            <w:widowControl w:val="0"/>
                            <w:shd w:val="clear" w:color="auto" w:fill="auto"/>
                            <w:tabs>
                              <w:tab w:pos="9557"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福建永福电力设计股份有限公司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tab/>
                          </w:r>
                        </w:p>
                      </w:txbxContent>
                    </wps:txbx>
                    <wps:bodyPr lIns="0" tIns="0" rIns="0" bIns="0">
                      <a:spAutoFit/>
                    </wps:bodyPr>
                  </wps:wsp>
                </a:graphicData>
              </a:graphic>
            </wp:anchor>
          </w:drawing>
        </mc:Choice>
        <mc:Fallback>
          <w:pict>
            <v:shape id="_x0000_s1108" type="#_x0000_t202" style="position:absolute;margin-left:55.75pt;margin-top:35.700000000000003pt;width:477.85000000000002pt;height:18.25pt;z-index:-188743999;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tabs>
                        <w:tab w:pos="9557"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福建永福电力设计股份有限公司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tab/>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683895</wp:posOffset>
              </wp:positionH>
              <wp:positionV relativeFrom="page">
                <wp:posOffset>829310</wp:posOffset>
              </wp:positionV>
              <wp:extent cx="6160135" cy="0"/>
              <wp:wrapNone/>
              <wp:docPr id="84" name="Shape 84"/>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3.850000000000001pt;margin-top:65.299999999999997pt;width:485.05000000000001pt;height:0;z-index:-251658240;mso-position-horizontal-relative:page;mso-position-vertical-relative:page">
              <v:stroke weight="1.pt"/>
            </v:shape>
          </w:pict>
        </mc:Fallback>
      </mc:AlternateContent>
    </w:r>
  </w:p>
</w:hdr>
</file>

<file path=word/header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8" behindDoc="1" locked="0" layoutInCell="1" allowOverlap="1">
              <wp:simplePos x="0" y="0"/>
              <wp:positionH relativeFrom="page">
                <wp:posOffset>723900</wp:posOffset>
              </wp:positionH>
              <wp:positionV relativeFrom="page">
                <wp:posOffset>600075</wp:posOffset>
              </wp:positionV>
              <wp:extent cx="2423160" cy="106680"/>
              <wp:wrapNone/>
              <wp:docPr id="87" name="Shape 87"/>
              <a:graphic xmlns:a="http://schemas.openxmlformats.org/drawingml/2006/main">
                <a:graphicData uri="http://schemas.microsoft.com/office/word/2010/wordprocessingShape">
                  <wps:wsp>
                    <wps:cNvSpPr txBox="1"/>
                    <wps:spPr>
                      <a:xfrm>
                        <a:ext cx="2423160" cy="106680"/>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福建永福电力设计股份有限公司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113" type="#_x0000_t202" style="position:absolute;margin-left:57.pt;margin-top:47.25pt;width:190.80000000000001pt;height:8.4000000000000004pt;z-index:-188743995;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福建永福电力设计股份有限公司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699770</wp:posOffset>
              </wp:positionH>
              <wp:positionV relativeFrom="page">
                <wp:posOffset>1114425</wp:posOffset>
              </wp:positionV>
              <wp:extent cx="6160135" cy="0"/>
              <wp:wrapNone/>
              <wp:docPr id="89" name="Shape 89"/>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100000000000001pt;margin-top:87.75pt;width:485.05000000000001pt;height:0;z-index:-251658240;mso-position-horizontal-relative:page;mso-position-vertical-relative:page">
              <v:stroke weight="1.pt"/>
            </v:shape>
          </w:pict>
        </mc:Fallback>
      </mc:AlternateContent>
    </w:r>
  </w:p>
</w:hdr>
</file>

<file path=word/header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2" behindDoc="1" locked="0" layoutInCell="1" allowOverlap="1">
              <wp:simplePos x="0" y="0"/>
              <wp:positionH relativeFrom="page">
                <wp:posOffset>723900</wp:posOffset>
              </wp:positionH>
              <wp:positionV relativeFrom="page">
                <wp:posOffset>600075</wp:posOffset>
              </wp:positionV>
              <wp:extent cx="2423160" cy="106680"/>
              <wp:wrapNone/>
              <wp:docPr id="92" name="Shape 92"/>
              <a:graphic xmlns:a="http://schemas.openxmlformats.org/drawingml/2006/main">
                <a:graphicData uri="http://schemas.microsoft.com/office/word/2010/wordprocessingShape">
                  <wps:wsp>
                    <wps:cNvSpPr txBox="1"/>
                    <wps:spPr>
                      <a:xfrm>
                        <a:ext cx="2423160" cy="106680"/>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福建永福电力设计股份有限公司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118" type="#_x0000_t202" style="position:absolute;margin-left:57.pt;margin-top:47.25pt;width:190.80000000000001pt;height:8.4000000000000004pt;z-index:-188743991;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福建永福电力设计股份有限公司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699770</wp:posOffset>
              </wp:positionH>
              <wp:positionV relativeFrom="page">
                <wp:posOffset>1114425</wp:posOffset>
              </wp:positionV>
              <wp:extent cx="6160135" cy="0"/>
              <wp:wrapNone/>
              <wp:docPr id="94" name="Shape 94"/>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100000000000001pt;margin-top:87.75pt;width:485.05000000000001pt;height:0;z-index:-251658240;mso-position-horizontal-relative:page;mso-position-vertical-relative:page">
              <v:stroke weight="1.pt"/>
            </v:shape>
          </w:pict>
        </mc:Fallback>
      </mc:AlternateContent>
    </w:r>
  </w:p>
</w:hdr>
</file>

<file path=word/header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6" behindDoc="1" locked="0" layoutInCell="1" allowOverlap="1">
              <wp:simplePos x="0" y="0"/>
              <wp:positionH relativeFrom="page">
                <wp:posOffset>723900</wp:posOffset>
              </wp:positionH>
              <wp:positionV relativeFrom="page">
                <wp:posOffset>600075</wp:posOffset>
              </wp:positionV>
              <wp:extent cx="2423160" cy="106680"/>
              <wp:wrapNone/>
              <wp:docPr id="97" name="Shape 97"/>
              <a:graphic xmlns:a="http://schemas.openxmlformats.org/drawingml/2006/main">
                <a:graphicData uri="http://schemas.microsoft.com/office/word/2010/wordprocessingShape">
                  <wps:wsp>
                    <wps:cNvSpPr txBox="1"/>
                    <wps:spPr>
                      <a:xfrm>
                        <a:ext cx="2423160" cy="106680"/>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福建永福电力设计股份有限公司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123" type="#_x0000_t202" style="position:absolute;margin-left:57.pt;margin-top:47.25pt;width:190.80000000000001pt;height:8.4000000000000004pt;z-index:-188743987;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福建永福电力设计股份有限公司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699770</wp:posOffset>
              </wp:positionH>
              <wp:positionV relativeFrom="page">
                <wp:posOffset>1114425</wp:posOffset>
              </wp:positionV>
              <wp:extent cx="6160135" cy="0"/>
              <wp:wrapNone/>
              <wp:docPr id="99" name="Shape 99"/>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100000000000001pt;margin-top:87.75pt;width:485.05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723900</wp:posOffset>
              </wp:positionH>
              <wp:positionV relativeFrom="page">
                <wp:posOffset>600075</wp:posOffset>
              </wp:positionV>
              <wp:extent cx="2423160" cy="106680"/>
              <wp:wrapNone/>
              <wp:docPr id="7" name="Shape 7"/>
              <a:graphic xmlns:a="http://schemas.openxmlformats.org/drawingml/2006/main">
                <a:graphicData uri="http://schemas.microsoft.com/office/word/2010/wordprocessingShape">
                  <wps:wsp>
                    <wps:cNvSpPr txBox="1"/>
                    <wps:spPr>
                      <a:xfrm>
                        <a:ext cx="2423160" cy="106680"/>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福建永福电力设计股份有限公司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33" type="#_x0000_t202" style="position:absolute;margin-left:57.pt;margin-top:47.25pt;width:190.80000000000001pt;height:8.4000000000000004pt;z-index:-188744059;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福建永福电力设计股份有限公司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699770</wp:posOffset>
              </wp:positionH>
              <wp:positionV relativeFrom="page">
                <wp:posOffset>1114425</wp:posOffset>
              </wp:positionV>
              <wp:extent cx="6160135" cy="0"/>
              <wp:wrapNone/>
              <wp:docPr id="9" name="Shape 9"/>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100000000000001pt;margin-top:87.75pt;width:485.05000000000001pt;height:0;z-index:-251658240;mso-position-horizontal-relative:page;mso-position-vertical-relative:page">
              <v:stroke weight="1.pt"/>
            </v:shape>
          </w:pict>
        </mc:Fallback>
      </mc:AlternateContent>
    </w:r>
  </w:p>
</w:hdr>
</file>

<file path=word/header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0" behindDoc="1" locked="0" layoutInCell="1" allowOverlap="1">
              <wp:simplePos x="0" y="0"/>
              <wp:positionH relativeFrom="page">
                <wp:posOffset>708025</wp:posOffset>
              </wp:positionH>
              <wp:positionV relativeFrom="page">
                <wp:posOffset>453390</wp:posOffset>
              </wp:positionV>
              <wp:extent cx="6068695" cy="231775"/>
              <wp:wrapNone/>
              <wp:docPr id="102" name="Shape 102"/>
              <a:graphic xmlns:a="http://schemas.openxmlformats.org/drawingml/2006/main">
                <a:graphicData uri="http://schemas.microsoft.com/office/word/2010/wordprocessingShape">
                  <wps:wsp>
                    <wps:cNvSpPr txBox="1"/>
                    <wps:spPr>
                      <a:xfrm>
                        <a:ext cx="6068695" cy="231775"/>
                      </a:xfrm>
                      <a:prstGeom prst="rect"/>
                      <a:noFill/>
                    </wps:spPr>
                    <wps:txbx>
                      <w:txbxContent>
                        <w:p>
                          <w:pPr>
                            <w:pStyle w:val="Style10"/>
                            <w:keepNext w:val="0"/>
                            <w:keepLines w:val="0"/>
                            <w:widowControl w:val="0"/>
                            <w:shd w:val="clear" w:color="auto" w:fill="auto"/>
                            <w:tabs>
                              <w:tab w:pos="9557"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福建永福电力设计股份有限公司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tab/>
                          </w:r>
                        </w:p>
                      </w:txbxContent>
                    </wps:txbx>
                    <wps:bodyPr lIns="0" tIns="0" rIns="0" bIns="0">
                      <a:spAutoFit/>
                    </wps:bodyPr>
                  </wps:wsp>
                </a:graphicData>
              </a:graphic>
            </wp:anchor>
          </w:drawing>
        </mc:Choice>
        <mc:Fallback>
          <w:pict>
            <v:shape id="_x0000_s1128" type="#_x0000_t202" style="position:absolute;margin-left:55.75pt;margin-top:35.700000000000003pt;width:477.85000000000002pt;height:18.25pt;z-index:-188743983;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tabs>
                        <w:tab w:pos="9557"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福建永福电力设计股份有限公司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tab/>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683895</wp:posOffset>
              </wp:positionH>
              <wp:positionV relativeFrom="page">
                <wp:posOffset>829310</wp:posOffset>
              </wp:positionV>
              <wp:extent cx="6160135" cy="0"/>
              <wp:wrapNone/>
              <wp:docPr id="104" name="Shape 104"/>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3.850000000000001pt;margin-top:65.299999999999997pt;width:485.05000000000001pt;height:0;z-index:-251658240;mso-position-horizontal-relative:page;mso-position-vertical-relative:page">
              <v:stroke weight="1.pt"/>
            </v:shape>
          </w:pict>
        </mc:Fallback>
      </mc:AlternateContent>
    </w:r>
  </w:p>
</w:hdr>
</file>

<file path=word/header2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4" behindDoc="1" locked="0" layoutInCell="1" allowOverlap="1">
              <wp:simplePos x="0" y="0"/>
              <wp:positionH relativeFrom="page">
                <wp:posOffset>708025</wp:posOffset>
              </wp:positionH>
              <wp:positionV relativeFrom="page">
                <wp:posOffset>453390</wp:posOffset>
              </wp:positionV>
              <wp:extent cx="6068695" cy="231775"/>
              <wp:wrapNone/>
              <wp:docPr id="107" name="Shape 107"/>
              <a:graphic xmlns:a="http://schemas.openxmlformats.org/drawingml/2006/main">
                <a:graphicData uri="http://schemas.microsoft.com/office/word/2010/wordprocessingShape">
                  <wps:wsp>
                    <wps:cNvSpPr txBox="1"/>
                    <wps:spPr>
                      <a:xfrm>
                        <a:ext cx="6068695" cy="231775"/>
                      </a:xfrm>
                      <a:prstGeom prst="rect"/>
                      <a:noFill/>
                    </wps:spPr>
                    <wps:txbx>
                      <w:txbxContent>
                        <w:p>
                          <w:pPr>
                            <w:pStyle w:val="Style10"/>
                            <w:keepNext w:val="0"/>
                            <w:keepLines w:val="0"/>
                            <w:widowControl w:val="0"/>
                            <w:shd w:val="clear" w:color="auto" w:fill="auto"/>
                            <w:tabs>
                              <w:tab w:pos="9557"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福建永福电力设计股份有限公司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tab/>
                          </w:r>
                        </w:p>
                      </w:txbxContent>
                    </wps:txbx>
                    <wps:bodyPr lIns="0" tIns="0" rIns="0" bIns="0">
                      <a:spAutoFit/>
                    </wps:bodyPr>
                  </wps:wsp>
                </a:graphicData>
              </a:graphic>
            </wp:anchor>
          </w:drawing>
        </mc:Choice>
        <mc:Fallback>
          <w:pict>
            <v:shape id="_x0000_s1133" type="#_x0000_t202" style="position:absolute;margin-left:55.75pt;margin-top:35.700000000000003pt;width:477.85000000000002pt;height:18.25pt;z-index:-188743979;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tabs>
                        <w:tab w:pos="9557"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福建永福电力设计股份有限公司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tab/>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683895</wp:posOffset>
              </wp:positionH>
              <wp:positionV relativeFrom="page">
                <wp:posOffset>829310</wp:posOffset>
              </wp:positionV>
              <wp:extent cx="6160135" cy="0"/>
              <wp:wrapNone/>
              <wp:docPr id="109" name="Shape 109"/>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3.850000000000001pt;margin-top:65.299999999999997pt;width:485.05000000000001pt;height:0;z-index:-251658240;mso-position-horizontal-relative:page;mso-position-vertical-relative:page">
              <v:stroke weight="1.pt"/>
            </v:shape>
          </w:pict>
        </mc:Fallback>
      </mc:AlternateContent>
    </w:r>
  </w:p>
</w:hdr>
</file>

<file path=word/header2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8" behindDoc="1" locked="0" layoutInCell="1" allowOverlap="1">
              <wp:simplePos x="0" y="0"/>
              <wp:positionH relativeFrom="page">
                <wp:posOffset>723900</wp:posOffset>
              </wp:positionH>
              <wp:positionV relativeFrom="page">
                <wp:posOffset>600075</wp:posOffset>
              </wp:positionV>
              <wp:extent cx="2423160" cy="106680"/>
              <wp:wrapNone/>
              <wp:docPr id="112" name="Shape 112"/>
              <a:graphic xmlns:a="http://schemas.openxmlformats.org/drawingml/2006/main">
                <a:graphicData uri="http://schemas.microsoft.com/office/word/2010/wordprocessingShape">
                  <wps:wsp>
                    <wps:cNvSpPr txBox="1"/>
                    <wps:spPr>
                      <a:xfrm>
                        <a:ext cx="2423160" cy="106680"/>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福建永福电力设计股份有限公司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138" type="#_x0000_t202" style="position:absolute;margin-left:57.pt;margin-top:47.25pt;width:190.80000000000001pt;height:8.4000000000000004pt;z-index:-188743975;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福建永福电力设计股份有限公司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699770</wp:posOffset>
              </wp:positionH>
              <wp:positionV relativeFrom="page">
                <wp:posOffset>1114425</wp:posOffset>
              </wp:positionV>
              <wp:extent cx="6160135" cy="0"/>
              <wp:wrapNone/>
              <wp:docPr id="114" name="Shape 114"/>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100000000000001pt;margin-top:87.75pt;width:485.05000000000001pt;height:0;z-index:-251658240;mso-position-horizontal-relative:page;mso-position-vertical-relative:page">
              <v:stroke weight="1.pt"/>
            </v:shape>
          </w:pict>
        </mc:Fallback>
      </mc:AlternateContent>
    </w:r>
  </w:p>
</w:hdr>
</file>

<file path=word/header2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2" behindDoc="1" locked="0" layoutInCell="1" allowOverlap="1">
              <wp:simplePos x="0" y="0"/>
              <wp:positionH relativeFrom="page">
                <wp:posOffset>723900</wp:posOffset>
              </wp:positionH>
              <wp:positionV relativeFrom="page">
                <wp:posOffset>600075</wp:posOffset>
              </wp:positionV>
              <wp:extent cx="2423160" cy="106680"/>
              <wp:wrapNone/>
              <wp:docPr id="117" name="Shape 117"/>
              <a:graphic xmlns:a="http://schemas.openxmlformats.org/drawingml/2006/main">
                <a:graphicData uri="http://schemas.microsoft.com/office/word/2010/wordprocessingShape">
                  <wps:wsp>
                    <wps:cNvSpPr txBox="1"/>
                    <wps:spPr>
                      <a:xfrm>
                        <a:ext cx="2423160" cy="106680"/>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福建永福电力设计股份有限公司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143" type="#_x0000_t202" style="position:absolute;margin-left:57.pt;margin-top:47.25pt;width:190.80000000000001pt;height:8.4000000000000004pt;z-index:-188743971;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福建永福电力设计股份有限公司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699770</wp:posOffset>
              </wp:positionH>
              <wp:positionV relativeFrom="page">
                <wp:posOffset>1114425</wp:posOffset>
              </wp:positionV>
              <wp:extent cx="6160135" cy="0"/>
              <wp:wrapNone/>
              <wp:docPr id="119" name="Shape 119"/>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100000000000001pt;margin-top:87.75pt;width:485.05000000000001pt;height:0;z-index:-251658240;mso-position-horizontal-relative:page;mso-position-vertical-relative:page">
              <v:stroke weight="1.pt"/>
            </v:shape>
          </w:pict>
        </mc:Fallback>
      </mc:AlternateContent>
    </w:r>
  </w:p>
</w:hdr>
</file>

<file path=word/header2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6" behindDoc="1" locked="0" layoutInCell="1" allowOverlap="1">
              <wp:simplePos x="0" y="0"/>
              <wp:positionH relativeFrom="page">
                <wp:posOffset>708025</wp:posOffset>
              </wp:positionH>
              <wp:positionV relativeFrom="page">
                <wp:posOffset>453390</wp:posOffset>
              </wp:positionV>
              <wp:extent cx="6068695" cy="231775"/>
              <wp:wrapNone/>
              <wp:docPr id="122" name="Shape 122"/>
              <a:graphic xmlns:a="http://schemas.openxmlformats.org/drawingml/2006/main">
                <a:graphicData uri="http://schemas.microsoft.com/office/word/2010/wordprocessingShape">
                  <wps:wsp>
                    <wps:cNvSpPr txBox="1"/>
                    <wps:spPr>
                      <a:xfrm>
                        <a:ext cx="6068695" cy="231775"/>
                      </a:xfrm>
                      <a:prstGeom prst="rect"/>
                      <a:noFill/>
                    </wps:spPr>
                    <wps:txbx>
                      <w:txbxContent>
                        <w:p>
                          <w:pPr>
                            <w:pStyle w:val="Style10"/>
                            <w:keepNext w:val="0"/>
                            <w:keepLines w:val="0"/>
                            <w:widowControl w:val="0"/>
                            <w:shd w:val="clear" w:color="auto" w:fill="auto"/>
                            <w:tabs>
                              <w:tab w:pos="9557"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福建永福电力设计股份有限公司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tab/>
                          </w:r>
                        </w:p>
                      </w:txbxContent>
                    </wps:txbx>
                    <wps:bodyPr lIns="0" tIns="0" rIns="0" bIns="0">
                      <a:spAutoFit/>
                    </wps:bodyPr>
                  </wps:wsp>
                </a:graphicData>
              </a:graphic>
            </wp:anchor>
          </w:drawing>
        </mc:Choice>
        <mc:Fallback>
          <w:pict>
            <v:shape id="_x0000_s1148" type="#_x0000_t202" style="position:absolute;margin-left:55.75pt;margin-top:35.700000000000003pt;width:477.85000000000002pt;height:18.25pt;z-index:-188743967;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tabs>
                        <w:tab w:pos="9557"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福建永福电力设计股份有限公司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tab/>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683895</wp:posOffset>
              </wp:positionH>
              <wp:positionV relativeFrom="page">
                <wp:posOffset>829310</wp:posOffset>
              </wp:positionV>
              <wp:extent cx="6160135" cy="0"/>
              <wp:wrapNone/>
              <wp:docPr id="124" name="Shape 124"/>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3.850000000000001pt;margin-top:65.299999999999997pt;width:485.05000000000001pt;height:0;z-index:-251658240;mso-position-horizontal-relative:page;mso-position-vertical-relative:page">
              <v:stroke weight="1.pt"/>
            </v:shape>
          </w:pict>
        </mc:Fallback>
      </mc:AlternateContent>
    </w:r>
  </w:p>
</w:hdr>
</file>

<file path=word/header2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0" behindDoc="1" locked="0" layoutInCell="1" allowOverlap="1">
              <wp:simplePos x="0" y="0"/>
              <wp:positionH relativeFrom="page">
                <wp:posOffset>708025</wp:posOffset>
              </wp:positionH>
              <wp:positionV relativeFrom="page">
                <wp:posOffset>453390</wp:posOffset>
              </wp:positionV>
              <wp:extent cx="6068695" cy="231775"/>
              <wp:wrapNone/>
              <wp:docPr id="127" name="Shape 127"/>
              <a:graphic xmlns:a="http://schemas.openxmlformats.org/drawingml/2006/main">
                <a:graphicData uri="http://schemas.microsoft.com/office/word/2010/wordprocessingShape">
                  <wps:wsp>
                    <wps:cNvSpPr txBox="1"/>
                    <wps:spPr>
                      <a:xfrm>
                        <a:ext cx="6068695" cy="231775"/>
                      </a:xfrm>
                      <a:prstGeom prst="rect"/>
                      <a:noFill/>
                    </wps:spPr>
                    <wps:txbx>
                      <w:txbxContent>
                        <w:p>
                          <w:pPr>
                            <w:pStyle w:val="Style10"/>
                            <w:keepNext w:val="0"/>
                            <w:keepLines w:val="0"/>
                            <w:widowControl w:val="0"/>
                            <w:shd w:val="clear" w:color="auto" w:fill="auto"/>
                            <w:tabs>
                              <w:tab w:pos="9557"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福建永福电力设计股份有限公司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tab/>
                          </w:r>
                        </w:p>
                      </w:txbxContent>
                    </wps:txbx>
                    <wps:bodyPr lIns="0" tIns="0" rIns="0" bIns="0">
                      <a:spAutoFit/>
                    </wps:bodyPr>
                  </wps:wsp>
                </a:graphicData>
              </a:graphic>
            </wp:anchor>
          </w:drawing>
        </mc:Choice>
        <mc:Fallback>
          <w:pict>
            <v:shape id="_x0000_s1153" type="#_x0000_t202" style="position:absolute;margin-left:55.75pt;margin-top:35.700000000000003pt;width:477.85000000000002pt;height:18.25pt;z-index:-188743963;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tabs>
                        <w:tab w:pos="9557"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福建永福电力设计股份有限公司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tab/>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683895</wp:posOffset>
              </wp:positionH>
              <wp:positionV relativeFrom="page">
                <wp:posOffset>829310</wp:posOffset>
              </wp:positionV>
              <wp:extent cx="6160135" cy="0"/>
              <wp:wrapNone/>
              <wp:docPr id="129" name="Shape 129"/>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3.850000000000001pt;margin-top:65.299999999999997pt;width:485.05000000000001pt;height:0;z-index:-251658240;mso-position-horizontal-relative:page;mso-position-vertical-relative:page">
              <v:stroke weight="1.pt"/>
            </v:shape>
          </w:pict>
        </mc:Fallback>
      </mc:AlternateContent>
    </w:r>
  </w:p>
</w:hdr>
</file>

<file path=word/header2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4" behindDoc="1" locked="0" layoutInCell="1" allowOverlap="1">
              <wp:simplePos x="0" y="0"/>
              <wp:positionH relativeFrom="page">
                <wp:posOffset>708025</wp:posOffset>
              </wp:positionH>
              <wp:positionV relativeFrom="page">
                <wp:posOffset>453390</wp:posOffset>
              </wp:positionV>
              <wp:extent cx="6068695" cy="231775"/>
              <wp:wrapNone/>
              <wp:docPr id="132" name="Shape 132"/>
              <a:graphic xmlns:a="http://schemas.openxmlformats.org/drawingml/2006/main">
                <a:graphicData uri="http://schemas.microsoft.com/office/word/2010/wordprocessingShape">
                  <wps:wsp>
                    <wps:cNvSpPr txBox="1"/>
                    <wps:spPr>
                      <a:xfrm>
                        <a:ext cx="6068695" cy="231775"/>
                      </a:xfrm>
                      <a:prstGeom prst="rect"/>
                      <a:noFill/>
                    </wps:spPr>
                    <wps:txbx>
                      <w:txbxContent>
                        <w:p>
                          <w:pPr>
                            <w:pStyle w:val="Style10"/>
                            <w:keepNext w:val="0"/>
                            <w:keepLines w:val="0"/>
                            <w:widowControl w:val="0"/>
                            <w:shd w:val="clear" w:color="auto" w:fill="auto"/>
                            <w:tabs>
                              <w:tab w:pos="9557"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福建永福电力设计股份有限公司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tab/>
                          </w:r>
                        </w:p>
                      </w:txbxContent>
                    </wps:txbx>
                    <wps:bodyPr lIns="0" tIns="0" rIns="0" bIns="0">
                      <a:spAutoFit/>
                    </wps:bodyPr>
                  </wps:wsp>
                </a:graphicData>
              </a:graphic>
            </wp:anchor>
          </w:drawing>
        </mc:Choice>
        <mc:Fallback>
          <w:pict>
            <v:shape id="_x0000_s1158" type="#_x0000_t202" style="position:absolute;margin-left:55.75pt;margin-top:35.700000000000003pt;width:477.85000000000002pt;height:18.25pt;z-index:-188743959;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tabs>
                        <w:tab w:pos="9557"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福建永福电力设计股份有限公司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tab/>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683895</wp:posOffset>
              </wp:positionH>
              <wp:positionV relativeFrom="page">
                <wp:posOffset>829310</wp:posOffset>
              </wp:positionV>
              <wp:extent cx="6160135" cy="0"/>
              <wp:wrapNone/>
              <wp:docPr id="134" name="Shape 134"/>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3.850000000000001pt;margin-top:65.299999999999997pt;width:485.05000000000001pt;height:0;z-index:-251658240;mso-position-horizontal-relative:page;mso-position-vertical-relative:page">
              <v:stroke weight="1.pt"/>
            </v:shape>
          </w:pict>
        </mc:Fallback>
      </mc:AlternateContent>
    </w:r>
  </w:p>
</w:hdr>
</file>

<file path=word/header2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8" behindDoc="1" locked="0" layoutInCell="1" allowOverlap="1">
              <wp:simplePos x="0" y="0"/>
              <wp:positionH relativeFrom="page">
                <wp:posOffset>723900</wp:posOffset>
              </wp:positionH>
              <wp:positionV relativeFrom="page">
                <wp:posOffset>600075</wp:posOffset>
              </wp:positionV>
              <wp:extent cx="2423160" cy="106680"/>
              <wp:wrapNone/>
              <wp:docPr id="137" name="Shape 137"/>
              <a:graphic xmlns:a="http://schemas.openxmlformats.org/drawingml/2006/main">
                <a:graphicData uri="http://schemas.microsoft.com/office/word/2010/wordprocessingShape">
                  <wps:wsp>
                    <wps:cNvSpPr txBox="1"/>
                    <wps:spPr>
                      <a:xfrm>
                        <a:ext cx="2423160" cy="106680"/>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福建永福电力设计股份有限公司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163" type="#_x0000_t202" style="position:absolute;margin-left:57.pt;margin-top:47.25pt;width:190.80000000000001pt;height:8.4000000000000004pt;z-index:-188743955;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福建永福电力设计股份有限公司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699770</wp:posOffset>
              </wp:positionH>
              <wp:positionV relativeFrom="page">
                <wp:posOffset>1114425</wp:posOffset>
              </wp:positionV>
              <wp:extent cx="6160135" cy="0"/>
              <wp:wrapNone/>
              <wp:docPr id="139" name="Shape 139"/>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100000000000001pt;margin-top:87.75pt;width:485.05000000000001pt;height:0;z-index:-251658240;mso-position-horizontal-relative:page;mso-position-vertical-relative:page">
              <v:stroke weight="1.pt"/>
            </v:shape>
          </w:pict>
        </mc:Fallback>
      </mc:AlternateContent>
    </w:r>
  </w:p>
</w:hdr>
</file>

<file path=word/header2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2" behindDoc="1" locked="0" layoutInCell="1" allowOverlap="1">
              <wp:simplePos x="0" y="0"/>
              <wp:positionH relativeFrom="page">
                <wp:posOffset>708025</wp:posOffset>
              </wp:positionH>
              <wp:positionV relativeFrom="page">
                <wp:posOffset>453390</wp:posOffset>
              </wp:positionV>
              <wp:extent cx="6068695" cy="231775"/>
              <wp:wrapNone/>
              <wp:docPr id="142" name="Shape 142"/>
              <a:graphic xmlns:a="http://schemas.openxmlformats.org/drawingml/2006/main">
                <a:graphicData uri="http://schemas.microsoft.com/office/word/2010/wordprocessingShape">
                  <wps:wsp>
                    <wps:cNvSpPr txBox="1"/>
                    <wps:spPr>
                      <a:xfrm>
                        <a:ext cx="6068695" cy="231775"/>
                      </a:xfrm>
                      <a:prstGeom prst="rect"/>
                      <a:noFill/>
                    </wps:spPr>
                    <wps:txbx>
                      <w:txbxContent>
                        <w:p>
                          <w:pPr>
                            <w:pStyle w:val="Style10"/>
                            <w:keepNext w:val="0"/>
                            <w:keepLines w:val="0"/>
                            <w:widowControl w:val="0"/>
                            <w:shd w:val="clear" w:color="auto" w:fill="auto"/>
                            <w:tabs>
                              <w:tab w:pos="9557"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福建永福电力设计股份有限公司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tab/>
                          </w:r>
                        </w:p>
                      </w:txbxContent>
                    </wps:txbx>
                    <wps:bodyPr lIns="0" tIns="0" rIns="0" bIns="0">
                      <a:spAutoFit/>
                    </wps:bodyPr>
                  </wps:wsp>
                </a:graphicData>
              </a:graphic>
            </wp:anchor>
          </w:drawing>
        </mc:Choice>
        <mc:Fallback>
          <w:pict>
            <v:shape id="_x0000_s1168" type="#_x0000_t202" style="position:absolute;margin-left:55.75pt;margin-top:35.700000000000003pt;width:477.85000000000002pt;height:18.25pt;z-index:-188743951;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tabs>
                        <w:tab w:pos="9557"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福建永福电力设计股份有限公司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tab/>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683895</wp:posOffset>
              </wp:positionH>
              <wp:positionV relativeFrom="page">
                <wp:posOffset>829310</wp:posOffset>
              </wp:positionV>
              <wp:extent cx="6160135" cy="0"/>
              <wp:wrapNone/>
              <wp:docPr id="144" name="Shape 144"/>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3.850000000000001pt;margin-top:65.299999999999997pt;width:485.05000000000001pt;height:0;z-index:-251658240;mso-position-horizontal-relative:page;mso-position-vertical-relative:page">
              <v:stroke weight="1.pt"/>
            </v:shape>
          </w:pict>
        </mc:Fallback>
      </mc:AlternateContent>
    </w:r>
  </w:p>
</w:hdr>
</file>

<file path=word/header2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6" behindDoc="1" locked="0" layoutInCell="1" allowOverlap="1">
              <wp:simplePos x="0" y="0"/>
              <wp:positionH relativeFrom="page">
                <wp:posOffset>708025</wp:posOffset>
              </wp:positionH>
              <wp:positionV relativeFrom="page">
                <wp:posOffset>453390</wp:posOffset>
              </wp:positionV>
              <wp:extent cx="6068695" cy="231775"/>
              <wp:wrapNone/>
              <wp:docPr id="147" name="Shape 147"/>
              <a:graphic xmlns:a="http://schemas.openxmlformats.org/drawingml/2006/main">
                <a:graphicData uri="http://schemas.microsoft.com/office/word/2010/wordprocessingShape">
                  <wps:wsp>
                    <wps:cNvSpPr txBox="1"/>
                    <wps:spPr>
                      <a:xfrm>
                        <a:ext cx="6068695" cy="231775"/>
                      </a:xfrm>
                      <a:prstGeom prst="rect"/>
                      <a:noFill/>
                    </wps:spPr>
                    <wps:txbx>
                      <w:txbxContent>
                        <w:p>
                          <w:pPr>
                            <w:pStyle w:val="Style10"/>
                            <w:keepNext w:val="0"/>
                            <w:keepLines w:val="0"/>
                            <w:widowControl w:val="0"/>
                            <w:shd w:val="clear" w:color="auto" w:fill="auto"/>
                            <w:tabs>
                              <w:tab w:pos="9557"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福建永福电力设计股份有限公司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tab/>
                          </w:r>
                        </w:p>
                      </w:txbxContent>
                    </wps:txbx>
                    <wps:bodyPr lIns="0" tIns="0" rIns="0" bIns="0">
                      <a:spAutoFit/>
                    </wps:bodyPr>
                  </wps:wsp>
                </a:graphicData>
              </a:graphic>
            </wp:anchor>
          </w:drawing>
        </mc:Choice>
        <mc:Fallback>
          <w:pict>
            <v:shape id="_x0000_s1173" type="#_x0000_t202" style="position:absolute;margin-left:55.75pt;margin-top:35.700000000000003pt;width:477.85000000000002pt;height:18.25pt;z-index:-188743947;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tabs>
                        <w:tab w:pos="9557"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福建永福电力设计股份有限公司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tab/>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683895</wp:posOffset>
              </wp:positionH>
              <wp:positionV relativeFrom="page">
                <wp:posOffset>829310</wp:posOffset>
              </wp:positionV>
              <wp:extent cx="6160135" cy="0"/>
              <wp:wrapNone/>
              <wp:docPr id="149" name="Shape 149"/>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3.850000000000001pt;margin-top:65.299999999999997pt;width:485.05000000000001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708025</wp:posOffset>
              </wp:positionH>
              <wp:positionV relativeFrom="page">
                <wp:posOffset>453390</wp:posOffset>
              </wp:positionV>
              <wp:extent cx="6068695" cy="231775"/>
              <wp:wrapNone/>
              <wp:docPr id="12" name="Shape 12"/>
              <a:graphic xmlns:a="http://schemas.openxmlformats.org/drawingml/2006/main">
                <a:graphicData uri="http://schemas.microsoft.com/office/word/2010/wordprocessingShape">
                  <wps:wsp>
                    <wps:cNvSpPr txBox="1"/>
                    <wps:spPr>
                      <a:xfrm>
                        <a:ext cx="6068695" cy="231775"/>
                      </a:xfrm>
                      <a:prstGeom prst="rect"/>
                      <a:noFill/>
                    </wps:spPr>
                    <wps:txbx>
                      <w:txbxContent>
                        <w:p>
                          <w:pPr>
                            <w:pStyle w:val="Style10"/>
                            <w:keepNext w:val="0"/>
                            <w:keepLines w:val="0"/>
                            <w:widowControl w:val="0"/>
                            <w:shd w:val="clear" w:color="auto" w:fill="auto"/>
                            <w:tabs>
                              <w:tab w:pos="9557"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福建永福电力设计股份有限公司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tab/>
                          </w:r>
                        </w:p>
                      </w:txbxContent>
                    </wps:txbx>
                    <wps:bodyPr lIns="0" tIns="0" rIns="0" bIns="0">
                      <a:spAutoFit/>
                    </wps:bodyPr>
                  </wps:wsp>
                </a:graphicData>
              </a:graphic>
            </wp:anchor>
          </w:drawing>
        </mc:Choice>
        <mc:Fallback>
          <w:pict>
            <v:shape id="_x0000_s1038" type="#_x0000_t202" style="position:absolute;margin-left:55.75pt;margin-top:35.700000000000003pt;width:477.85000000000002pt;height:18.25pt;z-index:-188744055;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tabs>
                        <w:tab w:pos="9557"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福建永福电力设计股份有限公司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tab/>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683895</wp:posOffset>
              </wp:positionH>
              <wp:positionV relativeFrom="page">
                <wp:posOffset>829310</wp:posOffset>
              </wp:positionV>
              <wp:extent cx="6160135" cy="0"/>
              <wp:wrapNone/>
              <wp:docPr id="14" name="Shape 14"/>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3.850000000000001pt;margin-top:65.299999999999997pt;width:485.05000000000001pt;height:0;z-index:-251658240;mso-position-horizontal-relative:page;mso-position-vertical-relative:page">
              <v:stroke weight="1.pt"/>
            </v:shape>
          </w:pict>
        </mc:Fallback>
      </mc:AlternateContent>
    </w:r>
  </w:p>
</w:hdr>
</file>

<file path=word/header3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0" behindDoc="1" locked="0" layoutInCell="1" allowOverlap="1">
              <wp:simplePos x="0" y="0"/>
              <wp:positionH relativeFrom="page">
                <wp:posOffset>723900</wp:posOffset>
              </wp:positionH>
              <wp:positionV relativeFrom="page">
                <wp:posOffset>600075</wp:posOffset>
              </wp:positionV>
              <wp:extent cx="2423160" cy="106680"/>
              <wp:wrapNone/>
              <wp:docPr id="152" name="Shape 152"/>
              <a:graphic xmlns:a="http://schemas.openxmlformats.org/drawingml/2006/main">
                <a:graphicData uri="http://schemas.microsoft.com/office/word/2010/wordprocessingShape">
                  <wps:wsp>
                    <wps:cNvSpPr txBox="1"/>
                    <wps:spPr>
                      <a:xfrm>
                        <a:ext cx="2423160" cy="106680"/>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福建永福电力设计股份有限公司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178" type="#_x0000_t202" style="position:absolute;margin-left:57.pt;margin-top:47.25pt;width:190.80000000000001pt;height:8.4000000000000004pt;z-index:-188743943;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福建永福电力设计股份有限公司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699770</wp:posOffset>
              </wp:positionH>
              <wp:positionV relativeFrom="page">
                <wp:posOffset>1114425</wp:posOffset>
              </wp:positionV>
              <wp:extent cx="6160135" cy="0"/>
              <wp:wrapNone/>
              <wp:docPr id="154" name="Shape 154"/>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100000000000001pt;margin-top:87.75pt;width:485.05000000000001pt;height:0;z-index:-251658240;mso-position-horizontal-relative:page;mso-position-vertical-relative:page">
              <v:stroke weight="1.pt"/>
            </v:shape>
          </w:pict>
        </mc:Fallback>
      </mc:AlternateContent>
    </w:r>
  </w:p>
</w:hdr>
</file>

<file path=word/header3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4" behindDoc="1" locked="0" layoutInCell="1" allowOverlap="1">
              <wp:simplePos x="0" y="0"/>
              <wp:positionH relativeFrom="page">
                <wp:posOffset>723900</wp:posOffset>
              </wp:positionH>
              <wp:positionV relativeFrom="page">
                <wp:posOffset>600075</wp:posOffset>
              </wp:positionV>
              <wp:extent cx="2423160" cy="106680"/>
              <wp:wrapNone/>
              <wp:docPr id="157" name="Shape 157"/>
              <a:graphic xmlns:a="http://schemas.openxmlformats.org/drawingml/2006/main">
                <a:graphicData uri="http://schemas.microsoft.com/office/word/2010/wordprocessingShape">
                  <wps:wsp>
                    <wps:cNvSpPr txBox="1"/>
                    <wps:spPr>
                      <a:xfrm>
                        <a:ext cx="2423160" cy="106680"/>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福建永福电力设计股份有限公司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183" type="#_x0000_t202" style="position:absolute;margin-left:57.pt;margin-top:47.25pt;width:190.80000000000001pt;height:8.4000000000000004pt;z-index:-188743939;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福建永福电力设计股份有限公司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699770</wp:posOffset>
              </wp:positionH>
              <wp:positionV relativeFrom="page">
                <wp:posOffset>1114425</wp:posOffset>
              </wp:positionV>
              <wp:extent cx="6160135" cy="0"/>
              <wp:wrapNone/>
              <wp:docPr id="159" name="Shape 159"/>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100000000000001pt;margin-top:87.75pt;width:485.05000000000001pt;height:0;z-index:-251658240;mso-position-horizontal-relative:page;mso-position-vertical-relative:page">
              <v:stroke weight="1.pt"/>
            </v:shape>
          </w:pict>
        </mc:Fallback>
      </mc:AlternateContent>
    </w:r>
  </w:p>
</w:hdr>
</file>

<file path=word/header3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8" behindDoc="1" locked="0" layoutInCell="1" allowOverlap="1">
              <wp:simplePos x="0" y="0"/>
              <wp:positionH relativeFrom="page">
                <wp:posOffset>708025</wp:posOffset>
              </wp:positionH>
              <wp:positionV relativeFrom="page">
                <wp:posOffset>453390</wp:posOffset>
              </wp:positionV>
              <wp:extent cx="6068695" cy="231775"/>
              <wp:wrapNone/>
              <wp:docPr id="162" name="Shape 162"/>
              <a:graphic xmlns:a="http://schemas.openxmlformats.org/drawingml/2006/main">
                <a:graphicData uri="http://schemas.microsoft.com/office/word/2010/wordprocessingShape">
                  <wps:wsp>
                    <wps:cNvSpPr txBox="1"/>
                    <wps:spPr>
                      <a:xfrm>
                        <a:ext cx="6068695" cy="231775"/>
                      </a:xfrm>
                      <a:prstGeom prst="rect"/>
                      <a:noFill/>
                    </wps:spPr>
                    <wps:txbx>
                      <w:txbxContent>
                        <w:p>
                          <w:pPr>
                            <w:pStyle w:val="Style10"/>
                            <w:keepNext w:val="0"/>
                            <w:keepLines w:val="0"/>
                            <w:widowControl w:val="0"/>
                            <w:shd w:val="clear" w:color="auto" w:fill="auto"/>
                            <w:tabs>
                              <w:tab w:pos="9557"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福建永福电力设计股份有限公司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tab/>
                          </w:r>
                        </w:p>
                      </w:txbxContent>
                    </wps:txbx>
                    <wps:bodyPr lIns="0" tIns="0" rIns="0" bIns="0">
                      <a:spAutoFit/>
                    </wps:bodyPr>
                  </wps:wsp>
                </a:graphicData>
              </a:graphic>
            </wp:anchor>
          </w:drawing>
        </mc:Choice>
        <mc:Fallback>
          <w:pict>
            <v:shape id="_x0000_s1188" type="#_x0000_t202" style="position:absolute;margin-left:55.75pt;margin-top:35.700000000000003pt;width:477.85000000000002pt;height:18.25pt;z-index:-188743935;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tabs>
                        <w:tab w:pos="9557"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福建永福电力设计股份有限公司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tab/>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683895</wp:posOffset>
              </wp:positionH>
              <wp:positionV relativeFrom="page">
                <wp:posOffset>829310</wp:posOffset>
              </wp:positionV>
              <wp:extent cx="6160135" cy="0"/>
              <wp:wrapNone/>
              <wp:docPr id="164" name="Shape 164"/>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3.850000000000001pt;margin-top:65.299999999999997pt;width:485.05000000000001pt;height:0;z-index:-251658240;mso-position-horizontal-relative:page;mso-position-vertical-relative:page">
              <v:stroke weight="1.pt"/>
            </v:shape>
          </w:pict>
        </mc:Fallback>
      </mc:AlternateContent>
    </w:r>
  </w:p>
</w:hdr>
</file>

<file path=word/header3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2" behindDoc="1" locked="0" layoutInCell="1" allowOverlap="1">
              <wp:simplePos x="0" y="0"/>
              <wp:positionH relativeFrom="page">
                <wp:posOffset>708025</wp:posOffset>
              </wp:positionH>
              <wp:positionV relativeFrom="page">
                <wp:posOffset>453390</wp:posOffset>
              </wp:positionV>
              <wp:extent cx="6068695" cy="231775"/>
              <wp:wrapNone/>
              <wp:docPr id="167" name="Shape 167"/>
              <a:graphic xmlns:a="http://schemas.openxmlformats.org/drawingml/2006/main">
                <a:graphicData uri="http://schemas.microsoft.com/office/word/2010/wordprocessingShape">
                  <wps:wsp>
                    <wps:cNvSpPr txBox="1"/>
                    <wps:spPr>
                      <a:xfrm>
                        <a:ext cx="6068695" cy="231775"/>
                      </a:xfrm>
                      <a:prstGeom prst="rect"/>
                      <a:noFill/>
                    </wps:spPr>
                    <wps:txbx>
                      <w:txbxContent>
                        <w:p>
                          <w:pPr>
                            <w:pStyle w:val="Style10"/>
                            <w:keepNext w:val="0"/>
                            <w:keepLines w:val="0"/>
                            <w:widowControl w:val="0"/>
                            <w:shd w:val="clear" w:color="auto" w:fill="auto"/>
                            <w:tabs>
                              <w:tab w:pos="9557"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福建永福电力设计股份有限公司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tab/>
                          </w:r>
                        </w:p>
                      </w:txbxContent>
                    </wps:txbx>
                    <wps:bodyPr lIns="0" tIns="0" rIns="0" bIns="0">
                      <a:spAutoFit/>
                    </wps:bodyPr>
                  </wps:wsp>
                </a:graphicData>
              </a:graphic>
            </wp:anchor>
          </w:drawing>
        </mc:Choice>
        <mc:Fallback>
          <w:pict>
            <v:shape id="_x0000_s1193" type="#_x0000_t202" style="position:absolute;margin-left:55.75pt;margin-top:35.700000000000003pt;width:477.85000000000002pt;height:18.25pt;z-index:-188743931;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tabs>
                        <w:tab w:pos="9557"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福建永福电力设计股份有限公司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tab/>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683895</wp:posOffset>
              </wp:positionH>
              <wp:positionV relativeFrom="page">
                <wp:posOffset>829310</wp:posOffset>
              </wp:positionV>
              <wp:extent cx="6160135" cy="0"/>
              <wp:wrapNone/>
              <wp:docPr id="169" name="Shape 169"/>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3.850000000000001pt;margin-top:65.299999999999997pt;width:485.05000000000001pt;height:0;z-index:-251658240;mso-position-horizontal-relative:page;mso-position-vertical-relative:page">
              <v:stroke weight="1.pt"/>
            </v:shape>
          </w:pict>
        </mc:Fallback>
      </mc:AlternateContent>
    </w:r>
  </w:p>
</w:hdr>
</file>

<file path=word/header3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6" behindDoc="1" locked="0" layoutInCell="1" allowOverlap="1">
              <wp:simplePos x="0" y="0"/>
              <wp:positionH relativeFrom="page">
                <wp:posOffset>723900</wp:posOffset>
              </wp:positionH>
              <wp:positionV relativeFrom="page">
                <wp:posOffset>600075</wp:posOffset>
              </wp:positionV>
              <wp:extent cx="2423160" cy="106680"/>
              <wp:wrapNone/>
              <wp:docPr id="172" name="Shape 172"/>
              <a:graphic xmlns:a="http://schemas.openxmlformats.org/drawingml/2006/main">
                <a:graphicData uri="http://schemas.microsoft.com/office/word/2010/wordprocessingShape">
                  <wps:wsp>
                    <wps:cNvSpPr txBox="1"/>
                    <wps:spPr>
                      <a:xfrm>
                        <a:ext cx="2423160" cy="106680"/>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福建永福电力设计股份有限公司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198" type="#_x0000_t202" style="position:absolute;margin-left:57.pt;margin-top:47.25pt;width:190.80000000000001pt;height:8.4000000000000004pt;z-index:-188743927;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福建永福电力设计股份有限公司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699770</wp:posOffset>
              </wp:positionH>
              <wp:positionV relativeFrom="page">
                <wp:posOffset>1114425</wp:posOffset>
              </wp:positionV>
              <wp:extent cx="6160135" cy="0"/>
              <wp:wrapNone/>
              <wp:docPr id="174" name="Shape 174"/>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100000000000001pt;margin-top:87.75pt;width:485.05000000000001pt;height:0;z-index:-251658240;mso-position-horizontal-relative:page;mso-position-vertical-relative:page">
              <v:stroke weight="1.pt"/>
            </v:shape>
          </w:pict>
        </mc:Fallback>
      </mc:AlternateContent>
    </w:r>
  </w:p>
</w:hdr>
</file>

<file path=word/header3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0" behindDoc="1" locked="0" layoutInCell="1" allowOverlap="1">
              <wp:simplePos x="0" y="0"/>
              <wp:positionH relativeFrom="page">
                <wp:posOffset>723900</wp:posOffset>
              </wp:positionH>
              <wp:positionV relativeFrom="page">
                <wp:posOffset>600075</wp:posOffset>
              </wp:positionV>
              <wp:extent cx="2423160" cy="106680"/>
              <wp:wrapNone/>
              <wp:docPr id="177" name="Shape 177"/>
              <a:graphic xmlns:a="http://schemas.openxmlformats.org/drawingml/2006/main">
                <a:graphicData uri="http://schemas.microsoft.com/office/word/2010/wordprocessingShape">
                  <wps:wsp>
                    <wps:cNvSpPr txBox="1"/>
                    <wps:spPr>
                      <a:xfrm>
                        <a:ext cx="2423160" cy="106680"/>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福建永福电力设计股份有限公司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203" type="#_x0000_t202" style="position:absolute;margin-left:57.pt;margin-top:47.25pt;width:190.80000000000001pt;height:8.4000000000000004pt;z-index:-188743923;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福建永福电力设计股份有限公司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699770</wp:posOffset>
              </wp:positionH>
              <wp:positionV relativeFrom="page">
                <wp:posOffset>1114425</wp:posOffset>
              </wp:positionV>
              <wp:extent cx="6160135" cy="0"/>
              <wp:wrapNone/>
              <wp:docPr id="179" name="Shape 179"/>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100000000000001pt;margin-top:87.75pt;width:485.05000000000001pt;height:0;z-index:-251658240;mso-position-horizontal-relative:page;mso-position-vertical-relative:page">
              <v:stroke weight="1.pt"/>
            </v:shape>
          </w:pict>
        </mc:Fallback>
      </mc:AlternateContent>
    </w:r>
  </w:p>
</w:hdr>
</file>

<file path=word/header3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4" behindDoc="1" locked="0" layoutInCell="1" allowOverlap="1">
              <wp:simplePos x="0" y="0"/>
              <wp:positionH relativeFrom="page">
                <wp:posOffset>708025</wp:posOffset>
              </wp:positionH>
              <wp:positionV relativeFrom="page">
                <wp:posOffset>453390</wp:posOffset>
              </wp:positionV>
              <wp:extent cx="6068695" cy="231775"/>
              <wp:wrapNone/>
              <wp:docPr id="182" name="Shape 182"/>
              <a:graphic xmlns:a="http://schemas.openxmlformats.org/drawingml/2006/main">
                <a:graphicData uri="http://schemas.microsoft.com/office/word/2010/wordprocessingShape">
                  <wps:wsp>
                    <wps:cNvSpPr txBox="1"/>
                    <wps:spPr>
                      <a:xfrm>
                        <a:ext cx="6068695" cy="231775"/>
                      </a:xfrm>
                      <a:prstGeom prst="rect"/>
                      <a:noFill/>
                    </wps:spPr>
                    <wps:txbx>
                      <w:txbxContent>
                        <w:p>
                          <w:pPr>
                            <w:pStyle w:val="Style10"/>
                            <w:keepNext w:val="0"/>
                            <w:keepLines w:val="0"/>
                            <w:widowControl w:val="0"/>
                            <w:shd w:val="clear" w:color="auto" w:fill="auto"/>
                            <w:tabs>
                              <w:tab w:pos="9557"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福建永福电力设计股份有限公司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tab/>
                          </w:r>
                        </w:p>
                      </w:txbxContent>
                    </wps:txbx>
                    <wps:bodyPr lIns="0" tIns="0" rIns="0" bIns="0">
                      <a:spAutoFit/>
                    </wps:bodyPr>
                  </wps:wsp>
                </a:graphicData>
              </a:graphic>
            </wp:anchor>
          </w:drawing>
        </mc:Choice>
        <mc:Fallback>
          <w:pict>
            <v:shape id="_x0000_s1208" type="#_x0000_t202" style="position:absolute;margin-left:55.75pt;margin-top:35.700000000000003pt;width:477.85000000000002pt;height:18.25pt;z-index:-188743919;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tabs>
                        <w:tab w:pos="9557"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福建永福电力设计股份有限公司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tab/>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683895</wp:posOffset>
              </wp:positionH>
              <wp:positionV relativeFrom="page">
                <wp:posOffset>829310</wp:posOffset>
              </wp:positionV>
              <wp:extent cx="6160135" cy="0"/>
              <wp:wrapNone/>
              <wp:docPr id="184" name="Shape 184"/>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3.850000000000001pt;margin-top:65.299999999999997pt;width:485.05000000000001pt;height:0;z-index:-251658240;mso-position-horizontal-relative:page;mso-position-vertical-relative:page">
              <v:stroke weight="1.pt"/>
            </v:shape>
          </w:pict>
        </mc:Fallback>
      </mc:AlternateContent>
    </w:r>
  </w:p>
</w:hdr>
</file>

<file path=word/header3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8" behindDoc="1" locked="0" layoutInCell="1" allowOverlap="1">
              <wp:simplePos x="0" y="0"/>
              <wp:positionH relativeFrom="page">
                <wp:posOffset>708025</wp:posOffset>
              </wp:positionH>
              <wp:positionV relativeFrom="page">
                <wp:posOffset>453390</wp:posOffset>
              </wp:positionV>
              <wp:extent cx="6068695" cy="231775"/>
              <wp:wrapNone/>
              <wp:docPr id="187" name="Shape 187"/>
              <a:graphic xmlns:a="http://schemas.openxmlformats.org/drawingml/2006/main">
                <a:graphicData uri="http://schemas.microsoft.com/office/word/2010/wordprocessingShape">
                  <wps:wsp>
                    <wps:cNvSpPr txBox="1"/>
                    <wps:spPr>
                      <a:xfrm>
                        <a:ext cx="6068695" cy="231775"/>
                      </a:xfrm>
                      <a:prstGeom prst="rect"/>
                      <a:noFill/>
                    </wps:spPr>
                    <wps:txbx>
                      <w:txbxContent>
                        <w:p>
                          <w:pPr>
                            <w:pStyle w:val="Style10"/>
                            <w:keepNext w:val="0"/>
                            <w:keepLines w:val="0"/>
                            <w:widowControl w:val="0"/>
                            <w:shd w:val="clear" w:color="auto" w:fill="auto"/>
                            <w:tabs>
                              <w:tab w:pos="9557"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福建永福电力设计股份有限公司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tab/>
                          </w:r>
                        </w:p>
                      </w:txbxContent>
                    </wps:txbx>
                    <wps:bodyPr lIns="0" tIns="0" rIns="0" bIns="0">
                      <a:spAutoFit/>
                    </wps:bodyPr>
                  </wps:wsp>
                </a:graphicData>
              </a:graphic>
            </wp:anchor>
          </w:drawing>
        </mc:Choice>
        <mc:Fallback>
          <w:pict>
            <v:shape id="_x0000_s1213" type="#_x0000_t202" style="position:absolute;margin-left:55.75pt;margin-top:35.700000000000003pt;width:477.85000000000002pt;height:18.25pt;z-index:-188743915;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tabs>
                        <w:tab w:pos="9557"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福建永福电力设计股份有限公司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tab/>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683895</wp:posOffset>
              </wp:positionH>
              <wp:positionV relativeFrom="page">
                <wp:posOffset>829310</wp:posOffset>
              </wp:positionV>
              <wp:extent cx="6160135" cy="0"/>
              <wp:wrapNone/>
              <wp:docPr id="189" name="Shape 189"/>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3.850000000000001pt;margin-top:65.299999999999997pt;width:485.05000000000001pt;height:0;z-index:-251658240;mso-position-horizontal-relative:page;mso-position-vertical-relative:page">
              <v:stroke weight="1.pt"/>
            </v:shape>
          </w:pict>
        </mc:Fallback>
      </mc:AlternateContent>
    </w:r>
  </w:p>
</w:hdr>
</file>

<file path=word/header3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2" behindDoc="1" locked="0" layoutInCell="1" allowOverlap="1">
              <wp:simplePos x="0" y="0"/>
              <wp:positionH relativeFrom="page">
                <wp:posOffset>723900</wp:posOffset>
              </wp:positionH>
              <wp:positionV relativeFrom="page">
                <wp:posOffset>600075</wp:posOffset>
              </wp:positionV>
              <wp:extent cx="2423160" cy="106680"/>
              <wp:wrapNone/>
              <wp:docPr id="192" name="Shape 192"/>
              <a:graphic xmlns:a="http://schemas.openxmlformats.org/drawingml/2006/main">
                <a:graphicData uri="http://schemas.microsoft.com/office/word/2010/wordprocessingShape">
                  <wps:wsp>
                    <wps:cNvSpPr txBox="1"/>
                    <wps:spPr>
                      <a:xfrm>
                        <a:ext cx="2423160" cy="106680"/>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福建永福电力设计股份有限公司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218" type="#_x0000_t202" style="position:absolute;margin-left:57.pt;margin-top:47.25pt;width:190.80000000000001pt;height:8.4000000000000004pt;z-index:-188743911;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福建永福电力设计股份有限公司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699770</wp:posOffset>
              </wp:positionH>
              <wp:positionV relativeFrom="page">
                <wp:posOffset>1114425</wp:posOffset>
              </wp:positionV>
              <wp:extent cx="6160135" cy="0"/>
              <wp:wrapNone/>
              <wp:docPr id="194" name="Shape 194"/>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100000000000001pt;margin-top:87.75pt;width:485.05000000000001pt;height:0;z-index:-251658240;mso-position-horizontal-relative:page;mso-position-vertical-relative:page">
              <v:stroke weight="1.pt"/>
            </v:shape>
          </w:pict>
        </mc:Fallback>
      </mc:AlternateContent>
    </w:r>
  </w:p>
</w:hdr>
</file>

<file path=word/header3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6" behindDoc="1" locked="0" layoutInCell="1" allowOverlap="1">
              <wp:simplePos x="0" y="0"/>
              <wp:positionH relativeFrom="page">
                <wp:posOffset>723900</wp:posOffset>
              </wp:positionH>
              <wp:positionV relativeFrom="page">
                <wp:posOffset>600075</wp:posOffset>
              </wp:positionV>
              <wp:extent cx="2423160" cy="106680"/>
              <wp:wrapNone/>
              <wp:docPr id="197" name="Shape 197"/>
              <a:graphic xmlns:a="http://schemas.openxmlformats.org/drawingml/2006/main">
                <a:graphicData uri="http://schemas.microsoft.com/office/word/2010/wordprocessingShape">
                  <wps:wsp>
                    <wps:cNvSpPr txBox="1"/>
                    <wps:spPr>
                      <a:xfrm>
                        <a:ext cx="2423160" cy="106680"/>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福建永福电力设计股份有限公司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223" type="#_x0000_t202" style="position:absolute;margin-left:57.pt;margin-top:47.25pt;width:190.80000000000001pt;height:8.4000000000000004pt;z-index:-188743907;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福建永福电力设计股份有限公司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699770</wp:posOffset>
              </wp:positionH>
              <wp:positionV relativeFrom="page">
                <wp:posOffset>1114425</wp:posOffset>
              </wp:positionV>
              <wp:extent cx="6160135" cy="0"/>
              <wp:wrapNone/>
              <wp:docPr id="199" name="Shape 199"/>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100000000000001pt;margin-top:87.75pt;width:485.05000000000001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708025</wp:posOffset>
              </wp:positionH>
              <wp:positionV relativeFrom="page">
                <wp:posOffset>453390</wp:posOffset>
              </wp:positionV>
              <wp:extent cx="6068695" cy="231775"/>
              <wp:wrapNone/>
              <wp:docPr id="17" name="Shape 17"/>
              <a:graphic xmlns:a="http://schemas.openxmlformats.org/drawingml/2006/main">
                <a:graphicData uri="http://schemas.microsoft.com/office/word/2010/wordprocessingShape">
                  <wps:wsp>
                    <wps:cNvSpPr txBox="1"/>
                    <wps:spPr>
                      <a:xfrm>
                        <a:ext cx="6068695" cy="231775"/>
                      </a:xfrm>
                      <a:prstGeom prst="rect"/>
                      <a:noFill/>
                    </wps:spPr>
                    <wps:txbx>
                      <w:txbxContent>
                        <w:p>
                          <w:pPr>
                            <w:pStyle w:val="Style10"/>
                            <w:keepNext w:val="0"/>
                            <w:keepLines w:val="0"/>
                            <w:widowControl w:val="0"/>
                            <w:shd w:val="clear" w:color="auto" w:fill="auto"/>
                            <w:tabs>
                              <w:tab w:pos="9557"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福建永福电力设计股份有限公司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tab/>
                          </w:r>
                        </w:p>
                      </w:txbxContent>
                    </wps:txbx>
                    <wps:bodyPr lIns="0" tIns="0" rIns="0" bIns="0">
                      <a:spAutoFit/>
                    </wps:bodyPr>
                  </wps:wsp>
                </a:graphicData>
              </a:graphic>
            </wp:anchor>
          </w:drawing>
        </mc:Choice>
        <mc:Fallback>
          <w:pict>
            <v:shape id="_x0000_s1043" type="#_x0000_t202" style="position:absolute;margin-left:55.75pt;margin-top:35.700000000000003pt;width:477.85000000000002pt;height:18.25pt;z-index:-188744051;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tabs>
                        <w:tab w:pos="9557"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福建永福电力设计股份有限公司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tab/>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683895</wp:posOffset>
              </wp:positionH>
              <wp:positionV relativeFrom="page">
                <wp:posOffset>829310</wp:posOffset>
              </wp:positionV>
              <wp:extent cx="6160135" cy="0"/>
              <wp:wrapNone/>
              <wp:docPr id="19" name="Shape 19"/>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3.850000000000001pt;margin-top:65.299999999999997pt;width:485.05000000000001pt;height:0;z-index:-251658240;mso-position-horizontal-relative:page;mso-position-vertical-relative:page">
              <v:stroke weight="1.pt"/>
            </v:shape>
          </w:pict>
        </mc:Fallback>
      </mc:AlternateContent>
    </w:r>
  </w:p>
</w:hdr>
</file>

<file path=word/header4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0" behindDoc="1" locked="0" layoutInCell="1" allowOverlap="1">
              <wp:simplePos x="0" y="0"/>
              <wp:positionH relativeFrom="page">
                <wp:posOffset>723900</wp:posOffset>
              </wp:positionH>
              <wp:positionV relativeFrom="page">
                <wp:posOffset>600075</wp:posOffset>
              </wp:positionV>
              <wp:extent cx="2423160" cy="106680"/>
              <wp:wrapNone/>
              <wp:docPr id="202" name="Shape 202"/>
              <a:graphic xmlns:a="http://schemas.openxmlformats.org/drawingml/2006/main">
                <a:graphicData uri="http://schemas.microsoft.com/office/word/2010/wordprocessingShape">
                  <wps:wsp>
                    <wps:cNvSpPr txBox="1"/>
                    <wps:spPr>
                      <a:xfrm>
                        <a:ext cx="2423160" cy="106680"/>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福建永福电力设计股份有限公司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228" type="#_x0000_t202" style="position:absolute;margin-left:57.pt;margin-top:47.25pt;width:190.80000000000001pt;height:8.4000000000000004pt;z-index:-188743903;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福建永福电力设计股份有限公司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699770</wp:posOffset>
              </wp:positionH>
              <wp:positionV relativeFrom="page">
                <wp:posOffset>1114425</wp:posOffset>
              </wp:positionV>
              <wp:extent cx="6160135" cy="0"/>
              <wp:wrapNone/>
              <wp:docPr id="204" name="Shape 204"/>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100000000000001pt;margin-top:87.75pt;width:485.05000000000001pt;height:0;z-index:-251658240;mso-position-horizontal-relative:page;mso-position-vertical-relative:page">
              <v:stroke weight="1.pt"/>
            </v:shape>
          </w:pict>
        </mc:Fallback>
      </mc:AlternateContent>
    </w:r>
  </w:p>
</w:hdr>
</file>

<file path=word/header4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4" behindDoc="1" locked="0" layoutInCell="1" allowOverlap="1">
              <wp:simplePos x="0" y="0"/>
              <wp:positionH relativeFrom="page">
                <wp:posOffset>708025</wp:posOffset>
              </wp:positionH>
              <wp:positionV relativeFrom="page">
                <wp:posOffset>453390</wp:posOffset>
              </wp:positionV>
              <wp:extent cx="6068695" cy="231775"/>
              <wp:wrapNone/>
              <wp:docPr id="207" name="Shape 207"/>
              <a:graphic xmlns:a="http://schemas.openxmlformats.org/drawingml/2006/main">
                <a:graphicData uri="http://schemas.microsoft.com/office/word/2010/wordprocessingShape">
                  <wps:wsp>
                    <wps:cNvSpPr txBox="1"/>
                    <wps:spPr>
                      <a:xfrm>
                        <a:ext cx="6068695" cy="231775"/>
                      </a:xfrm>
                      <a:prstGeom prst="rect"/>
                      <a:noFill/>
                    </wps:spPr>
                    <wps:txbx>
                      <w:txbxContent>
                        <w:p>
                          <w:pPr>
                            <w:pStyle w:val="Style10"/>
                            <w:keepNext w:val="0"/>
                            <w:keepLines w:val="0"/>
                            <w:widowControl w:val="0"/>
                            <w:shd w:val="clear" w:color="auto" w:fill="auto"/>
                            <w:tabs>
                              <w:tab w:pos="9557"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福建永福电力设计股份有限公司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tab/>
                          </w:r>
                        </w:p>
                      </w:txbxContent>
                    </wps:txbx>
                    <wps:bodyPr lIns="0" tIns="0" rIns="0" bIns="0">
                      <a:spAutoFit/>
                    </wps:bodyPr>
                  </wps:wsp>
                </a:graphicData>
              </a:graphic>
            </wp:anchor>
          </w:drawing>
        </mc:Choice>
        <mc:Fallback>
          <w:pict>
            <v:shape id="_x0000_s1233" type="#_x0000_t202" style="position:absolute;margin-left:55.75pt;margin-top:35.700000000000003pt;width:477.85000000000002pt;height:18.25pt;z-index:-188743899;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tabs>
                        <w:tab w:pos="9557"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福建永福电力设计股份有限公司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tab/>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683895</wp:posOffset>
              </wp:positionH>
              <wp:positionV relativeFrom="page">
                <wp:posOffset>829310</wp:posOffset>
              </wp:positionV>
              <wp:extent cx="6160135" cy="0"/>
              <wp:wrapNone/>
              <wp:docPr id="209" name="Shape 209"/>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3.850000000000001pt;margin-top:65.299999999999997pt;width:485.05000000000001pt;height:0;z-index:-251658240;mso-position-horizontal-relative:page;mso-position-vertical-relative:page">
              <v:stroke weight="1.pt"/>
            </v:shape>
          </w:pict>
        </mc:Fallback>
      </mc:AlternateContent>
    </w:r>
  </w:p>
</w:hdr>
</file>

<file path=word/header4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8" behindDoc="1" locked="0" layoutInCell="1" allowOverlap="1">
              <wp:simplePos x="0" y="0"/>
              <wp:positionH relativeFrom="page">
                <wp:posOffset>708025</wp:posOffset>
              </wp:positionH>
              <wp:positionV relativeFrom="page">
                <wp:posOffset>453390</wp:posOffset>
              </wp:positionV>
              <wp:extent cx="6068695" cy="231775"/>
              <wp:wrapNone/>
              <wp:docPr id="212" name="Shape 212"/>
              <a:graphic xmlns:a="http://schemas.openxmlformats.org/drawingml/2006/main">
                <a:graphicData uri="http://schemas.microsoft.com/office/word/2010/wordprocessingShape">
                  <wps:wsp>
                    <wps:cNvSpPr txBox="1"/>
                    <wps:spPr>
                      <a:xfrm>
                        <a:ext cx="6068695" cy="231775"/>
                      </a:xfrm>
                      <a:prstGeom prst="rect"/>
                      <a:noFill/>
                    </wps:spPr>
                    <wps:txbx>
                      <w:txbxContent>
                        <w:p>
                          <w:pPr>
                            <w:pStyle w:val="Style10"/>
                            <w:keepNext w:val="0"/>
                            <w:keepLines w:val="0"/>
                            <w:widowControl w:val="0"/>
                            <w:shd w:val="clear" w:color="auto" w:fill="auto"/>
                            <w:tabs>
                              <w:tab w:pos="9557"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福建永福电力设计股份有限公司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tab/>
                          </w:r>
                        </w:p>
                      </w:txbxContent>
                    </wps:txbx>
                    <wps:bodyPr lIns="0" tIns="0" rIns="0" bIns="0">
                      <a:spAutoFit/>
                    </wps:bodyPr>
                  </wps:wsp>
                </a:graphicData>
              </a:graphic>
            </wp:anchor>
          </w:drawing>
        </mc:Choice>
        <mc:Fallback>
          <w:pict>
            <v:shape id="_x0000_s1238" type="#_x0000_t202" style="position:absolute;margin-left:55.75pt;margin-top:35.700000000000003pt;width:477.85000000000002pt;height:18.25pt;z-index:-188743895;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tabs>
                        <w:tab w:pos="9557"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福建永福电力设计股份有限公司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tab/>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683895</wp:posOffset>
              </wp:positionH>
              <wp:positionV relativeFrom="page">
                <wp:posOffset>829310</wp:posOffset>
              </wp:positionV>
              <wp:extent cx="6160135" cy="0"/>
              <wp:wrapNone/>
              <wp:docPr id="214" name="Shape 214"/>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3.850000000000001pt;margin-top:65.299999999999997pt;width:485.05000000000001pt;height:0;z-index:-251658240;mso-position-horizontal-relative:page;mso-position-vertical-relative:page">
              <v:stroke weight="1.pt"/>
            </v:shape>
          </w:pict>
        </mc:Fallback>
      </mc:AlternateContent>
    </w:r>
  </w:p>
</w:hdr>
</file>

<file path=word/header4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2" behindDoc="1" locked="0" layoutInCell="1" allowOverlap="1">
              <wp:simplePos x="0" y="0"/>
              <wp:positionH relativeFrom="page">
                <wp:posOffset>708025</wp:posOffset>
              </wp:positionH>
              <wp:positionV relativeFrom="page">
                <wp:posOffset>453390</wp:posOffset>
              </wp:positionV>
              <wp:extent cx="6068695" cy="231775"/>
              <wp:wrapNone/>
              <wp:docPr id="217" name="Shape 217"/>
              <a:graphic xmlns:a="http://schemas.openxmlformats.org/drawingml/2006/main">
                <a:graphicData uri="http://schemas.microsoft.com/office/word/2010/wordprocessingShape">
                  <wps:wsp>
                    <wps:cNvSpPr txBox="1"/>
                    <wps:spPr>
                      <a:xfrm>
                        <a:ext cx="6068695" cy="231775"/>
                      </a:xfrm>
                      <a:prstGeom prst="rect"/>
                      <a:noFill/>
                    </wps:spPr>
                    <wps:txbx>
                      <w:txbxContent>
                        <w:p>
                          <w:pPr>
                            <w:pStyle w:val="Style10"/>
                            <w:keepNext w:val="0"/>
                            <w:keepLines w:val="0"/>
                            <w:widowControl w:val="0"/>
                            <w:shd w:val="clear" w:color="auto" w:fill="auto"/>
                            <w:tabs>
                              <w:tab w:pos="9557"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福建永福电力设计股份有限公司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tab/>
                          </w:r>
                        </w:p>
                      </w:txbxContent>
                    </wps:txbx>
                    <wps:bodyPr lIns="0" tIns="0" rIns="0" bIns="0">
                      <a:spAutoFit/>
                    </wps:bodyPr>
                  </wps:wsp>
                </a:graphicData>
              </a:graphic>
            </wp:anchor>
          </w:drawing>
        </mc:Choice>
        <mc:Fallback>
          <w:pict>
            <v:shape id="_x0000_s1243" type="#_x0000_t202" style="position:absolute;margin-left:55.75pt;margin-top:35.700000000000003pt;width:477.85000000000002pt;height:18.25pt;z-index:-188743891;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tabs>
                        <w:tab w:pos="9557"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福建永福电力设计股份有限公司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tab/>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683895</wp:posOffset>
              </wp:positionH>
              <wp:positionV relativeFrom="page">
                <wp:posOffset>829310</wp:posOffset>
              </wp:positionV>
              <wp:extent cx="6160135" cy="0"/>
              <wp:wrapNone/>
              <wp:docPr id="219" name="Shape 219"/>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3.850000000000001pt;margin-top:65.299999999999997pt;width:485.05000000000001pt;height:0;z-index:-251658240;mso-position-horizontal-relative:page;mso-position-vertical-relative:page">
              <v:stroke weight="1.pt"/>
            </v:shape>
          </w:pict>
        </mc:Fallback>
      </mc:AlternateContent>
    </w:r>
  </w:p>
</w:hdr>
</file>

<file path=word/header4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6" behindDoc="1" locked="0" layoutInCell="1" allowOverlap="1">
              <wp:simplePos x="0" y="0"/>
              <wp:positionH relativeFrom="page">
                <wp:posOffset>723900</wp:posOffset>
              </wp:positionH>
              <wp:positionV relativeFrom="page">
                <wp:posOffset>600075</wp:posOffset>
              </wp:positionV>
              <wp:extent cx="2423160" cy="106680"/>
              <wp:wrapNone/>
              <wp:docPr id="222" name="Shape 222"/>
              <a:graphic xmlns:a="http://schemas.openxmlformats.org/drawingml/2006/main">
                <a:graphicData uri="http://schemas.microsoft.com/office/word/2010/wordprocessingShape">
                  <wps:wsp>
                    <wps:cNvSpPr txBox="1"/>
                    <wps:spPr>
                      <a:xfrm>
                        <a:ext cx="2423160" cy="106680"/>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福建永福电力设计股份有限公司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248" type="#_x0000_t202" style="position:absolute;margin-left:57.pt;margin-top:47.25pt;width:190.80000000000001pt;height:8.4000000000000004pt;z-index:-188743887;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福建永福电力设计股份有限公司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699770</wp:posOffset>
              </wp:positionH>
              <wp:positionV relativeFrom="page">
                <wp:posOffset>1114425</wp:posOffset>
              </wp:positionV>
              <wp:extent cx="6160135" cy="0"/>
              <wp:wrapNone/>
              <wp:docPr id="224" name="Shape 224"/>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100000000000001pt;margin-top:87.75pt;width:485.05000000000001pt;height:0;z-index:-251658240;mso-position-horizontal-relative:page;mso-position-vertical-relative:page">
              <v:stroke weight="1.pt"/>
            </v:shape>
          </w:pict>
        </mc:Fallback>
      </mc:AlternateContent>
    </w:r>
  </w:p>
</w:hdr>
</file>

<file path=word/header4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0" behindDoc="1" locked="0" layoutInCell="1" allowOverlap="1">
              <wp:simplePos x="0" y="0"/>
              <wp:positionH relativeFrom="page">
                <wp:posOffset>723900</wp:posOffset>
              </wp:positionH>
              <wp:positionV relativeFrom="page">
                <wp:posOffset>600075</wp:posOffset>
              </wp:positionV>
              <wp:extent cx="2423160" cy="106680"/>
              <wp:wrapNone/>
              <wp:docPr id="227" name="Shape 227"/>
              <a:graphic xmlns:a="http://schemas.openxmlformats.org/drawingml/2006/main">
                <a:graphicData uri="http://schemas.microsoft.com/office/word/2010/wordprocessingShape">
                  <wps:wsp>
                    <wps:cNvSpPr txBox="1"/>
                    <wps:spPr>
                      <a:xfrm>
                        <a:ext cx="2423160" cy="106680"/>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福建永福电力设计股份有限公司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253" type="#_x0000_t202" style="position:absolute;margin-left:57.pt;margin-top:47.25pt;width:190.80000000000001pt;height:8.4000000000000004pt;z-index:-188743883;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福建永福电力设计股份有限公司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699770</wp:posOffset>
              </wp:positionH>
              <wp:positionV relativeFrom="page">
                <wp:posOffset>1114425</wp:posOffset>
              </wp:positionV>
              <wp:extent cx="6160135" cy="0"/>
              <wp:wrapNone/>
              <wp:docPr id="229" name="Shape 229"/>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100000000000001pt;margin-top:87.75pt;width:485.05000000000001pt;height:0;z-index:-251658240;mso-position-horizontal-relative:page;mso-position-vertical-relative:page">
              <v:stroke weight="1.pt"/>
            </v:shape>
          </w:pict>
        </mc:Fallback>
      </mc:AlternateContent>
    </w:r>
  </w:p>
</w:hdr>
</file>

<file path=word/header4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4" behindDoc="1" locked="0" layoutInCell="1" allowOverlap="1">
              <wp:simplePos x="0" y="0"/>
              <wp:positionH relativeFrom="page">
                <wp:posOffset>723900</wp:posOffset>
              </wp:positionH>
              <wp:positionV relativeFrom="page">
                <wp:posOffset>600075</wp:posOffset>
              </wp:positionV>
              <wp:extent cx="2423160" cy="106680"/>
              <wp:wrapNone/>
              <wp:docPr id="232" name="Shape 232"/>
              <a:graphic xmlns:a="http://schemas.openxmlformats.org/drawingml/2006/main">
                <a:graphicData uri="http://schemas.microsoft.com/office/word/2010/wordprocessingShape">
                  <wps:wsp>
                    <wps:cNvSpPr txBox="1"/>
                    <wps:spPr>
                      <a:xfrm>
                        <a:ext cx="2423160" cy="106680"/>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福建永福电力设计股份有限公司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258" type="#_x0000_t202" style="position:absolute;margin-left:57.pt;margin-top:47.25pt;width:190.80000000000001pt;height:8.4000000000000004pt;z-index:-188743879;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福建永福电力设计股份有限公司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699770</wp:posOffset>
              </wp:positionH>
              <wp:positionV relativeFrom="page">
                <wp:posOffset>1114425</wp:posOffset>
              </wp:positionV>
              <wp:extent cx="6160135" cy="0"/>
              <wp:wrapNone/>
              <wp:docPr id="234" name="Shape 234"/>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100000000000001pt;margin-top:87.75pt;width:485.05000000000001pt;height:0;z-index:-251658240;mso-position-horizontal-relative:page;mso-position-vertical-relative:page">
              <v:stroke weight="1.pt"/>
            </v:shape>
          </w:pict>
        </mc:Fallback>
      </mc:AlternateContent>
    </w:r>
  </w:p>
</w:hdr>
</file>

<file path=word/header4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8" behindDoc="1" locked="0" layoutInCell="1" allowOverlap="1">
              <wp:simplePos x="0" y="0"/>
              <wp:positionH relativeFrom="page">
                <wp:posOffset>708025</wp:posOffset>
              </wp:positionH>
              <wp:positionV relativeFrom="page">
                <wp:posOffset>453390</wp:posOffset>
              </wp:positionV>
              <wp:extent cx="6068695" cy="231775"/>
              <wp:wrapNone/>
              <wp:docPr id="237" name="Shape 237"/>
              <a:graphic xmlns:a="http://schemas.openxmlformats.org/drawingml/2006/main">
                <a:graphicData uri="http://schemas.microsoft.com/office/word/2010/wordprocessingShape">
                  <wps:wsp>
                    <wps:cNvSpPr txBox="1"/>
                    <wps:spPr>
                      <a:xfrm>
                        <a:ext cx="6068695" cy="231775"/>
                      </a:xfrm>
                      <a:prstGeom prst="rect"/>
                      <a:noFill/>
                    </wps:spPr>
                    <wps:txbx>
                      <w:txbxContent>
                        <w:p>
                          <w:pPr>
                            <w:pStyle w:val="Style10"/>
                            <w:keepNext w:val="0"/>
                            <w:keepLines w:val="0"/>
                            <w:widowControl w:val="0"/>
                            <w:shd w:val="clear" w:color="auto" w:fill="auto"/>
                            <w:tabs>
                              <w:tab w:pos="9557"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福建永福电力设计股份有限公司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tab/>
                          </w:r>
                        </w:p>
                      </w:txbxContent>
                    </wps:txbx>
                    <wps:bodyPr lIns="0" tIns="0" rIns="0" bIns="0">
                      <a:spAutoFit/>
                    </wps:bodyPr>
                  </wps:wsp>
                </a:graphicData>
              </a:graphic>
            </wp:anchor>
          </w:drawing>
        </mc:Choice>
        <mc:Fallback>
          <w:pict>
            <v:shape id="_x0000_s1263" type="#_x0000_t202" style="position:absolute;margin-left:55.75pt;margin-top:35.700000000000003pt;width:477.85000000000002pt;height:18.25pt;z-index:-188743875;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tabs>
                        <w:tab w:pos="9557"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福建永福电力设计股份有限公司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tab/>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683895</wp:posOffset>
              </wp:positionH>
              <wp:positionV relativeFrom="page">
                <wp:posOffset>829310</wp:posOffset>
              </wp:positionV>
              <wp:extent cx="6160135" cy="0"/>
              <wp:wrapNone/>
              <wp:docPr id="239" name="Shape 239"/>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3.850000000000001pt;margin-top:65.299999999999997pt;width:485.05000000000001pt;height:0;z-index:-251658240;mso-position-horizontal-relative:page;mso-position-vertical-relative:page">
              <v:stroke weight="1.pt"/>
            </v:shape>
          </w:pict>
        </mc:Fallback>
      </mc:AlternateContent>
    </w:r>
  </w:p>
</w:hdr>
</file>

<file path=word/header4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2" behindDoc="1" locked="0" layoutInCell="1" allowOverlap="1">
              <wp:simplePos x="0" y="0"/>
              <wp:positionH relativeFrom="page">
                <wp:posOffset>723900</wp:posOffset>
              </wp:positionH>
              <wp:positionV relativeFrom="page">
                <wp:posOffset>600075</wp:posOffset>
              </wp:positionV>
              <wp:extent cx="2423160" cy="106680"/>
              <wp:wrapNone/>
              <wp:docPr id="243" name="Shape 243"/>
              <a:graphic xmlns:a="http://schemas.openxmlformats.org/drawingml/2006/main">
                <a:graphicData uri="http://schemas.microsoft.com/office/word/2010/wordprocessingShape">
                  <wps:wsp>
                    <wps:cNvSpPr txBox="1"/>
                    <wps:spPr>
                      <a:xfrm>
                        <a:ext cx="2423160" cy="106680"/>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福建永福电力设计股份有限公司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269" type="#_x0000_t202" style="position:absolute;margin-left:57.pt;margin-top:47.25pt;width:190.80000000000001pt;height:8.4000000000000004pt;z-index:-188743871;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福建永福电力设计股份有限公司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699770</wp:posOffset>
              </wp:positionH>
              <wp:positionV relativeFrom="page">
                <wp:posOffset>1114425</wp:posOffset>
              </wp:positionV>
              <wp:extent cx="6160135" cy="0"/>
              <wp:wrapNone/>
              <wp:docPr id="245" name="Shape 245"/>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100000000000001pt;margin-top:87.75pt;width:485.05000000000001pt;height:0;z-index:-251658240;mso-position-horizontal-relative:page;mso-position-vertical-relative:page">
              <v:stroke weight="1.pt"/>
            </v:shape>
          </w:pict>
        </mc:Fallback>
      </mc:AlternateContent>
    </w:r>
  </w:p>
</w:hdr>
</file>

<file path=word/header4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6" behindDoc="1" locked="0" layoutInCell="1" allowOverlap="1">
              <wp:simplePos x="0" y="0"/>
              <wp:positionH relativeFrom="page">
                <wp:posOffset>723900</wp:posOffset>
              </wp:positionH>
              <wp:positionV relativeFrom="page">
                <wp:posOffset>600075</wp:posOffset>
              </wp:positionV>
              <wp:extent cx="2423160" cy="106680"/>
              <wp:wrapNone/>
              <wp:docPr id="248" name="Shape 248"/>
              <a:graphic xmlns:a="http://schemas.openxmlformats.org/drawingml/2006/main">
                <a:graphicData uri="http://schemas.microsoft.com/office/word/2010/wordprocessingShape">
                  <wps:wsp>
                    <wps:cNvSpPr txBox="1"/>
                    <wps:spPr>
                      <a:xfrm>
                        <a:ext cx="2423160" cy="106680"/>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福建永福电力设计股份有限公司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274" type="#_x0000_t202" style="position:absolute;margin-left:57.pt;margin-top:47.25pt;width:190.80000000000001pt;height:8.4000000000000004pt;z-index:-188743867;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福建永福电力设计股份有限公司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699770</wp:posOffset>
              </wp:positionH>
              <wp:positionV relativeFrom="page">
                <wp:posOffset>1114425</wp:posOffset>
              </wp:positionV>
              <wp:extent cx="6160135" cy="0"/>
              <wp:wrapNone/>
              <wp:docPr id="250" name="Shape 250"/>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100000000000001pt;margin-top:87.75pt;width:485.05000000000001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723900</wp:posOffset>
              </wp:positionH>
              <wp:positionV relativeFrom="page">
                <wp:posOffset>600075</wp:posOffset>
              </wp:positionV>
              <wp:extent cx="2423160" cy="106680"/>
              <wp:wrapNone/>
              <wp:docPr id="23" name="Shape 23"/>
              <a:graphic xmlns:a="http://schemas.openxmlformats.org/drawingml/2006/main">
                <a:graphicData uri="http://schemas.microsoft.com/office/word/2010/wordprocessingShape">
                  <wps:wsp>
                    <wps:cNvSpPr txBox="1"/>
                    <wps:spPr>
                      <a:xfrm>
                        <a:ext cx="2423160" cy="106680"/>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福建永福电力设计股份有限公司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49" type="#_x0000_t202" style="position:absolute;margin-left:57.pt;margin-top:47.25pt;width:190.80000000000001pt;height:8.4000000000000004pt;z-index:-188744047;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福建永福电力设计股份有限公司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699770</wp:posOffset>
              </wp:positionH>
              <wp:positionV relativeFrom="page">
                <wp:posOffset>1114425</wp:posOffset>
              </wp:positionV>
              <wp:extent cx="6160135" cy="0"/>
              <wp:wrapNone/>
              <wp:docPr id="25" name="Shape 25"/>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100000000000001pt;margin-top:87.75pt;width:485.05000000000001pt;height:0;z-index:-251658240;mso-position-horizontal-relative:page;mso-position-vertical-relative:page">
              <v:stroke weight="1.pt"/>
            </v:shape>
          </w:pict>
        </mc:Fallback>
      </mc:AlternateContent>
    </w:r>
  </w:p>
</w:hdr>
</file>

<file path=word/header5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0" behindDoc="1" locked="0" layoutInCell="1" allowOverlap="1">
              <wp:simplePos x="0" y="0"/>
              <wp:positionH relativeFrom="page">
                <wp:posOffset>708025</wp:posOffset>
              </wp:positionH>
              <wp:positionV relativeFrom="page">
                <wp:posOffset>453390</wp:posOffset>
              </wp:positionV>
              <wp:extent cx="6068695" cy="231775"/>
              <wp:wrapNone/>
              <wp:docPr id="253" name="Shape 253"/>
              <a:graphic xmlns:a="http://schemas.openxmlformats.org/drawingml/2006/main">
                <a:graphicData uri="http://schemas.microsoft.com/office/word/2010/wordprocessingShape">
                  <wps:wsp>
                    <wps:cNvSpPr txBox="1"/>
                    <wps:spPr>
                      <a:xfrm>
                        <a:ext cx="6068695" cy="231775"/>
                      </a:xfrm>
                      <a:prstGeom prst="rect"/>
                      <a:noFill/>
                    </wps:spPr>
                    <wps:txbx>
                      <w:txbxContent>
                        <w:p>
                          <w:pPr>
                            <w:pStyle w:val="Style10"/>
                            <w:keepNext w:val="0"/>
                            <w:keepLines w:val="0"/>
                            <w:widowControl w:val="0"/>
                            <w:shd w:val="clear" w:color="auto" w:fill="auto"/>
                            <w:tabs>
                              <w:tab w:pos="9557"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福建永福电力设计股份有限公司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tab/>
                          </w:r>
                        </w:p>
                      </w:txbxContent>
                    </wps:txbx>
                    <wps:bodyPr lIns="0" tIns="0" rIns="0" bIns="0">
                      <a:spAutoFit/>
                    </wps:bodyPr>
                  </wps:wsp>
                </a:graphicData>
              </a:graphic>
            </wp:anchor>
          </w:drawing>
        </mc:Choice>
        <mc:Fallback>
          <w:pict>
            <v:shape id="_x0000_s1279" type="#_x0000_t202" style="position:absolute;margin-left:55.75pt;margin-top:35.700000000000003pt;width:477.85000000000002pt;height:18.25pt;z-index:-188743863;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tabs>
                        <w:tab w:pos="9557"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福建永福电力设计股份有限公司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tab/>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683895</wp:posOffset>
              </wp:positionH>
              <wp:positionV relativeFrom="page">
                <wp:posOffset>829310</wp:posOffset>
              </wp:positionV>
              <wp:extent cx="6160135" cy="0"/>
              <wp:wrapNone/>
              <wp:docPr id="255" name="Shape 255"/>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3.850000000000001pt;margin-top:65.299999999999997pt;width:485.05000000000001pt;height:0;z-index:-251658240;mso-position-horizontal-relative:page;mso-position-vertical-relative:page">
              <v:stroke weight="1.pt"/>
            </v:shape>
          </w:pict>
        </mc:Fallback>
      </mc:AlternateContent>
    </w:r>
  </w:p>
</w:hdr>
</file>

<file path=word/header5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4" behindDoc="1" locked="0" layoutInCell="1" allowOverlap="1">
              <wp:simplePos x="0" y="0"/>
              <wp:positionH relativeFrom="page">
                <wp:posOffset>708025</wp:posOffset>
              </wp:positionH>
              <wp:positionV relativeFrom="page">
                <wp:posOffset>453390</wp:posOffset>
              </wp:positionV>
              <wp:extent cx="6068695" cy="231775"/>
              <wp:wrapNone/>
              <wp:docPr id="258" name="Shape 258"/>
              <a:graphic xmlns:a="http://schemas.openxmlformats.org/drawingml/2006/main">
                <a:graphicData uri="http://schemas.microsoft.com/office/word/2010/wordprocessingShape">
                  <wps:wsp>
                    <wps:cNvSpPr txBox="1"/>
                    <wps:spPr>
                      <a:xfrm>
                        <a:ext cx="6068695" cy="231775"/>
                      </a:xfrm>
                      <a:prstGeom prst="rect"/>
                      <a:noFill/>
                    </wps:spPr>
                    <wps:txbx>
                      <w:txbxContent>
                        <w:p>
                          <w:pPr>
                            <w:pStyle w:val="Style10"/>
                            <w:keepNext w:val="0"/>
                            <w:keepLines w:val="0"/>
                            <w:widowControl w:val="0"/>
                            <w:shd w:val="clear" w:color="auto" w:fill="auto"/>
                            <w:tabs>
                              <w:tab w:pos="9557"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福建永福电力设计股份有限公司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tab/>
                          </w:r>
                        </w:p>
                      </w:txbxContent>
                    </wps:txbx>
                    <wps:bodyPr lIns="0" tIns="0" rIns="0" bIns="0">
                      <a:spAutoFit/>
                    </wps:bodyPr>
                  </wps:wsp>
                </a:graphicData>
              </a:graphic>
            </wp:anchor>
          </w:drawing>
        </mc:Choice>
        <mc:Fallback>
          <w:pict>
            <v:shape id="_x0000_s1284" type="#_x0000_t202" style="position:absolute;margin-left:55.75pt;margin-top:35.700000000000003pt;width:477.85000000000002pt;height:18.25pt;z-index:-188743859;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tabs>
                        <w:tab w:pos="9557"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福建永福电力设计股份有限公司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tab/>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683895</wp:posOffset>
              </wp:positionH>
              <wp:positionV relativeFrom="page">
                <wp:posOffset>829310</wp:posOffset>
              </wp:positionV>
              <wp:extent cx="6160135" cy="0"/>
              <wp:wrapNone/>
              <wp:docPr id="260" name="Shape 260"/>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3.850000000000001pt;margin-top:65.299999999999997pt;width:485.05000000000001pt;height:0;z-index:-251658240;mso-position-horizontal-relative:page;mso-position-vertical-relative:page">
              <v:stroke weight="1.pt"/>
            </v:shape>
          </w:pict>
        </mc:Fallback>
      </mc:AlternateContent>
    </w:r>
  </w:p>
</w:hdr>
</file>

<file path=word/header5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8" behindDoc="1" locked="0" layoutInCell="1" allowOverlap="1">
              <wp:simplePos x="0" y="0"/>
              <wp:positionH relativeFrom="page">
                <wp:posOffset>723900</wp:posOffset>
              </wp:positionH>
              <wp:positionV relativeFrom="page">
                <wp:posOffset>660400</wp:posOffset>
              </wp:positionV>
              <wp:extent cx="2423160" cy="106680"/>
              <wp:wrapNone/>
              <wp:docPr id="263" name="Shape 263"/>
              <a:graphic xmlns:a="http://schemas.openxmlformats.org/drawingml/2006/main">
                <a:graphicData uri="http://schemas.microsoft.com/office/word/2010/wordprocessingShape">
                  <wps:wsp>
                    <wps:cNvSpPr txBox="1"/>
                    <wps:spPr>
                      <a:xfrm>
                        <a:ext cx="2423160" cy="10668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福建永福电力设计股份有限公司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289" type="#_x0000_t202" style="position:absolute;margin-left:57.pt;margin-top:52.pt;width:190.80000000000001pt;height:8.4000000000000004pt;z-index:-188743855;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福建永福电力设计股份有限公司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w:t>
                    </w:r>
                  </w:p>
                </w:txbxContent>
              </v:textbox>
              <w10:wrap anchorx="page" anchory="page"/>
            </v:shape>
          </w:pict>
        </mc:Fallback>
      </mc:AlternateContent>
    </w:r>
  </w:p>
</w:hdr>
</file>

<file path=word/header5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2" behindDoc="1" locked="0" layoutInCell="1" allowOverlap="1">
              <wp:simplePos x="0" y="0"/>
              <wp:positionH relativeFrom="page">
                <wp:posOffset>723900</wp:posOffset>
              </wp:positionH>
              <wp:positionV relativeFrom="page">
                <wp:posOffset>660400</wp:posOffset>
              </wp:positionV>
              <wp:extent cx="2423160" cy="106680"/>
              <wp:wrapNone/>
              <wp:docPr id="267" name="Shape 267"/>
              <a:graphic xmlns:a="http://schemas.openxmlformats.org/drawingml/2006/main">
                <a:graphicData uri="http://schemas.microsoft.com/office/word/2010/wordprocessingShape">
                  <wps:wsp>
                    <wps:cNvSpPr txBox="1"/>
                    <wps:spPr>
                      <a:xfrm>
                        <a:ext cx="2423160" cy="10668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福建永福电力设计股份有限公司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293" type="#_x0000_t202" style="position:absolute;margin-left:57.pt;margin-top:52.pt;width:190.80000000000001pt;height:8.4000000000000004pt;z-index:-188743851;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福建永福电力设计股份有限公司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w:t>
                    </w:r>
                  </w:p>
                </w:txbxContent>
              </v:textbox>
              <w10:wrap anchorx="page" anchory="page"/>
            </v:shape>
          </w:pict>
        </mc:Fallback>
      </mc:AlternateContent>
    </w:r>
  </w:p>
</w:hdr>
</file>

<file path=word/header5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6" behindDoc="1" locked="0" layoutInCell="1" allowOverlap="1">
              <wp:simplePos x="0" y="0"/>
              <wp:positionH relativeFrom="page">
                <wp:posOffset>708025</wp:posOffset>
              </wp:positionH>
              <wp:positionV relativeFrom="page">
                <wp:posOffset>453390</wp:posOffset>
              </wp:positionV>
              <wp:extent cx="6068695" cy="231775"/>
              <wp:wrapNone/>
              <wp:docPr id="271" name="Shape 271"/>
              <a:graphic xmlns:a="http://schemas.openxmlformats.org/drawingml/2006/main">
                <a:graphicData uri="http://schemas.microsoft.com/office/word/2010/wordprocessingShape">
                  <wps:wsp>
                    <wps:cNvSpPr txBox="1"/>
                    <wps:spPr>
                      <a:xfrm>
                        <a:ext cx="6068695" cy="231775"/>
                      </a:xfrm>
                      <a:prstGeom prst="rect"/>
                      <a:noFill/>
                    </wps:spPr>
                    <wps:txbx>
                      <w:txbxContent>
                        <w:p>
                          <w:pPr>
                            <w:pStyle w:val="Style10"/>
                            <w:keepNext w:val="0"/>
                            <w:keepLines w:val="0"/>
                            <w:widowControl w:val="0"/>
                            <w:shd w:val="clear" w:color="auto" w:fill="auto"/>
                            <w:tabs>
                              <w:tab w:pos="9557"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福建永福电力设计股份有限公司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tab/>
                          </w:r>
                        </w:p>
                      </w:txbxContent>
                    </wps:txbx>
                    <wps:bodyPr lIns="0" tIns="0" rIns="0" bIns="0">
                      <a:spAutoFit/>
                    </wps:bodyPr>
                  </wps:wsp>
                </a:graphicData>
              </a:graphic>
            </wp:anchor>
          </w:drawing>
        </mc:Choice>
        <mc:Fallback>
          <w:pict>
            <v:shape id="_x0000_s1297" type="#_x0000_t202" style="position:absolute;margin-left:55.75pt;margin-top:35.700000000000003pt;width:477.85000000000002pt;height:18.25pt;z-index:-188743847;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tabs>
                        <w:tab w:pos="9557"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福建永福电力设计股份有限公司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tab/>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683895</wp:posOffset>
              </wp:positionH>
              <wp:positionV relativeFrom="page">
                <wp:posOffset>829310</wp:posOffset>
              </wp:positionV>
              <wp:extent cx="6160135" cy="0"/>
              <wp:wrapNone/>
              <wp:docPr id="273" name="Shape 273"/>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3.850000000000001pt;margin-top:65.299999999999997pt;width:485.05000000000001pt;height:0;z-index:-251658240;mso-position-horizontal-relative:page;mso-position-vertical-relative:page">
              <v:stroke weight="1.pt"/>
            </v:shape>
          </w:pict>
        </mc:Fallback>
      </mc:AlternateContent>
    </w:r>
  </w:p>
</w:hdr>
</file>

<file path=word/header5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0" behindDoc="1" locked="0" layoutInCell="1" allowOverlap="1">
              <wp:simplePos x="0" y="0"/>
              <wp:positionH relativeFrom="page">
                <wp:posOffset>708025</wp:posOffset>
              </wp:positionH>
              <wp:positionV relativeFrom="page">
                <wp:posOffset>453390</wp:posOffset>
              </wp:positionV>
              <wp:extent cx="6068695" cy="231775"/>
              <wp:wrapNone/>
              <wp:docPr id="276" name="Shape 276"/>
              <a:graphic xmlns:a="http://schemas.openxmlformats.org/drawingml/2006/main">
                <a:graphicData uri="http://schemas.microsoft.com/office/word/2010/wordprocessingShape">
                  <wps:wsp>
                    <wps:cNvSpPr txBox="1"/>
                    <wps:spPr>
                      <a:xfrm>
                        <a:ext cx="6068695" cy="231775"/>
                      </a:xfrm>
                      <a:prstGeom prst="rect"/>
                      <a:noFill/>
                    </wps:spPr>
                    <wps:txbx>
                      <w:txbxContent>
                        <w:p>
                          <w:pPr>
                            <w:pStyle w:val="Style10"/>
                            <w:keepNext w:val="0"/>
                            <w:keepLines w:val="0"/>
                            <w:widowControl w:val="0"/>
                            <w:shd w:val="clear" w:color="auto" w:fill="auto"/>
                            <w:tabs>
                              <w:tab w:pos="9557"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福建永福电力设计股份有限公司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tab/>
                          </w:r>
                        </w:p>
                      </w:txbxContent>
                    </wps:txbx>
                    <wps:bodyPr lIns="0" tIns="0" rIns="0" bIns="0">
                      <a:spAutoFit/>
                    </wps:bodyPr>
                  </wps:wsp>
                </a:graphicData>
              </a:graphic>
            </wp:anchor>
          </w:drawing>
        </mc:Choice>
        <mc:Fallback>
          <w:pict>
            <v:shape id="_x0000_s1302" type="#_x0000_t202" style="position:absolute;margin-left:55.75pt;margin-top:35.700000000000003pt;width:477.85000000000002pt;height:18.25pt;z-index:-188743843;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tabs>
                        <w:tab w:pos="9557"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福建永福电力设计股份有限公司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tab/>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683895</wp:posOffset>
              </wp:positionH>
              <wp:positionV relativeFrom="page">
                <wp:posOffset>829310</wp:posOffset>
              </wp:positionV>
              <wp:extent cx="6160135" cy="0"/>
              <wp:wrapNone/>
              <wp:docPr id="278" name="Shape 278"/>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3.850000000000001pt;margin-top:65.299999999999997pt;width:485.05000000000001pt;height:0;z-index:-251658240;mso-position-horizontal-relative:page;mso-position-vertical-relative:page">
              <v:stroke weight="1.pt"/>
            </v:shape>
          </w:pict>
        </mc:Fallback>
      </mc:AlternateContent>
    </w:r>
  </w:p>
</w:hdr>
</file>

<file path=word/header5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4" behindDoc="1" locked="0" layoutInCell="1" allowOverlap="1">
              <wp:simplePos x="0" y="0"/>
              <wp:positionH relativeFrom="page">
                <wp:posOffset>723900</wp:posOffset>
              </wp:positionH>
              <wp:positionV relativeFrom="page">
                <wp:posOffset>660400</wp:posOffset>
              </wp:positionV>
              <wp:extent cx="2423160" cy="106680"/>
              <wp:wrapNone/>
              <wp:docPr id="281" name="Shape 281"/>
              <a:graphic xmlns:a="http://schemas.openxmlformats.org/drawingml/2006/main">
                <a:graphicData uri="http://schemas.microsoft.com/office/word/2010/wordprocessingShape">
                  <wps:wsp>
                    <wps:cNvSpPr txBox="1"/>
                    <wps:spPr>
                      <a:xfrm>
                        <a:ext cx="2423160" cy="10668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福建永福电力设计股份有限公司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307" type="#_x0000_t202" style="position:absolute;margin-left:57.pt;margin-top:52.pt;width:190.80000000000001pt;height:8.4000000000000004pt;z-index:-188743839;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福建永福电力设计股份有限公司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w:t>
                    </w:r>
                  </w:p>
                </w:txbxContent>
              </v:textbox>
              <w10:wrap anchorx="page" anchory="page"/>
            </v:shape>
          </w:pict>
        </mc:Fallback>
      </mc:AlternateContent>
    </w:r>
  </w:p>
</w:hdr>
</file>

<file path=word/header5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8" behindDoc="1" locked="0" layoutInCell="1" allowOverlap="1">
              <wp:simplePos x="0" y="0"/>
              <wp:positionH relativeFrom="page">
                <wp:posOffset>723900</wp:posOffset>
              </wp:positionH>
              <wp:positionV relativeFrom="page">
                <wp:posOffset>660400</wp:posOffset>
              </wp:positionV>
              <wp:extent cx="2423160" cy="106680"/>
              <wp:wrapNone/>
              <wp:docPr id="285" name="Shape 285"/>
              <a:graphic xmlns:a="http://schemas.openxmlformats.org/drawingml/2006/main">
                <a:graphicData uri="http://schemas.microsoft.com/office/word/2010/wordprocessingShape">
                  <wps:wsp>
                    <wps:cNvSpPr txBox="1"/>
                    <wps:spPr>
                      <a:xfrm>
                        <a:ext cx="2423160" cy="10668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福建永福电力设计股份有限公司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311" type="#_x0000_t202" style="position:absolute;margin-left:57.pt;margin-top:52.pt;width:190.80000000000001pt;height:8.4000000000000004pt;z-index:-188743835;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福建永福电力设计股份有限公司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w:t>
                    </w:r>
                  </w:p>
                </w:txbxContent>
              </v:textbox>
              <w10:wrap anchorx="page" anchory="page"/>
            </v:shape>
          </w:pict>
        </mc:Fallback>
      </mc:AlternateContent>
    </w:r>
  </w:p>
</w:hdr>
</file>

<file path=word/header5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2" behindDoc="1" locked="0" layoutInCell="1" allowOverlap="1">
              <wp:simplePos x="0" y="0"/>
              <wp:positionH relativeFrom="page">
                <wp:posOffset>723900</wp:posOffset>
              </wp:positionH>
              <wp:positionV relativeFrom="page">
                <wp:posOffset>660400</wp:posOffset>
              </wp:positionV>
              <wp:extent cx="2423160" cy="106680"/>
              <wp:wrapNone/>
              <wp:docPr id="289" name="Shape 289"/>
              <a:graphic xmlns:a="http://schemas.openxmlformats.org/drawingml/2006/main">
                <a:graphicData uri="http://schemas.microsoft.com/office/word/2010/wordprocessingShape">
                  <wps:wsp>
                    <wps:cNvSpPr txBox="1"/>
                    <wps:spPr>
                      <a:xfrm>
                        <a:ext cx="2423160" cy="10668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福建永福电力设计股份有限公司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315" type="#_x0000_t202" style="position:absolute;margin-left:57.pt;margin-top:52.pt;width:190.80000000000001pt;height:8.4000000000000004pt;z-index:-188743831;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福建永福电力设计股份有限公司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w:t>
                    </w:r>
                  </w:p>
                </w:txbxContent>
              </v:textbox>
              <w10:wrap anchorx="page" anchory="page"/>
            </v:shape>
          </w:pict>
        </mc:Fallback>
      </mc:AlternateContent>
    </w:r>
  </w:p>
</w:hdr>
</file>

<file path=word/header5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6" behindDoc="1" locked="0" layoutInCell="1" allowOverlap="1">
              <wp:simplePos x="0" y="0"/>
              <wp:positionH relativeFrom="page">
                <wp:posOffset>722630</wp:posOffset>
              </wp:positionH>
              <wp:positionV relativeFrom="page">
                <wp:posOffset>542925</wp:posOffset>
              </wp:positionV>
              <wp:extent cx="6132830" cy="255905"/>
              <wp:wrapNone/>
              <wp:docPr id="293" name="Shape 293"/>
              <a:graphic xmlns:a="http://schemas.openxmlformats.org/drawingml/2006/main">
                <a:graphicData uri="http://schemas.microsoft.com/office/word/2010/wordprocessingShape">
                  <wps:wsp>
                    <wps:cNvSpPr txBox="1"/>
                    <wps:spPr>
                      <a:xfrm>
                        <a:ext cx="6132830" cy="255905"/>
                      </a:xfrm>
                      <a:prstGeom prst="rect"/>
                      <a:noFill/>
                    </wps:spPr>
                    <wps:txbx>
                      <w:txbxContent>
                        <w:p>
                          <w:pPr>
                            <w:pStyle w:val="Style64"/>
                            <w:keepNext w:val="0"/>
                            <w:keepLines w:val="0"/>
                            <w:widowControl w:val="0"/>
                            <w:shd w:val="clear" w:color="auto" w:fill="auto"/>
                            <w:tabs>
                              <w:tab w:pos="9658" w:val="right"/>
                            </w:tabs>
                            <w:bidi w:val="0"/>
                            <w:spacing w:before="0" w:after="0" w:line="240" w:lineRule="auto"/>
                            <w:ind w:left="0" w:right="0" w:firstLine="0"/>
                            <w:jc w:val="left"/>
                          </w:pPr>
                          <w:r>
                            <w:rPr>
                              <w:color w:val="000000"/>
                              <w:spacing w:val="0"/>
                              <w:w w:val="100"/>
                              <w:position w:val="0"/>
                            </w:rPr>
                            <w:t>福建永福电力设计股份有限公司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w:t>
                            <w:tab/>
                          </w:r>
                        </w:p>
                      </w:txbxContent>
                    </wps:txbx>
                    <wps:bodyPr lIns="0" tIns="0" rIns="0" bIns="0">
                      <a:spAutoFit/>
                    </wps:bodyPr>
                  </wps:wsp>
                </a:graphicData>
              </a:graphic>
            </wp:anchor>
          </w:drawing>
        </mc:Choice>
        <mc:Fallback>
          <w:pict>
            <v:shape id="_x0000_s1319" type="#_x0000_t202" style="position:absolute;margin-left:56.899999999999999pt;margin-top:42.75pt;width:482.90000000000003pt;height:20.150000000000002pt;z-index:-188743827;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tabs>
                        <w:tab w:pos="9658" w:val="right"/>
                      </w:tabs>
                      <w:bidi w:val="0"/>
                      <w:spacing w:before="0" w:after="0" w:line="240" w:lineRule="auto"/>
                      <w:ind w:left="0" w:right="0" w:firstLine="0"/>
                      <w:jc w:val="left"/>
                    </w:pPr>
                    <w:r>
                      <w:rPr>
                        <w:color w:val="000000"/>
                        <w:spacing w:val="0"/>
                        <w:w w:val="100"/>
                        <w:position w:val="0"/>
                      </w:rPr>
                      <w:t>福建永福电力设计股份有限公司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w:t>
                      <w:tab/>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698500</wp:posOffset>
              </wp:positionH>
              <wp:positionV relativeFrom="page">
                <wp:posOffset>821690</wp:posOffset>
              </wp:positionV>
              <wp:extent cx="6160135" cy="0"/>
              <wp:wrapNone/>
              <wp:docPr id="295" name="Shape 295"/>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pt;margin-top:64.700000000000003pt;width:485.05000000000001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723900</wp:posOffset>
              </wp:positionH>
              <wp:positionV relativeFrom="page">
                <wp:posOffset>600075</wp:posOffset>
              </wp:positionV>
              <wp:extent cx="2423160" cy="106680"/>
              <wp:wrapNone/>
              <wp:docPr id="28" name="Shape 28"/>
              <a:graphic xmlns:a="http://schemas.openxmlformats.org/drawingml/2006/main">
                <a:graphicData uri="http://schemas.microsoft.com/office/word/2010/wordprocessingShape">
                  <wps:wsp>
                    <wps:cNvSpPr txBox="1"/>
                    <wps:spPr>
                      <a:xfrm>
                        <a:ext cx="2423160" cy="106680"/>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福建永福电力设计股份有限公司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54" type="#_x0000_t202" style="position:absolute;margin-left:57.pt;margin-top:47.25pt;width:190.80000000000001pt;height:8.4000000000000004pt;z-index:-188744043;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福建永福电力设计股份有限公司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699770</wp:posOffset>
              </wp:positionH>
              <wp:positionV relativeFrom="page">
                <wp:posOffset>1114425</wp:posOffset>
              </wp:positionV>
              <wp:extent cx="6160135" cy="0"/>
              <wp:wrapNone/>
              <wp:docPr id="30" name="Shape 30"/>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100000000000001pt;margin-top:87.75pt;width:485.05000000000001pt;height:0;z-index:-251658240;mso-position-horizontal-relative:page;mso-position-vertical-relative:page">
              <v:stroke weight="1.pt"/>
            </v:shape>
          </w:pict>
        </mc:Fallback>
      </mc:AlternateContent>
    </w:r>
  </w:p>
</w:hdr>
</file>

<file path=word/header6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0" behindDoc="1" locked="0" layoutInCell="1" allowOverlap="1">
              <wp:simplePos x="0" y="0"/>
              <wp:positionH relativeFrom="page">
                <wp:posOffset>722630</wp:posOffset>
              </wp:positionH>
              <wp:positionV relativeFrom="page">
                <wp:posOffset>542925</wp:posOffset>
              </wp:positionV>
              <wp:extent cx="6132830" cy="255905"/>
              <wp:wrapNone/>
              <wp:docPr id="299" name="Shape 299"/>
              <a:graphic xmlns:a="http://schemas.openxmlformats.org/drawingml/2006/main">
                <a:graphicData uri="http://schemas.microsoft.com/office/word/2010/wordprocessingShape">
                  <wps:wsp>
                    <wps:cNvSpPr txBox="1"/>
                    <wps:spPr>
                      <a:xfrm>
                        <a:ext cx="6132830" cy="255905"/>
                      </a:xfrm>
                      <a:prstGeom prst="rect"/>
                      <a:noFill/>
                    </wps:spPr>
                    <wps:txbx>
                      <w:txbxContent>
                        <w:p>
                          <w:pPr>
                            <w:pStyle w:val="Style64"/>
                            <w:keepNext w:val="0"/>
                            <w:keepLines w:val="0"/>
                            <w:widowControl w:val="0"/>
                            <w:shd w:val="clear" w:color="auto" w:fill="auto"/>
                            <w:tabs>
                              <w:tab w:pos="9658" w:val="right"/>
                            </w:tabs>
                            <w:bidi w:val="0"/>
                            <w:spacing w:before="0" w:after="0" w:line="240" w:lineRule="auto"/>
                            <w:ind w:left="0" w:right="0" w:firstLine="0"/>
                            <w:jc w:val="left"/>
                          </w:pPr>
                          <w:r>
                            <w:rPr>
                              <w:color w:val="000000"/>
                              <w:spacing w:val="0"/>
                              <w:w w:val="100"/>
                              <w:position w:val="0"/>
                            </w:rPr>
                            <w:t>福建永福电力设计股份有限公司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w:t>
                            <w:tab/>
                          </w:r>
                        </w:p>
                      </w:txbxContent>
                    </wps:txbx>
                    <wps:bodyPr lIns="0" tIns="0" rIns="0" bIns="0">
                      <a:spAutoFit/>
                    </wps:bodyPr>
                  </wps:wsp>
                </a:graphicData>
              </a:graphic>
            </wp:anchor>
          </w:drawing>
        </mc:Choice>
        <mc:Fallback>
          <w:pict>
            <v:shape id="_x0000_s1325" type="#_x0000_t202" style="position:absolute;margin-left:56.899999999999999pt;margin-top:42.75pt;width:482.90000000000003pt;height:20.150000000000002pt;z-index:-188743823;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tabs>
                        <w:tab w:pos="9658" w:val="right"/>
                      </w:tabs>
                      <w:bidi w:val="0"/>
                      <w:spacing w:before="0" w:after="0" w:line="240" w:lineRule="auto"/>
                      <w:ind w:left="0" w:right="0" w:firstLine="0"/>
                      <w:jc w:val="left"/>
                    </w:pPr>
                    <w:r>
                      <w:rPr>
                        <w:color w:val="000000"/>
                        <w:spacing w:val="0"/>
                        <w:w w:val="100"/>
                        <w:position w:val="0"/>
                      </w:rPr>
                      <w:t>福建永福电力设计股份有限公司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w:t>
                      <w:tab/>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698500</wp:posOffset>
              </wp:positionH>
              <wp:positionV relativeFrom="page">
                <wp:posOffset>821690</wp:posOffset>
              </wp:positionV>
              <wp:extent cx="6160135" cy="0"/>
              <wp:wrapNone/>
              <wp:docPr id="301" name="Shape 301"/>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pt;margin-top:64.700000000000003pt;width:485.05000000000001pt;height:0;z-index:-251658240;mso-position-horizontal-relative:page;mso-position-vertical-relative:page">
              <v:stroke weight="1.pt"/>
            </v:shape>
          </w:pict>
        </mc:Fallback>
      </mc:AlternateContent>
    </w:r>
  </w:p>
</w:hdr>
</file>

<file path=word/header6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4" behindDoc="1" locked="0" layoutInCell="1" allowOverlap="1">
              <wp:simplePos x="0" y="0"/>
              <wp:positionH relativeFrom="page">
                <wp:posOffset>722630</wp:posOffset>
              </wp:positionH>
              <wp:positionV relativeFrom="page">
                <wp:posOffset>542925</wp:posOffset>
              </wp:positionV>
              <wp:extent cx="6132830" cy="255905"/>
              <wp:wrapNone/>
              <wp:docPr id="304" name="Shape 304"/>
              <a:graphic xmlns:a="http://schemas.openxmlformats.org/drawingml/2006/main">
                <a:graphicData uri="http://schemas.microsoft.com/office/word/2010/wordprocessingShape">
                  <wps:wsp>
                    <wps:cNvSpPr txBox="1"/>
                    <wps:spPr>
                      <a:xfrm>
                        <a:ext cx="6132830" cy="255905"/>
                      </a:xfrm>
                      <a:prstGeom prst="rect"/>
                      <a:noFill/>
                    </wps:spPr>
                    <wps:txbx>
                      <w:txbxContent>
                        <w:p>
                          <w:pPr>
                            <w:pStyle w:val="Style64"/>
                            <w:keepNext w:val="0"/>
                            <w:keepLines w:val="0"/>
                            <w:widowControl w:val="0"/>
                            <w:shd w:val="clear" w:color="auto" w:fill="auto"/>
                            <w:tabs>
                              <w:tab w:pos="9658" w:val="right"/>
                            </w:tabs>
                            <w:bidi w:val="0"/>
                            <w:spacing w:before="0" w:after="0" w:line="240" w:lineRule="auto"/>
                            <w:ind w:left="0" w:right="0" w:firstLine="0"/>
                            <w:jc w:val="left"/>
                          </w:pPr>
                          <w:r>
                            <w:rPr>
                              <w:color w:val="000000"/>
                              <w:spacing w:val="0"/>
                              <w:w w:val="100"/>
                              <w:position w:val="0"/>
                            </w:rPr>
                            <w:t>福建永福电力设计股份有限公司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w:t>
                            <w:tab/>
                          </w:r>
                        </w:p>
                      </w:txbxContent>
                    </wps:txbx>
                    <wps:bodyPr lIns="0" tIns="0" rIns="0" bIns="0">
                      <a:spAutoFit/>
                    </wps:bodyPr>
                  </wps:wsp>
                </a:graphicData>
              </a:graphic>
            </wp:anchor>
          </w:drawing>
        </mc:Choice>
        <mc:Fallback>
          <w:pict>
            <v:shape id="_x0000_s1330" type="#_x0000_t202" style="position:absolute;margin-left:56.899999999999999pt;margin-top:42.75pt;width:482.90000000000003pt;height:20.150000000000002pt;z-index:-188743819;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tabs>
                        <w:tab w:pos="9658" w:val="right"/>
                      </w:tabs>
                      <w:bidi w:val="0"/>
                      <w:spacing w:before="0" w:after="0" w:line="240" w:lineRule="auto"/>
                      <w:ind w:left="0" w:right="0" w:firstLine="0"/>
                      <w:jc w:val="left"/>
                    </w:pPr>
                    <w:r>
                      <w:rPr>
                        <w:color w:val="000000"/>
                        <w:spacing w:val="0"/>
                        <w:w w:val="100"/>
                        <w:position w:val="0"/>
                      </w:rPr>
                      <w:t>福建永福电力设计股份有限公司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w:t>
                      <w:tab/>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698500</wp:posOffset>
              </wp:positionH>
              <wp:positionV relativeFrom="page">
                <wp:posOffset>821690</wp:posOffset>
              </wp:positionV>
              <wp:extent cx="6160135" cy="0"/>
              <wp:wrapNone/>
              <wp:docPr id="306" name="Shape 306"/>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pt;margin-top:64.700000000000003pt;width:485.05000000000001pt;height:0;z-index:-251658240;mso-position-horizontal-relative:page;mso-position-vertical-relative:page">
              <v:stroke weight="1.pt"/>
            </v:shape>
          </w:pict>
        </mc:Fallback>
      </mc:AlternateContent>
    </w:r>
  </w:p>
</w:hdr>
</file>

<file path=word/header6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8" behindDoc="1" locked="0" layoutInCell="1" allowOverlap="1">
              <wp:simplePos x="0" y="0"/>
              <wp:positionH relativeFrom="page">
                <wp:posOffset>723900</wp:posOffset>
              </wp:positionH>
              <wp:positionV relativeFrom="page">
                <wp:posOffset>660400</wp:posOffset>
              </wp:positionV>
              <wp:extent cx="2423160" cy="106680"/>
              <wp:wrapNone/>
              <wp:docPr id="309" name="Shape 309"/>
              <a:graphic xmlns:a="http://schemas.openxmlformats.org/drawingml/2006/main">
                <a:graphicData uri="http://schemas.microsoft.com/office/word/2010/wordprocessingShape">
                  <wps:wsp>
                    <wps:cNvSpPr txBox="1"/>
                    <wps:spPr>
                      <a:xfrm>
                        <a:ext cx="2423160" cy="10668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福建永福电力设计股份有限公司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335" type="#_x0000_t202" style="position:absolute;margin-left:57.pt;margin-top:52.pt;width:190.80000000000001pt;height:8.4000000000000004pt;z-index:-188743815;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福建永福电力设计股份有限公司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w:t>
                    </w:r>
                  </w:p>
                </w:txbxContent>
              </v:textbox>
              <w10:wrap anchorx="page" anchory="page"/>
            </v:shape>
          </w:pict>
        </mc:Fallback>
      </mc:AlternateContent>
    </w:r>
  </w:p>
</w:hdr>
</file>

<file path=word/header6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2" behindDoc="1" locked="0" layoutInCell="1" allowOverlap="1">
              <wp:simplePos x="0" y="0"/>
              <wp:positionH relativeFrom="page">
                <wp:posOffset>723900</wp:posOffset>
              </wp:positionH>
              <wp:positionV relativeFrom="page">
                <wp:posOffset>660400</wp:posOffset>
              </wp:positionV>
              <wp:extent cx="2423160" cy="106680"/>
              <wp:wrapNone/>
              <wp:docPr id="313" name="Shape 313"/>
              <a:graphic xmlns:a="http://schemas.openxmlformats.org/drawingml/2006/main">
                <a:graphicData uri="http://schemas.microsoft.com/office/word/2010/wordprocessingShape">
                  <wps:wsp>
                    <wps:cNvSpPr txBox="1"/>
                    <wps:spPr>
                      <a:xfrm>
                        <a:ext cx="2423160" cy="10668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福建永福电力设计股份有限公司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339" type="#_x0000_t202" style="position:absolute;margin-left:57.pt;margin-top:52.pt;width:190.80000000000001pt;height:8.4000000000000004pt;z-index:-188743811;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福建永福电力设计股份有限公司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w:t>
                    </w:r>
                  </w:p>
                </w:txbxContent>
              </v:textbox>
              <w10:wrap anchorx="page" anchory="page"/>
            </v:shape>
          </w:pict>
        </mc:Fallback>
      </mc:AlternateContent>
    </w:r>
  </w:p>
</w:hdr>
</file>

<file path=word/header6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6" behindDoc="1" locked="0" layoutInCell="1" allowOverlap="1">
              <wp:simplePos x="0" y="0"/>
              <wp:positionH relativeFrom="page">
                <wp:posOffset>722630</wp:posOffset>
              </wp:positionH>
              <wp:positionV relativeFrom="page">
                <wp:posOffset>542925</wp:posOffset>
              </wp:positionV>
              <wp:extent cx="6132830" cy="255905"/>
              <wp:wrapNone/>
              <wp:docPr id="317" name="Shape 317"/>
              <a:graphic xmlns:a="http://schemas.openxmlformats.org/drawingml/2006/main">
                <a:graphicData uri="http://schemas.microsoft.com/office/word/2010/wordprocessingShape">
                  <wps:wsp>
                    <wps:cNvSpPr txBox="1"/>
                    <wps:spPr>
                      <a:xfrm>
                        <a:ext cx="6132830" cy="255905"/>
                      </a:xfrm>
                      <a:prstGeom prst="rect"/>
                      <a:noFill/>
                    </wps:spPr>
                    <wps:txbx>
                      <w:txbxContent>
                        <w:p>
                          <w:pPr>
                            <w:pStyle w:val="Style64"/>
                            <w:keepNext w:val="0"/>
                            <w:keepLines w:val="0"/>
                            <w:widowControl w:val="0"/>
                            <w:shd w:val="clear" w:color="auto" w:fill="auto"/>
                            <w:tabs>
                              <w:tab w:pos="9658" w:val="right"/>
                            </w:tabs>
                            <w:bidi w:val="0"/>
                            <w:spacing w:before="0" w:after="0" w:line="240" w:lineRule="auto"/>
                            <w:ind w:left="0" w:right="0" w:firstLine="0"/>
                            <w:jc w:val="left"/>
                          </w:pPr>
                          <w:r>
                            <w:rPr>
                              <w:color w:val="000000"/>
                              <w:spacing w:val="0"/>
                              <w:w w:val="100"/>
                              <w:position w:val="0"/>
                            </w:rPr>
                            <w:t>福建永福电力设计股份有限公司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w:t>
                            <w:tab/>
                          </w:r>
                        </w:p>
                      </w:txbxContent>
                    </wps:txbx>
                    <wps:bodyPr lIns="0" tIns="0" rIns="0" bIns="0">
                      <a:spAutoFit/>
                    </wps:bodyPr>
                  </wps:wsp>
                </a:graphicData>
              </a:graphic>
            </wp:anchor>
          </w:drawing>
        </mc:Choice>
        <mc:Fallback>
          <w:pict>
            <v:shape id="_x0000_s1343" type="#_x0000_t202" style="position:absolute;margin-left:56.899999999999999pt;margin-top:42.75pt;width:482.90000000000003pt;height:20.150000000000002pt;z-index:-188743807;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tabs>
                        <w:tab w:pos="9658" w:val="right"/>
                      </w:tabs>
                      <w:bidi w:val="0"/>
                      <w:spacing w:before="0" w:after="0" w:line="240" w:lineRule="auto"/>
                      <w:ind w:left="0" w:right="0" w:firstLine="0"/>
                      <w:jc w:val="left"/>
                    </w:pPr>
                    <w:r>
                      <w:rPr>
                        <w:color w:val="000000"/>
                        <w:spacing w:val="0"/>
                        <w:w w:val="100"/>
                        <w:position w:val="0"/>
                      </w:rPr>
                      <w:t>福建永福电力设计股份有限公司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w:t>
                      <w:tab/>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698500</wp:posOffset>
              </wp:positionH>
              <wp:positionV relativeFrom="page">
                <wp:posOffset>821690</wp:posOffset>
              </wp:positionV>
              <wp:extent cx="6160135" cy="0"/>
              <wp:wrapNone/>
              <wp:docPr id="319" name="Shape 319"/>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pt;margin-top:64.700000000000003pt;width:485.05000000000001pt;height:0;z-index:-251658240;mso-position-horizontal-relative:page;mso-position-vertical-relative:page">
              <v:stroke weight="1.pt"/>
            </v:shape>
          </w:pict>
        </mc:Fallback>
      </mc:AlternateContent>
    </w:r>
  </w:p>
</w:hdr>
</file>

<file path=word/header6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0" behindDoc="1" locked="0" layoutInCell="1" allowOverlap="1">
              <wp:simplePos x="0" y="0"/>
              <wp:positionH relativeFrom="page">
                <wp:posOffset>722630</wp:posOffset>
              </wp:positionH>
              <wp:positionV relativeFrom="page">
                <wp:posOffset>542925</wp:posOffset>
              </wp:positionV>
              <wp:extent cx="6132830" cy="255905"/>
              <wp:wrapNone/>
              <wp:docPr id="322" name="Shape 322"/>
              <a:graphic xmlns:a="http://schemas.openxmlformats.org/drawingml/2006/main">
                <a:graphicData uri="http://schemas.microsoft.com/office/word/2010/wordprocessingShape">
                  <wps:wsp>
                    <wps:cNvSpPr txBox="1"/>
                    <wps:spPr>
                      <a:xfrm>
                        <a:ext cx="6132830" cy="255905"/>
                      </a:xfrm>
                      <a:prstGeom prst="rect"/>
                      <a:noFill/>
                    </wps:spPr>
                    <wps:txbx>
                      <w:txbxContent>
                        <w:p>
                          <w:pPr>
                            <w:pStyle w:val="Style64"/>
                            <w:keepNext w:val="0"/>
                            <w:keepLines w:val="0"/>
                            <w:widowControl w:val="0"/>
                            <w:shd w:val="clear" w:color="auto" w:fill="auto"/>
                            <w:tabs>
                              <w:tab w:pos="9658" w:val="right"/>
                            </w:tabs>
                            <w:bidi w:val="0"/>
                            <w:spacing w:before="0" w:after="0" w:line="240" w:lineRule="auto"/>
                            <w:ind w:left="0" w:right="0" w:firstLine="0"/>
                            <w:jc w:val="left"/>
                          </w:pPr>
                          <w:r>
                            <w:rPr>
                              <w:color w:val="000000"/>
                              <w:spacing w:val="0"/>
                              <w:w w:val="100"/>
                              <w:position w:val="0"/>
                            </w:rPr>
                            <w:t>福建永福电力设计股份有限公司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w:t>
                            <w:tab/>
                          </w:r>
                        </w:p>
                      </w:txbxContent>
                    </wps:txbx>
                    <wps:bodyPr lIns="0" tIns="0" rIns="0" bIns="0">
                      <a:spAutoFit/>
                    </wps:bodyPr>
                  </wps:wsp>
                </a:graphicData>
              </a:graphic>
            </wp:anchor>
          </w:drawing>
        </mc:Choice>
        <mc:Fallback>
          <w:pict>
            <v:shape id="_x0000_s1348" type="#_x0000_t202" style="position:absolute;margin-left:56.899999999999999pt;margin-top:42.75pt;width:482.90000000000003pt;height:20.150000000000002pt;z-index:-188743803;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tabs>
                        <w:tab w:pos="9658" w:val="right"/>
                      </w:tabs>
                      <w:bidi w:val="0"/>
                      <w:spacing w:before="0" w:after="0" w:line="240" w:lineRule="auto"/>
                      <w:ind w:left="0" w:right="0" w:firstLine="0"/>
                      <w:jc w:val="left"/>
                    </w:pPr>
                    <w:r>
                      <w:rPr>
                        <w:color w:val="000000"/>
                        <w:spacing w:val="0"/>
                        <w:w w:val="100"/>
                        <w:position w:val="0"/>
                      </w:rPr>
                      <w:t>福建永福电力设计股份有限公司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w:t>
                      <w:tab/>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698500</wp:posOffset>
              </wp:positionH>
              <wp:positionV relativeFrom="page">
                <wp:posOffset>821690</wp:posOffset>
              </wp:positionV>
              <wp:extent cx="6160135" cy="0"/>
              <wp:wrapNone/>
              <wp:docPr id="324" name="Shape 324"/>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pt;margin-top:64.700000000000003pt;width:485.05000000000001pt;height:0;z-index:-251658240;mso-position-horizontal-relative:page;mso-position-vertical-relative:page">
              <v:stroke weight="1.pt"/>
            </v:shape>
          </w:pict>
        </mc:Fallback>
      </mc:AlternateContent>
    </w:r>
  </w:p>
</w:hdr>
</file>

<file path=word/header6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4" behindDoc="1" locked="0" layoutInCell="1" allowOverlap="1">
              <wp:simplePos x="0" y="0"/>
              <wp:positionH relativeFrom="page">
                <wp:posOffset>722630</wp:posOffset>
              </wp:positionH>
              <wp:positionV relativeFrom="page">
                <wp:posOffset>542925</wp:posOffset>
              </wp:positionV>
              <wp:extent cx="6132830" cy="255905"/>
              <wp:wrapNone/>
              <wp:docPr id="327" name="Shape 327"/>
              <a:graphic xmlns:a="http://schemas.openxmlformats.org/drawingml/2006/main">
                <a:graphicData uri="http://schemas.microsoft.com/office/word/2010/wordprocessingShape">
                  <wps:wsp>
                    <wps:cNvSpPr txBox="1"/>
                    <wps:spPr>
                      <a:xfrm>
                        <a:ext cx="6132830" cy="255905"/>
                      </a:xfrm>
                      <a:prstGeom prst="rect"/>
                      <a:noFill/>
                    </wps:spPr>
                    <wps:txbx>
                      <w:txbxContent>
                        <w:p>
                          <w:pPr>
                            <w:pStyle w:val="Style64"/>
                            <w:keepNext w:val="0"/>
                            <w:keepLines w:val="0"/>
                            <w:widowControl w:val="0"/>
                            <w:shd w:val="clear" w:color="auto" w:fill="auto"/>
                            <w:tabs>
                              <w:tab w:pos="9658" w:val="right"/>
                            </w:tabs>
                            <w:bidi w:val="0"/>
                            <w:spacing w:before="0" w:after="0" w:line="240" w:lineRule="auto"/>
                            <w:ind w:left="0" w:right="0" w:firstLine="0"/>
                            <w:jc w:val="left"/>
                          </w:pPr>
                          <w:r>
                            <w:rPr>
                              <w:color w:val="000000"/>
                              <w:spacing w:val="0"/>
                              <w:w w:val="100"/>
                              <w:position w:val="0"/>
                            </w:rPr>
                            <w:t>福建永福电力设计股份有限公司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w:t>
                            <w:tab/>
                          </w:r>
                        </w:p>
                      </w:txbxContent>
                    </wps:txbx>
                    <wps:bodyPr lIns="0" tIns="0" rIns="0" bIns="0">
                      <a:spAutoFit/>
                    </wps:bodyPr>
                  </wps:wsp>
                </a:graphicData>
              </a:graphic>
            </wp:anchor>
          </w:drawing>
        </mc:Choice>
        <mc:Fallback>
          <w:pict>
            <v:shape id="_x0000_s1353" type="#_x0000_t202" style="position:absolute;margin-left:56.899999999999999pt;margin-top:42.75pt;width:482.90000000000003pt;height:20.150000000000002pt;z-index:-188743799;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tabs>
                        <w:tab w:pos="9658" w:val="right"/>
                      </w:tabs>
                      <w:bidi w:val="0"/>
                      <w:spacing w:before="0" w:after="0" w:line="240" w:lineRule="auto"/>
                      <w:ind w:left="0" w:right="0" w:firstLine="0"/>
                      <w:jc w:val="left"/>
                    </w:pPr>
                    <w:r>
                      <w:rPr>
                        <w:color w:val="000000"/>
                        <w:spacing w:val="0"/>
                        <w:w w:val="100"/>
                        <w:position w:val="0"/>
                      </w:rPr>
                      <w:t>福建永福电力设计股份有限公司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w:t>
                      <w:tab/>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698500</wp:posOffset>
              </wp:positionH>
              <wp:positionV relativeFrom="page">
                <wp:posOffset>821690</wp:posOffset>
              </wp:positionV>
              <wp:extent cx="6160135" cy="0"/>
              <wp:wrapNone/>
              <wp:docPr id="329" name="Shape 329"/>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pt;margin-top:64.700000000000003pt;width:485.05000000000001pt;height:0;z-index:-251658240;mso-position-horizontal-relative:page;mso-position-vertical-relative:page">
              <v:stroke weight="1.pt"/>
            </v:shape>
          </w:pict>
        </mc:Fallback>
      </mc:AlternateContent>
    </w:r>
  </w:p>
</w:hdr>
</file>

<file path=word/header6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8" behindDoc="1" locked="0" layoutInCell="1" allowOverlap="1">
              <wp:simplePos x="0" y="0"/>
              <wp:positionH relativeFrom="page">
                <wp:posOffset>675640</wp:posOffset>
              </wp:positionH>
              <wp:positionV relativeFrom="page">
                <wp:posOffset>693420</wp:posOffset>
              </wp:positionV>
              <wp:extent cx="2423160" cy="106680"/>
              <wp:wrapNone/>
              <wp:docPr id="332" name="Shape 332"/>
              <a:graphic xmlns:a="http://schemas.openxmlformats.org/drawingml/2006/main">
                <a:graphicData uri="http://schemas.microsoft.com/office/word/2010/wordprocessingShape">
                  <wps:wsp>
                    <wps:cNvSpPr txBox="1"/>
                    <wps:spPr>
                      <a:xfrm>
                        <a:ext cx="2423160" cy="10668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福建永福电力设计股份有限公司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358" type="#_x0000_t202" style="position:absolute;margin-left:53.200000000000003pt;margin-top:54.600000000000001pt;width:190.80000000000001pt;height:8.4000000000000004pt;z-index:-188743795;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福建永福电力设计股份有限公司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651510</wp:posOffset>
              </wp:positionH>
              <wp:positionV relativeFrom="page">
                <wp:posOffset>828675</wp:posOffset>
              </wp:positionV>
              <wp:extent cx="6160135" cy="0"/>
              <wp:wrapNone/>
              <wp:docPr id="334" name="Shape 334"/>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1.300000000000004pt;margin-top:65.25pt;width:485.05000000000001pt;height:0;z-index:-251658240;mso-position-horizontal-relative:page;mso-position-vertical-relative:page">
              <v:stroke weight="1.pt"/>
            </v:shape>
          </w:pict>
        </mc:Fallback>
      </mc:AlternateContent>
    </w:r>
  </w:p>
</w:hdr>
</file>

<file path=word/header6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2" behindDoc="1" locked="0" layoutInCell="1" allowOverlap="1">
              <wp:simplePos x="0" y="0"/>
              <wp:positionH relativeFrom="page">
                <wp:posOffset>722630</wp:posOffset>
              </wp:positionH>
              <wp:positionV relativeFrom="page">
                <wp:posOffset>542925</wp:posOffset>
              </wp:positionV>
              <wp:extent cx="6132830" cy="255905"/>
              <wp:wrapNone/>
              <wp:docPr id="337" name="Shape 337"/>
              <a:graphic xmlns:a="http://schemas.openxmlformats.org/drawingml/2006/main">
                <a:graphicData uri="http://schemas.microsoft.com/office/word/2010/wordprocessingShape">
                  <wps:wsp>
                    <wps:cNvSpPr txBox="1"/>
                    <wps:spPr>
                      <a:xfrm>
                        <a:ext cx="6132830" cy="255905"/>
                      </a:xfrm>
                      <a:prstGeom prst="rect"/>
                      <a:noFill/>
                    </wps:spPr>
                    <wps:txbx>
                      <w:txbxContent>
                        <w:p>
                          <w:pPr>
                            <w:pStyle w:val="Style64"/>
                            <w:keepNext w:val="0"/>
                            <w:keepLines w:val="0"/>
                            <w:widowControl w:val="0"/>
                            <w:shd w:val="clear" w:color="auto" w:fill="auto"/>
                            <w:tabs>
                              <w:tab w:pos="9658" w:val="right"/>
                            </w:tabs>
                            <w:bidi w:val="0"/>
                            <w:spacing w:before="0" w:after="0" w:line="240" w:lineRule="auto"/>
                            <w:ind w:left="0" w:right="0" w:firstLine="0"/>
                            <w:jc w:val="left"/>
                          </w:pPr>
                          <w:r>
                            <w:rPr>
                              <w:color w:val="000000"/>
                              <w:spacing w:val="0"/>
                              <w:w w:val="100"/>
                              <w:position w:val="0"/>
                            </w:rPr>
                            <w:t>福建永福电力设计股份有限公司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w:t>
                            <w:tab/>
                          </w:r>
                        </w:p>
                      </w:txbxContent>
                    </wps:txbx>
                    <wps:bodyPr lIns="0" tIns="0" rIns="0" bIns="0">
                      <a:spAutoFit/>
                    </wps:bodyPr>
                  </wps:wsp>
                </a:graphicData>
              </a:graphic>
            </wp:anchor>
          </w:drawing>
        </mc:Choice>
        <mc:Fallback>
          <w:pict>
            <v:shape id="_x0000_s1363" type="#_x0000_t202" style="position:absolute;margin-left:56.899999999999999pt;margin-top:42.75pt;width:482.90000000000003pt;height:20.150000000000002pt;z-index:-188743791;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tabs>
                        <w:tab w:pos="9658" w:val="right"/>
                      </w:tabs>
                      <w:bidi w:val="0"/>
                      <w:spacing w:before="0" w:after="0" w:line="240" w:lineRule="auto"/>
                      <w:ind w:left="0" w:right="0" w:firstLine="0"/>
                      <w:jc w:val="left"/>
                    </w:pPr>
                    <w:r>
                      <w:rPr>
                        <w:color w:val="000000"/>
                        <w:spacing w:val="0"/>
                        <w:w w:val="100"/>
                        <w:position w:val="0"/>
                      </w:rPr>
                      <w:t>福建永福电力设计股份有限公司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w:t>
                      <w:tab/>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698500</wp:posOffset>
              </wp:positionH>
              <wp:positionV relativeFrom="page">
                <wp:posOffset>821690</wp:posOffset>
              </wp:positionV>
              <wp:extent cx="6160135" cy="0"/>
              <wp:wrapNone/>
              <wp:docPr id="339" name="Shape 339"/>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pt;margin-top:64.700000000000003pt;width:485.05000000000001pt;height:0;z-index:-251658240;mso-position-horizontal-relative:page;mso-position-vertical-relative:page">
              <v:stroke weight="1.pt"/>
            </v:shape>
          </w:pict>
        </mc:Fallback>
      </mc:AlternateContent>
    </w:r>
  </w:p>
</w:hdr>
</file>

<file path=word/header6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6" behindDoc="1" locked="0" layoutInCell="1" allowOverlap="1">
              <wp:simplePos x="0" y="0"/>
              <wp:positionH relativeFrom="page">
                <wp:posOffset>722630</wp:posOffset>
              </wp:positionH>
              <wp:positionV relativeFrom="page">
                <wp:posOffset>542925</wp:posOffset>
              </wp:positionV>
              <wp:extent cx="6132830" cy="255905"/>
              <wp:wrapNone/>
              <wp:docPr id="342" name="Shape 342"/>
              <a:graphic xmlns:a="http://schemas.openxmlformats.org/drawingml/2006/main">
                <a:graphicData uri="http://schemas.microsoft.com/office/word/2010/wordprocessingShape">
                  <wps:wsp>
                    <wps:cNvSpPr txBox="1"/>
                    <wps:spPr>
                      <a:xfrm>
                        <a:ext cx="6132830" cy="255905"/>
                      </a:xfrm>
                      <a:prstGeom prst="rect"/>
                      <a:noFill/>
                    </wps:spPr>
                    <wps:txbx>
                      <w:txbxContent>
                        <w:p>
                          <w:pPr>
                            <w:pStyle w:val="Style64"/>
                            <w:keepNext w:val="0"/>
                            <w:keepLines w:val="0"/>
                            <w:widowControl w:val="0"/>
                            <w:shd w:val="clear" w:color="auto" w:fill="auto"/>
                            <w:tabs>
                              <w:tab w:pos="9658" w:val="right"/>
                            </w:tabs>
                            <w:bidi w:val="0"/>
                            <w:spacing w:before="0" w:after="0" w:line="240" w:lineRule="auto"/>
                            <w:ind w:left="0" w:right="0" w:firstLine="0"/>
                            <w:jc w:val="left"/>
                          </w:pPr>
                          <w:r>
                            <w:rPr>
                              <w:color w:val="000000"/>
                              <w:spacing w:val="0"/>
                              <w:w w:val="100"/>
                              <w:position w:val="0"/>
                            </w:rPr>
                            <w:t>福建永福电力设计股份有限公司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w:t>
                            <w:tab/>
                          </w:r>
                        </w:p>
                      </w:txbxContent>
                    </wps:txbx>
                    <wps:bodyPr lIns="0" tIns="0" rIns="0" bIns="0">
                      <a:spAutoFit/>
                    </wps:bodyPr>
                  </wps:wsp>
                </a:graphicData>
              </a:graphic>
            </wp:anchor>
          </w:drawing>
        </mc:Choice>
        <mc:Fallback>
          <w:pict>
            <v:shape id="_x0000_s1368" type="#_x0000_t202" style="position:absolute;margin-left:56.899999999999999pt;margin-top:42.75pt;width:482.90000000000003pt;height:20.150000000000002pt;z-index:-188743787;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tabs>
                        <w:tab w:pos="9658" w:val="right"/>
                      </w:tabs>
                      <w:bidi w:val="0"/>
                      <w:spacing w:before="0" w:after="0" w:line="240" w:lineRule="auto"/>
                      <w:ind w:left="0" w:right="0" w:firstLine="0"/>
                      <w:jc w:val="left"/>
                    </w:pPr>
                    <w:r>
                      <w:rPr>
                        <w:color w:val="000000"/>
                        <w:spacing w:val="0"/>
                        <w:w w:val="100"/>
                        <w:position w:val="0"/>
                      </w:rPr>
                      <w:t>福建永福电力设计股份有限公司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w:t>
                      <w:tab/>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698500</wp:posOffset>
              </wp:positionH>
              <wp:positionV relativeFrom="page">
                <wp:posOffset>821690</wp:posOffset>
              </wp:positionV>
              <wp:extent cx="6160135" cy="0"/>
              <wp:wrapNone/>
              <wp:docPr id="344" name="Shape 344"/>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pt;margin-top:64.700000000000003pt;width:485.05000000000001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708025</wp:posOffset>
              </wp:positionH>
              <wp:positionV relativeFrom="page">
                <wp:posOffset>453390</wp:posOffset>
              </wp:positionV>
              <wp:extent cx="6068695" cy="231775"/>
              <wp:wrapNone/>
              <wp:docPr id="33" name="Shape 33"/>
              <a:graphic xmlns:a="http://schemas.openxmlformats.org/drawingml/2006/main">
                <a:graphicData uri="http://schemas.microsoft.com/office/word/2010/wordprocessingShape">
                  <wps:wsp>
                    <wps:cNvSpPr txBox="1"/>
                    <wps:spPr>
                      <a:xfrm>
                        <a:ext cx="6068695" cy="231775"/>
                      </a:xfrm>
                      <a:prstGeom prst="rect"/>
                      <a:noFill/>
                    </wps:spPr>
                    <wps:txbx>
                      <w:txbxContent>
                        <w:p>
                          <w:pPr>
                            <w:pStyle w:val="Style10"/>
                            <w:keepNext w:val="0"/>
                            <w:keepLines w:val="0"/>
                            <w:widowControl w:val="0"/>
                            <w:shd w:val="clear" w:color="auto" w:fill="auto"/>
                            <w:tabs>
                              <w:tab w:pos="9557"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福建永福电力设计股份有限公司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tab/>
                          </w:r>
                        </w:p>
                      </w:txbxContent>
                    </wps:txbx>
                    <wps:bodyPr lIns="0" tIns="0" rIns="0" bIns="0">
                      <a:spAutoFit/>
                    </wps:bodyPr>
                  </wps:wsp>
                </a:graphicData>
              </a:graphic>
            </wp:anchor>
          </w:drawing>
        </mc:Choice>
        <mc:Fallback>
          <w:pict>
            <v:shape id="_x0000_s1059" type="#_x0000_t202" style="position:absolute;margin-left:55.75pt;margin-top:35.700000000000003pt;width:477.85000000000002pt;height:18.25pt;z-index:-188744039;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tabs>
                        <w:tab w:pos="9557"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福建永福电力设计股份有限公司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tab/>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683895</wp:posOffset>
              </wp:positionH>
              <wp:positionV relativeFrom="page">
                <wp:posOffset>829310</wp:posOffset>
              </wp:positionV>
              <wp:extent cx="6160135" cy="0"/>
              <wp:wrapNone/>
              <wp:docPr id="35" name="Shape 35"/>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3.850000000000001pt;margin-top:65.299999999999997pt;width:485.05000000000001pt;height:0;z-index:-251658240;mso-position-horizontal-relative:page;mso-position-vertical-relative:page">
              <v:stroke weight="1.pt"/>
            </v:shape>
          </w:pict>
        </mc:Fallback>
      </mc:AlternateContent>
    </w:r>
  </w:p>
</w:hdr>
</file>

<file path=word/header7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0" behindDoc="1" locked="0" layoutInCell="1" allowOverlap="1">
              <wp:simplePos x="0" y="0"/>
              <wp:positionH relativeFrom="page">
                <wp:posOffset>722630</wp:posOffset>
              </wp:positionH>
              <wp:positionV relativeFrom="page">
                <wp:posOffset>542925</wp:posOffset>
              </wp:positionV>
              <wp:extent cx="6132830" cy="255905"/>
              <wp:wrapNone/>
              <wp:docPr id="355" name="Shape 355"/>
              <a:graphic xmlns:a="http://schemas.openxmlformats.org/drawingml/2006/main">
                <a:graphicData uri="http://schemas.microsoft.com/office/word/2010/wordprocessingShape">
                  <wps:wsp>
                    <wps:cNvSpPr txBox="1"/>
                    <wps:spPr>
                      <a:xfrm>
                        <a:ext cx="6132830" cy="255905"/>
                      </a:xfrm>
                      <a:prstGeom prst="rect"/>
                      <a:noFill/>
                    </wps:spPr>
                    <wps:txbx>
                      <w:txbxContent>
                        <w:p>
                          <w:pPr>
                            <w:pStyle w:val="Style64"/>
                            <w:keepNext w:val="0"/>
                            <w:keepLines w:val="0"/>
                            <w:widowControl w:val="0"/>
                            <w:shd w:val="clear" w:color="auto" w:fill="auto"/>
                            <w:tabs>
                              <w:tab w:pos="9658" w:val="right"/>
                            </w:tabs>
                            <w:bidi w:val="0"/>
                            <w:spacing w:before="0" w:after="0" w:line="240" w:lineRule="auto"/>
                            <w:ind w:left="0" w:right="0" w:firstLine="0"/>
                            <w:jc w:val="left"/>
                          </w:pPr>
                          <w:r>
                            <w:rPr>
                              <w:color w:val="000000"/>
                              <w:spacing w:val="0"/>
                              <w:w w:val="100"/>
                              <w:position w:val="0"/>
                            </w:rPr>
                            <w:t>福建永福电力设计股份有限公司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w:t>
                            <w:tab/>
                          </w:r>
                        </w:p>
                      </w:txbxContent>
                    </wps:txbx>
                    <wps:bodyPr lIns="0" tIns="0" rIns="0" bIns="0">
                      <a:spAutoFit/>
                    </wps:bodyPr>
                  </wps:wsp>
                </a:graphicData>
              </a:graphic>
            </wp:anchor>
          </w:drawing>
        </mc:Choice>
        <mc:Fallback>
          <w:pict>
            <v:shape id="_x0000_s1381" type="#_x0000_t202" style="position:absolute;margin-left:56.899999999999999pt;margin-top:42.75pt;width:482.90000000000003pt;height:20.150000000000002pt;z-index:-188743783;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tabs>
                        <w:tab w:pos="9658" w:val="right"/>
                      </w:tabs>
                      <w:bidi w:val="0"/>
                      <w:spacing w:before="0" w:after="0" w:line="240" w:lineRule="auto"/>
                      <w:ind w:left="0" w:right="0" w:firstLine="0"/>
                      <w:jc w:val="left"/>
                    </w:pPr>
                    <w:r>
                      <w:rPr>
                        <w:color w:val="000000"/>
                        <w:spacing w:val="0"/>
                        <w:w w:val="100"/>
                        <w:position w:val="0"/>
                      </w:rPr>
                      <w:t>福建永福电力设计股份有限公司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w:t>
                      <w:tab/>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698500</wp:posOffset>
              </wp:positionH>
              <wp:positionV relativeFrom="page">
                <wp:posOffset>821690</wp:posOffset>
              </wp:positionV>
              <wp:extent cx="6160135" cy="0"/>
              <wp:wrapNone/>
              <wp:docPr id="357" name="Shape 357"/>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pt;margin-top:64.700000000000003pt;width:485.05000000000001pt;height:0;z-index:-251658240;mso-position-horizontal-relative:page;mso-position-vertical-relative:page">
              <v:stroke weight="1.pt"/>
            </v:shape>
          </w:pict>
        </mc:Fallback>
      </mc:AlternateContent>
    </w:r>
  </w:p>
</w:hdr>
</file>

<file path=word/header7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4" behindDoc="1" locked="0" layoutInCell="1" allowOverlap="1">
              <wp:simplePos x="0" y="0"/>
              <wp:positionH relativeFrom="page">
                <wp:posOffset>722630</wp:posOffset>
              </wp:positionH>
              <wp:positionV relativeFrom="page">
                <wp:posOffset>542925</wp:posOffset>
              </wp:positionV>
              <wp:extent cx="6132830" cy="255905"/>
              <wp:wrapNone/>
              <wp:docPr id="360" name="Shape 360"/>
              <a:graphic xmlns:a="http://schemas.openxmlformats.org/drawingml/2006/main">
                <a:graphicData uri="http://schemas.microsoft.com/office/word/2010/wordprocessingShape">
                  <wps:wsp>
                    <wps:cNvSpPr txBox="1"/>
                    <wps:spPr>
                      <a:xfrm>
                        <a:ext cx="6132830" cy="255905"/>
                      </a:xfrm>
                      <a:prstGeom prst="rect"/>
                      <a:noFill/>
                    </wps:spPr>
                    <wps:txbx>
                      <w:txbxContent>
                        <w:p>
                          <w:pPr>
                            <w:pStyle w:val="Style64"/>
                            <w:keepNext w:val="0"/>
                            <w:keepLines w:val="0"/>
                            <w:widowControl w:val="0"/>
                            <w:shd w:val="clear" w:color="auto" w:fill="auto"/>
                            <w:tabs>
                              <w:tab w:pos="9658" w:val="right"/>
                            </w:tabs>
                            <w:bidi w:val="0"/>
                            <w:spacing w:before="0" w:after="0" w:line="240" w:lineRule="auto"/>
                            <w:ind w:left="0" w:right="0" w:firstLine="0"/>
                            <w:jc w:val="left"/>
                          </w:pPr>
                          <w:r>
                            <w:rPr>
                              <w:color w:val="000000"/>
                              <w:spacing w:val="0"/>
                              <w:w w:val="100"/>
                              <w:position w:val="0"/>
                            </w:rPr>
                            <w:t>福建永福电力设计股份有限公司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w:t>
                            <w:tab/>
                          </w:r>
                        </w:p>
                      </w:txbxContent>
                    </wps:txbx>
                    <wps:bodyPr lIns="0" tIns="0" rIns="0" bIns="0">
                      <a:spAutoFit/>
                    </wps:bodyPr>
                  </wps:wsp>
                </a:graphicData>
              </a:graphic>
            </wp:anchor>
          </w:drawing>
        </mc:Choice>
        <mc:Fallback>
          <w:pict>
            <v:shape id="_x0000_s1386" type="#_x0000_t202" style="position:absolute;margin-left:56.899999999999999pt;margin-top:42.75pt;width:482.90000000000003pt;height:20.150000000000002pt;z-index:-188743779;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tabs>
                        <w:tab w:pos="9658" w:val="right"/>
                      </w:tabs>
                      <w:bidi w:val="0"/>
                      <w:spacing w:before="0" w:after="0" w:line="240" w:lineRule="auto"/>
                      <w:ind w:left="0" w:right="0" w:firstLine="0"/>
                      <w:jc w:val="left"/>
                    </w:pPr>
                    <w:r>
                      <w:rPr>
                        <w:color w:val="000000"/>
                        <w:spacing w:val="0"/>
                        <w:w w:val="100"/>
                        <w:position w:val="0"/>
                      </w:rPr>
                      <w:t>福建永福电力设计股份有限公司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w:t>
                      <w:tab/>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698500</wp:posOffset>
              </wp:positionH>
              <wp:positionV relativeFrom="page">
                <wp:posOffset>821690</wp:posOffset>
              </wp:positionV>
              <wp:extent cx="6160135" cy="0"/>
              <wp:wrapNone/>
              <wp:docPr id="362" name="Shape 362"/>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pt;margin-top:64.700000000000003pt;width:485.05000000000001pt;height:0;z-index:-251658240;mso-position-horizontal-relative:page;mso-position-vertical-relative:page">
              <v:stroke weight="1.pt"/>
            </v:shape>
          </w:pict>
        </mc:Fallback>
      </mc:AlternateContent>
    </w:r>
  </w:p>
</w:hdr>
</file>

<file path=word/header7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8" behindDoc="1" locked="0" layoutInCell="1" allowOverlap="1">
              <wp:simplePos x="0" y="0"/>
              <wp:positionH relativeFrom="page">
                <wp:posOffset>675640</wp:posOffset>
              </wp:positionH>
              <wp:positionV relativeFrom="page">
                <wp:posOffset>693420</wp:posOffset>
              </wp:positionV>
              <wp:extent cx="2423160" cy="106680"/>
              <wp:wrapNone/>
              <wp:docPr id="365" name="Shape 365"/>
              <a:graphic xmlns:a="http://schemas.openxmlformats.org/drawingml/2006/main">
                <a:graphicData uri="http://schemas.microsoft.com/office/word/2010/wordprocessingShape">
                  <wps:wsp>
                    <wps:cNvSpPr txBox="1"/>
                    <wps:spPr>
                      <a:xfrm>
                        <a:ext cx="2423160" cy="10668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福建永福电力设计股份有限公司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391" type="#_x0000_t202" style="position:absolute;margin-left:53.200000000000003pt;margin-top:54.600000000000001pt;width:190.80000000000001pt;height:8.4000000000000004pt;z-index:-188743775;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福建永福电力设计股份有限公司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651510</wp:posOffset>
              </wp:positionH>
              <wp:positionV relativeFrom="page">
                <wp:posOffset>828675</wp:posOffset>
              </wp:positionV>
              <wp:extent cx="6160135" cy="0"/>
              <wp:wrapNone/>
              <wp:docPr id="367" name="Shape 367"/>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1.300000000000004pt;margin-top:65.25pt;width:485.05000000000001pt;height:0;z-index:-251658240;mso-position-horizontal-relative:page;mso-position-vertical-relative:page">
              <v:stroke weight="1.pt"/>
            </v:shape>
          </w:pict>
        </mc:Fallback>
      </mc:AlternateContent>
    </w:r>
  </w:p>
</w:hdr>
</file>

<file path=word/header7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2" behindDoc="1" locked="0" layoutInCell="1" allowOverlap="1">
              <wp:simplePos x="0" y="0"/>
              <wp:positionH relativeFrom="page">
                <wp:posOffset>723900</wp:posOffset>
              </wp:positionH>
              <wp:positionV relativeFrom="page">
                <wp:posOffset>689610</wp:posOffset>
              </wp:positionV>
              <wp:extent cx="2423160" cy="106680"/>
              <wp:wrapNone/>
              <wp:docPr id="370" name="Shape 370"/>
              <a:graphic xmlns:a="http://schemas.openxmlformats.org/drawingml/2006/main">
                <a:graphicData uri="http://schemas.microsoft.com/office/word/2010/wordprocessingShape">
                  <wps:wsp>
                    <wps:cNvSpPr txBox="1"/>
                    <wps:spPr>
                      <a:xfrm>
                        <a:ext cx="2423160" cy="10668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福建永福电力设计股份有限公司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396" type="#_x0000_t202" style="position:absolute;margin-left:57.pt;margin-top:54.300000000000004pt;width:190.80000000000001pt;height:8.4000000000000004pt;z-index:-188743771;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福建永福电力设计股份有限公司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699770</wp:posOffset>
              </wp:positionH>
              <wp:positionV relativeFrom="page">
                <wp:posOffset>824865</wp:posOffset>
              </wp:positionV>
              <wp:extent cx="6160135" cy="0"/>
              <wp:wrapNone/>
              <wp:docPr id="372" name="Shape 372"/>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100000000000001pt;margin-top:64.950000000000003pt;width:485.05000000000001pt;height:0;z-index:-251658240;mso-position-horizontal-relative:page;mso-position-vertical-relative:page">
              <v:stroke weight="1.pt"/>
            </v:shape>
          </w:pict>
        </mc:Fallback>
      </mc:AlternateContent>
    </w:r>
  </w:p>
</w:hdr>
</file>

<file path=word/header7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6" behindDoc="1" locked="0" layoutInCell="1" allowOverlap="1">
              <wp:simplePos x="0" y="0"/>
              <wp:positionH relativeFrom="page">
                <wp:posOffset>723900</wp:posOffset>
              </wp:positionH>
              <wp:positionV relativeFrom="page">
                <wp:posOffset>689610</wp:posOffset>
              </wp:positionV>
              <wp:extent cx="2423160" cy="106680"/>
              <wp:wrapNone/>
              <wp:docPr id="375" name="Shape 375"/>
              <a:graphic xmlns:a="http://schemas.openxmlformats.org/drawingml/2006/main">
                <a:graphicData uri="http://schemas.microsoft.com/office/word/2010/wordprocessingShape">
                  <wps:wsp>
                    <wps:cNvSpPr txBox="1"/>
                    <wps:spPr>
                      <a:xfrm>
                        <a:ext cx="2423160" cy="10668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福建永福电力设计股份有限公司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401" type="#_x0000_t202" style="position:absolute;margin-left:57.pt;margin-top:54.300000000000004pt;width:190.80000000000001pt;height:8.4000000000000004pt;z-index:-188743767;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福建永福电力设计股份有限公司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699770</wp:posOffset>
              </wp:positionH>
              <wp:positionV relativeFrom="page">
                <wp:posOffset>824865</wp:posOffset>
              </wp:positionV>
              <wp:extent cx="6160135" cy="0"/>
              <wp:wrapNone/>
              <wp:docPr id="377" name="Shape 377"/>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100000000000001pt;margin-top:64.950000000000003pt;width:485.05000000000001pt;height:0;z-index:-251658240;mso-position-horizontal-relative:page;mso-position-vertical-relative:page">
              <v:stroke weight="1.pt"/>
            </v:shape>
          </w:pict>
        </mc:Fallback>
      </mc:AlternateContent>
    </w:r>
  </w:p>
</w:hdr>
</file>

<file path=word/header7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0" behindDoc="1" locked="0" layoutInCell="1" allowOverlap="1">
              <wp:simplePos x="0" y="0"/>
              <wp:positionH relativeFrom="page">
                <wp:posOffset>722630</wp:posOffset>
              </wp:positionH>
              <wp:positionV relativeFrom="page">
                <wp:posOffset>542925</wp:posOffset>
              </wp:positionV>
              <wp:extent cx="6132830" cy="255905"/>
              <wp:wrapNone/>
              <wp:docPr id="380" name="Shape 380"/>
              <a:graphic xmlns:a="http://schemas.openxmlformats.org/drawingml/2006/main">
                <a:graphicData uri="http://schemas.microsoft.com/office/word/2010/wordprocessingShape">
                  <wps:wsp>
                    <wps:cNvSpPr txBox="1"/>
                    <wps:spPr>
                      <a:xfrm>
                        <a:ext cx="6132830" cy="255905"/>
                      </a:xfrm>
                      <a:prstGeom prst="rect"/>
                      <a:noFill/>
                    </wps:spPr>
                    <wps:txbx>
                      <w:txbxContent>
                        <w:p>
                          <w:pPr>
                            <w:pStyle w:val="Style64"/>
                            <w:keepNext w:val="0"/>
                            <w:keepLines w:val="0"/>
                            <w:widowControl w:val="0"/>
                            <w:shd w:val="clear" w:color="auto" w:fill="auto"/>
                            <w:tabs>
                              <w:tab w:pos="9658" w:val="right"/>
                            </w:tabs>
                            <w:bidi w:val="0"/>
                            <w:spacing w:before="0" w:after="0" w:line="240" w:lineRule="auto"/>
                            <w:ind w:left="0" w:right="0" w:firstLine="0"/>
                            <w:jc w:val="left"/>
                          </w:pPr>
                          <w:r>
                            <w:rPr>
                              <w:color w:val="000000"/>
                              <w:spacing w:val="0"/>
                              <w:w w:val="100"/>
                              <w:position w:val="0"/>
                            </w:rPr>
                            <w:t>福建永福电力设计股份有限公司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w:t>
                            <w:tab/>
                          </w:r>
                        </w:p>
                      </w:txbxContent>
                    </wps:txbx>
                    <wps:bodyPr lIns="0" tIns="0" rIns="0" bIns="0">
                      <a:spAutoFit/>
                    </wps:bodyPr>
                  </wps:wsp>
                </a:graphicData>
              </a:graphic>
            </wp:anchor>
          </w:drawing>
        </mc:Choice>
        <mc:Fallback>
          <w:pict>
            <v:shape id="_x0000_s1406" type="#_x0000_t202" style="position:absolute;margin-left:56.899999999999999pt;margin-top:42.75pt;width:482.90000000000003pt;height:20.150000000000002pt;z-index:-188743763;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tabs>
                        <w:tab w:pos="9658" w:val="right"/>
                      </w:tabs>
                      <w:bidi w:val="0"/>
                      <w:spacing w:before="0" w:after="0" w:line="240" w:lineRule="auto"/>
                      <w:ind w:left="0" w:right="0" w:firstLine="0"/>
                      <w:jc w:val="left"/>
                    </w:pPr>
                    <w:r>
                      <w:rPr>
                        <w:color w:val="000000"/>
                        <w:spacing w:val="0"/>
                        <w:w w:val="100"/>
                        <w:position w:val="0"/>
                      </w:rPr>
                      <w:t>福建永福电力设计股份有限公司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w:t>
                      <w:tab/>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698500</wp:posOffset>
              </wp:positionH>
              <wp:positionV relativeFrom="page">
                <wp:posOffset>821690</wp:posOffset>
              </wp:positionV>
              <wp:extent cx="6160135" cy="0"/>
              <wp:wrapNone/>
              <wp:docPr id="382" name="Shape 382"/>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pt;margin-top:64.700000000000003pt;width:485.05000000000001pt;height:0;z-index:-251658240;mso-position-horizontal-relative:page;mso-position-vertical-relative:page">
              <v:stroke weight="1.pt"/>
            </v:shape>
          </w:pict>
        </mc:Fallback>
      </mc:AlternateContent>
    </w:r>
  </w:p>
</w:hdr>
</file>

<file path=word/header7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4" behindDoc="1" locked="0" layoutInCell="1" allowOverlap="1">
              <wp:simplePos x="0" y="0"/>
              <wp:positionH relativeFrom="page">
                <wp:posOffset>722630</wp:posOffset>
              </wp:positionH>
              <wp:positionV relativeFrom="page">
                <wp:posOffset>542925</wp:posOffset>
              </wp:positionV>
              <wp:extent cx="6132830" cy="255905"/>
              <wp:wrapNone/>
              <wp:docPr id="385" name="Shape 385"/>
              <a:graphic xmlns:a="http://schemas.openxmlformats.org/drawingml/2006/main">
                <a:graphicData uri="http://schemas.microsoft.com/office/word/2010/wordprocessingShape">
                  <wps:wsp>
                    <wps:cNvSpPr txBox="1"/>
                    <wps:spPr>
                      <a:xfrm>
                        <a:ext cx="6132830" cy="255905"/>
                      </a:xfrm>
                      <a:prstGeom prst="rect"/>
                      <a:noFill/>
                    </wps:spPr>
                    <wps:txbx>
                      <w:txbxContent>
                        <w:p>
                          <w:pPr>
                            <w:pStyle w:val="Style64"/>
                            <w:keepNext w:val="0"/>
                            <w:keepLines w:val="0"/>
                            <w:widowControl w:val="0"/>
                            <w:shd w:val="clear" w:color="auto" w:fill="auto"/>
                            <w:tabs>
                              <w:tab w:pos="9658" w:val="right"/>
                            </w:tabs>
                            <w:bidi w:val="0"/>
                            <w:spacing w:before="0" w:after="0" w:line="240" w:lineRule="auto"/>
                            <w:ind w:left="0" w:right="0" w:firstLine="0"/>
                            <w:jc w:val="left"/>
                          </w:pPr>
                          <w:r>
                            <w:rPr>
                              <w:color w:val="000000"/>
                              <w:spacing w:val="0"/>
                              <w:w w:val="100"/>
                              <w:position w:val="0"/>
                            </w:rPr>
                            <w:t>福建永福电力设计股份有限公司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w:t>
                            <w:tab/>
                          </w:r>
                        </w:p>
                      </w:txbxContent>
                    </wps:txbx>
                    <wps:bodyPr lIns="0" tIns="0" rIns="0" bIns="0">
                      <a:spAutoFit/>
                    </wps:bodyPr>
                  </wps:wsp>
                </a:graphicData>
              </a:graphic>
            </wp:anchor>
          </w:drawing>
        </mc:Choice>
        <mc:Fallback>
          <w:pict>
            <v:shape id="_x0000_s1411" type="#_x0000_t202" style="position:absolute;margin-left:56.899999999999999pt;margin-top:42.75pt;width:482.90000000000003pt;height:20.150000000000002pt;z-index:-188743759;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tabs>
                        <w:tab w:pos="9658" w:val="right"/>
                      </w:tabs>
                      <w:bidi w:val="0"/>
                      <w:spacing w:before="0" w:after="0" w:line="240" w:lineRule="auto"/>
                      <w:ind w:left="0" w:right="0" w:firstLine="0"/>
                      <w:jc w:val="left"/>
                    </w:pPr>
                    <w:r>
                      <w:rPr>
                        <w:color w:val="000000"/>
                        <w:spacing w:val="0"/>
                        <w:w w:val="100"/>
                        <w:position w:val="0"/>
                      </w:rPr>
                      <w:t>福建永福电力设计股份有限公司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w:t>
                      <w:tab/>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698500</wp:posOffset>
              </wp:positionH>
              <wp:positionV relativeFrom="page">
                <wp:posOffset>821690</wp:posOffset>
              </wp:positionV>
              <wp:extent cx="6160135" cy="0"/>
              <wp:wrapNone/>
              <wp:docPr id="387" name="Shape 387"/>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pt;margin-top:64.700000000000003pt;width:485.05000000000001pt;height:0;z-index:-251658240;mso-position-horizontal-relative:page;mso-position-vertical-relative:page">
              <v:stroke weight="1.pt"/>
            </v:shape>
          </w:pict>
        </mc:Fallback>
      </mc:AlternateContent>
    </w:r>
  </w:p>
</w:hdr>
</file>

<file path=word/header7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8" behindDoc="1" locked="0" layoutInCell="1" allowOverlap="1">
              <wp:simplePos x="0" y="0"/>
              <wp:positionH relativeFrom="page">
                <wp:posOffset>723900</wp:posOffset>
              </wp:positionH>
              <wp:positionV relativeFrom="page">
                <wp:posOffset>689610</wp:posOffset>
              </wp:positionV>
              <wp:extent cx="2423160" cy="106680"/>
              <wp:wrapNone/>
              <wp:docPr id="391" name="Shape 391"/>
              <a:graphic xmlns:a="http://schemas.openxmlformats.org/drawingml/2006/main">
                <a:graphicData uri="http://schemas.microsoft.com/office/word/2010/wordprocessingShape">
                  <wps:wsp>
                    <wps:cNvSpPr txBox="1"/>
                    <wps:spPr>
                      <a:xfrm>
                        <a:ext cx="2423160" cy="10668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福建永福电力设计股份有限公司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417" type="#_x0000_t202" style="position:absolute;margin-left:57.pt;margin-top:54.300000000000004pt;width:190.80000000000001pt;height:8.4000000000000004pt;z-index:-188743755;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福建永福电力设计股份有限公司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699770</wp:posOffset>
              </wp:positionH>
              <wp:positionV relativeFrom="page">
                <wp:posOffset>824865</wp:posOffset>
              </wp:positionV>
              <wp:extent cx="6160135" cy="0"/>
              <wp:wrapNone/>
              <wp:docPr id="393" name="Shape 393"/>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100000000000001pt;margin-top:64.950000000000003pt;width:485.05000000000001pt;height:0;z-index:-251658240;mso-position-horizontal-relative:page;mso-position-vertical-relative:page">
              <v:stroke weight="1.pt"/>
            </v:shape>
          </w:pict>
        </mc:Fallback>
      </mc:AlternateContent>
    </w:r>
  </w:p>
</w:hdr>
</file>

<file path=word/header7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2" behindDoc="1" locked="0" layoutInCell="1" allowOverlap="1">
              <wp:simplePos x="0" y="0"/>
              <wp:positionH relativeFrom="page">
                <wp:posOffset>723900</wp:posOffset>
              </wp:positionH>
              <wp:positionV relativeFrom="page">
                <wp:posOffset>689610</wp:posOffset>
              </wp:positionV>
              <wp:extent cx="2423160" cy="106680"/>
              <wp:wrapNone/>
              <wp:docPr id="396" name="Shape 396"/>
              <a:graphic xmlns:a="http://schemas.openxmlformats.org/drawingml/2006/main">
                <a:graphicData uri="http://schemas.microsoft.com/office/word/2010/wordprocessingShape">
                  <wps:wsp>
                    <wps:cNvSpPr txBox="1"/>
                    <wps:spPr>
                      <a:xfrm>
                        <a:ext cx="2423160" cy="10668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福建永福电力设计股份有限公司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422" type="#_x0000_t202" style="position:absolute;margin-left:57.pt;margin-top:54.300000000000004pt;width:190.80000000000001pt;height:8.4000000000000004pt;z-index:-188743751;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福建永福电力设计股份有限公司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699770</wp:posOffset>
              </wp:positionH>
              <wp:positionV relativeFrom="page">
                <wp:posOffset>824865</wp:posOffset>
              </wp:positionV>
              <wp:extent cx="6160135" cy="0"/>
              <wp:wrapNone/>
              <wp:docPr id="398" name="Shape 398"/>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100000000000001pt;margin-top:64.950000000000003pt;width:485.05000000000001pt;height:0;z-index:-251658240;mso-position-horizontal-relative:page;mso-position-vertical-relative:page">
              <v:stroke weight="1.pt"/>
            </v:shape>
          </w:pict>
        </mc:Fallback>
      </mc:AlternateContent>
    </w:r>
  </w:p>
</w:hdr>
</file>

<file path=word/header7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6" behindDoc="1" locked="0" layoutInCell="1" allowOverlap="1">
              <wp:simplePos x="0" y="0"/>
              <wp:positionH relativeFrom="page">
                <wp:posOffset>723900</wp:posOffset>
              </wp:positionH>
              <wp:positionV relativeFrom="page">
                <wp:posOffset>689610</wp:posOffset>
              </wp:positionV>
              <wp:extent cx="2423160" cy="106680"/>
              <wp:wrapNone/>
              <wp:docPr id="401" name="Shape 401"/>
              <a:graphic xmlns:a="http://schemas.openxmlformats.org/drawingml/2006/main">
                <a:graphicData uri="http://schemas.microsoft.com/office/word/2010/wordprocessingShape">
                  <wps:wsp>
                    <wps:cNvSpPr txBox="1"/>
                    <wps:spPr>
                      <a:xfrm>
                        <a:ext cx="2423160" cy="10668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福建永福电力设计股份有限公司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427" type="#_x0000_t202" style="position:absolute;margin-left:57.pt;margin-top:54.300000000000004pt;width:190.80000000000001pt;height:8.4000000000000004pt;z-index:-188743747;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福建永福电力设计股份有限公司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699770</wp:posOffset>
              </wp:positionH>
              <wp:positionV relativeFrom="page">
                <wp:posOffset>824865</wp:posOffset>
              </wp:positionV>
              <wp:extent cx="6160135" cy="0"/>
              <wp:wrapNone/>
              <wp:docPr id="403" name="Shape 403"/>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100000000000001pt;margin-top:64.950000000000003pt;width:485.05000000000001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708025</wp:posOffset>
              </wp:positionH>
              <wp:positionV relativeFrom="page">
                <wp:posOffset>453390</wp:posOffset>
              </wp:positionV>
              <wp:extent cx="6068695" cy="231775"/>
              <wp:wrapNone/>
              <wp:docPr id="38" name="Shape 38"/>
              <a:graphic xmlns:a="http://schemas.openxmlformats.org/drawingml/2006/main">
                <a:graphicData uri="http://schemas.microsoft.com/office/word/2010/wordprocessingShape">
                  <wps:wsp>
                    <wps:cNvSpPr txBox="1"/>
                    <wps:spPr>
                      <a:xfrm>
                        <a:ext cx="6068695" cy="231775"/>
                      </a:xfrm>
                      <a:prstGeom prst="rect"/>
                      <a:noFill/>
                    </wps:spPr>
                    <wps:txbx>
                      <w:txbxContent>
                        <w:p>
                          <w:pPr>
                            <w:pStyle w:val="Style10"/>
                            <w:keepNext w:val="0"/>
                            <w:keepLines w:val="0"/>
                            <w:widowControl w:val="0"/>
                            <w:shd w:val="clear" w:color="auto" w:fill="auto"/>
                            <w:tabs>
                              <w:tab w:pos="9557"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福建永福电力设计股份有限公司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tab/>
                          </w:r>
                        </w:p>
                      </w:txbxContent>
                    </wps:txbx>
                    <wps:bodyPr lIns="0" tIns="0" rIns="0" bIns="0">
                      <a:spAutoFit/>
                    </wps:bodyPr>
                  </wps:wsp>
                </a:graphicData>
              </a:graphic>
            </wp:anchor>
          </w:drawing>
        </mc:Choice>
        <mc:Fallback>
          <w:pict>
            <v:shape id="_x0000_s1064" type="#_x0000_t202" style="position:absolute;margin-left:55.75pt;margin-top:35.700000000000003pt;width:477.85000000000002pt;height:18.25pt;z-index:-188744035;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tabs>
                        <w:tab w:pos="9557"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福建永福电力设计股份有限公司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tab/>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683895</wp:posOffset>
              </wp:positionH>
              <wp:positionV relativeFrom="page">
                <wp:posOffset>829310</wp:posOffset>
              </wp:positionV>
              <wp:extent cx="6160135" cy="0"/>
              <wp:wrapNone/>
              <wp:docPr id="40" name="Shape 40"/>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3.850000000000001pt;margin-top:65.299999999999997pt;width:485.05000000000001pt;height:0;z-index:-251658240;mso-position-horizontal-relative:page;mso-position-vertical-relative:page">
              <v:stroke weight="1.pt"/>
            </v:shape>
          </w:pict>
        </mc:Fallback>
      </mc:AlternateContent>
    </w:r>
  </w:p>
</w:hdr>
</file>

<file path=word/header8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10" behindDoc="1" locked="0" layoutInCell="1" allowOverlap="1">
              <wp:simplePos x="0" y="0"/>
              <wp:positionH relativeFrom="page">
                <wp:posOffset>723900</wp:posOffset>
              </wp:positionH>
              <wp:positionV relativeFrom="page">
                <wp:posOffset>689610</wp:posOffset>
              </wp:positionV>
              <wp:extent cx="2423160" cy="106680"/>
              <wp:wrapNone/>
              <wp:docPr id="406" name="Shape 406"/>
              <a:graphic xmlns:a="http://schemas.openxmlformats.org/drawingml/2006/main">
                <a:graphicData uri="http://schemas.microsoft.com/office/word/2010/wordprocessingShape">
                  <wps:wsp>
                    <wps:cNvSpPr txBox="1"/>
                    <wps:spPr>
                      <a:xfrm>
                        <a:ext cx="2423160" cy="10668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福建永福电力设计股份有限公司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432" type="#_x0000_t202" style="position:absolute;margin-left:57.pt;margin-top:54.300000000000004pt;width:190.80000000000001pt;height:8.4000000000000004pt;z-index:-188743743;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福建永福电力设计股份有限公司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699770</wp:posOffset>
              </wp:positionH>
              <wp:positionV relativeFrom="page">
                <wp:posOffset>824865</wp:posOffset>
              </wp:positionV>
              <wp:extent cx="6160135" cy="0"/>
              <wp:wrapNone/>
              <wp:docPr id="408" name="Shape 408"/>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100000000000001pt;margin-top:64.950000000000003pt;width:485.05000000000001pt;height:0;z-index:-251658240;mso-position-horizontal-relative:page;mso-position-vertical-relative:page">
              <v:stroke weight="1.pt"/>
            </v:shape>
          </w:pict>
        </mc:Fallback>
      </mc:AlternateContent>
    </w:r>
  </w:p>
</w:hdr>
</file>

<file path=word/header8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14" behindDoc="1" locked="0" layoutInCell="1" allowOverlap="1">
              <wp:simplePos x="0" y="0"/>
              <wp:positionH relativeFrom="page">
                <wp:posOffset>711835</wp:posOffset>
              </wp:positionH>
              <wp:positionV relativeFrom="page">
                <wp:posOffset>546100</wp:posOffset>
              </wp:positionV>
              <wp:extent cx="6132830" cy="255905"/>
              <wp:wrapNone/>
              <wp:docPr id="411" name="Shape 411"/>
              <a:graphic xmlns:a="http://schemas.openxmlformats.org/drawingml/2006/main">
                <a:graphicData uri="http://schemas.microsoft.com/office/word/2010/wordprocessingShape">
                  <wps:wsp>
                    <wps:cNvSpPr txBox="1"/>
                    <wps:spPr>
                      <a:xfrm>
                        <a:ext cx="6132830" cy="255905"/>
                      </a:xfrm>
                      <a:prstGeom prst="rect"/>
                      <a:noFill/>
                    </wps:spPr>
                    <wps:txbx>
                      <w:txbxContent>
                        <w:p>
                          <w:pPr>
                            <w:pStyle w:val="Style64"/>
                            <w:keepNext w:val="0"/>
                            <w:keepLines w:val="0"/>
                            <w:widowControl w:val="0"/>
                            <w:shd w:val="clear" w:color="auto" w:fill="auto"/>
                            <w:tabs>
                              <w:tab w:pos="9658" w:val="right"/>
                            </w:tabs>
                            <w:bidi w:val="0"/>
                            <w:spacing w:before="0" w:after="0" w:line="240" w:lineRule="auto"/>
                            <w:ind w:left="0" w:right="0" w:firstLine="0"/>
                            <w:jc w:val="left"/>
                          </w:pPr>
                          <w:r>
                            <w:rPr>
                              <w:color w:val="000000"/>
                              <w:spacing w:val="0"/>
                              <w:w w:val="100"/>
                              <w:position w:val="0"/>
                            </w:rPr>
                            <w:t>福建永福电力设计股份有限公司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w:t>
                            <w:tab/>
                          </w:r>
                        </w:p>
                      </w:txbxContent>
                    </wps:txbx>
                    <wps:bodyPr lIns="0" tIns="0" rIns="0" bIns="0">
                      <a:spAutoFit/>
                    </wps:bodyPr>
                  </wps:wsp>
                </a:graphicData>
              </a:graphic>
            </wp:anchor>
          </w:drawing>
        </mc:Choice>
        <mc:Fallback>
          <w:pict>
            <v:shape id="_x0000_s1437" type="#_x0000_t202" style="position:absolute;margin-left:56.050000000000004pt;margin-top:43.pt;width:482.90000000000003pt;height:20.150000000000002pt;z-index:-188743739;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tabs>
                        <w:tab w:pos="9658" w:val="right"/>
                      </w:tabs>
                      <w:bidi w:val="0"/>
                      <w:spacing w:before="0" w:after="0" w:line="240" w:lineRule="auto"/>
                      <w:ind w:left="0" w:right="0" w:firstLine="0"/>
                      <w:jc w:val="left"/>
                    </w:pPr>
                    <w:r>
                      <w:rPr>
                        <w:color w:val="000000"/>
                        <w:spacing w:val="0"/>
                        <w:w w:val="100"/>
                        <w:position w:val="0"/>
                      </w:rPr>
                      <w:t>福建永福电力设计股份有限公司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w:t>
                      <w:tab/>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687070</wp:posOffset>
              </wp:positionH>
              <wp:positionV relativeFrom="page">
                <wp:posOffset>824865</wp:posOffset>
              </wp:positionV>
              <wp:extent cx="6160135" cy="0"/>
              <wp:wrapNone/>
              <wp:docPr id="413" name="Shape 413"/>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4.100000000000001pt;margin-top:64.950000000000003pt;width:485.05000000000001pt;height:0;z-index:-251658240;mso-position-horizontal-relative:page;mso-position-vertical-relative:page">
              <v:stroke weight="1.pt"/>
            </v:shape>
          </w:pict>
        </mc:Fallback>
      </mc:AlternateContent>
    </w:r>
  </w:p>
</w:hdr>
</file>

<file path=word/header8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18" behindDoc="1" locked="0" layoutInCell="1" allowOverlap="1">
              <wp:simplePos x="0" y="0"/>
              <wp:positionH relativeFrom="page">
                <wp:posOffset>765175</wp:posOffset>
              </wp:positionH>
              <wp:positionV relativeFrom="page">
                <wp:posOffset>498475</wp:posOffset>
              </wp:positionV>
              <wp:extent cx="6132830" cy="255905"/>
              <wp:wrapNone/>
              <wp:docPr id="416" name="Shape 416"/>
              <a:graphic xmlns:a="http://schemas.openxmlformats.org/drawingml/2006/main">
                <a:graphicData uri="http://schemas.microsoft.com/office/word/2010/wordprocessingShape">
                  <wps:wsp>
                    <wps:cNvSpPr txBox="1"/>
                    <wps:spPr>
                      <a:xfrm>
                        <a:ext cx="6132830" cy="255905"/>
                      </a:xfrm>
                      <a:prstGeom prst="rect"/>
                      <a:noFill/>
                    </wps:spPr>
                    <wps:txbx>
                      <w:txbxContent>
                        <w:p>
                          <w:pPr>
                            <w:pStyle w:val="Style64"/>
                            <w:keepNext w:val="0"/>
                            <w:keepLines w:val="0"/>
                            <w:widowControl w:val="0"/>
                            <w:shd w:val="clear" w:color="auto" w:fill="auto"/>
                            <w:tabs>
                              <w:tab w:pos="9658" w:val="right"/>
                            </w:tabs>
                            <w:bidi w:val="0"/>
                            <w:spacing w:before="0" w:after="0" w:line="240" w:lineRule="auto"/>
                            <w:ind w:left="0" w:right="0" w:firstLine="0"/>
                            <w:jc w:val="left"/>
                          </w:pPr>
                          <w:r>
                            <w:rPr>
                              <w:color w:val="000000"/>
                              <w:spacing w:val="0"/>
                              <w:w w:val="100"/>
                              <w:position w:val="0"/>
                            </w:rPr>
                            <w:t>福建永福电力设计股份有限公司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w:t>
                            <w:tab/>
                          </w:r>
                        </w:p>
                      </w:txbxContent>
                    </wps:txbx>
                    <wps:bodyPr lIns="0" tIns="0" rIns="0" bIns="0">
                      <a:spAutoFit/>
                    </wps:bodyPr>
                  </wps:wsp>
                </a:graphicData>
              </a:graphic>
            </wp:anchor>
          </w:drawing>
        </mc:Choice>
        <mc:Fallback>
          <w:pict>
            <v:shape id="_x0000_s1442" type="#_x0000_t202" style="position:absolute;margin-left:60.25pt;margin-top:39.25pt;width:482.90000000000003pt;height:20.150000000000002pt;z-index:-188743735;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tabs>
                        <w:tab w:pos="9658" w:val="right"/>
                      </w:tabs>
                      <w:bidi w:val="0"/>
                      <w:spacing w:before="0" w:after="0" w:line="240" w:lineRule="auto"/>
                      <w:ind w:left="0" w:right="0" w:firstLine="0"/>
                      <w:jc w:val="left"/>
                    </w:pPr>
                    <w:r>
                      <w:rPr>
                        <w:color w:val="000000"/>
                        <w:spacing w:val="0"/>
                        <w:w w:val="100"/>
                        <w:position w:val="0"/>
                      </w:rPr>
                      <w:t>福建永福电力设计股份有限公司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w:t>
                      <w:tab/>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740410</wp:posOffset>
              </wp:positionH>
              <wp:positionV relativeFrom="page">
                <wp:posOffset>824865</wp:posOffset>
              </wp:positionV>
              <wp:extent cx="6160135" cy="0"/>
              <wp:wrapNone/>
              <wp:docPr id="418" name="Shape 418"/>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8.300000000000004pt;margin-top:64.950000000000003pt;width:485.05000000000001pt;height:0;z-index:-251658240;mso-position-horizontal-relative:page;mso-position-vertical-relative:page">
              <v:stroke weight="1.pt"/>
            </v:shape>
          </w:pict>
        </mc:Fallback>
      </mc:AlternateContent>
    </w:r>
  </w:p>
</w:hdr>
</file>

<file path=word/header8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22" behindDoc="1" locked="0" layoutInCell="1" allowOverlap="1">
              <wp:simplePos x="0" y="0"/>
              <wp:positionH relativeFrom="page">
                <wp:posOffset>765175</wp:posOffset>
              </wp:positionH>
              <wp:positionV relativeFrom="page">
                <wp:posOffset>498475</wp:posOffset>
              </wp:positionV>
              <wp:extent cx="6132830" cy="255905"/>
              <wp:wrapNone/>
              <wp:docPr id="421" name="Shape 421"/>
              <a:graphic xmlns:a="http://schemas.openxmlformats.org/drawingml/2006/main">
                <a:graphicData uri="http://schemas.microsoft.com/office/word/2010/wordprocessingShape">
                  <wps:wsp>
                    <wps:cNvSpPr txBox="1"/>
                    <wps:spPr>
                      <a:xfrm>
                        <a:ext cx="6132830" cy="255905"/>
                      </a:xfrm>
                      <a:prstGeom prst="rect"/>
                      <a:noFill/>
                    </wps:spPr>
                    <wps:txbx>
                      <w:txbxContent>
                        <w:p>
                          <w:pPr>
                            <w:pStyle w:val="Style64"/>
                            <w:keepNext w:val="0"/>
                            <w:keepLines w:val="0"/>
                            <w:widowControl w:val="0"/>
                            <w:shd w:val="clear" w:color="auto" w:fill="auto"/>
                            <w:tabs>
                              <w:tab w:pos="9658" w:val="right"/>
                            </w:tabs>
                            <w:bidi w:val="0"/>
                            <w:spacing w:before="0" w:after="0" w:line="240" w:lineRule="auto"/>
                            <w:ind w:left="0" w:right="0" w:firstLine="0"/>
                            <w:jc w:val="left"/>
                          </w:pPr>
                          <w:r>
                            <w:rPr>
                              <w:color w:val="000000"/>
                              <w:spacing w:val="0"/>
                              <w:w w:val="100"/>
                              <w:position w:val="0"/>
                            </w:rPr>
                            <w:t>福建永福电力设计股份有限公司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w:t>
                            <w:tab/>
                          </w:r>
                        </w:p>
                      </w:txbxContent>
                    </wps:txbx>
                    <wps:bodyPr lIns="0" tIns="0" rIns="0" bIns="0">
                      <a:spAutoFit/>
                    </wps:bodyPr>
                  </wps:wsp>
                </a:graphicData>
              </a:graphic>
            </wp:anchor>
          </w:drawing>
        </mc:Choice>
        <mc:Fallback>
          <w:pict>
            <v:shape id="_x0000_s1447" type="#_x0000_t202" style="position:absolute;margin-left:60.25pt;margin-top:39.25pt;width:482.90000000000003pt;height:20.150000000000002pt;z-index:-188743731;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tabs>
                        <w:tab w:pos="9658" w:val="right"/>
                      </w:tabs>
                      <w:bidi w:val="0"/>
                      <w:spacing w:before="0" w:after="0" w:line="240" w:lineRule="auto"/>
                      <w:ind w:left="0" w:right="0" w:firstLine="0"/>
                      <w:jc w:val="left"/>
                    </w:pPr>
                    <w:r>
                      <w:rPr>
                        <w:color w:val="000000"/>
                        <w:spacing w:val="0"/>
                        <w:w w:val="100"/>
                        <w:position w:val="0"/>
                      </w:rPr>
                      <w:t>福建永福电力设计股份有限公司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w:t>
                      <w:tab/>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740410</wp:posOffset>
              </wp:positionH>
              <wp:positionV relativeFrom="page">
                <wp:posOffset>824865</wp:posOffset>
              </wp:positionV>
              <wp:extent cx="6160135" cy="0"/>
              <wp:wrapNone/>
              <wp:docPr id="423" name="Shape 423"/>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8.300000000000004pt;margin-top:64.950000000000003pt;width:485.05000000000001pt;height:0;z-index:-251658240;mso-position-horizontal-relative:page;mso-position-vertical-relative:page">
              <v:stroke weight="1.pt"/>
            </v:shape>
          </w:pict>
        </mc:Fallback>
      </mc:AlternateContent>
    </w:r>
  </w:p>
</w:hdr>
</file>

<file path=word/header8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26" behindDoc="1" locked="0" layoutInCell="1" allowOverlap="1">
              <wp:simplePos x="0" y="0"/>
              <wp:positionH relativeFrom="page">
                <wp:posOffset>723900</wp:posOffset>
              </wp:positionH>
              <wp:positionV relativeFrom="page">
                <wp:posOffset>689610</wp:posOffset>
              </wp:positionV>
              <wp:extent cx="2423160" cy="106680"/>
              <wp:wrapNone/>
              <wp:docPr id="426" name="Shape 426"/>
              <a:graphic xmlns:a="http://schemas.openxmlformats.org/drawingml/2006/main">
                <a:graphicData uri="http://schemas.microsoft.com/office/word/2010/wordprocessingShape">
                  <wps:wsp>
                    <wps:cNvSpPr txBox="1"/>
                    <wps:spPr>
                      <a:xfrm>
                        <a:ext cx="2423160" cy="10668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福建永福电力设计股份有限公司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452" type="#_x0000_t202" style="position:absolute;margin-left:57.pt;margin-top:54.300000000000004pt;width:190.80000000000001pt;height:8.4000000000000004pt;z-index:-188743727;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福建永福电力设计股份有限公司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699770</wp:posOffset>
              </wp:positionH>
              <wp:positionV relativeFrom="page">
                <wp:posOffset>824865</wp:posOffset>
              </wp:positionV>
              <wp:extent cx="6160135" cy="0"/>
              <wp:wrapNone/>
              <wp:docPr id="428" name="Shape 428"/>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100000000000001pt;margin-top:64.950000000000003pt;width:485.05000000000001pt;height:0;z-index:-251658240;mso-position-horizontal-relative:page;mso-position-vertical-relative:page">
              <v:stroke weight="1.pt"/>
            </v:shape>
          </w:pict>
        </mc:Fallback>
      </mc:AlternateContent>
    </w:r>
  </w:p>
</w:hdr>
</file>

<file path=word/header8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30" behindDoc="1" locked="0" layoutInCell="1" allowOverlap="1">
              <wp:simplePos x="0" y="0"/>
              <wp:positionH relativeFrom="page">
                <wp:posOffset>723900</wp:posOffset>
              </wp:positionH>
              <wp:positionV relativeFrom="page">
                <wp:posOffset>689610</wp:posOffset>
              </wp:positionV>
              <wp:extent cx="2423160" cy="106680"/>
              <wp:wrapNone/>
              <wp:docPr id="431" name="Shape 431"/>
              <a:graphic xmlns:a="http://schemas.openxmlformats.org/drawingml/2006/main">
                <a:graphicData uri="http://schemas.microsoft.com/office/word/2010/wordprocessingShape">
                  <wps:wsp>
                    <wps:cNvSpPr txBox="1"/>
                    <wps:spPr>
                      <a:xfrm>
                        <a:ext cx="2423160" cy="10668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福建永福电力设计股份有限公司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457" type="#_x0000_t202" style="position:absolute;margin-left:57.pt;margin-top:54.300000000000004pt;width:190.80000000000001pt;height:8.4000000000000004pt;z-index:-188743723;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福建永福电力设计股份有限公司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699770</wp:posOffset>
              </wp:positionH>
              <wp:positionV relativeFrom="page">
                <wp:posOffset>824865</wp:posOffset>
              </wp:positionV>
              <wp:extent cx="6160135" cy="0"/>
              <wp:wrapNone/>
              <wp:docPr id="433" name="Shape 433"/>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100000000000001pt;margin-top:64.950000000000003pt;width:485.05000000000001pt;height:0;z-index:-251658240;mso-position-horizontal-relative:page;mso-position-vertical-relative:page">
              <v:stroke weight="1.pt"/>
            </v:shape>
          </w:pict>
        </mc:Fallback>
      </mc:AlternateContent>
    </w:r>
  </w:p>
</w:hdr>
</file>

<file path=word/header8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34" behindDoc="1" locked="0" layoutInCell="1" allowOverlap="1">
              <wp:simplePos x="0" y="0"/>
              <wp:positionH relativeFrom="page">
                <wp:posOffset>765175</wp:posOffset>
              </wp:positionH>
              <wp:positionV relativeFrom="page">
                <wp:posOffset>498475</wp:posOffset>
              </wp:positionV>
              <wp:extent cx="6132830" cy="255905"/>
              <wp:wrapNone/>
              <wp:docPr id="436" name="Shape 436"/>
              <a:graphic xmlns:a="http://schemas.openxmlformats.org/drawingml/2006/main">
                <a:graphicData uri="http://schemas.microsoft.com/office/word/2010/wordprocessingShape">
                  <wps:wsp>
                    <wps:cNvSpPr txBox="1"/>
                    <wps:spPr>
                      <a:xfrm>
                        <a:ext cx="6132830" cy="255905"/>
                      </a:xfrm>
                      <a:prstGeom prst="rect"/>
                      <a:noFill/>
                    </wps:spPr>
                    <wps:txbx>
                      <w:txbxContent>
                        <w:p>
                          <w:pPr>
                            <w:pStyle w:val="Style64"/>
                            <w:keepNext w:val="0"/>
                            <w:keepLines w:val="0"/>
                            <w:widowControl w:val="0"/>
                            <w:shd w:val="clear" w:color="auto" w:fill="auto"/>
                            <w:tabs>
                              <w:tab w:pos="9658" w:val="right"/>
                            </w:tabs>
                            <w:bidi w:val="0"/>
                            <w:spacing w:before="0" w:after="0" w:line="240" w:lineRule="auto"/>
                            <w:ind w:left="0" w:right="0" w:firstLine="0"/>
                            <w:jc w:val="left"/>
                          </w:pPr>
                          <w:r>
                            <w:rPr>
                              <w:color w:val="000000"/>
                              <w:spacing w:val="0"/>
                              <w:w w:val="100"/>
                              <w:position w:val="0"/>
                            </w:rPr>
                            <w:t>福建永福电力设计股份有限公司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w:t>
                            <w:tab/>
                          </w:r>
                        </w:p>
                      </w:txbxContent>
                    </wps:txbx>
                    <wps:bodyPr lIns="0" tIns="0" rIns="0" bIns="0">
                      <a:spAutoFit/>
                    </wps:bodyPr>
                  </wps:wsp>
                </a:graphicData>
              </a:graphic>
            </wp:anchor>
          </w:drawing>
        </mc:Choice>
        <mc:Fallback>
          <w:pict>
            <v:shape id="_x0000_s1462" type="#_x0000_t202" style="position:absolute;margin-left:60.25pt;margin-top:39.25pt;width:482.90000000000003pt;height:20.150000000000002pt;z-index:-188743719;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tabs>
                        <w:tab w:pos="9658" w:val="right"/>
                      </w:tabs>
                      <w:bidi w:val="0"/>
                      <w:spacing w:before="0" w:after="0" w:line="240" w:lineRule="auto"/>
                      <w:ind w:left="0" w:right="0" w:firstLine="0"/>
                      <w:jc w:val="left"/>
                    </w:pPr>
                    <w:r>
                      <w:rPr>
                        <w:color w:val="000000"/>
                        <w:spacing w:val="0"/>
                        <w:w w:val="100"/>
                        <w:position w:val="0"/>
                      </w:rPr>
                      <w:t>福建永福电力设计股份有限公司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w:t>
                      <w:tab/>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740410</wp:posOffset>
              </wp:positionH>
              <wp:positionV relativeFrom="page">
                <wp:posOffset>824865</wp:posOffset>
              </wp:positionV>
              <wp:extent cx="6160135" cy="0"/>
              <wp:wrapNone/>
              <wp:docPr id="438" name="Shape 438"/>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8.300000000000004pt;margin-top:64.950000000000003pt;width:485.05000000000001pt;height:0;z-index:-251658240;mso-position-horizontal-relative:page;mso-position-vertical-relative:page">
              <v:stroke weight="1.pt"/>
            </v:shape>
          </w:pict>
        </mc:Fallback>
      </mc:AlternateContent>
    </w:r>
  </w:p>
</w:hdr>
</file>

<file path=word/header8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38" behindDoc="1" locked="0" layoutInCell="1" allowOverlap="1">
              <wp:simplePos x="0" y="0"/>
              <wp:positionH relativeFrom="page">
                <wp:posOffset>765175</wp:posOffset>
              </wp:positionH>
              <wp:positionV relativeFrom="page">
                <wp:posOffset>498475</wp:posOffset>
              </wp:positionV>
              <wp:extent cx="6132830" cy="255905"/>
              <wp:wrapNone/>
              <wp:docPr id="441" name="Shape 441"/>
              <a:graphic xmlns:a="http://schemas.openxmlformats.org/drawingml/2006/main">
                <a:graphicData uri="http://schemas.microsoft.com/office/word/2010/wordprocessingShape">
                  <wps:wsp>
                    <wps:cNvSpPr txBox="1"/>
                    <wps:spPr>
                      <a:xfrm>
                        <a:ext cx="6132830" cy="255905"/>
                      </a:xfrm>
                      <a:prstGeom prst="rect"/>
                      <a:noFill/>
                    </wps:spPr>
                    <wps:txbx>
                      <w:txbxContent>
                        <w:p>
                          <w:pPr>
                            <w:pStyle w:val="Style64"/>
                            <w:keepNext w:val="0"/>
                            <w:keepLines w:val="0"/>
                            <w:widowControl w:val="0"/>
                            <w:shd w:val="clear" w:color="auto" w:fill="auto"/>
                            <w:tabs>
                              <w:tab w:pos="9658" w:val="right"/>
                            </w:tabs>
                            <w:bidi w:val="0"/>
                            <w:spacing w:before="0" w:after="0" w:line="240" w:lineRule="auto"/>
                            <w:ind w:left="0" w:right="0" w:firstLine="0"/>
                            <w:jc w:val="left"/>
                          </w:pPr>
                          <w:r>
                            <w:rPr>
                              <w:color w:val="000000"/>
                              <w:spacing w:val="0"/>
                              <w:w w:val="100"/>
                              <w:position w:val="0"/>
                            </w:rPr>
                            <w:t>福建永福电力设计股份有限公司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w:t>
                            <w:tab/>
                          </w:r>
                        </w:p>
                      </w:txbxContent>
                    </wps:txbx>
                    <wps:bodyPr lIns="0" tIns="0" rIns="0" bIns="0">
                      <a:spAutoFit/>
                    </wps:bodyPr>
                  </wps:wsp>
                </a:graphicData>
              </a:graphic>
            </wp:anchor>
          </w:drawing>
        </mc:Choice>
        <mc:Fallback>
          <w:pict>
            <v:shape id="_x0000_s1467" type="#_x0000_t202" style="position:absolute;margin-left:60.25pt;margin-top:39.25pt;width:482.90000000000003pt;height:20.150000000000002pt;z-index:-188743715;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tabs>
                        <w:tab w:pos="9658" w:val="right"/>
                      </w:tabs>
                      <w:bidi w:val="0"/>
                      <w:spacing w:before="0" w:after="0" w:line="240" w:lineRule="auto"/>
                      <w:ind w:left="0" w:right="0" w:firstLine="0"/>
                      <w:jc w:val="left"/>
                    </w:pPr>
                    <w:r>
                      <w:rPr>
                        <w:color w:val="000000"/>
                        <w:spacing w:val="0"/>
                        <w:w w:val="100"/>
                        <w:position w:val="0"/>
                      </w:rPr>
                      <w:t>福建永福电力设计股份有限公司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w:t>
                      <w:tab/>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740410</wp:posOffset>
              </wp:positionH>
              <wp:positionV relativeFrom="page">
                <wp:posOffset>824865</wp:posOffset>
              </wp:positionV>
              <wp:extent cx="6160135" cy="0"/>
              <wp:wrapNone/>
              <wp:docPr id="443" name="Shape 443"/>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8.300000000000004pt;margin-top:64.950000000000003pt;width:485.05000000000001pt;height:0;z-index:-251658240;mso-position-horizontal-relative:page;mso-position-vertical-relative:page">
              <v:stroke weight="1.pt"/>
            </v:shape>
          </w:pict>
        </mc:Fallback>
      </mc:AlternateContent>
    </w:r>
  </w:p>
</w:hdr>
</file>

<file path=word/header8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42" behindDoc="1" locked="0" layoutInCell="1" allowOverlap="1">
              <wp:simplePos x="0" y="0"/>
              <wp:positionH relativeFrom="page">
                <wp:posOffset>765175</wp:posOffset>
              </wp:positionH>
              <wp:positionV relativeFrom="page">
                <wp:posOffset>498475</wp:posOffset>
              </wp:positionV>
              <wp:extent cx="6132830" cy="255905"/>
              <wp:wrapNone/>
              <wp:docPr id="446" name="Shape 446"/>
              <a:graphic xmlns:a="http://schemas.openxmlformats.org/drawingml/2006/main">
                <a:graphicData uri="http://schemas.microsoft.com/office/word/2010/wordprocessingShape">
                  <wps:wsp>
                    <wps:cNvSpPr txBox="1"/>
                    <wps:spPr>
                      <a:xfrm>
                        <a:ext cx="6132830" cy="255905"/>
                      </a:xfrm>
                      <a:prstGeom prst="rect"/>
                      <a:noFill/>
                    </wps:spPr>
                    <wps:txbx>
                      <w:txbxContent>
                        <w:p>
                          <w:pPr>
                            <w:pStyle w:val="Style64"/>
                            <w:keepNext w:val="0"/>
                            <w:keepLines w:val="0"/>
                            <w:widowControl w:val="0"/>
                            <w:shd w:val="clear" w:color="auto" w:fill="auto"/>
                            <w:tabs>
                              <w:tab w:pos="9658" w:val="right"/>
                            </w:tabs>
                            <w:bidi w:val="0"/>
                            <w:spacing w:before="0" w:after="0" w:line="240" w:lineRule="auto"/>
                            <w:ind w:left="0" w:right="0" w:firstLine="0"/>
                            <w:jc w:val="left"/>
                          </w:pPr>
                          <w:r>
                            <w:rPr>
                              <w:color w:val="000000"/>
                              <w:spacing w:val="0"/>
                              <w:w w:val="100"/>
                              <w:position w:val="0"/>
                            </w:rPr>
                            <w:t>福建永福电力设计股份有限公司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w:t>
                            <w:tab/>
                          </w:r>
                        </w:p>
                      </w:txbxContent>
                    </wps:txbx>
                    <wps:bodyPr lIns="0" tIns="0" rIns="0" bIns="0">
                      <a:spAutoFit/>
                    </wps:bodyPr>
                  </wps:wsp>
                </a:graphicData>
              </a:graphic>
            </wp:anchor>
          </w:drawing>
        </mc:Choice>
        <mc:Fallback>
          <w:pict>
            <v:shape id="_x0000_s1472" type="#_x0000_t202" style="position:absolute;margin-left:60.25pt;margin-top:39.25pt;width:482.90000000000003pt;height:20.150000000000002pt;z-index:-188743711;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tabs>
                        <w:tab w:pos="9658" w:val="right"/>
                      </w:tabs>
                      <w:bidi w:val="0"/>
                      <w:spacing w:before="0" w:after="0" w:line="240" w:lineRule="auto"/>
                      <w:ind w:left="0" w:right="0" w:firstLine="0"/>
                      <w:jc w:val="left"/>
                    </w:pPr>
                    <w:r>
                      <w:rPr>
                        <w:color w:val="000000"/>
                        <w:spacing w:val="0"/>
                        <w:w w:val="100"/>
                        <w:position w:val="0"/>
                      </w:rPr>
                      <w:t>福建永福电力设计股份有限公司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w:t>
                      <w:tab/>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740410</wp:posOffset>
              </wp:positionH>
              <wp:positionV relativeFrom="page">
                <wp:posOffset>824865</wp:posOffset>
              </wp:positionV>
              <wp:extent cx="6160135" cy="0"/>
              <wp:wrapNone/>
              <wp:docPr id="448" name="Shape 448"/>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8.300000000000004pt;margin-top:64.950000000000003pt;width:485.05000000000001pt;height:0;z-index:-251658240;mso-position-horizontal-relative:page;mso-position-vertical-relative:page">
              <v:stroke weight="1.pt"/>
            </v:shape>
          </w:pict>
        </mc:Fallback>
      </mc:AlternateContent>
    </w:r>
  </w:p>
</w:hdr>
</file>

<file path=word/header8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46" behindDoc="1" locked="0" layoutInCell="1" allowOverlap="1">
              <wp:simplePos x="0" y="0"/>
              <wp:positionH relativeFrom="page">
                <wp:posOffset>765175</wp:posOffset>
              </wp:positionH>
              <wp:positionV relativeFrom="page">
                <wp:posOffset>498475</wp:posOffset>
              </wp:positionV>
              <wp:extent cx="6132830" cy="255905"/>
              <wp:wrapNone/>
              <wp:docPr id="451" name="Shape 451"/>
              <a:graphic xmlns:a="http://schemas.openxmlformats.org/drawingml/2006/main">
                <a:graphicData uri="http://schemas.microsoft.com/office/word/2010/wordprocessingShape">
                  <wps:wsp>
                    <wps:cNvSpPr txBox="1"/>
                    <wps:spPr>
                      <a:xfrm>
                        <a:ext cx="6132830" cy="255905"/>
                      </a:xfrm>
                      <a:prstGeom prst="rect"/>
                      <a:noFill/>
                    </wps:spPr>
                    <wps:txbx>
                      <w:txbxContent>
                        <w:p>
                          <w:pPr>
                            <w:pStyle w:val="Style64"/>
                            <w:keepNext w:val="0"/>
                            <w:keepLines w:val="0"/>
                            <w:widowControl w:val="0"/>
                            <w:shd w:val="clear" w:color="auto" w:fill="auto"/>
                            <w:tabs>
                              <w:tab w:pos="9658" w:val="right"/>
                            </w:tabs>
                            <w:bidi w:val="0"/>
                            <w:spacing w:before="0" w:after="0" w:line="240" w:lineRule="auto"/>
                            <w:ind w:left="0" w:right="0" w:firstLine="0"/>
                            <w:jc w:val="left"/>
                          </w:pPr>
                          <w:r>
                            <w:rPr>
                              <w:color w:val="000000"/>
                              <w:spacing w:val="0"/>
                              <w:w w:val="100"/>
                              <w:position w:val="0"/>
                            </w:rPr>
                            <w:t>福建永福电力设计股份有限公司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w:t>
                            <w:tab/>
                          </w:r>
                        </w:p>
                      </w:txbxContent>
                    </wps:txbx>
                    <wps:bodyPr lIns="0" tIns="0" rIns="0" bIns="0">
                      <a:spAutoFit/>
                    </wps:bodyPr>
                  </wps:wsp>
                </a:graphicData>
              </a:graphic>
            </wp:anchor>
          </w:drawing>
        </mc:Choice>
        <mc:Fallback>
          <w:pict>
            <v:shape id="_x0000_s1477" type="#_x0000_t202" style="position:absolute;margin-left:60.25pt;margin-top:39.25pt;width:482.90000000000003pt;height:20.150000000000002pt;z-index:-188743707;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tabs>
                        <w:tab w:pos="9658" w:val="right"/>
                      </w:tabs>
                      <w:bidi w:val="0"/>
                      <w:spacing w:before="0" w:after="0" w:line="240" w:lineRule="auto"/>
                      <w:ind w:left="0" w:right="0" w:firstLine="0"/>
                      <w:jc w:val="left"/>
                    </w:pPr>
                    <w:r>
                      <w:rPr>
                        <w:color w:val="000000"/>
                        <w:spacing w:val="0"/>
                        <w:w w:val="100"/>
                        <w:position w:val="0"/>
                      </w:rPr>
                      <w:t>福建永福电力设计股份有限公司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w:t>
                      <w:tab/>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740410</wp:posOffset>
              </wp:positionH>
              <wp:positionV relativeFrom="page">
                <wp:posOffset>824865</wp:posOffset>
              </wp:positionV>
              <wp:extent cx="6160135" cy="0"/>
              <wp:wrapNone/>
              <wp:docPr id="453" name="Shape 453"/>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8.300000000000004pt;margin-top:64.950000000000003pt;width:485.05000000000001pt;height:0;z-index:-251658240;mso-position-horizontal-relative:page;mso-position-vertical-relative:page">
              <v:stroke weight="1.pt"/>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723900</wp:posOffset>
              </wp:positionH>
              <wp:positionV relativeFrom="page">
                <wp:posOffset>546100</wp:posOffset>
              </wp:positionV>
              <wp:extent cx="6132830" cy="255905"/>
              <wp:wrapNone/>
              <wp:docPr id="43" name="Shape 43"/>
              <a:graphic xmlns:a="http://schemas.openxmlformats.org/drawingml/2006/main">
                <a:graphicData uri="http://schemas.microsoft.com/office/word/2010/wordprocessingShape">
                  <wps:wsp>
                    <wps:cNvSpPr txBox="1"/>
                    <wps:spPr>
                      <a:xfrm>
                        <a:ext cx="6132830" cy="255905"/>
                      </a:xfrm>
                      <a:prstGeom prst="rect"/>
                      <a:noFill/>
                    </wps:spPr>
                    <wps:txbx>
                      <w:txbxContent>
                        <w:p>
                          <w:pPr>
                            <w:pStyle w:val="Style10"/>
                            <w:keepNext w:val="0"/>
                            <w:keepLines w:val="0"/>
                            <w:widowControl w:val="0"/>
                            <w:shd w:val="clear" w:color="auto" w:fill="auto"/>
                            <w:tabs>
                              <w:tab w:pos="9658"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福建永福电力设计股份有限公司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tab/>
                          </w:r>
                        </w:p>
                      </w:txbxContent>
                    </wps:txbx>
                    <wps:bodyPr lIns="0" tIns="0" rIns="0" bIns="0">
                      <a:spAutoFit/>
                    </wps:bodyPr>
                  </wps:wsp>
                </a:graphicData>
              </a:graphic>
            </wp:anchor>
          </w:drawing>
        </mc:Choice>
        <mc:Fallback>
          <w:pict>
            <v:shape id="_x0000_s1069" type="#_x0000_t202" style="position:absolute;margin-left:57.pt;margin-top:43.pt;width:482.90000000000003pt;height:20.150000000000002pt;z-index:-188744031;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tabs>
                        <w:tab w:pos="9658"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福建永福电力设计股份有限公司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tab/>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699770</wp:posOffset>
              </wp:positionH>
              <wp:positionV relativeFrom="page">
                <wp:posOffset>824865</wp:posOffset>
              </wp:positionV>
              <wp:extent cx="6160135" cy="0"/>
              <wp:wrapNone/>
              <wp:docPr id="45" name="Shape 45"/>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100000000000001pt;margin-top:64.950000000000003pt;width:485.05000000000001pt;height:0;z-index:-251658240;mso-position-horizontal-relative:page;mso-position-vertical-relative:page">
              <v:stroke weight="1.pt"/>
            </v:shape>
          </w:pict>
        </mc:Fallback>
      </mc:AlternateContent>
    </w:r>
  </w:p>
</w:hdr>
</file>

<file path=word/header9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50" behindDoc="1" locked="0" layoutInCell="1" allowOverlap="1">
              <wp:simplePos x="0" y="0"/>
              <wp:positionH relativeFrom="page">
                <wp:posOffset>687070</wp:posOffset>
              </wp:positionH>
              <wp:positionV relativeFrom="page">
                <wp:posOffset>682625</wp:posOffset>
              </wp:positionV>
              <wp:extent cx="2423160" cy="106680"/>
              <wp:wrapNone/>
              <wp:docPr id="456" name="Shape 456"/>
              <a:graphic xmlns:a="http://schemas.openxmlformats.org/drawingml/2006/main">
                <a:graphicData uri="http://schemas.microsoft.com/office/word/2010/wordprocessingShape">
                  <wps:wsp>
                    <wps:cNvSpPr txBox="1"/>
                    <wps:spPr>
                      <a:xfrm>
                        <a:ext cx="2423160" cy="10668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福建永福电力设计股份有限公司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482" type="#_x0000_t202" style="position:absolute;margin-left:54.100000000000001pt;margin-top:53.75pt;width:190.80000000000001pt;height:8.4000000000000004pt;z-index:-188743703;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福建永福电力设计股份有限公司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662940</wp:posOffset>
              </wp:positionH>
              <wp:positionV relativeFrom="page">
                <wp:posOffset>830580</wp:posOffset>
              </wp:positionV>
              <wp:extent cx="6160135" cy="0"/>
              <wp:wrapNone/>
              <wp:docPr id="458" name="Shape 458"/>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2.200000000000003pt;margin-top:65.400000000000006pt;width:485.05000000000001pt;height:0;z-index:-251658240;mso-position-horizontal-relative:page;mso-position-vertical-relative:page">
              <v:stroke weight="1.pt"/>
            </v:shape>
          </w:pict>
        </mc:Fallback>
      </mc:AlternateContent>
    </w:r>
  </w:p>
</w:hdr>
</file>

<file path=word/header9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54" behindDoc="1" locked="0" layoutInCell="1" allowOverlap="1">
              <wp:simplePos x="0" y="0"/>
              <wp:positionH relativeFrom="page">
                <wp:posOffset>687070</wp:posOffset>
              </wp:positionH>
              <wp:positionV relativeFrom="page">
                <wp:posOffset>682625</wp:posOffset>
              </wp:positionV>
              <wp:extent cx="2423160" cy="106680"/>
              <wp:wrapNone/>
              <wp:docPr id="461" name="Shape 461"/>
              <a:graphic xmlns:a="http://schemas.openxmlformats.org/drawingml/2006/main">
                <a:graphicData uri="http://schemas.microsoft.com/office/word/2010/wordprocessingShape">
                  <wps:wsp>
                    <wps:cNvSpPr txBox="1"/>
                    <wps:spPr>
                      <a:xfrm>
                        <a:ext cx="2423160" cy="10668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福建永福电力设计股份有限公司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487" type="#_x0000_t202" style="position:absolute;margin-left:54.100000000000001pt;margin-top:53.75pt;width:190.80000000000001pt;height:8.4000000000000004pt;z-index:-188743699;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福建永福电力设计股份有限公司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662940</wp:posOffset>
              </wp:positionH>
              <wp:positionV relativeFrom="page">
                <wp:posOffset>830580</wp:posOffset>
              </wp:positionV>
              <wp:extent cx="6160135" cy="0"/>
              <wp:wrapNone/>
              <wp:docPr id="463" name="Shape 463"/>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2.200000000000003pt;margin-top:65.400000000000006pt;width:485.05000000000001pt;height:0;z-index:-251658240;mso-position-horizontal-relative:page;mso-position-vertical-relative:page">
              <v:stroke weight="1.pt"/>
            </v:shape>
          </w:pict>
        </mc:Fallback>
      </mc:AlternateContent>
    </w:r>
  </w:p>
</w:hdr>
</file>

<file path=word/header9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58" behindDoc="1" locked="0" layoutInCell="1" allowOverlap="1">
              <wp:simplePos x="0" y="0"/>
              <wp:positionH relativeFrom="page">
                <wp:posOffset>687070</wp:posOffset>
              </wp:positionH>
              <wp:positionV relativeFrom="page">
                <wp:posOffset>682625</wp:posOffset>
              </wp:positionV>
              <wp:extent cx="2423160" cy="106680"/>
              <wp:wrapNone/>
              <wp:docPr id="466" name="Shape 466"/>
              <a:graphic xmlns:a="http://schemas.openxmlformats.org/drawingml/2006/main">
                <a:graphicData uri="http://schemas.microsoft.com/office/word/2010/wordprocessingShape">
                  <wps:wsp>
                    <wps:cNvSpPr txBox="1"/>
                    <wps:spPr>
                      <a:xfrm>
                        <a:ext cx="2423160" cy="10668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福建永福电力设计股份有限公司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492" type="#_x0000_t202" style="position:absolute;margin-left:54.100000000000001pt;margin-top:53.75pt;width:190.80000000000001pt;height:8.4000000000000004pt;z-index:-188743695;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福建永福电力设计股份有限公司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662940</wp:posOffset>
              </wp:positionH>
              <wp:positionV relativeFrom="page">
                <wp:posOffset>830580</wp:posOffset>
              </wp:positionV>
              <wp:extent cx="6160135" cy="0"/>
              <wp:wrapNone/>
              <wp:docPr id="468" name="Shape 468"/>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2.200000000000003pt;margin-top:65.400000000000006pt;width:485.05000000000001pt;height:0;z-index:-251658240;mso-position-horizontal-relative:page;mso-position-vertical-relative:page">
              <v:stroke weight="1.pt"/>
            </v:shape>
          </w:pict>
        </mc:Fallback>
      </mc:AlternateContent>
    </w:r>
  </w:p>
</w:hdr>
</file>

<file path=word/header9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62" behindDoc="1" locked="0" layoutInCell="1" allowOverlap="1">
              <wp:simplePos x="0" y="0"/>
              <wp:positionH relativeFrom="page">
                <wp:posOffset>765175</wp:posOffset>
              </wp:positionH>
              <wp:positionV relativeFrom="page">
                <wp:posOffset>498475</wp:posOffset>
              </wp:positionV>
              <wp:extent cx="6132830" cy="255905"/>
              <wp:wrapNone/>
              <wp:docPr id="471" name="Shape 471"/>
              <a:graphic xmlns:a="http://schemas.openxmlformats.org/drawingml/2006/main">
                <a:graphicData uri="http://schemas.microsoft.com/office/word/2010/wordprocessingShape">
                  <wps:wsp>
                    <wps:cNvSpPr txBox="1"/>
                    <wps:spPr>
                      <a:xfrm>
                        <a:ext cx="6132830" cy="255905"/>
                      </a:xfrm>
                      <a:prstGeom prst="rect"/>
                      <a:noFill/>
                    </wps:spPr>
                    <wps:txbx>
                      <w:txbxContent>
                        <w:p>
                          <w:pPr>
                            <w:pStyle w:val="Style64"/>
                            <w:keepNext w:val="0"/>
                            <w:keepLines w:val="0"/>
                            <w:widowControl w:val="0"/>
                            <w:shd w:val="clear" w:color="auto" w:fill="auto"/>
                            <w:tabs>
                              <w:tab w:pos="9658" w:val="right"/>
                            </w:tabs>
                            <w:bidi w:val="0"/>
                            <w:spacing w:before="0" w:after="0" w:line="240" w:lineRule="auto"/>
                            <w:ind w:left="0" w:right="0" w:firstLine="0"/>
                            <w:jc w:val="left"/>
                          </w:pPr>
                          <w:r>
                            <w:rPr>
                              <w:color w:val="000000"/>
                              <w:spacing w:val="0"/>
                              <w:w w:val="100"/>
                              <w:position w:val="0"/>
                            </w:rPr>
                            <w:t>福建永福电力设计股份有限公司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w:t>
                            <w:tab/>
                          </w:r>
                        </w:p>
                      </w:txbxContent>
                    </wps:txbx>
                    <wps:bodyPr lIns="0" tIns="0" rIns="0" bIns="0">
                      <a:spAutoFit/>
                    </wps:bodyPr>
                  </wps:wsp>
                </a:graphicData>
              </a:graphic>
            </wp:anchor>
          </w:drawing>
        </mc:Choice>
        <mc:Fallback>
          <w:pict>
            <v:shape id="_x0000_s1497" type="#_x0000_t202" style="position:absolute;margin-left:60.25pt;margin-top:39.25pt;width:482.90000000000003pt;height:20.150000000000002pt;z-index:-188743691;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tabs>
                        <w:tab w:pos="9658" w:val="right"/>
                      </w:tabs>
                      <w:bidi w:val="0"/>
                      <w:spacing w:before="0" w:after="0" w:line="240" w:lineRule="auto"/>
                      <w:ind w:left="0" w:right="0" w:firstLine="0"/>
                      <w:jc w:val="left"/>
                    </w:pPr>
                    <w:r>
                      <w:rPr>
                        <w:color w:val="000000"/>
                        <w:spacing w:val="0"/>
                        <w:w w:val="100"/>
                        <w:position w:val="0"/>
                      </w:rPr>
                      <w:t>福建永福电力设计股份有限公司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w:t>
                      <w:tab/>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740410</wp:posOffset>
              </wp:positionH>
              <wp:positionV relativeFrom="page">
                <wp:posOffset>824865</wp:posOffset>
              </wp:positionV>
              <wp:extent cx="6160135" cy="0"/>
              <wp:wrapNone/>
              <wp:docPr id="473" name="Shape 473"/>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8.300000000000004pt;margin-top:64.950000000000003pt;width:485.05000000000001pt;height:0;z-index:-251658240;mso-position-horizontal-relative:page;mso-position-vertical-relative:page">
              <v:stroke weight="1.pt"/>
            </v:shape>
          </w:pict>
        </mc:Fallback>
      </mc:AlternateContent>
    </w:r>
  </w:p>
</w:hdr>
</file>

<file path=word/header9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66" behindDoc="1" locked="0" layoutInCell="1" allowOverlap="1">
              <wp:simplePos x="0" y="0"/>
              <wp:positionH relativeFrom="page">
                <wp:posOffset>765175</wp:posOffset>
              </wp:positionH>
              <wp:positionV relativeFrom="page">
                <wp:posOffset>498475</wp:posOffset>
              </wp:positionV>
              <wp:extent cx="6132830" cy="255905"/>
              <wp:wrapNone/>
              <wp:docPr id="476" name="Shape 476"/>
              <a:graphic xmlns:a="http://schemas.openxmlformats.org/drawingml/2006/main">
                <a:graphicData uri="http://schemas.microsoft.com/office/word/2010/wordprocessingShape">
                  <wps:wsp>
                    <wps:cNvSpPr txBox="1"/>
                    <wps:spPr>
                      <a:xfrm>
                        <a:ext cx="6132830" cy="255905"/>
                      </a:xfrm>
                      <a:prstGeom prst="rect"/>
                      <a:noFill/>
                    </wps:spPr>
                    <wps:txbx>
                      <w:txbxContent>
                        <w:p>
                          <w:pPr>
                            <w:pStyle w:val="Style64"/>
                            <w:keepNext w:val="0"/>
                            <w:keepLines w:val="0"/>
                            <w:widowControl w:val="0"/>
                            <w:shd w:val="clear" w:color="auto" w:fill="auto"/>
                            <w:tabs>
                              <w:tab w:pos="9658" w:val="right"/>
                            </w:tabs>
                            <w:bidi w:val="0"/>
                            <w:spacing w:before="0" w:after="0" w:line="240" w:lineRule="auto"/>
                            <w:ind w:left="0" w:right="0" w:firstLine="0"/>
                            <w:jc w:val="left"/>
                          </w:pPr>
                          <w:r>
                            <w:rPr>
                              <w:color w:val="000000"/>
                              <w:spacing w:val="0"/>
                              <w:w w:val="100"/>
                              <w:position w:val="0"/>
                            </w:rPr>
                            <w:t>福建永福电力设计股份有限公司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w:t>
                            <w:tab/>
                          </w:r>
                        </w:p>
                      </w:txbxContent>
                    </wps:txbx>
                    <wps:bodyPr lIns="0" tIns="0" rIns="0" bIns="0">
                      <a:spAutoFit/>
                    </wps:bodyPr>
                  </wps:wsp>
                </a:graphicData>
              </a:graphic>
            </wp:anchor>
          </w:drawing>
        </mc:Choice>
        <mc:Fallback>
          <w:pict>
            <v:shape id="_x0000_s1502" type="#_x0000_t202" style="position:absolute;margin-left:60.25pt;margin-top:39.25pt;width:482.90000000000003pt;height:20.150000000000002pt;z-index:-188743687;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tabs>
                        <w:tab w:pos="9658" w:val="right"/>
                      </w:tabs>
                      <w:bidi w:val="0"/>
                      <w:spacing w:before="0" w:after="0" w:line="240" w:lineRule="auto"/>
                      <w:ind w:left="0" w:right="0" w:firstLine="0"/>
                      <w:jc w:val="left"/>
                    </w:pPr>
                    <w:r>
                      <w:rPr>
                        <w:color w:val="000000"/>
                        <w:spacing w:val="0"/>
                        <w:w w:val="100"/>
                        <w:position w:val="0"/>
                      </w:rPr>
                      <w:t>福建永福电力设计股份有限公司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w:t>
                      <w:tab/>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740410</wp:posOffset>
              </wp:positionH>
              <wp:positionV relativeFrom="page">
                <wp:posOffset>824865</wp:posOffset>
              </wp:positionV>
              <wp:extent cx="6160135" cy="0"/>
              <wp:wrapNone/>
              <wp:docPr id="478" name="Shape 478"/>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8.300000000000004pt;margin-top:64.950000000000003pt;width:485.05000000000001pt;height:0;z-index:-251658240;mso-position-horizontal-relative:page;mso-position-vertical-relative:page">
              <v:stroke weight="1.pt"/>
            </v:shape>
          </w:pict>
        </mc:Fallback>
      </mc:AlternateContent>
    </w:r>
  </w:p>
</w:hdr>
</file>

<file path=word/header9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70" behindDoc="1" locked="0" layoutInCell="1" allowOverlap="1">
              <wp:simplePos x="0" y="0"/>
              <wp:positionH relativeFrom="page">
                <wp:posOffset>687070</wp:posOffset>
              </wp:positionH>
              <wp:positionV relativeFrom="page">
                <wp:posOffset>682625</wp:posOffset>
              </wp:positionV>
              <wp:extent cx="2423160" cy="106680"/>
              <wp:wrapNone/>
              <wp:docPr id="481" name="Shape 481"/>
              <a:graphic xmlns:a="http://schemas.openxmlformats.org/drawingml/2006/main">
                <a:graphicData uri="http://schemas.microsoft.com/office/word/2010/wordprocessingShape">
                  <wps:wsp>
                    <wps:cNvSpPr txBox="1"/>
                    <wps:spPr>
                      <a:xfrm>
                        <a:ext cx="2423160" cy="10668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福建永福电力设计股份有限公司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507" type="#_x0000_t202" style="position:absolute;margin-left:54.100000000000001pt;margin-top:53.75pt;width:190.80000000000001pt;height:8.4000000000000004pt;z-index:-188743683;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福建永福电力设计股份有限公司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662940</wp:posOffset>
              </wp:positionH>
              <wp:positionV relativeFrom="page">
                <wp:posOffset>830580</wp:posOffset>
              </wp:positionV>
              <wp:extent cx="6160135" cy="0"/>
              <wp:wrapNone/>
              <wp:docPr id="483" name="Shape 483"/>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2.200000000000003pt;margin-top:65.400000000000006pt;width:485.05000000000001pt;height:0;z-index:-251658240;mso-position-horizontal-relative:page;mso-position-vertical-relative:page">
              <v:stroke weight="1.pt"/>
            </v:shape>
          </w:pict>
        </mc:Fallback>
      </mc:AlternateContent>
    </w:r>
  </w:p>
</w:hdr>
</file>

<file path=word/header9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74" behindDoc="1" locked="0" layoutInCell="1" allowOverlap="1">
              <wp:simplePos x="0" y="0"/>
              <wp:positionH relativeFrom="page">
                <wp:posOffset>687070</wp:posOffset>
              </wp:positionH>
              <wp:positionV relativeFrom="page">
                <wp:posOffset>682625</wp:posOffset>
              </wp:positionV>
              <wp:extent cx="2423160" cy="106680"/>
              <wp:wrapNone/>
              <wp:docPr id="486" name="Shape 486"/>
              <a:graphic xmlns:a="http://schemas.openxmlformats.org/drawingml/2006/main">
                <a:graphicData uri="http://schemas.microsoft.com/office/word/2010/wordprocessingShape">
                  <wps:wsp>
                    <wps:cNvSpPr txBox="1"/>
                    <wps:spPr>
                      <a:xfrm>
                        <a:ext cx="2423160" cy="10668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福建永福电力设计股份有限公司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512" type="#_x0000_t202" style="position:absolute;margin-left:54.100000000000001pt;margin-top:53.75pt;width:190.80000000000001pt;height:8.4000000000000004pt;z-index:-188743679;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福建永福电力设计股份有限公司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662940</wp:posOffset>
              </wp:positionH>
              <wp:positionV relativeFrom="page">
                <wp:posOffset>830580</wp:posOffset>
              </wp:positionV>
              <wp:extent cx="6160135" cy="0"/>
              <wp:wrapNone/>
              <wp:docPr id="488" name="Shape 488"/>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2.200000000000003pt;margin-top:65.400000000000006pt;width:485.05000000000001pt;height:0;z-index:-251658240;mso-position-horizontal-relative:page;mso-position-vertical-relative:page">
              <v:stroke weight="1.pt"/>
            </v:shape>
          </w:pict>
        </mc:Fallback>
      </mc:AlternateContent>
    </w:r>
  </w:p>
</w:hdr>
</file>

<file path=word/header9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78" behindDoc="1" locked="0" layoutInCell="1" allowOverlap="1">
              <wp:simplePos x="0" y="0"/>
              <wp:positionH relativeFrom="page">
                <wp:posOffset>765175</wp:posOffset>
              </wp:positionH>
              <wp:positionV relativeFrom="page">
                <wp:posOffset>498475</wp:posOffset>
              </wp:positionV>
              <wp:extent cx="6132830" cy="255905"/>
              <wp:wrapNone/>
              <wp:docPr id="499" name="Shape 499"/>
              <a:graphic xmlns:a="http://schemas.openxmlformats.org/drawingml/2006/main">
                <a:graphicData uri="http://schemas.microsoft.com/office/word/2010/wordprocessingShape">
                  <wps:wsp>
                    <wps:cNvSpPr txBox="1"/>
                    <wps:spPr>
                      <a:xfrm>
                        <a:ext cx="6132830" cy="255905"/>
                      </a:xfrm>
                      <a:prstGeom prst="rect"/>
                      <a:noFill/>
                    </wps:spPr>
                    <wps:txbx>
                      <w:txbxContent>
                        <w:p>
                          <w:pPr>
                            <w:pStyle w:val="Style64"/>
                            <w:keepNext w:val="0"/>
                            <w:keepLines w:val="0"/>
                            <w:widowControl w:val="0"/>
                            <w:shd w:val="clear" w:color="auto" w:fill="auto"/>
                            <w:tabs>
                              <w:tab w:pos="9658" w:val="right"/>
                            </w:tabs>
                            <w:bidi w:val="0"/>
                            <w:spacing w:before="0" w:after="0" w:line="240" w:lineRule="auto"/>
                            <w:ind w:left="0" w:right="0" w:firstLine="0"/>
                            <w:jc w:val="left"/>
                          </w:pPr>
                          <w:r>
                            <w:rPr>
                              <w:color w:val="000000"/>
                              <w:spacing w:val="0"/>
                              <w:w w:val="100"/>
                              <w:position w:val="0"/>
                            </w:rPr>
                            <w:t>福建永福电力设计股份有限公司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w:t>
                            <w:tab/>
                          </w:r>
                        </w:p>
                      </w:txbxContent>
                    </wps:txbx>
                    <wps:bodyPr lIns="0" tIns="0" rIns="0" bIns="0">
                      <a:spAutoFit/>
                    </wps:bodyPr>
                  </wps:wsp>
                </a:graphicData>
              </a:graphic>
            </wp:anchor>
          </w:drawing>
        </mc:Choice>
        <mc:Fallback>
          <w:pict>
            <v:shape id="_x0000_s1525" type="#_x0000_t202" style="position:absolute;margin-left:60.25pt;margin-top:39.25pt;width:482.90000000000003pt;height:20.150000000000002pt;z-index:-188743675;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tabs>
                        <w:tab w:pos="9658" w:val="right"/>
                      </w:tabs>
                      <w:bidi w:val="0"/>
                      <w:spacing w:before="0" w:after="0" w:line="240" w:lineRule="auto"/>
                      <w:ind w:left="0" w:right="0" w:firstLine="0"/>
                      <w:jc w:val="left"/>
                    </w:pPr>
                    <w:r>
                      <w:rPr>
                        <w:color w:val="000000"/>
                        <w:spacing w:val="0"/>
                        <w:w w:val="100"/>
                        <w:position w:val="0"/>
                      </w:rPr>
                      <w:t>福建永福电力设计股份有限公司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w:t>
                      <w:tab/>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740410</wp:posOffset>
              </wp:positionH>
              <wp:positionV relativeFrom="page">
                <wp:posOffset>824865</wp:posOffset>
              </wp:positionV>
              <wp:extent cx="6160135" cy="0"/>
              <wp:wrapNone/>
              <wp:docPr id="501" name="Shape 501"/>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8.300000000000004pt;margin-top:64.950000000000003pt;width:485.05000000000001pt;height:0;z-index:-251658240;mso-position-horizontal-relative:page;mso-position-vertical-relative:page">
              <v:stroke weight="1.pt"/>
            </v:shape>
          </w:pict>
        </mc:Fallback>
      </mc:AlternateContent>
    </w:r>
  </w:p>
</w:hdr>
</file>

<file path=word/header9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82" behindDoc="1" locked="0" layoutInCell="1" allowOverlap="1">
              <wp:simplePos x="0" y="0"/>
              <wp:positionH relativeFrom="page">
                <wp:posOffset>765175</wp:posOffset>
              </wp:positionH>
              <wp:positionV relativeFrom="page">
                <wp:posOffset>498475</wp:posOffset>
              </wp:positionV>
              <wp:extent cx="6132830" cy="255905"/>
              <wp:wrapNone/>
              <wp:docPr id="504" name="Shape 504"/>
              <a:graphic xmlns:a="http://schemas.openxmlformats.org/drawingml/2006/main">
                <a:graphicData uri="http://schemas.microsoft.com/office/word/2010/wordprocessingShape">
                  <wps:wsp>
                    <wps:cNvSpPr txBox="1"/>
                    <wps:spPr>
                      <a:xfrm>
                        <a:ext cx="6132830" cy="255905"/>
                      </a:xfrm>
                      <a:prstGeom prst="rect"/>
                      <a:noFill/>
                    </wps:spPr>
                    <wps:txbx>
                      <w:txbxContent>
                        <w:p>
                          <w:pPr>
                            <w:pStyle w:val="Style64"/>
                            <w:keepNext w:val="0"/>
                            <w:keepLines w:val="0"/>
                            <w:widowControl w:val="0"/>
                            <w:shd w:val="clear" w:color="auto" w:fill="auto"/>
                            <w:tabs>
                              <w:tab w:pos="9658" w:val="right"/>
                            </w:tabs>
                            <w:bidi w:val="0"/>
                            <w:spacing w:before="0" w:after="0" w:line="240" w:lineRule="auto"/>
                            <w:ind w:left="0" w:right="0" w:firstLine="0"/>
                            <w:jc w:val="left"/>
                          </w:pPr>
                          <w:r>
                            <w:rPr>
                              <w:color w:val="000000"/>
                              <w:spacing w:val="0"/>
                              <w:w w:val="100"/>
                              <w:position w:val="0"/>
                            </w:rPr>
                            <w:t>福建永福电力设计股份有限公司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w:t>
                            <w:tab/>
                          </w:r>
                        </w:p>
                      </w:txbxContent>
                    </wps:txbx>
                    <wps:bodyPr lIns="0" tIns="0" rIns="0" bIns="0">
                      <a:spAutoFit/>
                    </wps:bodyPr>
                  </wps:wsp>
                </a:graphicData>
              </a:graphic>
            </wp:anchor>
          </w:drawing>
        </mc:Choice>
        <mc:Fallback>
          <w:pict>
            <v:shape id="_x0000_s1530" type="#_x0000_t202" style="position:absolute;margin-left:60.25pt;margin-top:39.25pt;width:482.90000000000003pt;height:20.150000000000002pt;z-index:-188743671;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tabs>
                        <w:tab w:pos="9658" w:val="right"/>
                      </w:tabs>
                      <w:bidi w:val="0"/>
                      <w:spacing w:before="0" w:after="0" w:line="240" w:lineRule="auto"/>
                      <w:ind w:left="0" w:right="0" w:firstLine="0"/>
                      <w:jc w:val="left"/>
                    </w:pPr>
                    <w:r>
                      <w:rPr>
                        <w:color w:val="000000"/>
                        <w:spacing w:val="0"/>
                        <w:w w:val="100"/>
                        <w:position w:val="0"/>
                      </w:rPr>
                      <w:t>福建永福电力设计股份有限公司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w:t>
                      <w:tab/>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740410</wp:posOffset>
              </wp:positionH>
              <wp:positionV relativeFrom="page">
                <wp:posOffset>824865</wp:posOffset>
              </wp:positionV>
              <wp:extent cx="6160135" cy="0"/>
              <wp:wrapNone/>
              <wp:docPr id="506" name="Shape 506"/>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8.300000000000004pt;margin-top:64.950000000000003pt;width:485.05000000000001pt;height:0;z-index:-251658240;mso-position-horizontal-relative:page;mso-position-vertical-relative:page">
              <v:stroke weight="1.pt"/>
            </v:shape>
          </w:pict>
        </mc:Fallback>
      </mc:AlternateContent>
    </w:r>
  </w:p>
</w:hdr>
</file>

<file path=word/header9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86" behindDoc="1" locked="0" layoutInCell="1" allowOverlap="1">
              <wp:simplePos x="0" y="0"/>
              <wp:positionH relativeFrom="page">
                <wp:posOffset>687070</wp:posOffset>
              </wp:positionH>
              <wp:positionV relativeFrom="page">
                <wp:posOffset>682625</wp:posOffset>
              </wp:positionV>
              <wp:extent cx="2423160" cy="106680"/>
              <wp:wrapNone/>
              <wp:docPr id="509" name="Shape 509"/>
              <a:graphic xmlns:a="http://schemas.openxmlformats.org/drawingml/2006/main">
                <a:graphicData uri="http://schemas.microsoft.com/office/word/2010/wordprocessingShape">
                  <wps:wsp>
                    <wps:cNvSpPr txBox="1"/>
                    <wps:spPr>
                      <a:xfrm>
                        <a:ext cx="2423160" cy="10668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福建永福电力设计股份有限公司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535" type="#_x0000_t202" style="position:absolute;margin-left:54.100000000000001pt;margin-top:53.75pt;width:190.80000000000001pt;height:8.4000000000000004pt;z-index:-188743667;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福建永福电力设计股份有限公司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662940</wp:posOffset>
              </wp:positionH>
              <wp:positionV relativeFrom="page">
                <wp:posOffset>830580</wp:posOffset>
              </wp:positionV>
              <wp:extent cx="6160135" cy="0"/>
              <wp:wrapNone/>
              <wp:docPr id="511" name="Shape 511"/>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2.200000000000003pt;margin-top:65.400000000000006pt;width:485.05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4"/>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2">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0">
    <w:multiLevelType w:val="multilevel"/>
    <w:lvl w:ilvl="0">
      <w:start w:val="3"/>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2"/>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8">
    <w:multiLevelType w:val="multilevel"/>
    <w:lvl w:ilvl="0">
      <w:start w:val="4"/>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6">
    <w:multiLevelType w:val="multilevel"/>
    <w:lvl w:ilvl="0">
      <w:start w:val="4"/>
      <w:numFmt w:val="ideographDigital"/>
      <w:lvlText w:val="(%1)"/>
      <w:rPr>
        <w:rFonts w:ascii="SimSun" w:eastAsia="SimSun" w:hAnsi="SimSun" w:cs="SimSun"/>
        <w:b/>
        <w:bCs/>
        <w:i w:val="0"/>
        <w:iCs w:val="0"/>
        <w:smallCaps w:val="0"/>
        <w:strike w:val="0"/>
        <w:color w:val="000000"/>
        <w:spacing w:val="0"/>
        <w:w w:val="100"/>
        <w:position w:val="0"/>
        <w:sz w:val="17"/>
        <w:szCs w:val="17"/>
        <w:u w:val="none"/>
        <w:shd w:val="clear" w:color="auto" w:fill="auto"/>
      </w:rPr>
    </w:lvl>
  </w:abstractNum>
  <w:abstractNum w:abstractNumId="3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2">
    <w:multiLevelType w:val="multilevel"/>
    <w:lvl w:ilvl="0">
      <w:start w:val="1"/>
      <w:numFmt w:val="lowerRoman"/>
      <w:lvlText w:val="%1."/>
      <w:rPr>
        <w:rFonts w:ascii="Arial" w:eastAsia="Arial" w:hAnsi="Arial" w:cs="Arial"/>
        <w:b w:val="0"/>
        <w:bCs w:val="0"/>
        <w:i w:val="0"/>
        <w:iCs w:val="0"/>
        <w:smallCaps w:val="0"/>
        <w:strike w:val="0"/>
        <w:color w:val="000000"/>
        <w:spacing w:val="0"/>
        <w:w w:val="100"/>
        <w:position w:val="0"/>
        <w:sz w:val="18"/>
        <w:szCs w:val="18"/>
        <w:u w:val="none"/>
        <w:shd w:val="clear" w:color="auto" w:fill="auto"/>
      </w:rPr>
    </w:lvl>
  </w:abstractNum>
  <w:abstractNum w:abstractNumId="44">
    <w:multiLevelType w:val="multilevel"/>
    <w:lvl w:ilvl="0">
      <w:start w:val="6"/>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5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18"/>
        <w:szCs w:val="18"/>
        <w:u w:val="none"/>
        <w:shd w:val="clear" w:color="auto" w:fill="auto"/>
      </w:rPr>
    </w:lvl>
  </w:abstractNum>
  <w:abstractNum w:abstractNumId="5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5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18"/>
        <w:szCs w:val="18"/>
        <w:u w:val="none"/>
        <w:shd w:val="clear" w:color="auto" w:fill="auto"/>
      </w:rPr>
    </w:lvl>
  </w:abstractNum>
  <w:abstractNum w:abstractNumId="5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18"/>
        <w:szCs w:val="18"/>
        <w:u w:val="none"/>
        <w:shd w:val="clear" w:color="auto" w:fill="auto"/>
      </w:rPr>
    </w:lvl>
  </w:abstractNum>
  <w:abstractNum w:abstractNumId="5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18"/>
        <w:szCs w:val="18"/>
        <w:u w:val="none"/>
        <w:shd w:val="clear" w:color="auto" w:fill="auto"/>
      </w:rPr>
    </w:lvl>
  </w:abstractNum>
  <w:abstractNum w:abstractNumId="6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6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7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72">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18"/>
        <w:szCs w:val="18"/>
        <w:u w:val="none"/>
        <w:shd w:val="clear" w:color="auto" w:fill="auto"/>
      </w:rPr>
    </w:lvl>
  </w:abstractNum>
  <w:abstractNum w:abstractNumId="7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76">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8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9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9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9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0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0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8">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1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1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 w:numId="107">
    <w:abstractNumId w:val="106"/>
  </w:num>
  <w:num w:numId="109">
    <w:abstractNumId w:val="108"/>
  </w:num>
  <w:num w:numId="111">
    <w:abstractNumId w:val="110"/>
  </w:num>
  <w:num w:numId="113">
    <w:abstractNumId w:val="112"/>
  </w:num>
  <w:num w:numId="115">
    <w:abstractNumId w:val="11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其他_"/>
    <w:basedOn w:val="DefaultParagraphFont"/>
    <w:link w:val="Style2"/>
    <w:rPr>
      <w:rFonts w:ascii="SimSun" w:eastAsia="SimSun" w:hAnsi="SimSun" w:cs="SimSun"/>
      <w:b w:val="0"/>
      <w:bCs w:val="0"/>
      <w:i w:val="0"/>
      <w:iCs w:val="0"/>
      <w:smallCaps w:val="0"/>
      <w:strike w:val="0"/>
      <w:sz w:val="17"/>
      <w:szCs w:val="17"/>
      <w:u w:val="none"/>
      <w:shd w:val="clear" w:color="auto" w:fill="auto"/>
    </w:rPr>
  </w:style>
  <w:style w:type="character" w:customStyle="1" w:styleId="CharStyle9">
    <w:name w:val="标题 #1_"/>
    <w:basedOn w:val="DefaultParagraphFont"/>
    <w:link w:val="Style8"/>
    <w:rPr>
      <w:rFonts w:ascii="SimSun" w:eastAsia="SimSun" w:hAnsi="SimSun" w:cs="SimSun"/>
      <w:b/>
      <w:bCs/>
      <w:i w:val="0"/>
      <w:iCs w:val="0"/>
      <w:smallCaps w:val="0"/>
      <w:strike w:val="0"/>
      <w:sz w:val="32"/>
      <w:szCs w:val="32"/>
      <w:u w:val="none"/>
      <w:shd w:val="clear" w:color="auto" w:fill="auto"/>
    </w:rPr>
  </w:style>
  <w:style w:type="character" w:customStyle="1" w:styleId="CharStyle11">
    <w:name w:val="页眉或页脚 (2)_"/>
    <w:basedOn w:val="DefaultParagraphFont"/>
    <w:link w:val="Style10"/>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17">
    <w:name w:val="目录_"/>
    <w:basedOn w:val="DefaultParagraphFont"/>
    <w:link w:val="Style16"/>
    <w:rPr>
      <w:rFonts w:ascii="SimSun" w:eastAsia="SimSun" w:hAnsi="SimSun" w:cs="SimSun"/>
      <w:b/>
      <w:bCs/>
      <w:i w:val="0"/>
      <w:iCs w:val="0"/>
      <w:smallCaps w:val="0"/>
      <w:strike w:val="0"/>
      <w:sz w:val="22"/>
      <w:szCs w:val="22"/>
      <w:u w:val="none"/>
      <w:shd w:val="clear" w:color="auto" w:fill="auto"/>
    </w:rPr>
  </w:style>
  <w:style w:type="character" w:customStyle="1" w:styleId="CharStyle21">
    <w:name w:val="标题 #2_"/>
    <w:basedOn w:val="DefaultParagraphFont"/>
    <w:link w:val="Style20"/>
    <w:rPr>
      <w:rFonts w:ascii="SimSun" w:eastAsia="SimSun" w:hAnsi="SimSun" w:cs="SimSun"/>
      <w:b/>
      <w:bCs/>
      <w:i w:val="0"/>
      <w:iCs w:val="0"/>
      <w:smallCaps w:val="0"/>
      <w:strike w:val="0"/>
      <w:sz w:val="22"/>
      <w:szCs w:val="22"/>
      <w:u w:val="none"/>
      <w:shd w:val="clear" w:color="auto" w:fill="auto"/>
    </w:rPr>
  </w:style>
  <w:style w:type="character" w:customStyle="1" w:styleId="CharStyle23">
    <w:name w:val="表格标题_"/>
    <w:basedOn w:val="DefaultParagraphFont"/>
    <w:link w:val="Style22"/>
    <w:rPr>
      <w:rFonts w:ascii="SimSun" w:eastAsia="SimSun" w:hAnsi="SimSun" w:cs="SimSun"/>
      <w:b w:val="0"/>
      <w:bCs w:val="0"/>
      <w:i w:val="0"/>
      <w:iCs w:val="0"/>
      <w:smallCaps w:val="0"/>
      <w:strike w:val="0"/>
      <w:sz w:val="17"/>
      <w:szCs w:val="17"/>
      <w:u w:val="none"/>
      <w:shd w:val="clear" w:color="auto" w:fill="auto"/>
    </w:rPr>
  </w:style>
  <w:style w:type="character" w:customStyle="1" w:styleId="CharStyle25">
    <w:name w:val="正文文本 (2)_"/>
    <w:basedOn w:val="DefaultParagraphFont"/>
    <w:link w:val="Style24"/>
    <w:rPr>
      <w:rFonts w:ascii="SimSun" w:eastAsia="SimSun" w:hAnsi="SimSun" w:cs="SimSun"/>
      <w:b w:val="0"/>
      <w:bCs w:val="0"/>
      <w:i w:val="0"/>
      <w:iCs w:val="0"/>
      <w:smallCaps w:val="0"/>
      <w:strike w:val="0"/>
      <w:sz w:val="17"/>
      <w:szCs w:val="17"/>
      <w:u w:val="none"/>
      <w:shd w:val="clear" w:color="auto" w:fill="auto"/>
    </w:rPr>
  </w:style>
  <w:style w:type="character" w:customStyle="1" w:styleId="CharStyle31">
    <w:name w:val="标题 #3_"/>
    <w:basedOn w:val="DefaultParagraphFont"/>
    <w:link w:val="Style30"/>
    <w:rPr>
      <w:rFonts w:ascii="SimSun" w:eastAsia="SimSun" w:hAnsi="SimSun" w:cs="SimSun"/>
      <w:b/>
      <w:bCs/>
      <w:i w:val="0"/>
      <w:iCs w:val="0"/>
      <w:smallCaps w:val="0"/>
      <w:strike w:val="0"/>
      <w:sz w:val="20"/>
      <w:szCs w:val="20"/>
      <w:u w:val="none"/>
      <w:shd w:val="clear" w:color="auto" w:fill="auto"/>
    </w:rPr>
  </w:style>
  <w:style w:type="character" w:customStyle="1" w:styleId="CharStyle38">
    <w:name w:val="正文文本_"/>
    <w:basedOn w:val="DefaultParagraphFont"/>
    <w:link w:val="Style37"/>
    <w:rPr>
      <w:rFonts w:ascii="SimSun" w:eastAsia="SimSun" w:hAnsi="SimSun" w:cs="SimSun"/>
      <w:b w:val="0"/>
      <w:bCs w:val="0"/>
      <w:i w:val="0"/>
      <w:iCs w:val="0"/>
      <w:smallCaps w:val="0"/>
      <w:strike w:val="0"/>
      <w:sz w:val="20"/>
      <w:szCs w:val="20"/>
      <w:u w:val="none"/>
      <w:shd w:val="clear" w:color="auto" w:fill="auto"/>
    </w:rPr>
  </w:style>
  <w:style w:type="character" w:customStyle="1" w:styleId="CharStyle48">
    <w:name w:val="标题 #4_"/>
    <w:basedOn w:val="DefaultParagraphFont"/>
    <w:link w:val="Style47"/>
    <w:rPr>
      <w:rFonts w:ascii="SimSun" w:eastAsia="SimSun" w:hAnsi="SimSun" w:cs="SimSun"/>
      <w:b/>
      <w:bCs/>
      <w:i w:val="0"/>
      <w:iCs w:val="0"/>
      <w:smallCaps w:val="0"/>
      <w:strike w:val="0"/>
      <w:sz w:val="20"/>
      <w:szCs w:val="20"/>
      <w:u w:val="none"/>
      <w:shd w:val="clear" w:color="auto" w:fill="auto"/>
    </w:rPr>
  </w:style>
  <w:style w:type="character" w:customStyle="1" w:styleId="CharStyle57">
    <w:name w:val="正文文本 (6)_"/>
    <w:basedOn w:val="DefaultParagraphFont"/>
    <w:link w:val="Style56"/>
    <w:rPr>
      <w:rFonts w:ascii="Arial" w:eastAsia="Arial" w:hAnsi="Arial" w:cs="Arial"/>
      <w:b/>
      <w:bCs/>
      <w:i w:val="0"/>
      <w:iCs w:val="0"/>
      <w:smallCaps w:val="0"/>
      <w:strike w:val="0"/>
      <w:color w:val="707070"/>
      <w:sz w:val="10"/>
      <w:szCs w:val="10"/>
      <w:u w:val="none"/>
      <w:shd w:val="clear" w:color="auto" w:fill="auto"/>
    </w:rPr>
  </w:style>
  <w:style w:type="character" w:customStyle="1" w:styleId="CharStyle61">
    <w:name w:val="正文文本 (5)_"/>
    <w:basedOn w:val="DefaultParagraphFont"/>
    <w:link w:val="Style60"/>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65">
    <w:name w:val="页眉或页脚_"/>
    <w:basedOn w:val="DefaultParagraphFont"/>
    <w:link w:val="Style64"/>
    <w:rPr>
      <w:rFonts w:ascii="SimSun" w:eastAsia="SimSun" w:hAnsi="SimSun" w:cs="SimSun"/>
      <w:b w:val="0"/>
      <w:bCs w:val="0"/>
      <w:i w:val="0"/>
      <w:iCs w:val="0"/>
      <w:smallCaps w:val="0"/>
      <w:strike w:val="0"/>
      <w:sz w:val="17"/>
      <w:szCs w:val="17"/>
      <w:u w:val="none"/>
      <w:shd w:val="clear" w:color="auto" w:fill="auto"/>
    </w:rPr>
  </w:style>
  <w:style w:type="character" w:customStyle="1" w:styleId="CharStyle79">
    <w:name w:val="标题 #5_"/>
    <w:basedOn w:val="DefaultParagraphFont"/>
    <w:link w:val="Style78"/>
    <w:rPr>
      <w:rFonts w:ascii="SimSun" w:eastAsia="SimSun" w:hAnsi="SimSun" w:cs="SimSun"/>
      <w:b/>
      <w:bCs/>
      <w:i w:val="0"/>
      <w:iCs w:val="0"/>
      <w:smallCaps w:val="0"/>
      <w:strike w:val="0"/>
      <w:sz w:val="20"/>
      <w:szCs w:val="20"/>
      <w:u w:val="none"/>
      <w:shd w:val="clear" w:color="auto" w:fill="auto"/>
    </w:rPr>
  </w:style>
  <w:style w:type="character" w:customStyle="1" w:styleId="CharStyle82">
    <w:name w:val="正文文本 (7)_"/>
    <w:basedOn w:val="DefaultParagraphFont"/>
    <w:link w:val="Style81"/>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2">
    <w:name w:val="其他"/>
    <w:basedOn w:val="Normal"/>
    <w:link w:val="CharStyle3"/>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8">
    <w:name w:val="标题 #1"/>
    <w:basedOn w:val="Normal"/>
    <w:link w:val="CharStyle9"/>
    <w:pPr>
      <w:widowControl w:val="0"/>
      <w:shd w:val="clear" w:color="auto" w:fill="auto"/>
      <w:spacing w:after="55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0">
    <w:name w:val="页眉或页脚 (2)"/>
    <w:basedOn w:val="Normal"/>
    <w:link w:val="CharStyle11"/>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16">
    <w:name w:val="目录"/>
    <w:basedOn w:val="Normal"/>
    <w:link w:val="CharStyle17"/>
    <w:pPr>
      <w:widowControl w:val="0"/>
      <w:shd w:val="clear" w:color="auto" w:fill="auto"/>
      <w:spacing w:after="240"/>
    </w:pPr>
    <w:rPr>
      <w:rFonts w:ascii="SimSun" w:eastAsia="SimSun" w:hAnsi="SimSun" w:cs="SimSun"/>
      <w:b/>
      <w:bCs/>
      <w:i w:val="0"/>
      <w:iCs w:val="0"/>
      <w:smallCaps w:val="0"/>
      <w:strike w:val="0"/>
      <w:sz w:val="22"/>
      <w:szCs w:val="22"/>
      <w:u w:val="none"/>
      <w:shd w:val="clear" w:color="auto" w:fill="auto"/>
    </w:rPr>
  </w:style>
  <w:style w:type="paragraph" w:customStyle="1" w:styleId="Style20">
    <w:name w:val="标题 #2"/>
    <w:basedOn w:val="Normal"/>
    <w:link w:val="CharStyle21"/>
    <w:pPr>
      <w:widowControl w:val="0"/>
      <w:shd w:val="clear" w:color="auto" w:fill="auto"/>
      <w:spacing w:after="360"/>
      <w:outlineLvl w:val="1"/>
    </w:pPr>
    <w:rPr>
      <w:rFonts w:ascii="SimSun" w:eastAsia="SimSun" w:hAnsi="SimSun" w:cs="SimSun"/>
      <w:b/>
      <w:bCs/>
      <w:i w:val="0"/>
      <w:iCs w:val="0"/>
      <w:smallCaps w:val="0"/>
      <w:strike w:val="0"/>
      <w:sz w:val="22"/>
      <w:szCs w:val="22"/>
      <w:u w:val="none"/>
      <w:shd w:val="clear" w:color="auto" w:fill="auto"/>
    </w:rPr>
  </w:style>
  <w:style w:type="paragraph" w:customStyle="1" w:styleId="Style22">
    <w:name w:val="表格标题"/>
    <w:basedOn w:val="Normal"/>
    <w:link w:val="CharStyle23"/>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24">
    <w:name w:val="正文文本 (2)"/>
    <w:basedOn w:val="Normal"/>
    <w:link w:val="CharStyle25"/>
    <w:pPr>
      <w:widowControl w:val="0"/>
      <w:shd w:val="clear" w:color="auto" w:fill="auto"/>
      <w:spacing w:after="130" w:line="310" w:lineRule="exact"/>
    </w:pPr>
    <w:rPr>
      <w:rFonts w:ascii="SimSun" w:eastAsia="SimSun" w:hAnsi="SimSun" w:cs="SimSun"/>
      <w:b w:val="0"/>
      <w:bCs w:val="0"/>
      <w:i w:val="0"/>
      <w:iCs w:val="0"/>
      <w:smallCaps w:val="0"/>
      <w:strike w:val="0"/>
      <w:sz w:val="17"/>
      <w:szCs w:val="17"/>
      <w:u w:val="none"/>
      <w:shd w:val="clear" w:color="auto" w:fill="auto"/>
    </w:rPr>
  </w:style>
  <w:style w:type="paragraph" w:customStyle="1" w:styleId="Style30">
    <w:name w:val="标题 #3"/>
    <w:basedOn w:val="Normal"/>
    <w:link w:val="CharStyle31"/>
    <w:pPr>
      <w:widowControl w:val="0"/>
      <w:shd w:val="clear" w:color="auto" w:fill="auto"/>
      <w:spacing w:after="38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37">
    <w:name w:val="正文文本"/>
    <w:basedOn w:val="Normal"/>
    <w:link w:val="CharStyle38"/>
    <w:pPr>
      <w:widowControl w:val="0"/>
      <w:shd w:val="clear" w:color="auto" w:fill="auto"/>
      <w:spacing w:after="140" w:line="326"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47">
    <w:name w:val="标题 #4"/>
    <w:basedOn w:val="Normal"/>
    <w:link w:val="CharStyle48"/>
    <w:pPr>
      <w:widowControl w:val="0"/>
      <w:shd w:val="clear" w:color="auto" w:fill="auto"/>
      <w:spacing w:after="38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56">
    <w:name w:val="正文文本 (6)"/>
    <w:basedOn w:val="Normal"/>
    <w:link w:val="CharStyle57"/>
    <w:pPr>
      <w:widowControl w:val="0"/>
      <w:shd w:val="clear" w:color="auto" w:fill="auto"/>
      <w:spacing w:after="180" w:line="96" w:lineRule="exact"/>
      <w:jc w:val="center"/>
    </w:pPr>
    <w:rPr>
      <w:rFonts w:ascii="Arial" w:eastAsia="Arial" w:hAnsi="Arial" w:cs="Arial"/>
      <w:b/>
      <w:bCs/>
      <w:i w:val="0"/>
      <w:iCs w:val="0"/>
      <w:smallCaps w:val="0"/>
      <w:strike w:val="0"/>
      <w:color w:val="707070"/>
      <w:sz w:val="10"/>
      <w:szCs w:val="10"/>
      <w:u w:val="none"/>
      <w:shd w:val="clear" w:color="auto" w:fill="auto"/>
    </w:rPr>
  </w:style>
  <w:style w:type="paragraph" w:customStyle="1" w:styleId="Style60">
    <w:name w:val="正文文本 (5)"/>
    <w:basedOn w:val="Normal"/>
    <w:link w:val="CharStyle61"/>
    <w:pPr>
      <w:widowControl w:val="0"/>
      <w:shd w:val="clear" w:color="auto" w:fill="auto"/>
      <w:spacing w:after="380" w:line="312" w:lineRule="exact"/>
      <w:ind w:firstLine="460"/>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64">
    <w:name w:val="页眉或页脚"/>
    <w:basedOn w:val="Normal"/>
    <w:link w:val="CharStyle65"/>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78">
    <w:name w:val="标题 #5"/>
    <w:basedOn w:val="Normal"/>
    <w:link w:val="CharStyle79"/>
    <w:pPr>
      <w:widowControl w:val="0"/>
      <w:shd w:val="clear" w:color="auto" w:fill="auto"/>
      <w:spacing w:after="360"/>
      <w:outlineLvl w:val="4"/>
    </w:pPr>
    <w:rPr>
      <w:rFonts w:ascii="SimSun" w:eastAsia="SimSun" w:hAnsi="SimSun" w:cs="SimSun"/>
      <w:b/>
      <w:bCs/>
      <w:i w:val="0"/>
      <w:iCs w:val="0"/>
      <w:smallCaps w:val="0"/>
      <w:strike w:val="0"/>
      <w:sz w:val="20"/>
      <w:szCs w:val="20"/>
      <w:u w:val="none"/>
      <w:shd w:val="clear" w:color="auto" w:fill="auto"/>
    </w:rPr>
  </w:style>
  <w:style w:type="paragraph" w:customStyle="1" w:styleId="Style81">
    <w:name w:val="正文文本 (7)"/>
    <w:basedOn w:val="Normal"/>
    <w:link w:val="CharStyle82"/>
    <w:pPr>
      <w:widowControl w:val="0"/>
      <w:shd w:val="clear" w:color="auto" w:fill="auto"/>
      <w:spacing w:after="360"/>
    </w:pPr>
    <w:rPr>
      <w:rFonts w:ascii="Times New Roman" w:eastAsia="Times New Roman" w:hAnsi="Times New Roman" w:cs="Times New Roman"/>
      <w:b w:val="0"/>
      <w:bCs w:val="0"/>
      <w:i w:val="0"/>
      <w:iCs w:val="0"/>
      <w:smallCaps w:val="0"/>
      <w:strike w:val="0"/>
      <w:sz w:val="20"/>
      <w:szCs w:val="2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header" Target="header4.xml"/><Relationship Id="rId14" Type="http://schemas.openxmlformats.org/officeDocument/2006/relationships/footer" Target="footer4.xml"/><Relationship Id="rId15" Type="http://schemas.openxmlformats.org/officeDocument/2006/relationships/image" Target="media/image2.jpeg"/><Relationship Id="rId16" Type="http://schemas.openxmlformats.org/officeDocument/2006/relationships/image" Target="media/image2.jpeg" TargetMode="External"/><Relationship Id="rId17" Type="http://schemas.openxmlformats.org/officeDocument/2006/relationships/header" Target="header5.xml"/><Relationship Id="rId18" Type="http://schemas.openxmlformats.org/officeDocument/2006/relationships/footer" Target="footer5.xml"/><Relationship Id="rId19" Type="http://schemas.openxmlformats.org/officeDocument/2006/relationships/header" Target="header6.xml"/><Relationship Id="rId20" Type="http://schemas.openxmlformats.org/officeDocument/2006/relationships/footer" Target="footer6.xml"/><Relationship Id="rId21" Type="http://schemas.openxmlformats.org/officeDocument/2006/relationships/header" Target="header7.xml"/><Relationship Id="rId22" Type="http://schemas.openxmlformats.org/officeDocument/2006/relationships/footer" Target="footer7.xml"/><Relationship Id="rId23" Type="http://schemas.openxmlformats.org/officeDocument/2006/relationships/header" Target="header8.xml"/><Relationship Id="rId24" Type="http://schemas.openxmlformats.org/officeDocument/2006/relationships/footer" Target="footer8.xml"/><Relationship Id="rId25" Type="http://schemas.openxmlformats.org/officeDocument/2006/relationships/header" Target="header9.xml"/><Relationship Id="rId26" Type="http://schemas.openxmlformats.org/officeDocument/2006/relationships/footer" Target="footer9.xml"/><Relationship Id="rId27" Type="http://schemas.openxmlformats.org/officeDocument/2006/relationships/header" Target="header10.xml"/><Relationship Id="rId28" Type="http://schemas.openxmlformats.org/officeDocument/2006/relationships/footer" Target="footer10.xml"/><Relationship Id="rId29" Type="http://schemas.openxmlformats.org/officeDocument/2006/relationships/header" Target="header11.xml"/><Relationship Id="rId30" Type="http://schemas.openxmlformats.org/officeDocument/2006/relationships/footer" Target="footer11.xml"/><Relationship Id="rId31" Type="http://schemas.openxmlformats.org/officeDocument/2006/relationships/header" Target="header12.xml"/><Relationship Id="rId32" Type="http://schemas.openxmlformats.org/officeDocument/2006/relationships/footer" Target="footer12.xml"/><Relationship Id="rId33" Type="http://schemas.openxmlformats.org/officeDocument/2006/relationships/header" Target="header13.xml"/><Relationship Id="rId34" Type="http://schemas.openxmlformats.org/officeDocument/2006/relationships/footer" Target="footer13.xml"/><Relationship Id="rId35" Type="http://schemas.openxmlformats.org/officeDocument/2006/relationships/header" Target="header14.xml"/><Relationship Id="rId36" Type="http://schemas.openxmlformats.org/officeDocument/2006/relationships/footer" Target="footer14.xml"/><Relationship Id="rId37" Type="http://schemas.openxmlformats.org/officeDocument/2006/relationships/header" Target="header15.xml"/><Relationship Id="rId38" Type="http://schemas.openxmlformats.org/officeDocument/2006/relationships/footer" Target="footer15.xml"/><Relationship Id="rId39" Type="http://schemas.openxmlformats.org/officeDocument/2006/relationships/header" Target="header16.xml"/><Relationship Id="rId40" Type="http://schemas.openxmlformats.org/officeDocument/2006/relationships/footer" Target="footer16.xml"/><Relationship Id="rId41" Type="http://schemas.openxmlformats.org/officeDocument/2006/relationships/header" Target="header17.xml"/><Relationship Id="rId42" Type="http://schemas.openxmlformats.org/officeDocument/2006/relationships/footer" Target="footer17.xml"/><Relationship Id="rId43" Type="http://schemas.openxmlformats.org/officeDocument/2006/relationships/header" Target="header18.xml"/><Relationship Id="rId44" Type="http://schemas.openxmlformats.org/officeDocument/2006/relationships/footer" Target="footer18.xml"/><Relationship Id="rId45" Type="http://schemas.openxmlformats.org/officeDocument/2006/relationships/header" Target="header19.xml"/><Relationship Id="rId46" Type="http://schemas.openxmlformats.org/officeDocument/2006/relationships/footer" Target="footer19.xml"/><Relationship Id="rId47" Type="http://schemas.openxmlformats.org/officeDocument/2006/relationships/header" Target="header20.xml"/><Relationship Id="rId48" Type="http://schemas.openxmlformats.org/officeDocument/2006/relationships/footer" Target="footer20.xml"/><Relationship Id="rId49" Type="http://schemas.openxmlformats.org/officeDocument/2006/relationships/header" Target="header21.xml"/><Relationship Id="rId50" Type="http://schemas.openxmlformats.org/officeDocument/2006/relationships/footer" Target="footer21.xml"/><Relationship Id="rId51" Type="http://schemas.openxmlformats.org/officeDocument/2006/relationships/header" Target="header22.xml"/><Relationship Id="rId52" Type="http://schemas.openxmlformats.org/officeDocument/2006/relationships/footer" Target="footer22.xml"/><Relationship Id="rId53" Type="http://schemas.openxmlformats.org/officeDocument/2006/relationships/header" Target="header23.xml"/><Relationship Id="rId54" Type="http://schemas.openxmlformats.org/officeDocument/2006/relationships/footer" Target="footer23.xml"/><Relationship Id="rId55" Type="http://schemas.openxmlformats.org/officeDocument/2006/relationships/header" Target="header24.xml"/><Relationship Id="rId56" Type="http://schemas.openxmlformats.org/officeDocument/2006/relationships/footer" Target="footer24.xml"/><Relationship Id="rId57" Type="http://schemas.openxmlformats.org/officeDocument/2006/relationships/header" Target="header25.xml"/><Relationship Id="rId58" Type="http://schemas.openxmlformats.org/officeDocument/2006/relationships/footer" Target="footer25.xml"/><Relationship Id="rId59" Type="http://schemas.openxmlformats.org/officeDocument/2006/relationships/header" Target="header26.xml"/><Relationship Id="rId60" Type="http://schemas.openxmlformats.org/officeDocument/2006/relationships/footer" Target="footer26.xml"/><Relationship Id="rId61" Type="http://schemas.openxmlformats.org/officeDocument/2006/relationships/header" Target="header27.xml"/><Relationship Id="rId62" Type="http://schemas.openxmlformats.org/officeDocument/2006/relationships/footer" Target="footer27.xml"/><Relationship Id="rId63" Type="http://schemas.openxmlformats.org/officeDocument/2006/relationships/header" Target="header28.xml"/><Relationship Id="rId64" Type="http://schemas.openxmlformats.org/officeDocument/2006/relationships/footer" Target="footer28.xml"/><Relationship Id="rId65" Type="http://schemas.openxmlformats.org/officeDocument/2006/relationships/header" Target="header29.xml"/><Relationship Id="rId66" Type="http://schemas.openxmlformats.org/officeDocument/2006/relationships/footer" Target="footer29.xml"/><Relationship Id="rId67" Type="http://schemas.openxmlformats.org/officeDocument/2006/relationships/header" Target="header30.xml"/><Relationship Id="rId68" Type="http://schemas.openxmlformats.org/officeDocument/2006/relationships/footer" Target="footer30.xml"/><Relationship Id="rId69" Type="http://schemas.openxmlformats.org/officeDocument/2006/relationships/header" Target="header31.xml"/><Relationship Id="rId70" Type="http://schemas.openxmlformats.org/officeDocument/2006/relationships/footer" Target="footer31.xml"/><Relationship Id="rId71" Type="http://schemas.openxmlformats.org/officeDocument/2006/relationships/header" Target="header32.xml"/><Relationship Id="rId72" Type="http://schemas.openxmlformats.org/officeDocument/2006/relationships/footer" Target="footer32.xml"/><Relationship Id="rId73" Type="http://schemas.openxmlformats.org/officeDocument/2006/relationships/header" Target="header33.xml"/><Relationship Id="rId74" Type="http://schemas.openxmlformats.org/officeDocument/2006/relationships/footer" Target="footer33.xml"/><Relationship Id="rId75" Type="http://schemas.openxmlformats.org/officeDocument/2006/relationships/header" Target="header34.xml"/><Relationship Id="rId76" Type="http://schemas.openxmlformats.org/officeDocument/2006/relationships/footer" Target="footer34.xml"/><Relationship Id="rId77" Type="http://schemas.openxmlformats.org/officeDocument/2006/relationships/header" Target="header35.xml"/><Relationship Id="rId78" Type="http://schemas.openxmlformats.org/officeDocument/2006/relationships/footer" Target="footer35.xml"/><Relationship Id="rId79" Type="http://schemas.openxmlformats.org/officeDocument/2006/relationships/header" Target="header36.xml"/><Relationship Id="rId80" Type="http://schemas.openxmlformats.org/officeDocument/2006/relationships/footer" Target="footer36.xml"/><Relationship Id="rId81" Type="http://schemas.openxmlformats.org/officeDocument/2006/relationships/header" Target="header37.xml"/><Relationship Id="rId82" Type="http://schemas.openxmlformats.org/officeDocument/2006/relationships/footer" Target="footer37.xml"/><Relationship Id="rId83" Type="http://schemas.openxmlformats.org/officeDocument/2006/relationships/header" Target="header38.xml"/><Relationship Id="rId84" Type="http://schemas.openxmlformats.org/officeDocument/2006/relationships/footer" Target="footer38.xml"/><Relationship Id="rId85" Type="http://schemas.openxmlformats.org/officeDocument/2006/relationships/header" Target="header39.xml"/><Relationship Id="rId86" Type="http://schemas.openxmlformats.org/officeDocument/2006/relationships/footer" Target="footer39.xml"/><Relationship Id="rId87" Type="http://schemas.openxmlformats.org/officeDocument/2006/relationships/header" Target="header40.xml"/><Relationship Id="rId88" Type="http://schemas.openxmlformats.org/officeDocument/2006/relationships/footer" Target="footer40.xml"/><Relationship Id="rId89" Type="http://schemas.openxmlformats.org/officeDocument/2006/relationships/header" Target="header41.xml"/><Relationship Id="rId90" Type="http://schemas.openxmlformats.org/officeDocument/2006/relationships/footer" Target="footer41.xml"/><Relationship Id="rId91" Type="http://schemas.openxmlformats.org/officeDocument/2006/relationships/header" Target="header42.xml"/><Relationship Id="rId92" Type="http://schemas.openxmlformats.org/officeDocument/2006/relationships/footer" Target="footer42.xml"/><Relationship Id="rId93" Type="http://schemas.openxmlformats.org/officeDocument/2006/relationships/header" Target="header43.xml"/><Relationship Id="rId94" Type="http://schemas.openxmlformats.org/officeDocument/2006/relationships/footer" Target="footer43.xml"/><Relationship Id="rId95" Type="http://schemas.openxmlformats.org/officeDocument/2006/relationships/header" Target="header44.xml"/><Relationship Id="rId96" Type="http://schemas.openxmlformats.org/officeDocument/2006/relationships/footer" Target="footer44.xml"/><Relationship Id="rId97" Type="http://schemas.openxmlformats.org/officeDocument/2006/relationships/header" Target="header45.xml"/><Relationship Id="rId98" Type="http://schemas.openxmlformats.org/officeDocument/2006/relationships/footer" Target="footer45.xml"/><Relationship Id="rId99" Type="http://schemas.openxmlformats.org/officeDocument/2006/relationships/header" Target="header46.xml"/><Relationship Id="rId100" Type="http://schemas.openxmlformats.org/officeDocument/2006/relationships/footer" Target="footer46.xml"/><Relationship Id="rId101" Type="http://schemas.openxmlformats.org/officeDocument/2006/relationships/header" Target="header47.xml"/><Relationship Id="rId102" Type="http://schemas.openxmlformats.org/officeDocument/2006/relationships/footer" Target="footer47.xml"/><Relationship Id="rId103" Type="http://schemas.openxmlformats.org/officeDocument/2006/relationships/image" Target="media/image3.jpeg"/><Relationship Id="rId104" Type="http://schemas.openxmlformats.org/officeDocument/2006/relationships/image" Target="media/image3.jpeg" TargetMode="External"/><Relationship Id="rId105" Type="http://schemas.openxmlformats.org/officeDocument/2006/relationships/header" Target="header48.xml"/><Relationship Id="rId106" Type="http://schemas.openxmlformats.org/officeDocument/2006/relationships/footer" Target="footer48.xml"/><Relationship Id="rId107" Type="http://schemas.openxmlformats.org/officeDocument/2006/relationships/header" Target="header49.xml"/><Relationship Id="rId108" Type="http://schemas.openxmlformats.org/officeDocument/2006/relationships/footer" Target="footer49.xml"/><Relationship Id="rId109" Type="http://schemas.openxmlformats.org/officeDocument/2006/relationships/header" Target="header50.xml"/><Relationship Id="rId110" Type="http://schemas.openxmlformats.org/officeDocument/2006/relationships/footer" Target="footer50.xml"/><Relationship Id="rId111" Type="http://schemas.openxmlformats.org/officeDocument/2006/relationships/header" Target="header51.xml"/><Relationship Id="rId112" Type="http://schemas.openxmlformats.org/officeDocument/2006/relationships/footer" Target="footer51.xml"/><Relationship Id="rId113" Type="http://schemas.openxmlformats.org/officeDocument/2006/relationships/header" Target="header52.xml"/><Relationship Id="rId114" Type="http://schemas.openxmlformats.org/officeDocument/2006/relationships/footer" Target="footer52.xml"/><Relationship Id="rId115" Type="http://schemas.openxmlformats.org/officeDocument/2006/relationships/header" Target="header53.xml"/><Relationship Id="rId116" Type="http://schemas.openxmlformats.org/officeDocument/2006/relationships/footer" Target="footer53.xml"/><Relationship Id="rId117" Type="http://schemas.openxmlformats.org/officeDocument/2006/relationships/header" Target="header54.xml"/><Relationship Id="rId118" Type="http://schemas.openxmlformats.org/officeDocument/2006/relationships/footer" Target="footer54.xml"/><Relationship Id="rId119" Type="http://schemas.openxmlformats.org/officeDocument/2006/relationships/header" Target="header55.xml"/><Relationship Id="rId120" Type="http://schemas.openxmlformats.org/officeDocument/2006/relationships/footer" Target="footer55.xml"/><Relationship Id="rId121" Type="http://schemas.openxmlformats.org/officeDocument/2006/relationships/header" Target="header56.xml"/><Relationship Id="rId122" Type="http://schemas.openxmlformats.org/officeDocument/2006/relationships/footer" Target="footer56.xml"/><Relationship Id="rId123" Type="http://schemas.openxmlformats.org/officeDocument/2006/relationships/header" Target="header57.xml"/><Relationship Id="rId124" Type="http://schemas.openxmlformats.org/officeDocument/2006/relationships/footer" Target="footer57.xml"/><Relationship Id="rId125" Type="http://schemas.openxmlformats.org/officeDocument/2006/relationships/header" Target="header58.xml"/><Relationship Id="rId126" Type="http://schemas.openxmlformats.org/officeDocument/2006/relationships/footer" Target="footer58.xml"/><Relationship Id="rId127" Type="http://schemas.openxmlformats.org/officeDocument/2006/relationships/header" Target="header59.xml"/><Relationship Id="rId128" Type="http://schemas.openxmlformats.org/officeDocument/2006/relationships/footer" Target="footer59.xml"/><Relationship Id="rId129" Type="http://schemas.openxmlformats.org/officeDocument/2006/relationships/image" Target="media/image4.jpeg"/><Relationship Id="rId130" Type="http://schemas.openxmlformats.org/officeDocument/2006/relationships/image" Target="media/image4.jpeg" TargetMode="External"/><Relationship Id="rId131" Type="http://schemas.openxmlformats.org/officeDocument/2006/relationships/header" Target="header60.xml"/><Relationship Id="rId132" Type="http://schemas.openxmlformats.org/officeDocument/2006/relationships/footer" Target="footer60.xml"/><Relationship Id="rId133" Type="http://schemas.openxmlformats.org/officeDocument/2006/relationships/header" Target="header61.xml"/><Relationship Id="rId134" Type="http://schemas.openxmlformats.org/officeDocument/2006/relationships/footer" Target="footer61.xml"/><Relationship Id="rId135" Type="http://schemas.openxmlformats.org/officeDocument/2006/relationships/header" Target="header62.xml"/><Relationship Id="rId136" Type="http://schemas.openxmlformats.org/officeDocument/2006/relationships/footer" Target="footer62.xml"/><Relationship Id="rId137" Type="http://schemas.openxmlformats.org/officeDocument/2006/relationships/header" Target="header63.xml"/><Relationship Id="rId138" Type="http://schemas.openxmlformats.org/officeDocument/2006/relationships/footer" Target="footer63.xml"/><Relationship Id="rId139" Type="http://schemas.openxmlformats.org/officeDocument/2006/relationships/header" Target="header64.xml"/><Relationship Id="rId140" Type="http://schemas.openxmlformats.org/officeDocument/2006/relationships/footer" Target="footer64.xml"/><Relationship Id="rId141" Type="http://schemas.openxmlformats.org/officeDocument/2006/relationships/header" Target="header65.xml"/><Relationship Id="rId142" Type="http://schemas.openxmlformats.org/officeDocument/2006/relationships/footer" Target="footer65.xml"/><Relationship Id="rId143" Type="http://schemas.openxmlformats.org/officeDocument/2006/relationships/header" Target="header66.xml"/><Relationship Id="rId144" Type="http://schemas.openxmlformats.org/officeDocument/2006/relationships/footer" Target="footer66.xml"/><Relationship Id="rId145" Type="http://schemas.openxmlformats.org/officeDocument/2006/relationships/header" Target="header67.xml"/><Relationship Id="rId146" Type="http://schemas.openxmlformats.org/officeDocument/2006/relationships/footer" Target="footer67.xml"/><Relationship Id="rId147" Type="http://schemas.openxmlformats.org/officeDocument/2006/relationships/header" Target="header68.xml"/><Relationship Id="rId148" Type="http://schemas.openxmlformats.org/officeDocument/2006/relationships/footer" Target="footer68.xml"/><Relationship Id="rId149" Type="http://schemas.openxmlformats.org/officeDocument/2006/relationships/header" Target="header69.xml"/><Relationship Id="rId150" Type="http://schemas.openxmlformats.org/officeDocument/2006/relationships/footer" Target="footer69.xml"/><Relationship Id="rId151" Type="http://schemas.openxmlformats.org/officeDocument/2006/relationships/header" Target="header70.xml"/><Relationship Id="rId152" Type="http://schemas.openxmlformats.org/officeDocument/2006/relationships/footer" Target="footer70.xml"/><Relationship Id="rId153" Type="http://schemas.openxmlformats.org/officeDocument/2006/relationships/header" Target="header71.xml"/><Relationship Id="rId154" Type="http://schemas.openxmlformats.org/officeDocument/2006/relationships/footer" Target="footer71.xml"/><Relationship Id="rId155" Type="http://schemas.openxmlformats.org/officeDocument/2006/relationships/header" Target="header72.xml"/><Relationship Id="rId156" Type="http://schemas.openxmlformats.org/officeDocument/2006/relationships/footer" Target="footer72.xml"/><Relationship Id="rId157" Type="http://schemas.openxmlformats.org/officeDocument/2006/relationships/header" Target="header73.xml"/><Relationship Id="rId158" Type="http://schemas.openxmlformats.org/officeDocument/2006/relationships/footer" Target="footer73.xml"/><Relationship Id="rId159" Type="http://schemas.openxmlformats.org/officeDocument/2006/relationships/header" Target="header74.xml"/><Relationship Id="rId160" Type="http://schemas.openxmlformats.org/officeDocument/2006/relationships/footer" Target="footer74.xml"/><Relationship Id="rId161" Type="http://schemas.openxmlformats.org/officeDocument/2006/relationships/header" Target="header75.xml"/><Relationship Id="rId162" Type="http://schemas.openxmlformats.org/officeDocument/2006/relationships/footer" Target="footer75.xml"/><Relationship Id="rId163" Type="http://schemas.openxmlformats.org/officeDocument/2006/relationships/header" Target="header76.xml"/><Relationship Id="rId164" Type="http://schemas.openxmlformats.org/officeDocument/2006/relationships/footer" Target="footer76.xml"/><Relationship Id="rId165" Type="http://schemas.openxmlformats.org/officeDocument/2006/relationships/image" Target="media/image5.jpeg"/><Relationship Id="rId166" Type="http://schemas.openxmlformats.org/officeDocument/2006/relationships/image" Target="media/image5.jpeg" TargetMode="External"/><Relationship Id="rId167" Type="http://schemas.openxmlformats.org/officeDocument/2006/relationships/header" Target="header77.xml"/><Relationship Id="rId168" Type="http://schemas.openxmlformats.org/officeDocument/2006/relationships/footer" Target="footer77.xml"/><Relationship Id="rId169" Type="http://schemas.openxmlformats.org/officeDocument/2006/relationships/header" Target="header78.xml"/><Relationship Id="rId170" Type="http://schemas.openxmlformats.org/officeDocument/2006/relationships/footer" Target="footer78.xml"/><Relationship Id="rId171" Type="http://schemas.openxmlformats.org/officeDocument/2006/relationships/header" Target="header79.xml"/><Relationship Id="rId172" Type="http://schemas.openxmlformats.org/officeDocument/2006/relationships/footer" Target="footer79.xml"/><Relationship Id="rId173" Type="http://schemas.openxmlformats.org/officeDocument/2006/relationships/header" Target="header80.xml"/><Relationship Id="rId174" Type="http://schemas.openxmlformats.org/officeDocument/2006/relationships/footer" Target="footer80.xml"/><Relationship Id="rId175" Type="http://schemas.openxmlformats.org/officeDocument/2006/relationships/header" Target="header81.xml"/><Relationship Id="rId176" Type="http://schemas.openxmlformats.org/officeDocument/2006/relationships/footer" Target="footer81.xml"/><Relationship Id="rId177" Type="http://schemas.openxmlformats.org/officeDocument/2006/relationships/header" Target="header82.xml"/><Relationship Id="rId178" Type="http://schemas.openxmlformats.org/officeDocument/2006/relationships/footer" Target="footer82.xml"/><Relationship Id="rId179" Type="http://schemas.openxmlformats.org/officeDocument/2006/relationships/header" Target="header83.xml"/><Relationship Id="rId180" Type="http://schemas.openxmlformats.org/officeDocument/2006/relationships/footer" Target="footer83.xml"/><Relationship Id="rId181" Type="http://schemas.openxmlformats.org/officeDocument/2006/relationships/header" Target="header84.xml"/><Relationship Id="rId182" Type="http://schemas.openxmlformats.org/officeDocument/2006/relationships/footer" Target="footer84.xml"/><Relationship Id="rId183" Type="http://schemas.openxmlformats.org/officeDocument/2006/relationships/header" Target="header85.xml"/><Relationship Id="rId184" Type="http://schemas.openxmlformats.org/officeDocument/2006/relationships/footer" Target="footer85.xml"/><Relationship Id="rId185" Type="http://schemas.openxmlformats.org/officeDocument/2006/relationships/header" Target="header86.xml"/><Relationship Id="rId186" Type="http://schemas.openxmlformats.org/officeDocument/2006/relationships/footer" Target="footer86.xml"/><Relationship Id="rId187" Type="http://schemas.openxmlformats.org/officeDocument/2006/relationships/header" Target="header87.xml"/><Relationship Id="rId188" Type="http://schemas.openxmlformats.org/officeDocument/2006/relationships/footer" Target="footer87.xml"/><Relationship Id="rId189" Type="http://schemas.openxmlformats.org/officeDocument/2006/relationships/header" Target="header88.xml"/><Relationship Id="rId190" Type="http://schemas.openxmlformats.org/officeDocument/2006/relationships/footer" Target="footer88.xml"/><Relationship Id="rId191" Type="http://schemas.openxmlformats.org/officeDocument/2006/relationships/header" Target="header89.xml"/><Relationship Id="rId192" Type="http://schemas.openxmlformats.org/officeDocument/2006/relationships/footer" Target="footer89.xml"/><Relationship Id="rId193" Type="http://schemas.openxmlformats.org/officeDocument/2006/relationships/header" Target="header90.xml"/><Relationship Id="rId194" Type="http://schemas.openxmlformats.org/officeDocument/2006/relationships/footer" Target="footer90.xml"/><Relationship Id="rId195" Type="http://schemas.openxmlformats.org/officeDocument/2006/relationships/header" Target="header91.xml"/><Relationship Id="rId196" Type="http://schemas.openxmlformats.org/officeDocument/2006/relationships/footer" Target="footer91.xml"/><Relationship Id="rId197" Type="http://schemas.openxmlformats.org/officeDocument/2006/relationships/header" Target="header92.xml"/><Relationship Id="rId198" Type="http://schemas.openxmlformats.org/officeDocument/2006/relationships/footer" Target="footer92.xml"/><Relationship Id="rId199" Type="http://schemas.openxmlformats.org/officeDocument/2006/relationships/header" Target="header93.xml"/><Relationship Id="rId200" Type="http://schemas.openxmlformats.org/officeDocument/2006/relationships/footer" Target="footer93.xml"/><Relationship Id="rId201" Type="http://schemas.openxmlformats.org/officeDocument/2006/relationships/header" Target="header94.xml"/><Relationship Id="rId202" Type="http://schemas.openxmlformats.org/officeDocument/2006/relationships/footer" Target="footer94.xml"/><Relationship Id="rId203" Type="http://schemas.openxmlformats.org/officeDocument/2006/relationships/header" Target="header95.xml"/><Relationship Id="rId204" Type="http://schemas.openxmlformats.org/officeDocument/2006/relationships/footer" Target="footer95.xml"/><Relationship Id="rId205" Type="http://schemas.openxmlformats.org/officeDocument/2006/relationships/header" Target="header96.xml"/><Relationship Id="rId206" Type="http://schemas.openxmlformats.org/officeDocument/2006/relationships/footer" Target="footer96.xml"/><Relationship Id="rId207" Type="http://schemas.openxmlformats.org/officeDocument/2006/relationships/image" Target="media/image6.jpeg"/><Relationship Id="rId208" Type="http://schemas.openxmlformats.org/officeDocument/2006/relationships/image" Target="media/image6.jpeg" TargetMode="External"/><Relationship Id="rId209" Type="http://schemas.openxmlformats.org/officeDocument/2006/relationships/header" Target="header97.xml"/><Relationship Id="rId210" Type="http://schemas.openxmlformats.org/officeDocument/2006/relationships/footer" Target="footer97.xml"/><Relationship Id="rId211" Type="http://schemas.openxmlformats.org/officeDocument/2006/relationships/header" Target="header98.xml"/><Relationship Id="rId212" Type="http://schemas.openxmlformats.org/officeDocument/2006/relationships/footer" Target="footer98.xml"/><Relationship Id="rId213" Type="http://schemas.openxmlformats.org/officeDocument/2006/relationships/header" Target="header99.xml"/><Relationship Id="rId214" Type="http://schemas.openxmlformats.org/officeDocument/2006/relationships/footer" Target="footer99.xml"/><Relationship Id="rId215" Type="http://schemas.openxmlformats.org/officeDocument/2006/relationships/header" Target="header100.xml"/><Relationship Id="rId216" Type="http://schemas.openxmlformats.org/officeDocument/2006/relationships/footer" Target="footer100.xml"/><Relationship Id="rId217" Type="http://schemas.openxmlformats.org/officeDocument/2006/relationships/header" Target="header101.xml"/><Relationship Id="rId218" Type="http://schemas.openxmlformats.org/officeDocument/2006/relationships/footer" Target="footer101.xml"/><Relationship Id="rId219" Type="http://schemas.openxmlformats.org/officeDocument/2006/relationships/header" Target="header102.xml"/><Relationship Id="rId220" Type="http://schemas.openxmlformats.org/officeDocument/2006/relationships/footer" Target="footer102.xml"/><Relationship Id="rId221" Type="http://schemas.openxmlformats.org/officeDocument/2006/relationships/image" Target="media/image7.jpeg"/><Relationship Id="rId222" Type="http://schemas.openxmlformats.org/officeDocument/2006/relationships/image" Target="media/image7.jpeg" TargetMode="External"/><Relationship Id="rId223" Type="http://schemas.openxmlformats.org/officeDocument/2006/relationships/header" Target="header103.xml"/><Relationship Id="rId224" Type="http://schemas.openxmlformats.org/officeDocument/2006/relationships/footer" Target="footer103.xml"/><Relationship Id="rId225" Type="http://schemas.openxmlformats.org/officeDocument/2006/relationships/header" Target="header104.xml"/><Relationship Id="rId226" Type="http://schemas.openxmlformats.org/officeDocument/2006/relationships/footer" Target="footer104.xml"/><Relationship Id="rId227" Type="http://schemas.openxmlformats.org/officeDocument/2006/relationships/header" Target="header105.xml"/><Relationship Id="rId228" Type="http://schemas.openxmlformats.org/officeDocument/2006/relationships/footer" Target="footer105.xml"/><Relationship Id="rId229" Type="http://schemas.openxmlformats.org/officeDocument/2006/relationships/header" Target="header106.xml"/><Relationship Id="rId230" Type="http://schemas.openxmlformats.org/officeDocument/2006/relationships/footer" Target="footer106.xml"/><Relationship Id="rId231" Type="http://schemas.openxmlformats.org/officeDocument/2006/relationships/header" Target="header107.xml"/><Relationship Id="rId232" Type="http://schemas.openxmlformats.org/officeDocument/2006/relationships/footer" Target="footer107.xml"/><Relationship Id="rId233" Type="http://schemas.openxmlformats.org/officeDocument/2006/relationships/header" Target="header108.xml"/><Relationship Id="rId234" Type="http://schemas.openxmlformats.org/officeDocument/2006/relationships/footer" Target="footer108.xml"/><Relationship Id="rId235" Type="http://schemas.openxmlformats.org/officeDocument/2006/relationships/header" Target="header109.xml"/><Relationship Id="rId236" Type="http://schemas.openxmlformats.org/officeDocument/2006/relationships/footer" Target="footer109.xml"/><Relationship Id="rId237" Type="http://schemas.openxmlformats.org/officeDocument/2006/relationships/header" Target="header110.xml"/><Relationship Id="rId238" Type="http://schemas.openxmlformats.org/officeDocument/2006/relationships/footer" Target="footer110.xml"/><Relationship Id="rId239" Type="http://schemas.openxmlformats.org/officeDocument/2006/relationships/header" Target="header111.xml"/><Relationship Id="rId240" Type="http://schemas.openxmlformats.org/officeDocument/2006/relationships/footer" Target="footer111.xml"/><Relationship Id="rId241" Type="http://schemas.openxmlformats.org/officeDocument/2006/relationships/header" Target="header112.xml"/><Relationship Id="rId242" Type="http://schemas.openxmlformats.org/officeDocument/2006/relationships/footer" Target="footer112.xml"/><Relationship Id="rId243" Type="http://schemas.openxmlformats.org/officeDocument/2006/relationships/header" Target="header113.xml"/><Relationship Id="rId244" Type="http://schemas.openxmlformats.org/officeDocument/2006/relationships/footer" Target="footer113.xml"/><Relationship Id="rId245" Type="http://schemas.openxmlformats.org/officeDocument/2006/relationships/header" Target="header114.xml"/><Relationship Id="rId246" Type="http://schemas.openxmlformats.org/officeDocument/2006/relationships/footer" Target="footer114.xml"/><Relationship Id="rId247" Type="http://schemas.openxmlformats.org/officeDocument/2006/relationships/header" Target="header115.xml"/><Relationship Id="rId248" Type="http://schemas.openxmlformats.org/officeDocument/2006/relationships/footer" Target="footer115.xml"/><Relationship Id="rId249" Type="http://schemas.openxmlformats.org/officeDocument/2006/relationships/header" Target="header116.xml"/><Relationship Id="rId250" Type="http://schemas.openxmlformats.org/officeDocument/2006/relationships/footer" Target="footer116.xml"/><Relationship Id="rId251" Type="http://schemas.openxmlformats.org/officeDocument/2006/relationships/header" Target="header117.xml"/><Relationship Id="rId252" Type="http://schemas.openxmlformats.org/officeDocument/2006/relationships/footer" Target="footer117.xml"/><Relationship Id="rId253" Type="http://schemas.openxmlformats.org/officeDocument/2006/relationships/header" Target="header118.xml"/><Relationship Id="rId254" Type="http://schemas.openxmlformats.org/officeDocument/2006/relationships/footer" Target="footer118.xml"/><Relationship Id="rId255" Type="http://schemas.openxmlformats.org/officeDocument/2006/relationships/header" Target="header119.xml"/><Relationship Id="rId256" Type="http://schemas.openxmlformats.org/officeDocument/2006/relationships/footer" Target="footer119.xml"/><Relationship Id="rId257" Type="http://schemas.openxmlformats.org/officeDocument/2006/relationships/image" Target="media/image8.jpeg"/><Relationship Id="rId258" Type="http://schemas.openxmlformats.org/officeDocument/2006/relationships/image" Target="media/image8.jpeg" TargetMode="External"/><Relationship Id="rId259" Type="http://schemas.openxmlformats.org/officeDocument/2006/relationships/header" Target="header120.xml"/><Relationship Id="rId260" Type="http://schemas.openxmlformats.org/officeDocument/2006/relationships/footer" Target="footer120.xml"/><Relationship Id="rId261" Type="http://schemas.openxmlformats.org/officeDocument/2006/relationships/header" Target="header121.xml"/><Relationship Id="rId262" Type="http://schemas.openxmlformats.org/officeDocument/2006/relationships/footer" Target="footer121.xml"/><Relationship Id="rId263" Type="http://schemas.openxmlformats.org/officeDocument/2006/relationships/header" Target="header122.xml"/><Relationship Id="rId264" Type="http://schemas.openxmlformats.org/officeDocument/2006/relationships/footer" Target="footer122.xml"/><Relationship Id="rId265" Type="http://schemas.openxmlformats.org/officeDocument/2006/relationships/header" Target="header123.xml"/><Relationship Id="rId266" Type="http://schemas.openxmlformats.org/officeDocument/2006/relationships/footer" Target="footer123.xml"/><Relationship Id="rId267" Type="http://schemas.openxmlformats.org/officeDocument/2006/relationships/header" Target="header124.xml"/><Relationship Id="rId268" Type="http://schemas.openxmlformats.org/officeDocument/2006/relationships/footer" Target="footer124.xml"/><Relationship Id="rId269" Type="http://schemas.openxmlformats.org/officeDocument/2006/relationships/header" Target="header125.xml"/><Relationship Id="rId270" Type="http://schemas.openxmlformats.org/officeDocument/2006/relationships/footer" Target="footer125.xml"/><Relationship Id="rId271" Type="http://schemas.openxmlformats.org/officeDocument/2006/relationships/header" Target="header126.xml"/><Relationship Id="rId272" Type="http://schemas.openxmlformats.org/officeDocument/2006/relationships/footer" Target="footer126.xml"/><Relationship Id="rId273" Type="http://schemas.openxmlformats.org/officeDocument/2006/relationships/header" Target="header127.xml"/><Relationship Id="rId274" Type="http://schemas.openxmlformats.org/officeDocument/2006/relationships/footer" Target="footer127.xml"/><Relationship Id="rId275" Type="http://schemas.openxmlformats.org/officeDocument/2006/relationships/header" Target="header128.xml"/><Relationship Id="rId276" Type="http://schemas.openxmlformats.org/officeDocument/2006/relationships/footer" Target="footer128.xml"/><Relationship Id="rId277" Type="http://schemas.openxmlformats.org/officeDocument/2006/relationships/header" Target="header129.xml"/><Relationship Id="rId278" Type="http://schemas.openxmlformats.org/officeDocument/2006/relationships/footer" Target="footer129.xml"/><Relationship Id="rId279" Type="http://schemas.openxmlformats.org/officeDocument/2006/relationships/header" Target="header130.xml"/><Relationship Id="rId280" Type="http://schemas.openxmlformats.org/officeDocument/2006/relationships/footer" Target="footer130.xml"/><Relationship Id="rId281" Type="http://schemas.openxmlformats.org/officeDocument/2006/relationships/header" Target="header131.xml"/><Relationship Id="rId282" Type="http://schemas.openxmlformats.org/officeDocument/2006/relationships/footer" Target="footer131.xml"/><Relationship Id="rId283" Type="http://schemas.openxmlformats.org/officeDocument/2006/relationships/header" Target="header132.xml"/><Relationship Id="rId284" Type="http://schemas.openxmlformats.org/officeDocument/2006/relationships/footer" Target="footer132.xml"/><Relationship Id="rId285" Type="http://schemas.openxmlformats.org/officeDocument/2006/relationships/header" Target="header133.xml"/><Relationship Id="rId286" Type="http://schemas.openxmlformats.org/officeDocument/2006/relationships/footer" Target="footer133.xml"/><Relationship Id="rId287" Type="http://schemas.openxmlformats.org/officeDocument/2006/relationships/header" Target="header134.xml"/><Relationship Id="rId288" Type="http://schemas.openxmlformats.org/officeDocument/2006/relationships/footer" Target="footer134.xml"/><Relationship Id="rId289" Type="http://schemas.openxmlformats.org/officeDocument/2006/relationships/header" Target="header135.xml"/><Relationship Id="rId290" Type="http://schemas.openxmlformats.org/officeDocument/2006/relationships/footer" Target="footer135.xml"/><Relationship Id="rId291" Type="http://schemas.openxmlformats.org/officeDocument/2006/relationships/header" Target="header136.xml"/><Relationship Id="rId292" Type="http://schemas.openxmlformats.org/officeDocument/2006/relationships/footer" Target="footer136.xml"/><Relationship Id="rId293" Type="http://schemas.openxmlformats.org/officeDocument/2006/relationships/image" Target="media/image9.jpeg"/><Relationship Id="rId294" Type="http://schemas.openxmlformats.org/officeDocument/2006/relationships/image" Target="media/image9.jpeg" TargetMode="External"/><Relationship Id="rId295" Type="http://schemas.openxmlformats.org/officeDocument/2006/relationships/header" Target="header137.xml"/><Relationship Id="rId296" Type="http://schemas.openxmlformats.org/officeDocument/2006/relationships/footer" Target="footer137.xml"/><Relationship Id="rId297" Type="http://schemas.openxmlformats.org/officeDocument/2006/relationships/header" Target="header138.xml"/><Relationship Id="rId298" Type="http://schemas.openxmlformats.org/officeDocument/2006/relationships/footer" Target="footer138.xml"/><Relationship Id="rId299" Type="http://schemas.openxmlformats.org/officeDocument/2006/relationships/header" Target="header139.xml"/><Relationship Id="rId300" Type="http://schemas.openxmlformats.org/officeDocument/2006/relationships/footer" Target="footer139.xml"/><Relationship Id="rId301" Type="http://schemas.openxmlformats.org/officeDocument/2006/relationships/header" Target="header140.xml"/><Relationship Id="rId302" Type="http://schemas.openxmlformats.org/officeDocument/2006/relationships/footer" Target="footer140.xml"/><Relationship Id="rId303" Type="http://schemas.openxmlformats.org/officeDocument/2006/relationships/header" Target="header141.xml"/><Relationship Id="rId304" Type="http://schemas.openxmlformats.org/officeDocument/2006/relationships/footer" Target="footer141.xml"/><Relationship Id="rId305" Type="http://schemas.openxmlformats.org/officeDocument/2006/relationships/header" Target="header142.xml"/><Relationship Id="rId306" Type="http://schemas.openxmlformats.org/officeDocument/2006/relationships/footer" Target="footer142.xml"/><Relationship Id="rId307" Type="http://schemas.openxmlformats.org/officeDocument/2006/relationships/header" Target="header143.xml"/><Relationship Id="rId308" Type="http://schemas.openxmlformats.org/officeDocument/2006/relationships/footer" Target="footer143.xml"/><Relationship Id="rId309" Type="http://schemas.openxmlformats.org/officeDocument/2006/relationships/header" Target="header144.xml"/><Relationship Id="rId310" Type="http://schemas.openxmlformats.org/officeDocument/2006/relationships/footer" Target="footer144.xml"/><Relationship Id="rId311" Type="http://schemas.openxmlformats.org/officeDocument/2006/relationships/header" Target="header145.xml"/><Relationship Id="rId312" Type="http://schemas.openxmlformats.org/officeDocument/2006/relationships/footer" Target="footer145.xml"/><Relationship Id="rId313" Type="http://schemas.openxmlformats.org/officeDocument/2006/relationships/header" Target="header146.xml"/><Relationship Id="rId314" Type="http://schemas.openxmlformats.org/officeDocument/2006/relationships/footer" Target="footer146.xml"/><Relationship Id="rId315" Type="http://schemas.openxmlformats.org/officeDocument/2006/relationships/header" Target="header147.xml"/><Relationship Id="rId316" Type="http://schemas.openxmlformats.org/officeDocument/2006/relationships/footer" Target="footer147.xml"/><Relationship Id="rId317" Type="http://schemas.openxmlformats.org/officeDocument/2006/relationships/header" Target="header148.xml"/><Relationship Id="rId318" Type="http://schemas.openxmlformats.org/officeDocument/2006/relationships/footer" Target="footer148.xml"/><Relationship Id="rId319" Type="http://schemas.openxmlformats.org/officeDocument/2006/relationships/header" Target="header149.xml"/><Relationship Id="rId320" Type="http://schemas.openxmlformats.org/officeDocument/2006/relationships/footer" Target="footer149.xml"/><Relationship Id="rId321" Type="http://schemas.openxmlformats.org/officeDocument/2006/relationships/header" Target="header150.xml"/><Relationship Id="rId322" Type="http://schemas.openxmlformats.org/officeDocument/2006/relationships/footer" Target="footer150.xml"/></Relationships>
</file>

<file path=docProps/core.xml><?xml version="1.0" encoding="utf-8"?>
<cp:coreProperties xmlns:cp="http://schemas.openxmlformats.org/package/2006/metadata/core-properties" xmlns:dc="http://purl.org/dc/elements/1.1/">
  <dc:title/>
  <dc:subject/>
  <dc:creator>chenludb</dc:creator>
  <cp:keywords/>
</cp:coreProperties>
</file>