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060" w:after="0" w:line="240" w:lineRule="auto"/>
        <w:ind w:left="0" w:right="0" w:firstLine="0"/>
        <w:jc w:val="center"/>
        <w:rPr>
          <w:sz w:val="44"/>
          <w:szCs w:val="44"/>
        </w:rPr>
      </w:pPr>
      <w:r>
        <w:rPr>
          <w:rFonts w:ascii="SimHei" w:eastAsia="SimHei" w:hAnsi="SimHei" w:cs="SimHei"/>
          <w:color w:val="2455A2"/>
          <w:spacing w:val="0"/>
          <w:w w:val="100"/>
          <w:position w:val="0"/>
          <w:sz w:val="44"/>
          <w:szCs w:val="44"/>
        </w:rPr>
        <w:t>料创信息</w:t>
      </w:r>
    </w:p>
    <w:p>
      <w:pPr>
        <w:pStyle w:val="Style2"/>
        <w:keepNext w:val="0"/>
        <w:keepLines w:val="0"/>
        <w:widowControl w:val="0"/>
        <w:shd w:val="clear" w:color="auto" w:fill="auto"/>
        <w:bidi w:val="0"/>
        <w:spacing w:before="0" w:after="60" w:line="180" w:lineRule="auto"/>
        <w:ind w:left="0" w:right="0" w:firstLine="0"/>
        <w:jc w:val="center"/>
        <w:rPr>
          <w:sz w:val="38"/>
          <w:szCs w:val="38"/>
        </w:rPr>
      </w:pPr>
      <w:r>
        <w:rPr>
          <w:rFonts w:ascii="Courier New" w:eastAsia="Courier New" w:hAnsi="Courier New" w:cs="Courier New"/>
          <w:color w:val="2455A2"/>
          <w:spacing w:val="0"/>
          <w:w w:val="100"/>
          <w:position w:val="0"/>
          <w:sz w:val="38"/>
          <w:szCs w:val="38"/>
        </w:rPr>
        <w:t>CR^AT©R</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湖南科创信息技术股份有限公司</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2022-015</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2"/>
        <w:keepNext w:val="0"/>
        <w:keepLines w:val="0"/>
        <w:widowControl w:val="0"/>
        <w:shd w:val="clear" w:color="auto" w:fill="auto"/>
        <w:bidi w:val="0"/>
        <w:spacing w:before="0"/>
        <w:ind w:left="0" w:right="0"/>
        <w:jc w:val="both"/>
      </w:pPr>
      <w:r>
        <w:rPr>
          <w:color w:val="000000"/>
          <w:spacing w:val="0"/>
          <w:w w:val="100"/>
          <w:position w:val="0"/>
        </w:rPr>
        <w:t>公司负责人费耀平、主管会计工作负责人罗昔军及会计机构负责人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龙仲声明：保证本年度报告中财务报告的真实、准确、完整。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2" w:lineRule="exact"/>
        <w:ind w:left="0" w:right="0"/>
        <w:jc w:val="both"/>
      </w:pPr>
      <w:r>
        <w:rPr>
          <w:color w:val="000000"/>
          <w:spacing w:val="0"/>
          <w:w w:val="100"/>
          <w:position w:val="0"/>
        </w:rPr>
        <w:t>本报告中涉及的未来计划等前瞻性陈述不构成公司对投资者的实质承诺， 投资者及相关人士均应当对此保持足够的风险认识，并且应当理解计划、预测 与承诺之间的差异。敬请广大投资者谨慎决策，注意投资风险。</w:t>
      </w:r>
    </w:p>
    <w:p>
      <w:pPr>
        <w:pStyle w:val="Style12"/>
        <w:keepNext w:val="0"/>
        <w:keepLines w:val="0"/>
        <w:widowControl w:val="0"/>
        <w:shd w:val="clear" w:color="auto" w:fill="auto"/>
        <w:bidi w:val="0"/>
        <w:spacing w:before="0"/>
        <w:ind w:left="0" w:right="0"/>
        <w:jc w:val="both"/>
      </w:pPr>
      <w:r>
        <w:rPr>
          <w:color w:val="000000"/>
          <w:spacing w:val="0"/>
          <w:w w:val="100"/>
          <w:position w:val="0"/>
        </w:rPr>
        <w:t>公司在经营发展过程中，可能面临的风险及应对措施详见本报告</w:t>
      </w:r>
      <w:r>
        <w:rPr>
          <w:rFonts w:ascii="Times New Roman" w:eastAsia="Times New Roman" w:hAnsi="Times New Roman" w:cs="Times New Roman"/>
          <w:color w:val="000000"/>
          <w:spacing w:val="0"/>
          <w:w w:val="100"/>
          <w:position w:val="0"/>
        </w:rPr>
        <w:t>“</w:t>
      </w:r>
      <w:r>
        <w:rPr>
          <w:color w:val="000000"/>
          <w:spacing w:val="0"/>
          <w:w w:val="100"/>
          <w:position w:val="0"/>
        </w:rPr>
        <w:t>第三节 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（四）可能面临的 风险</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line="626" w:lineRule="exact"/>
        <w:ind w:left="0" w:right="0"/>
        <w:jc w:val="both"/>
        <w:sectPr>
          <w:footnotePr>
            <w:pos w:val="pageBottom"/>
            <w:numFmt w:val="decimal"/>
            <w:numRestart w:val="continuous"/>
          </w:footnotePr>
          <w:pgSz w:w="11900" w:h="16840"/>
          <w:pgMar w:top="1810" w:right="1104" w:bottom="3672"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159,674,298</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8"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50"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29</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30"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48"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47</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91"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57"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62"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665"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64</w:t>
        </w:r>
      </w:hyperlink>
      <w:r>
        <w:fldChar w:fldCharType="end"/>
      </w:r>
    </w:p>
    <w:p>
      <w:pPr>
        <w:pStyle w:val="Style2"/>
        <w:keepNext w:val="0"/>
        <w:keepLines w:val="0"/>
        <w:widowControl w:val="0"/>
        <w:shd w:val="clear" w:color="auto" w:fill="auto"/>
        <w:bidi w:val="0"/>
        <w:spacing w:before="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载有公司法定代表人、主管会计工作负责人、会计机构负责人签名并盖章的财务报表。</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430" w:val="left"/>
        </w:tabs>
        <w:bidi w:val="0"/>
        <w:spacing w:before="0" w:after="0" w:line="240" w:lineRule="auto"/>
        <w:ind w:left="0" w:right="0" w:firstLine="0"/>
        <w:jc w:val="left"/>
        <w:sectPr>
          <w:footnotePr>
            <w:pos w:val="pageBottom"/>
            <w:numFmt w:val="decimal"/>
            <w:numRestart w:val="continuous"/>
          </w:footnotePr>
          <w:pgSz w:w="11900" w:h="16840"/>
          <w:pgMar w:top="2089" w:right="1123" w:bottom="2089" w:left="1104" w:header="0" w:footer="3" w:gutter="0"/>
          <w:cols w:space="720"/>
          <w:noEndnote/>
          <w:rtlGutter w:val="0"/>
          <w:docGrid w:linePitch="360"/>
        </w:sectPr>
      </w:pPr>
      <w:bookmarkStart w:id="6" w:name="bookmark6"/>
      <w:r>
        <w:rPr>
          <w:color w:val="000000"/>
          <w:spacing w:val="0"/>
          <w:w w:val="100"/>
          <w:position w:val="0"/>
        </w:rPr>
        <w:t>三</w:t>
      </w:r>
      <w:bookmarkEnd w:id="6"/>
      <w:r>
        <w:rPr>
          <w:color w:val="000000"/>
          <w:spacing w:val="0"/>
          <w:w w:val="100"/>
          <w:position w:val="0"/>
        </w:rPr>
        <w:t>、</w:t>
        <w:tab/>
        <w:t>报告期内公开披露过的所有公司文件的正本及公告的原稿。</w:t>
      </w:r>
    </w:p>
    <w:p>
      <w:pPr>
        <w:pStyle w:val="Style2"/>
        <w:keepNext w:val="0"/>
        <w:keepLines w:val="0"/>
        <w:widowControl w:val="0"/>
        <w:shd w:val="clear" w:color="auto" w:fill="auto"/>
        <w:bidi w:val="0"/>
        <w:spacing w:before="86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公司、本公司、科创信息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长沙科创计算机系统集成有限公司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科创集成、子公司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湖南科创信息系统集成有限公司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江西链创、子公司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江西链创信息技术有限公司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科创鑫源、子公司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北京科创鑫源信息技术有限公司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永兴科创、子公司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永兴科创南方技术服务有限公司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科医云、子公司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湖南科医云健康科技有限公司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树图科创、子公司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湖南树图科创信息技术有限公司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华自卓创、参股子公司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湖南华自卓创智能技术有限责任公司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财信金服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湖南财信金融科技服务有限公司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财信数科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湖南财信数字科技有限公司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财信保代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湖南财信育才保险代理有限公司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1"/>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bookmarkEnd w:id="10"/>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科创信息</w:t>
              <w:tab/>
              <w:t>股票代码</w:t>
              <w:tab/>
            </w:r>
            <w:r>
              <w:rPr>
                <w:rFonts w:ascii="Times New Roman" w:eastAsia="Times New Roman" w:hAnsi="Times New Roman" w:cs="Times New Roman"/>
                <w:color w:val="000000"/>
                <w:spacing w:val="0"/>
                <w:w w:val="100"/>
                <w:position w:val="0"/>
                <w:sz w:val="18"/>
                <w:szCs w:val="18"/>
              </w:rPr>
              <w:t>300730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科创信息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Hunan Creator Information Technologies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Creator Information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410205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长沙市韶山路</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号内（长沙铁道学院）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长沙 市天心区韶山路</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号内（长沙铁道学院）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长沙市天心区芙蓉 南路一段</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号波波天下城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29001-29010</w:t>
            </w:r>
            <w:r>
              <w:rPr>
                <w:color w:val="000000"/>
                <w:spacing w:val="0"/>
                <w:w w:val="100"/>
                <w:position w:val="0"/>
              </w:rPr>
              <w:t>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长沙市岳 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chinacreator.com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"mailto:creator@chinacreator.com" </w:instrText>
            </w:r>
            <w:r>
              <w:fldChar w:fldCharType="separate"/>
            </w:r>
            <w:r>
              <w:rPr>
                <w:rFonts w:ascii="Times New Roman" w:eastAsia="Times New Roman" w:hAnsi="Times New Roman" w:cs="Times New Roman"/>
                <w:color w:val="000000"/>
                <w:spacing w:val="0"/>
                <w:w w:val="100"/>
                <w:position w:val="0"/>
                <w:sz w:val="18"/>
                <w:szCs w:val="18"/>
              </w:rPr>
              <w:t>creator@chinacreator.com</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费耀平（代行）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张雨虹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0731-82068690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0731-82068690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0731-82068670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0731-82068670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"mailto:creator@chinacreator.com" </w:instrText>
            </w:r>
            <w:r>
              <w:fldChar w:fldCharType="separate"/>
            </w:r>
            <w:r>
              <w:rPr>
                <w:rFonts w:ascii="Times New Roman" w:eastAsia="Times New Roman" w:hAnsi="Times New Roman" w:cs="Times New Roman"/>
                <w:color w:val="000000"/>
                <w:spacing w:val="0"/>
                <w:w w:val="100"/>
                <w:position w:val="0"/>
                <w:sz w:val="18"/>
                <w:szCs w:val="18"/>
              </w:rPr>
              <w:t>creator@chinacreator.com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creator@chinacreator. com</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rPr>
                <w:rFonts w:ascii="Times New Roman" w:eastAsia="Times New Roman" w:hAnsi="Times New Roman" w:cs="Times New Roman"/>
                <w:color w:val="000000"/>
                <w:spacing w:val="0"/>
                <w:w w:val="100"/>
                <w:position w:val="0"/>
                <w:sz w:val="18"/>
                <w:szCs w:val="18"/>
              </w:rPr>
              <w:t>http://www.szse.cn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《证券时报》、《中国证券报》、《上海证券报》、《证券日报》、巨潮资讯 网（</w:t>
            </w: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tc>
      </w:tr>
    </w:tbl>
    <w:p>
      <w:pPr>
        <w:spacing w:lineRule="exact" w:line="1"/>
        <w:rPr>
          <w:sz w:val="2"/>
          <w:szCs w:val="2"/>
        </w:rPr>
      </w:pPr>
      <w:r>
        <w:br w:type="page"/>
      </w:r>
    </w:p>
    <w:p>
      <w:pPr>
        <w:pStyle w:val="Style21"/>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、其他有关资料</w:t>
      </w:r>
      <w:bookmarkEnd w:id="23"/>
      <w:bookmarkEnd w:id="24"/>
      <w:bookmarkEnd w:id="2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北京市海淀区车公庄西路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号外文文化创意园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刘智清、曾春卫、曾文文</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陕西省西安市新城区东新街</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瞿孝龙、邹扬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日至募集资金使 用完毕</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、主要会计数据和财务指标</w:t>
      </w:r>
      <w:bookmarkEnd w:id="27"/>
      <w:bookmarkEnd w:id="28"/>
      <w:bookmarkEnd w:id="3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496,777,961.76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435,599,073.09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382,927,922.18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38,552,022.99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32,441,291.67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35,907,602.71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27,803,130.17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29,480,283.91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34,958,472.46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-34,333,306.90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11,960,447.18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-14,604,264.03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829,507,845.22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713,145,236.72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650,702,629.33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496,301,930.27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456,580,978.86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431,130,163.02</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0.2412</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、分季度主要财务指标</w:t>
      </w:r>
      <w:bookmarkEnd w:id="31"/>
      <w:bookmarkEnd w:id="32"/>
      <w:bookmarkEnd w:id="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16,861,936.77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97,734,255.35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113,765,791.73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268,415,977.91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-20,334,354.64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7,591,406.88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4,744,975.24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46,549,995.51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-21,834,114.50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7,316,479.12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4,244,356.08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38,076,409.47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-90,782,666.33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-47,430,545.98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2,209,220.27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101,670,685.14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27"/>
        <w:keepNext/>
        <w:keepLines/>
        <w:widowControl w:val="0"/>
        <w:shd w:val="clear" w:color="auto" w:fill="auto"/>
        <w:tabs>
          <w:tab w:pos="403" w:val="left"/>
        </w:tabs>
        <w:bidi w:val="0"/>
        <w:spacing w:before="0" w:after="36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3" w:val="left"/>
        </w:tabs>
        <w:bidi w:val="0"/>
        <w:spacing w:before="0" w:after="36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非经常性损益项目及金额</w:t>
      </w:r>
      <w:bookmarkEnd w:id="47"/>
      <w:bookmarkEnd w:id="48"/>
      <w:bookmarkEnd w:id="50"/>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-5,076.67</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11,887,267.14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3,240,590.47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1,136,789.94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105,452.03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10,748,892.82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2,961,007.76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949,130.25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2" w:lineRule="exact"/>
        <w:ind w:left="0" w:right="0" w:firstLine="0"/>
        <w:jc w:val="both"/>
        <w:sectPr>
          <w:footnotePr>
            <w:pos w:val="pageBottom"/>
            <w:numFmt w:val="decimal"/>
            <w:numRestart w:val="continuous"/>
          </w:footnotePr>
          <w:pgSz w:w="11900" w:h="16840"/>
          <w:pgMar w:top="1378" w:right="1126" w:bottom="1450" w:left="1092"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0"/>
        <w:keepNext/>
        <w:keepLines/>
        <w:widowControl w:val="0"/>
        <w:shd w:val="clear" w:color="auto" w:fill="auto"/>
        <w:bidi w:val="0"/>
        <w:spacing w:before="560" w:line="240" w:lineRule="auto"/>
        <w:ind w:left="0" w:right="0" w:firstLine="0"/>
        <w:jc w:val="center"/>
      </w:pPr>
      <w:bookmarkStart w:id="51" w:name="bookmark51"/>
      <w:bookmarkStart w:id="52" w:name="bookmark52"/>
      <w:bookmarkStart w:id="53" w:name="bookmark53"/>
      <w:r>
        <w:rPr>
          <w:color w:val="000000"/>
          <w:spacing w:val="0"/>
          <w:w w:val="100"/>
          <w:position w:val="0"/>
        </w:rPr>
        <w:t>第三节管理层讨论与分析</w:t>
      </w:r>
      <w:bookmarkEnd w:id="51"/>
      <w:bookmarkEnd w:id="52"/>
      <w:bookmarkEnd w:id="53"/>
    </w:p>
    <w:p>
      <w:pPr>
        <w:pStyle w:val="Style21"/>
        <w:keepNext/>
        <w:keepLines/>
        <w:widowControl w:val="0"/>
        <w:shd w:val="clear" w:color="auto" w:fill="auto"/>
        <w:tabs>
          <w:tab w:pos="480" w:val="left"/>
        </w:tabs>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w:t>
        <w:tab/>
        <w:t>报告期内公司所处行业情况</w:t>
      </w:r>
      <w:bookmarkEnd w:id="55"/>
      <w:bookmarkEnd w:id="56"/>
      <w:bookmarkEnd w:id="58"/>
      <w:bookmarkEnd w:id="54"/>
    </w:p>
    <w:p>
      <w:pPr>
        <w:pStyle w:val="Style18"/>
        <w:keepNext w:val="0"/>
        <w:keepLines w:val="0"/>
        <w:widowControl w:val="0"/>
        <w:shd w:val="clear" w:color="auto" w:fill="auto"/>
        <w:tabs>
          <w:tab w:pos="867" w:val="left"/>
        </w:tabs>
        <w:bidi w:val="0"/>
        <w:spacing w:before="0" w:line="312" w:lineRule="exact"/>
        <w:ind w:left="0" w:right="0"/>
        <w:jc w:val="left"/>
      </w:pPr>
      <w:bookmarkStart w:id="59" w:name="bookmark59"/>
      <w:r>
        <w:rPr>
          <w:b/>
          <w:bCs/>
          <w:color w:val="000000"/>
          <w:spacing w:val="0"/>
          <w:w w:val="100"/>
          <w:position w:val="0"/>
        </w:rPr>
        <w:t>（</w:t>
      </w:r>
      <w:bookmarkEnd w:id="59"/>
      <w:r>
        <w:rPr>
          <w:b/>
          <w:bCs/>
          <w:color w:val="000000"/>
          <w:spacing w:val="0"/>
          <w:w w:val="100"/>
          <w:position w:val="0"/>
        </w:rPr>
        <w:t>一）</w:t>
        <w:tab/>
        <w:t>行业基本情况</w:t>
      </w:r>
    </w:p>
    <w:p>
      <w:pPr>
        <w:pStyle w:val="Style18"/>
        <w:keepNext w:val="0"/>
        <w:keepLines w:val="0"/>
        <w:widowControl w:val="0"/>
        <w:shd w:val="clear" w:color="auto" w:fill="auto"/>
        <w:bidi w:val="0"/>
        <w:spacing w:before="0" w:line="314" w:lineRule="exact"/>
        <w:ind w:left="0" w:right="0"/>
        <w:jc w:val="both"/>
      </w:pPr>
      <w:r>
        <w:rPr>
          <w:color w:val="000000"/>
          <w:spacing w:val="0"/>
          <w:w w:val="100"/>
          <w:position w:val="0"/>
        </w:rPr>
        <w:t>公司所处行业为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软件和信息技术服务业匚根据工信部发布的《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年软件和信息技术服务业统计公报》显示，</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年我国软件和信息技术服务业运行态势良好，软件业务收入保持较快增长，盈利能力稳步提升，实现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良好开局。</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年全国软件和信息技术服务业规模以上企业累计完成软件业务收入</w:t>
      </w:r>
      <w:r>
        <w:rPr>
          <w:rFonts w:ascii="Times New Roman" w:eastAsia="Times New Roman" w:hAnsi="Times New Roman" w:cs="Times New Roman"/>
          <w:color w:val="000000"/>
          <w:spacing w:val="0"/>
          <w:w w:val="100"/>
          <w:position w:val="0"/>
          <w:sz w:val="18"/>
          <w:szCs w:val="18"/>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，两年复合增长率为</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 在《中华人民共和国国民经济和社会发展第十四个五年规划和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 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推进国家政务信息化规划》等政策的大力扶持下和中国数字化浪潮的发展趋势下，数字政府建设和企业数字化转型提 速，国内软件产品和信息技术服务实现了稳健增长，并且具有长期良好的发展前景。</w:t>
      </w:r>
    </w:p>
    <w:p>
      <w:pPr>
        <w:pStyle w:val="Style18"/>
        <w:keepNext w:val="0"/>
        <w:keepLines w:val="0"/>
        <w:widowControl w:val="0"/>
        <w:shd w:val="clear" w:color="auto" w:fill="auto"/>
        <w:bidi w:val="0"/>
        <w:spacing w:before="0" w:line="312" w:lineRule="exact"/>
        <w:ind w:left="0" w:right="0"/>
        <w:jc w:val="left"/>
      </w:pPr>
      <w:r>
        <w:rPr>
          <w:color w:val="000000"/>
          <w:spacing w:val="0"/>
          <w:w w:val="100"/>
          <w:position w:val="0"/>
        </w:rPr>
        <w:t>公司长期致力于利用数字技术服务数字中国建设，主营业务数字政府、智慧企业与数字中国战略高度契合。</w:t>
      </w:r>
    </w:p>
    <w:p>
      <w:pPr>
        <w:pStyle w:val="Style18"/>
        <w:keepNext w:val="0"/>
        <w:keepLines w:val="0"/>
        <w:widowControl w:val="0"/>
        <w:shd w:val="clear" w:color="auto" w:fill="auto"/>
        <w:tabs>
          <w:tab w:pos="867" w:val="left"/>
        </w:tabs>
        <w:bidi w:val="0"/>
        <w:spacing w:before="0" w:line="312" w:lineRule="exact"/>
        <w:ind w:left="0" w:right="0"/>
        <w:jc w:val="both"/>
      </w:pPr>
      <w:bookmarkStart w:id="60" w:name="bookmark60"/>
      <w:r>
        <w:rPr>
          <w:b/>
          <w:bCs/>
          <w:color w:val="000000"/>
          <w:spacing w:val="0"/>
          <w:w w:val="100"/>
          <w:position w:val="0"/>
        </w:rPr>
        <w:t>（</w:t>
      </w:r>
      <w:bookmarkEnd w:id="60"/>
      <w:r>
        <w:rPr>
          <w:b/>
          <w:bCs/>
          <w:color w:val="000000"/>
          <w:spacing w:val="0"/>
          <w:w w:val="100"/>
          <w:position w:val="0"/>
        </w:rPr>
        <w:t>二）</w:t>
        <w:tab/>
        <w:t>公司所处行业周期性特点</w:t>
      </w:r>
    </w:p>
    <w:p>
      <w:pPr>
        <w:pStyle w:val="Style18"/>
        <w:keepNext w:val="0"/>
        <w:keepLines w:val="0"/>
        <w:widowControl w:val="0"/>
        <w:shd w:val="clear" w:color="auto" w:fill="auto"/>
        <w:bidi w:val="0"/>
        <w:spacing w:before="0" w:line="312" w:lineRule="exact"/>
        <w:ind w:left="0" w:right="0"/>
        <w:jc w:val="both"/>
      </w:pPr>
      <w:r>
        <w:rPr>
          <w:color w:val="000000"/>
          <w:spacing w:val="0"/>
          <w:w w:val="100"/>
          <w:position w:val="0"/>
        </w:rPr>
        <w:t>公司所处的软件与信息技术服务业属于科技型产业，产品和服务存在持续更新迭代特征，产业发展主要取决于区域内信 息化发展的情况与未来投资力度，受益于数字政府建设提速与数字经济的快速发展，在国家产业政策的支持下，本行业相较 于传统行业，抗周期性较强。</w:t>
      </w:r>
    </w:p>
    <w:p>
      <w:pPr>
        <w:pStyle w:val="Style18"/>
        <w:keepNext w:val="0"/>
        <w:keepLines w:val="0"/>
        <w:widowControl w:val="0"/>
        <w:shd w:val="clear" w:color="auto" w:fill="auto"/>
        <w:tabs>
          <w:tab w:pos="867" w:val="left"/>
        </w:tabs>
        <w:bidi w:val="0"/>
        <w:spacing w:before="0" w:line="312" w:lineRule="exact"/>
        <w:ind w:left="0" w:right="0"/>
        <w:jc w:val="both"/>
      </w:pPr>
      <w:bookmarkStart w:id="61" w:name="bookmark61"/>
      <w:r>
        <w:rPr>
          <w:b/>
          <w:bCs/>
          <w:color w:val="000000"/>
          <w:spacing w:val="0"/>
          <w:w w:val="100"/>
          <w:position w:val="0"/>
        </w:rPr>
        <w:t>（</w:t>
      </w:r>
      <w:bookmarkEnd w:id="61"/>
      <w:r>
        <w:rPr>
          <w:b/>
          <w:bCs/>
          <w:color w:val="000000"/>
          <w:spacing w:val="0"/>
          <w:w w:val="100"/>
          <w:position w:val="0"/>
        </w:rPr>
        <w:t>三）</w:t>
        <w:tab/>
        <w:t>公司所处行业地位</w:t>
      </w:r>
    </w:p>
    <w:p>
      <w:pPr>
        <w:pStyle w:val="Style18"/>
        <w:keepNext w:val="0"/>
        <w:keepLines w:val="0"/>
        <w:widowControl w:val="0"/>
        <w:shd w:val="clear" w:color="auto" w:fill="auto"/>
        <w:bidi w:val="0"/>
        <w:spacing w:before="0" w:after="380" w:line="302" w:lineRule="exact"/>
        <w:ind w:left="0" w:right="0"/>
        <w:jc w:val="both"/>
      </w:pPr>
      <w:r>
        <w:rPr>
          <w:color w:val="000000"/>
          <w:spacing w:val="0"/>
          <w:w w:val="100"/>
          <w:position w:val="0"/>
        </w:rPr>
        <w:t>公司是国内数字政府与智慧企业领域领先的信息化综合服务提供商，公司业务覆盖全国</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多个省份和地区，服务超过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家政府机关、</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家企事业单位，目前已形成深耕湖南，走向全国的态势。</w:t>
      </w:r>
    </w:p>
    <w:p>
      <w:pPr>
        <w:pStyle w:val="Style21"/>
        <w:keepNext/>
        <w:keepLines/>
        <w:widowControl w:val="0"/>
        <w:shd w:val="clear" w:color="auto" w:fill="auto"/>
        <w:tabs>
          <w:tab w:pos="480" w:val="left"/>
        </w:tabs>
        <w:bidi w:val="0"/>
        <w:spacing w:before="0" w:after="2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二</w:t>
      </w:r>
      <w:bookmarkEnd w:id="64"/>
      <w:r>
        <w:rPr>
          <w:color w:val="000000"/>
          <w:spacing w:val="0"/>
          <w:w w:val="100"/>
          <w:position w:val="0"/>
        </w:rPr>
        <w:t>、</w:t>
        <w:tab/>
        <w:t>报告期内公司从事的主要业务</w:t>
      </w:r>
      <w:bookmarkEnd w:id="62"/>
      <w:bookmarkEnd w:id="63"/>
      <w:bookmarkEnd w:id="65"/>
    </w:p>
    <w:p>
      <w:pPr>
        <w:pStyle w:val="Style18"/>
        <w:keepNext w:val="0"/>
        <w:keepLines w:val="0"/>
        <w:widowControl w:val="0"/>
        <w:shd w:val="clear" w:color="auto" w:fill="auto"/>
        <w:bidi w:val="0"/>
        <w:spacing w:before="0" w:line="309" w:lineRule="exact"/>
        <w:ind w:left="0" w:right="0"/>
        <w:jc w:val="both"/>
      </w:pPr>
      <w:r>
        <w:rPr>
          <w:color w:val="000000"/>
          <w:spacing w:val="0"/>
          <w:w w:val="100"/>
          <w:position w:val="0"/>
        </w:rPr>
        <w:t>公司致力于运用大数据、人工智能、区块链等先进信息技术服务数字政府与智慧企业建设，依托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（业务）应用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核心竞争力，以新型智慧城市战略为牵引，以创新为基础，市场需求为导向，不断提高优势业务的市场占有率，促进 公司持续稳定发展。报告期内，公司实现营业收入</w:t>
      </w:r>
      <w:r>
        <w:rPr>
          <w:rFonts w:ascii="Times New Roman" w:eastAsia="Times New Roman" w:hAnsi="Times New Roman" w:cs="Times New Roman"/>
          <w:color w:val="000000"/>
          <w:spacing w:val="0"/>
          <w:w w:val="100"/>
          <w:position w:val="0"/>
          <w:sz w:val="18"/>
          <w:szCs w:val="18"/>
        </w:rPr>
        <w:t>49,677.80</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14.04%</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3,804.79</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9.30%</w:t>
      </w:r>
      <w:r>
        <w:rPr>
          <w:color w:val="000000"/>
          <w:spacing w:val="0"/>
          <w:w w:val="100"/>
          <w:position w:val="0"/>
        </w:rPr>
        <w:t>； 利润总额</w:t>
      </w:r>
      <w:r>
        <w:rPr>
          <w:rFonts w:ascii="Times New Roman" w:eastAsia="Times New Roman" w:hAnsi="Times New Roman" w:cs="Times New Roman"/>
          <w:color w:val="000000"/>
          <w:spacing w:val="0"/>
          <w:w w:val="100"/>
          <w:position w:val="0"/>
          <w:sz w:val="18"/>
          <w:szCs w:val="18"/>
        </w:rPr>
        <w:t>3,804.8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8.96%</w:t>
      </w:r>
      <w:r>
        <w:rPr>
          <w:color w:val="000000"/>
          <w:spacing w:val="0"/>
          <w:w w:val="100"/>
          <w:position w:val="0"/>
        </w:rPr>
        <w:t>；归属于上市公司股东净利润</w:t>
      </w:r>
      <w:r>
        <w:rPr>
          <w:rFonts w:ascii="Times New Roman" w:eastAsia="Times New Roman" w:hAnsi="Times New Roman" w:cs="Times New Roman"/>
          <w:color w:val="000000"/>
          <w:spacing w:val="0"/>
          <w:w w:val="100"/>
          <w:position w:val="0"/>
          <w:sz w:val="18"/>
          <w:szCs w:val="18"/>
        </w:rPr>
        <w:t>3,855.20</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18.84%</w:t>
      </w:r>
      <w:r>
        <w:rPr>
          <w:color w:val="000000"/>
          <w:spacing w:val="0"/>
          <w:w w:val="100"/>
          <w:position w:val="0"/>
        </w:rPr>
        <w:t>。</w:t>
      </w:r>
    </w:p>
    <w:p>
      <w:pPr>
        <w:pStyle w:val="Style18"/>
        <w:keepNext w:val="0"/>
        <w:keepLines w:val="0"/>
        <w:widowControl w:val="0"/>
        <w:shd w:val="clear" w:color="auto" w:fill="auto"/>
        <w:bidi w:val="0"/>
        <w:spacing w:before="0" w:line="312" w:lineRule="exact"/>
        <w:ind w:left="0" w:right="0"/>
        <w:jc w:val="both"/>
      </w:pPr>
      <w:bookmarkStart w:id="66" w:name="bookmark66"/>
      <w:r>
        <w:rPr>
          <w:rFonts w:ascii="Times New Roman" w:eastAsia="Times New Roman" w:hAnsi="Times New Roman" w:cs="Times New Roman"/>
          <w:b/>
          <w:bCs/>
          <w:color w:val="000000"/>
          <w:spacing w:val="0"/>
          <w:w w:val="100"/>
          <w:position w:val="0"/>
          <w:sz w:val="18"/>
          <w:szCs w:val="18"/>
        </w:rPr>
        <w:t>1</w:t>
      </w:r>
      <w:bookmarkEnd w:id="66"/>
      <w:r>
        <w:rPr>
          <w:b/>
          <w:bCs/>
          <w:color w:val="000000"/>
          <w:spacing w:val="0"/>
          <w:w w:val="100"/>
          <w:position w:val="0"/>
        </w:rPr>
        <w:t>、优势增强并引领数字政府全面发展，主导区域市场并呈拓展态势</w:t>
      </w:r>
    </w:p>
    <w:p>
      <w:pPr>
        <w:pStyle w:val="Style18"/>
        <w:keepNext w:val="0"/>
        <w:keepLines w:val="0"/>
        <w:widowControl w:val="0"/>
        <w:shd w:val="clear" w:color="auto" w:fill="auto"/>
        <w:bidi w:val="0"/>
        <w:spacing w:before="0" w:line="314" w:lineRule="exact"/>
        <w:ind w:left="0" w:right="0"/>
        <w:jc w:val="both"/>
      </w:pPr>
      <w:r>
        <w:rPr>
          <w:color w:val="000000"/>
          <w:spacing w:val="0"/>
          <w:w w:val="100"/>
          <w:position w:val="0"/>
        </w:rPr>
        <w:t>报告期内，公司秉持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献身科技，创新应用，让城市更智慧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的使命，以数字政府建设为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牛鼻子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，推动新型智慧城市建 设。公司通过打造石门县县域治理现代化样板案例，结合数字乡村建设，将县乡治理一体化与新型智慧城市建设相结合，全 方位赋能市县城乡治理机制转变，打造精细之城，构建省市县多级联动、智能协同的新型智慧城市解决方案，并持续积极探 索新型智慧城市运营，开拓新型智慧城市市场可持续、稳定、长效的发展模式。</w:t>
      </w:r>
    </w:p>
    <w:p>
      <w:pPr>
        <w:pStyle w:val="Style18"/>
        <w:keepNext w:val="0"/>
        <w:keepLines w:val="0"/>
        <w:widowControl w:val="0"/>
        <w:shd w:val="clear" w:color="auto" w:fill="auto"/>
        <w:bidi w:val="0"/>
        <w:spacing w:before="0" w:line="310" w:lineRule="exact"/>
        <w:ind w:left="0" w:right="0"/>
        <w:jc w:val="both"/>
      </w:pPr>
      <w:r>
        <w:rPr>
          <w:color w:val="000000"/>
          <w:spacing w:val="0"/>
          <w:w w:val="100"/>
          <w:position w:val="0"/>
        </w:rPr>
        <w:t>报告期内，公司注重区域内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下沉市场的需求挖掘，持续拓展区县市场，先后中标长沙市高新区、冷 水江市、资兴市等十余个区县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项目，继续巩固公司在湖南省区域内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市场的领头羊地位； 公司以人工智能、大数据等先进信息技术为核心，创新政府管理应用，推进政府实现数据资源跨部门、跨层级、跨地区汇聚 融合和深度利用，以湖南省基层公共服务平台为核心，逐步构建起省市县多级联动的协同治理体系，推动政府治理流程再造 和模式优化。公司承建的湖南省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一件事一次办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政务服务品牌写入中共中央、国务院印发的《法治政府建设实施纲要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年）》，成为行业示范建设案例，进一步奠定了公司在数字政府领域的优势地位。</w:t>
      </w:r>
    </w:p>
    <w:p>
      <w:pPr>
        <w:pStyle w:val="Style18"/>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报告期内，公司承接了多个地市区县的智慧公安、智慧政法、智慧医疗、智慧环保、智慧党校、智慧教育等行业信息化 建设项目，持续深耕重点政府行业，拓宽业务场景深度。在智慧公安，公司助力公安大数据在疫情防控、安保防卫等场景上 发挥重要作用，通过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省级公安厅派出所警务综合平台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为全省辅警提供数据支撑常态化、风险防控实战化、任务安排精准化、 操作应用便捷化的派出所基层工作新形态；在智慧医疗，公司成立控股子公司科医云，利用大数据、人工智能技术助力省级 </w:t>
      </w:r>
      <w:r>
        <w:rPr>
          <w:color w:val="000000"/>
          <w:spacing w:val="0"/>
          <w:w w:val="100"/>
          <w:position w:val="0"/>
        </w:rPr>
        <w:t>统一医疗保障信息平台建设，打造的院级大数据平台、医疗</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辅助决策平台等产品在多个医疗机构成功部署，助力湖南省 电子健康卡成功入选中央网信办等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部门组织的国家智能社会治理实验基地；在智慧市场监管，公司协助云南省市场监管局 开发了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餐饮安心码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，打造社会共治政府类典型案例。公司立足重点行业和领域，不断强化核心业务优势，积极开拓全国业 务。</w:t>
      </w:r>
    </w:p>
    <w:p>
      <w:pPr>
        <w:pStyle w:val="Style18"/>
        <w:keepNext w:val="0"/>
        <w:keepLines w:val="0"/>
        <w:widowControl w:val="0"/>
        <w:shd w:val="clear" w:color="auto" w:fill="auto"/>
        <w:bidi w:val="0"/>
        <w:spacing w:before="0" w:after="0" w:line="360" w:lineRule="auto"/>
        <w:ind w:left="0" w:right="0"/>
        <w:jc w:val="both"/>
      </w:pPr>
      <w:bookmarkStart w:id="67" w:name="bookmark67"/>
      <w:r>
        <w:rPr>
          <w:rFonts w:ascii="Times New Roman" w:eastAsia="Times New Roman" w:hAnsi="Times New Roman" w:cs="Times New Roman"/>
          <w:b/>
          <w:bCs/>
          <w:color w:val="000000"/>
          <w:spacing w:val="0"/>
          <w:w w:val="100"/>
          <w:position w:val="0"/>
          <w:sz w:val="18"/>
          <w:szCs w:val="18"/>
        </w:rPr>
        <w:t>2</w:t>
      </w:r>
      <w:bookmarkEnd w:id="67"/>
      <w:r>
        <w:rPr>
          <w:b/>
          <w:bCs/>
          <w:color w:val="000000"/>
          <w:spacing w:val="0"/>
          <w:w w:val="100"/>
          <w:position w:val="0"/>
        </w:rPr>
        <w:t>、深入推进企业数字化转型，智慧企业业务稳中向好</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报告期内，在智慧企业领域，公司积极响应国家深入数字经济战略号召，聚焦大客户，以面向智慧企业领域</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解决方 案助力中国移动、中国联通、工商银行、建设银行、凯雪冷链物流企业等企业的数字化转型升级，打造覆盖企业生产、管理、 运营、服务等全流程的产品，持续提升公司在运营商、银行、烟草等行业领域的核心优势。</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在机器视觉领域，公司继续保持全国浮法玻璃检测领域的龙头地位，巩固并扩大与旗滨玻璃、中国玻璃等国内行业龙头 的合作，同时实现产品远销孟加拉等国。在国家双碳战略背景下，在光伏材料检测领域实现了突破拓展，获得了金晶科技、 南玻太阳能等行业头部企业认可。</w:t>
      </w:r>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报告期内，公司成立金融科技事业部，深化与大股东财信金服的合作，对金融风险预警模型进行深入研究，并联手打造 了财信保代、供应链金融平台等多款具有市场竞争力的产品。</w:t>
      </w:r>
    </w:p>
    <w:p>
      <w:pPr>
        <w:pStyle w:val="Style21"/>
        <w:keepNext/>
        <w:keepLines/>
        <w:widowControl w:val="0"/>
        <w:shd w:val="clear" w:color="auto" w:fill="auto"/>
        <w:bidi w:val="0"/>
        <w:spacing w:before="0" w:after="38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三</w:t>
      </w:r>
      <w:bookmarkEnd w:id="70"/>
      <w:r>
        <w:rPr>
          <w:color w:val="000000"/>
          <w:spacing w:val="0"/>
          <w:w w:val="100"/>
          <w:position w:val="0"/>
        </w:rPr>
        <w:t>、核心竞争力分析</w:t>
      </w:r>
      <w:bookmarkEnd w:id="68"/>
      <w:bookmarkEnd w:id="69"/>
      <w:bookmarkEnd w:id="71"/>
    </w:p>
    <w:p>
      <w:pPr>
        <w:pStyle w:val="Style18"/>
        <w:keepNext w:val="0"/>
        <w:keepLines w:val="0"/>
        <w:widowControl w:val="0"/>
        <w:shd w:val="clear" w:color="auto" w:fill="auto"/>
        <w:tabs>
          <w:tab w:pos="672" w:val="left"/>
        </w:tabs>
        <w:bidi w:val="0"/>
        <w:spacing w:before="0" w:after="0" w:line="360" w:lineRule="auto"/>
        <w:ind w:left="0" w:right="0"/>
        <w:jc w:val="both"/>
      </w:pPr>
      <w:bookmarkStart w:id="72" w:name="bookmark72"/>
      <w:r>
        <w:rPr>
          <w:rFonts w:ascii="Times New Roman" w:eastAsia="Times New Roman" w:hAnsi="Times New Roman" w:cs="Times New Roman"/>
          <w:b/>
          <w:bCs/>
          <w:color w:val="000000"/>
          <w:spacing w:val="0"/>
          <w:w w:val="100"/>
          <w:position w:val="0"/>
          <w:sz w:val="18"/>
          <w:szCs w:val="18"/>
        </w:rPr>
        <w:t>1</w:t>
      </w:r>
      <w:bookmarkEnd w:id="72"/>
      <w:r>
        <w:rPr>
          <w:b/>
          <w:bCs/>
          <w:color w:val="000000"/>
          <w:spacing w:val="0"/>
          <w:w w:val="100"/>
          <w:position w:val="0"/>
        </w:rPr>
        <w:t>、</w:t>
        <w:tab/>
        <w:t>不断创新的核心技术</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公司一直高度重视技术研发和产品创新，从制度、经费、人员等方面对技术研发和产品创新予以保障，公司特聘王耀南 院士（中国工程院院士，机器人技术与智能控制专家，教授、博士生导师）为公司研究院名誉院长，进一步提升公司创新能 力。</w:t>
      </w:r>
    </w:p>
    <w:p>
      <w:pPr>
        <w:pStyle w:val="Style18"/>
        <w:keepNext w:val="0"/>
        <w:keepLines w:val="0"/>
        <w:widowControl w:val="0"/>
        <w:shd w:val="clear" w:color="auto" w:fill="auto"/>
        <w:bidi w:val="0"/>
        <w:spacing w:before="0" w:after="140" w:line="315"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日，公司共拥有软件著作权</w:t>
      </w:r>
      <w:r>
        <w:rPr>
          <w:rFonts w:ascii="Times New Roman" w:eastAsia="Times New Roman" w:hAnsi="Times New Roman" w:cs="Times New Roman"/>
          <w:color w:val="000000"/>
          <w:spacing w:val="0"/>
          <w:w w:val="100"/>
          <w:position w:val="0"/>
          <w:sz w:val="18"/>
          <w:szCs w:val="18"/>
        </w:rPr>
        <w:t>584</w:t>
      </w:r>
      <w:r>
        <w:rPr>
          <w:color w:val="000000"/>
          <w:spacing w:val="0"/>
          <w:w w:val="100"/>
          <w:position w:val="0"/>
        </w:rPr>
        <w:t>项，拥有软件产品登记证（评估证）</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项，国家发明专利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项，实用 新型专利</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项，注册商标</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项。报告期内，公司新增软件著作权</w:t>
      </w:r>
      <w:r>
        <w:rPr>
          <w:rFonts w:ascii="Times New Roman" w:eastAsia="Times New Roman" w:hAnsi="Times New Roman" w:cs="Times New Roman"/>
          <w:color w:val="000000"/>
          <w:spacing w:val="0"/>
          <w:w w:val="100"/>
          <w:position w:val="0"/>
          <w:sz w:val="18"/>
          <w:szCs w:val="18"/>
        </w:rPr>
        <w:t>97</w:t>
      </w:r>
      <w:r>
        <w:rPr>
          <w:color w:val="000000"/>
          <w:spacing w:val="0"/>
          <w:w w:val="100"/>
          <w:position w:val="0"/>
        </w:rPr>
        <w:t>项，新增软件产品评估证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项，新增国家发明专利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项。报 告期内，公司获批组建长沙市工业机器视觉工程技术创新中心。公司参与完成的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重大慢病防控的信息化标准和决策支持的 关键技术研发及应用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项目获省科学技术进步奖。公司打造的基层公共服务（一门式）全覆盖管理平台、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一体化平台、基于大数据和人工智能的居民健康评估与预测解决方案等产品及解决方案，获评了中国软件行业优秀解决方案、 省市级软件与信息技术服务业名品、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湖南省第三届新型信息消费大赛决赛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应用创新奖等系列奖项。</w:t>
      </w:r>
    </w:p>
    <w:p>
      <w:pPr>
        <w:pStyle w:val="Style18"/>
        <w:keepNext w:val="0"/>
        <w:keepLines w:val="0"/>
        <w:widowControl w:val="0"/>
        <w:shd w:val="clear" w:color="auto" w:fill="auto"/>
        <w:tabs>
          <w:tab w:pos="686" w:val="left"/>
        </w:tabs>
        <w:bidi w:val="0"/>
        <w:spacing w:before="0" w:after="0" w:line="360" w:lineRule="auto"/>
        <w:ind w:left="0" w:right="0"/>
        <w:jc w:val="both"/>
      </w:pPr>
      <w:bookmarkStart w:id="73" w:name="bookmark73"/>
      <w:r>
        <w:rPr>
          <w:rFonts w:ascii="Times New Roman" w:eastAsia="Times New Roman" w:hAnsi="Times New Roman" w:cs="Times New Roman"/>
          <w:b/>
          <w:bCs/>
          <w:color w:val="000000"/>
          <w:spacing w:val="0"/>
          <w:w w:val="100"/>
          <w:position w:val="0"/>
          <w:sz w:val="18"/>
          <w:szCs w:val="18"/>
        </w:rPr>
        <w:t>2</w:t>
      </w:r>
      <w:bookmarkEnd w:id="73"/>
      <w:r>
        <w:rPr>
          <w:b/>
          <w:bCs/>
          <w:color w:val="000000"/>
          <w:spacing w:val="0"/>
          <w:w w:val="100"/>
          <w:position w:val="0"/>
        </w:rPr>
        <w:t>、</w:t>
        <w:tab/>
        <w:t>突出的管理能力</w:t>
      </w:r>
    </w:p>
    <w:p>
      <w:pPr>
        <w:pStyle w:val="Style18"/>
        <w:keepNext w:val="0"/>
        <w:keepLines w:val="0"/>
        <w:widowControl w:val="0"/>
        <w:shd w:val="clear" w:color="auto" w:fill="auto"/>
        <w:bidi w:val="0"/>
        <w:spacing w:before="0" w:after="140" w:line="317" w:lineRule="exact"/>
        <w:ind w:left="0" w:right="0"/>
        <w:jc w:val="both"/>
      </w:pPr>
      <w:r>
        <w:rPr>
          <w:color w:val="000000"/>
          <w:spacing w:val="0"/>
          <w:w w:val="100"/>
          <w:position w:val="0"/>
        </w:rPr>
        <w:t>公司以阿米巴管理模式进行内部管理：按照公司业务领域划分经营单位，各经营单位具有一定的自主能力。阿米巴管理 模式保障了公司在统一管理下，实现全员参与经营。同时，帮助公司挑选并培养了一批优秀的中层管理者，提升了公司的整 体实力。</w:t>
      </w:r>
    </w:p>
    <w:p>
      <w:pPr>
        <w:pStyle w:val="Style18"/>
        <w:keepNext w:val="0"/>
        <w:keepLines w:val="0"/>
        <w:widowControl w:val="0"/>
        <w:shd w:val="clear" w:color="auto" w:fill="auto"/>
        <w:tabs>
          <w:tab w:pos="686" w:val="left"/>
        </w:tabs>
        <w:bidi w:val="0"/>
        <w:spacing w:before="0" w:after="0" w:line="360" w:lineRule="auto"/>
        <w:ind w:left="0" w:right="0"/>
        <w:jc w:val="both"/>
      </w:pPr>
      <w:bookmarkStart w:id="74" w:name="bookmark74"/>
      <w:r>
        <w:rPr>
          <w:rFonts w:ascii="Times New Roman" w:eastAsia="Times New Roman" w:hAnsi="Times New Roman" w:cs="Times New Roman"/>
          <w:b/>
          <w:bCs/>
          <w:color w:val="000000"/>
          <w:spacing w:val="0"/>
          <w:w w:val="100"/>
          <w:position w:val="0"/>
          <w:sz w:val="18"/>
          <w:szCs w:val="18"/>
        </w:rPr>
        <w:t>3</w:t>
      </w:r>
      <w:bookmarkEnd w:id="74"/>
      <w:r>
        <w:rPr>
          <w:b/>
          <w:bCs/>
          <w:color w:val="000000"/>
          <w:spacing w:val="0"/>
          <w:w w:val="100"/>
          <w:position w:val="0"/>
        </w:rPr>
        <w:t>、</w:t>
        <w:tab/>
        <w:t>高素质的人才团队</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公司管理团队由多名从业二十余年，具备教授、副教授职称的职业经理人组成，对行业前沿技术及发展动态有着清晰的 认知，能够及时根据行业发展趋势调整公司研发重心及战略发展布局。</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公司核心技术团队成员由具备高级职称的行业资深技术人员领头，在良好的技术创新氛围下，通过一系列因地制宜的制 度建设及有效的激励措施，培养了一批实力过硬的技术骨干及优秀科研人才。</w:t>
      </w:r>
    </w:p>
    <w:p>
      <w:pPr>
        <w:pStyle w:val="Style18"/>
        <w:keepNext w:val="0"/>
        <w:keepLines w:val="0"/>
        <w:widowControl w:val="0"/>
        <w:shd w:val="clear" w:color="auto" w:fill="auto"/>
        <w:bidi w:val="0"/>
        <w:spacing w:before="0" w:after="140" w:line="317" w:lineRule="exact"/>
        <w:ind w:left="0" w:right="0"/>
        <w:jc w:val="both"/>
      </w:pPr>
      <w:r>
        <w:rPr>
          <w:color w:val="000000"/>
          <w:spacing w:val="0"/>
          <w:w w:val="100"/>
          <w:position w:val="0"/>
        </w:rPr>
        <w:t>近两年，公司通过构建科学的内部职级晋升体系、高潜人才发掘与梯队人才培养等项目，进一步夯实了人才基础，打造 出了一支结构健康且具备高成长性的优质人才团队。</w:t>
      </w:r>
    </w:p>
    <w:p>
      <w:pPr>
        <w:pStyle w:val="Style18"/>
        <w:keepNext w:val="0"/>
        <w:keepLines w:val="0"/>
        <w:widowControl w:val="0"/>
        <w:shd w:val="clear" w:color="auto" w:fill="auto"/>
        <w:tabs>
          <w:tab w:pos="682" w:val="left"/>
        </w:tabs>
        <w:bidi w:val="0"/>
        <w:spacing w:before="0" w:after="0" w:line="360" w:lineRule="auto"/>
        <w:ind w:left="0" w:right="0"/>
        <w:jc w:val="both"/>
      </w:pPr>
      <w:bookmarkStart w:id="75" w:name="bookmark75"/>
      <w:r>
        <w:rPr>
          <w:rFonts w:ascii="Times New Roman" w:eastAsia="Times New Roman" w:hAnsi="Times New Roman" w:cs="Times New Roman"/>
          <w:b/>
          <w:bCs/>
          <w:color w:val="000000"/>
          <w:spacing w:val="0"/>
          <w:w w:val="100"/>
          <w:position w:val="0"/>
          <w:sz w:val="18"/>
          <w:szCs w:val="18"/>
        </w:rPr>
        <w:t>4</w:t>
      </w:r>
      <w:bookmarkEnd w:id="75"/>
      <w:r>
        <w:rPr>
          <w:b/>
          <w:bCs/>
          <w:color w:val="000000"/>
          <w:spacing w:val="0"/>
          <w:w w:val="100"/>
          <w:position w:val="0"/>
        </w:rPr>
        <w:t>、</w:t>
        <w:tab/>
        <w:t>深厚的行业积累及行业创新能力</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公司长期专注于为政企客户提供信息化综合解决方案，主要服务对象为国内政府机关、事业单位、电信运营商及各类行 业大中型企业等。公司业务已覆盖全国二十多个省份，为国家部委、省、市、县等各级单位数千家客户提供了优质的服务， 涉及公安、财政、市场监管、民政、医疗、机器视觉等多个行业领域，并与多个行业领域龙头企业建立了长期合作关系。</w:t>
      </w:r>
    </w:p>
    <w:p>
      <w:pPr>
        <w:pStyle w:val="Style18"/>
        <w:keepNext w:val="0"/>
        <w:keepLines w:val="0"/>
        <w:widowControl w:val="0"/>
        <w:shd w:val="clear" w:color="auto" w:fill="auto"/>
        <w:bidi w:val="0"/>
        <w:spacing w:before="0" w:after="80" w:line="307" w:lineRule="exact"/>
        <w:ind w:left="0" w:right="0"/>
        <w:jc w:val="both"/>
      </w:pPr>
      <w:r>
        <w:rPr>
          <w:color w:val="000000"/>
          <w:spacing w:val="0"/>
          <w:w w:val="100"/>
          <w:position w:val="0"/>
        </w:rPr>
        <w:t>通过二十余年深厚的行业积累，公司拥有了丰富的项目实施经验与客户资源，不仅有利于公司客户结构的进一步优化， 也为公司跨地域跨行业的市场拓展奠定了基础。</w:t>
      </w:r>
    </w:p>
    <w:p>
      <w:pPr>
        <w:pStyle w:val="Style18"/>
        <w:keepNext w:val="0"/>
        <w:keepLines w:val="0"/>
        <w:widowControl w:val="0"/>
        <w:shd w:val="clear" w:color="auto" w:fill="auto"/>
        <w:tabs>
          <w:tab w:pos="734" w:val="left"/>
        </w:tabs>
        <w:bidi w:val="0"/>
        <w:spacing w:before="0" w:after="0" w:line="314" w:lineRule="exact"/>
        <w:ind w:left="0" w:right="0"/>
        <w:jc w:val="both"/>
      </w:pPr>
      <w:bookmarkStart w:id="76" w:name="bookmark76"/>
      <w:r>
        <w:rPr>
          <w:rFonts w:ascii="Times New Roman" w:eastAsia="Times New Roman" w:hAnsi="Times New Roman" w:cs="Times New Roman"/>
          <w:b/>
          <w:bCs/>
          <w:color w:val="000000"/>
          <w:spacing w:val="0"/>
          <w:w w:val="100"/>
          <w:position w:val="0"/>
          <w:sz w:val="18"/>
          <w:szCs w:val="18"/>
        </w:rPr>
        <w:t>5</w:t>
      </w:r>
      <w:bookmarkEnd w:id="76"/>
      <w:r>
        <w:rPr>
          <w:b/>
          <w:bCs/>
          <w:color w:val="000000"/>
          <w:spacing w:val="0"/>
          <w:w w:val="100"/>
          <w:position w:val="0"/>
        </w:rPr>
        <w:t>、</w:t>
        <w:tab/>
        <w:t>齐全的资质</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经过多年的研发投入及经验积累，报告期内公司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软件服务商交付能力二级证书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升级为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软件服务商交付能力一级证 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。公司目前已拥有了</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声频工程企业综合技术登记证书（壹级）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测绘资质证书乙级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电子与智能化 工程专业承包证书（壹级）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机电工程施工总承包三级资质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等多项资质。行业后进入者欲取得上述资质，需要较长的经 验积累及持续改进周期。上述资质的取得，既是公司承接各类相关业务的先决条件，也是公司整体实力的体现。</w:t>
      </w:r>
    </w:p>
    <w:p>
      <w:pPr>
        <w:pStyle w:val="Style18"/>
        <w:keepNext w:val="0"/>
        <w:keepLines w:val="0"/>
        <w:widowControl w:val="0"/>
        <w:shd w:val="clear" w:color="auto" w:fill="auto"/>
        <w:tabs>
          <w:tab w:pos="734" w:val="left"/>
        </w:tabs>
        <w:bidi w:val="0"/>
        <w:spacing w:before="0" w:after="0" w:line="314" w:lineRule="exact"/>
        <w:ind w:left="0" w:right="0"/>
        <w:jc w:val="both"/>
      </w:pPr>
      <w:bookmarkStart w:id="77" w:name="bookmark77"/>
      <w:r>
        <w:rPr>
          <w:rFonts w:ascii="Times New Roman" w:eastAsia="Times New Roman" w:hAnsi="Times New Roman" w:cs="Times New Roman"/>
          <w:b/>
          <w:bCs/>
          <w:color w:val="000000"/>
          <w:spacing w:val="0"/>
          <w:w w:val="100"/>
          <w:position w:val="0"/>
          <w:sz w:val="18"/>
          <w:szCs w:val="18"/>
        </w:rPr>
        <w:t>6</w:t>
      </w:r>
      <w:bookmarkEnd w:id="77"/>
      <w:r>
        <w:rPr>
          <w:b/>
          <w:bCs/>
          <w:color w:val="000000"/>
          <w:spacing w:val="0"/>
          <w:w w:val="100"/>
          <w:position w:val="0"/>
        </w:rPr>
        <w:t>、</w:t>
        <w:tab/>
        <w:t>客户至上的特色服务</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打造有核心竞争力的交付和服务体系，为客户提供高品质、高可靠的特色服务是公司一贯的追求。公司经过和政企客户 数十年的长期合作，形成了一套针对不同客户的服务流程，包括客户的前期需求挖掘和需求分析、中期的项目实施和持续改 善及后期的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运维，将项目流程与服务流程进行无缝对接。</w:t>
      </w:r>
    </w:p>
    <w:p>
      <w:pPr>
        <w:pStyle w:val="Style18"/>
        <w:keepNext w:val="0"/>
        <w:keepLines w:val="0"/>
        <w:widowControl w:val="0"/>
        <w:shd w:val="clear" w:color="auto" w:fill="auto"/>
        <w:bidi w:val="0"/>
        <w:spacing w:before="0" w:after="0" w:line="331" w:lineRule="exact"/>
        <w:ind w:left="0" w:right="0"/>
        <w:jc w:val="both"/>
      </w:pPr>
      <w:r>
        <w:rPr>
          <w:color w:val="000000"/>
          <w:spacing w:val="0"/>
          <w:w w:val="100"/>
          <w:position w:val="0"/>
        </w:rPr>
        <w:t>公司奉行本地化服务原则，在项目所在地设立本地化的服务团队，根据客户需求进行产品改进和技术升级，为客户制定 个性化的支持服务方案。客户至上的特色服务为公司赢得了客户口碑，获得了越来越多的用户信赖。</w:t>
      </w:r>
    </w:p>
    <w:p>
      <w:pPr>
        <w:pStyle w:val="Style18"/>
        <w:keepNext w:val="0"/>
        <w:keepLines w:val="0"/>
        <w:widowControl w:val="0"/>
        <w:shd w:val="clear" w:color="auto" w:fill="auto"/>
        <w:tabs>
          <w:tab w:pos="734" w:val="left"/>
        </w:tabs>
        <w:bidi w:val="0"/>
        <w:spacing w:before="0" w:after="0" w:line="331" w:lineRule="exact"/>
        <w:ind w:left="0" w:right="0"/>
        <w:jc w:val="both"/>
      </w:pPr>
      <w:bookmarkStart w:id="78" w:name="bookmark78"/>
      <w:r>
        <w:rPr>
          <w:rFonts w:ascii="Times New Roman" w:eastAsia="Times New Roman" w:hAnsi="Times New Roman" w:cs="Times New Roman"/>
          <w:b/>
          <w:bCs/>
          <w:color w:val="000000"/>
          <w:spacing w:val="0"/>
          <w:w w:val="100"/>
          <w:position w:val="0"/>
          <w:sz w:val="18"/>
          <w:szCs w:val="18"/>
        </w:rPr>
        <w:t>7</w:t>
      </w:r>
      <w:bookmarkEnd w:id="78"/>
      <w:r>
        <w:rPr>
          <w:b/>
          <w:bCs/>
          <w:color w:val="000000"/>
          <w:spacing w:val="0"/>
          <w:w w:val="100"/>
          <w:position w:val="0"/>
        </w:rPr>
        <w:t>、</w:t>
        <w:tab/>
        <w:t>良好的品牌形象</w:t>
      </w:r>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公司通过多次承接省内重大的省级项目，并凭借自身深厚的技术实力和完善的客户服务，赢得了众多客户的信赖和支持， 形成了良好的品牌效应。同湖南省内本土可比公司相较，公司在业务规模、历史项目经验、业务承接能力上具有领先优势。</w:t>
      </w:r>
    </w:p>
    <w:p>
      <w:pPr>
        <w:pStyle w:val="Style21"/>
        <w:keepNext/>
        <w:keepLines/>
        <w:widowControl w:val="0"/>
        <w:shd w:val="clear" w:color="auto" w:fill="auto"/>
        <w:bidi w:val="0"/>
        <w:spacing w:before="0" w:after="38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四</w:t>
      </w:r>
      <w:bookmarkEnd w:id="81"/>
      <w:r>
        <w:rPr>
          <w:color w:val="000000"/>
          <w:spacing w:val="0"/>
          <w:w w:val="100"/>
          <w:position w:val="0"/>
        </w:rPr>
        <w:t>、主营业务分析</w:t>
      </w:r>
      <w:bookmarkEnd w:id="79"/>
      <w:bookmarkEnd w:id="80"/>
      <w:bookmarkEnd w:id="82"/>
    </w:p>
    <w:p>
      <w:pPr>
        <w:pStyle w:val="Style27"/>
        <w:keepNext/>
        <w:keepLines/>
        <w:widowControl w:val="0"/>
        <w:shd w:val="clear" w:color="auto" w:fill="auto"/>
        <w:tabs>
          <w:tab w:pos="368" w:val="left"/>
        </w:tabs>
        <w:bidi w:val="0"/>
        <w:spacing w:before="0" w:after="26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w:t>
        <w:tab/>
        <w:t>概述</w:t>
      </w:r>
      <w:bookmarkEnd w:id="83"/>
      <w:bookmarkEnd w:id="84"/>
      <w:bookmarkEnd w:id="86"/>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7"/>
        <w:keepNext/>
        <w:keepLines/>
        <w:widowControl w:val="0"/>
        <w:shd w:val="clear" w:color="auto" w:fill="auto"/>
        <w:tabs>
          <w:tab w:pos="378" w:val="left"/>
        </w:tabs>
        <w:bidi w:val="0"/>
        <w:spacing w:before="0" w:line="240" w:lineRule="auto"/>
        <w:ind w:left="0" w:right="0" w:firstLine="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w:t>
        <w:tab/>
        <w:t>收入与成本</w:t>
      </w:r>
      <w:bookmarkEnd w:id="87"/>
      <w:bookmarkEnd w:id="88"/>
      <w:bookmarkEnd w:id="90"/>
    </w:p>
    <w:p>
      <w:pPr>
        <w:pStyle w:val="Style32"/>
        <w:keepNext/>
        <w:keepLines/>
        <w:widowControl w:val="0"/>
        <w:shd w:val="clear" w:color="auto" w:fill="auto"/>
        <w:bidi w:val="0"/>
        <w:spacing w:before="0" w:after="260" w:line="240" w:lineRule="auto"/>
        <w:ind w:left="0" w:right="0" w:firstLine="0"/>
        <w:jc w:val="both"/>
      </w:pPr>
      <w:bookmarkStart w:id="91" w:name="bookmark91"/>
      <w:bookmarkStart w:id="92" w:name="bookmark92"/>
      <w:bookmarkStart w:id="93" w:name="bookmark93"/>
      <w:bookmarkStart w:id="94" w:name="bookmark94"/>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1"/>
      <w:bookmarkEnd w:id="92"/>
      <w:bookmarkEnd w:id="94"/>
    </w:p>
    <w:p>
      <w:pPr>
        <w:pStyle w:val="Style18"/>
        <w:keepNext w:val="0"/>
        <w:keepLines w:val="0"/>
        <w:widowControl w:val="0"/>
        <w:shd w:val="clear" w:color="auto" w:fill="auto"/>
        <w:bidi w:val="0"/>
        <w:spacing w:before="0" w:after="160" w:line="314" w:lineRule="exact"/>
        <w:ind w:left="0" w:right="0" w:firstLine="0"/>
        <w:jc w:val="both"/>
      </w:pPr>
      <w:r>
        <w:rPr>
          <w:color w:val="000000"/>
          <w:spacing w:val="0"/>
          <w:w w:val="100"/>
          <w:position w:val="0"/>
        </w:rPr>
        <w:t>营业收入整体情况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496,777,961.76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435,599,073.09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496,158,119.36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434,619,693.54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619,842.40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979,379.55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388,814,860.01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303,281,235.22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107,343,259.35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131,338,458.32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619,842.40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979,379.55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419,801,390.07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307,392,128.52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27,760,545.99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58,115,298.81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22,993,072.06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36,281,027.14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17,456,598.86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27,247,203.03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8,766,354.78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6,563,415.59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483,011,795.54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427,172,921.59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13,766,166.22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8,426,151.50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w:t>
            </w:r>
          </w:p>
        </w:tc>
      </w:tr>
    </w:tbl>
    <w:p>
      <w:pPr>
        <w:widowControl w:val="0"/>
        <w:spacing w:after="39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0"/>
        <w:gridCol w:w="1152"/>
        <w:gridCol w:w="1090"/>
        <w:gridCol w:w="1176"/>
        <w:gridCol w:w="1181"/>
        <w:gridCol w:w="1152"/>
        <w:gridCol w:w="1090"/>
        <w:gridCol w:w="1090"/>
        <w:gridCol w:w="119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16,861,936.77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97,734,255.35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113,765,791.73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268,415,977.91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13,189,955.67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76,553,771.91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96,875,986.33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248,979,359.18</w:t>
            </w:r>
          </w:p>
        </w:tc>
      </w:tr>
      <w:tr>
        <w:trPr>
          <w:trHeight w:val="22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 于上 市公 司股 东的 净利 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-20,334,354.64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7,591,406.88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4,744,975.24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46,549,995.51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-15,723,751.34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1,375,091.56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5,228,735.96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41,561,215.49</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说明经营季节性（或周期性）发生的原因及波动风险</w:t>
      </w:r>
    </w:p>
    <w:p>
      <w:pPr>
        <w:pStyle w:val="Style18"/>
        <w:keepNext w:val="0"/>
        <w:keepLines w:val="0"/>
        <w:widowControl w:val="0"/>
        <w:shd w:val="clear" w:color="auto" w:fill="auto"/>
        <w:bidi w:val="0"/>
        <w:spacing w:before="0" w:after="400" w:line="312" w:lineRule="exact"/>
        <w:ind w:left="0" w:right="0"/>
        <w:jc w:val="both"/>
      </w:pPr>
      <w:r>
        <w:rPr>
          <w:color w:val="000000"/>
          <w:spacing w:val="0"/>
          <w:w w:val="100"/>
          <w:position w:val="0"/>
        </w:rPr>
        <w:t>公司主要客户为政府及机关事业单位，该部分政企客户通常实行预算管理及集中采购制度，采购招标及结算具有明显的 季节性特征，导致公司较多项目集中在第四季度终验。而公司收入主要依据项目的终验报告进行确认，导致公司营业收入确 认主要集中在第四季度。</w:t>
      </w:r>
    </w:p>
    <w:p>
      <w:pPr>
        <w:pStyle w:val="Style32"/>
        <w:keepNext/>
        <w:keepLines/>
        <w:widowControl w:val="0"/>
        <w:shd w:val="clear" w:color="auto" w:fill="auto"/>
        <w:bidi w:val="0"/>
        <w:spacing w:before="0" w:after="40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5"/>
      <w:bookmarkEnd w:id="96"/>
      <w:bookmarkEnd w:id="98"/>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496,158,119.36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345,586,896.34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388,814,860.01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273,570,925.17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107,343,259.35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72,015,971.17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419,801,390.07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294,939,892.15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r>
    </w:tbl>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0"/>
      <w:bookmarkEnd w:id="102"/>
      <w:bookmarkEnd w:id="99"/>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3"/>
      <w:bookmarkEnd w:id="104"/>
      <w:bookmarkEnd w:id="106"/>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7"/>
      <w:bookmarkEnd w:id="108"/>
      <w:bookmarkEnd w:id="11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234,399,776.86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202,618,891.85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97,302,777.95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77,645,328.97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13,884,341.53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13,613,337.69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214,428.26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43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主营业务成本构成</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234,399,776.86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202,618,891.85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97,302,777.95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77,645,328.97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13,884,341.53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13,613,337.69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both"/>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1"/>
      <w:bookmarkEnd w:id="112"/>
      <w:bookmarkEnd w:id="114"/>
    </w:p>
    <w:p>
      <w:pPr>
        <w:pStyle w:val="Style18"/>
        <w:keepNext w:val="0"/>
        <w:keepLines w:val="0"/>
        <w:widowControl w:val="0"/>
        <w:shd w:val="clear" w:color="auto" w:fill="auto"/>
        <w:bidi w:val="0"/>
        <w:spacing w:before="0" w:after="10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（一）本报告期内新增子公司情况</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公司本期新设成立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家子公司导致合并范围变动，具体情况如下：</w:t>
      </w:r>
    </w:p>
    <w:p>
      <w:pPr>
        <w:pStyle w:val="Style18"/>
        <w:keepNext w:val="0"/>
        <w:keepLines w:val="0"/>
        <w:widowControl w:val="0"/>
        <w:shd w:val="clear" w:color="auto" w:fill="auto"/>
        <w:tabs>
          <w:tab w:pos="714" w:val="left"/>
        </w:tabs>
        <w:bidi w:val="0"/>
        <w:spacing w:before="0" w:after="100" w:line="317" w:lineRule="exact"/>
        <w:ind w:left="0" w:right="0"/>
        <w:jc w:val="left"/>
      </w:pPr>
      <w:bookmarkStart w:id="115" w:name="bookmark115"/>
      <w:r>
        <w:rPr>
          <w:rFonts w:ascii="Times New Roman" w:eastAsia="Times New Roman" w:hAnsi="Times New Roman" w:cs="Times New Roman"/>
          <w:color w:val="000000"/>
          <w:spacing w:val="0"/>
          <w:w w:val="100"/>
          <w:position w:val="0"/>
          <w:sz w:val="18"/>
          <w:szCs w:val="18"/>
        </w:rPr>
        <w:t>1</w:t>
      </w:r>
      <w:bookmarkEnd w:id="1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日，公司与湖南湘江树图信息科技创新中心有限公司投资设立湖南树图科瑞信息技术有限公司，持股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。该公司注册地址和住所：湖南省长沙市岳麓区岳麓山大学科技城岳麓街道溁左路中南大学科技园研发总部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534</w:t>
      </w:r>
      <w:r>
        <w:rPr>
          <w:color w:val="000000"/>
          <w:spacing w:val="0"/>
          <w:w w:val="100"/>
          <w:position w:val="0"/>
        </w:rPr>
        <w:t>号； 公司类型：其他有限责任公司；统一社会信用代码：</w:t>
      </w:r>
      <w:r>
        <w:rPr>
          <w:rFonts w:ascii="Times New Roman" w:eastAsia="Times New Roman" w:hAnsi="Times New Roman" w:cs="Times New Roman"/>
          <w:color w:val="000000"/>
          <w:spacing w:val="0"/>
          <w:w w:val="100"/>
          <w:position w:val="0"/>
          <w:sz w:val="18"/>
          <w:szCs w:val="18"/>
        </w:rPr>
        <w:t>914301</w:t>
      </w:r>
      <w:r>
        <w:rPr>
          <w:rFonts w:ascii="Times New Roman" w:eastAsia="Times New Roman" w:hAnsi="Times New Roman" w:cs="Times New Roman"/>
          <w:color w:val="000000"/>
          <w:spacing w:val="0"/>
          <w:w w:val="100"/>
          <w:position w:val="0"/>
          <w:sz w:val="18"/>
          <w:szCs w:val="18"/>
        </w:rPr>
        <w:t>04MA4T3WWWX0</w:t>
      </w:r>
      <w:r>
        <w:rPr>
          <w:color w:val="000000"/>
          <w:spacing w:val="0"/>
          <w:w w:val="100"/>
          <w:position w:val="0"/>
        </w:rPr>
        <w:t>；公司法定代表人：费耀平；注册资本：</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万人民币，该公司从成立之日起纳入合并范围。</w:t>
      </w:r>
    </w:p>
    <w:p>
      <w:pPr>
        <w:pStyle w:val="Style18"/>
        <w:keepNext w:val="0"/>
        <w:keepLines w:val="0"/>
        <w:widowControl w:val="0"/>
        <w:shd w:val="clear" w:color="auto" w:fill="auto"/>
        <w:tabs>
          <w:tab w:pos="354" w:val="left"/>
        </w:tabs>
        <w:bidi w:val="0"/>
        <w:spacing w:before="0" w:after="100" w:line="317" w:lineRule="exact"/>
        <w:ind w:left="0" w:right="0"/>
        <w:jc w:val="both"/>
      </w:pPr>
      <w:bookmarkStart w:id="116" w:name="bookmark116"/>
      <w:r>
        <w:rPr>
          <w:rFonts w:ascii="Times New Roman" w:eastAsia="Times New Roman" w:hAnsi="Times New Roman" w:cs="Times New Roman"/>
          <w:color w:val="000000"/>
          <w:spacing w:val="0"/>
          <w:w w:val="100"/>
          <w:position w:val="0"/>
          <w:sz w:val="18"/>
          <w:szCs w:val="18"/>
        </w:rPr>
        <w:t>2</w:t>
      </w:r>
      <w:bookmarkEnd w:id="11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日，公司与湖南湘江树图信息科技创新中心有限公司投资设立湖南树图科创信息技术有限公司，持股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 xml:space="preserve">。 </w:t>
      </w:r>
      <w:r>
        <w:rPr>
          <w:color w:val="000000"/>
          <w:spacing w:val="0"/>
          <w:w w:val="100"/>
          <w:position w:val="0"/>
        </w:rPr>
        <w:t>该公司注册地址和住所：湖南省长沙市岳麓区岳麓山大学科技城岳麓街道溁左路中南大学科技园研发总部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534</w:t>
      </w:r>
      <w:r>
        <w:rPr>
          <w:color w:val="000000"/>
          <w:spacing w:val="0"/>
          <w:w w:val="100"/>
          <w:position w:val="0"/>
        </w:rPr>
        <w:t>号；公司类 型：其他有限责任公司；统一社会信用代码：</w:t>
      </w:r>
      <w:r>
        <w:rPr>
          <w:rFonts w:ascii="Times New Roman" w:eastAsia="Times New Roman" w:hAnsi="Times New Roman" w:cs="Times New Roman"/>
          <w:color w:val="000000"/>
          <w:spacing w:val="0"/>
          <w:w w:val="100"/>
          <w:position w:val="0"/>
          <w:sz w:val="18"/>
          <w:szCs w:val="18"/>
        </w:rPr>
        <w:t>91430104MA4T4DH22E</w:t>
      </w:r>
      <w:r>
        <w:rPr>
          <w:color w:val="000000"/>
          <w:spacing w:val="0"/>
          <w:w w:val="100"/>
          <w:position w:val="0"/>
        </w:rPr>
        <w:t>；公司法定代表人：费耀平；注册资本：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万人民 币，该公司从成立之日起纳入合并范围。</w:t>
      </w:r>
    </w:p>
    <w:p>
      <w:pPr>
        <w:pStyle w:val="Style18"/>
        <w:keepNext w:val="0"/>
        <w:keepLines w:val="0"/>
        <w:widowControl w:val="0"/>
        <w:shd w:val="clear" w:color="auto" w:fill="auto"/>
        <w:tabs>
          <w:tab w:pos="700" w:val="left"/>
        </w:tabs>
        <w:bidi w:val="0"/>
        <w:spacing w:before="0" w:after="100" w:line="317" w:lineRule="exact"/>
        <w:ind w:left="0" w:right="0"/>
        <w:jc w:val="left"/>
      </w:pPr>
      <w:bookmarkStart w:id="117" w:name="bookmark117"/>
      <w:r>
        <w:rPr>
          <w:rFonts w:ascii="Times New Roman" w:eastAsia="Times New Roman" w:hAnsi="Times New Roman" w:cs="Times New Roman"/>
          <w:color w:val="000000"/>
          <w:spacing w:val="0"/>
          <w:w w:val="100"/>
          <w:position w:val="0"/>
          <w:sz w:val="18"/>
          <w:szCs w:val="18"/>
        </w:rPr>
        <w:t>3</w:t>
      </w:r>
      <w:bookmarkEnd w:id="11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日，公司投资设立江西链创信息技术有限公司，持股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。该公司注册地址和住所：江西省南昌市新 建区长堎镇文化大道</w:t>
      </w:r>
      <w:r>
        <w:rPr>
          <w:rFonts w:ascii="Times New Roman" w:eastAsia="Times New Roman" w:hAnsi="Times New Roman" w:cs="Times New Roman"/>
          <w:color w:val="000000"/>
          <w:spacing w:val="0"/>
          <w:w w:val="100"/>
          <w:position w:val="0"/>
          <w:sz w:val="18"/>
          <w:szCs w:val="18"/>
        </w:rPr>
        <w:t>1298</w:t>
      </w:r>
      <w:r>
        <w:rPr>
          <w:color w:val="000000"/>
          <w:spacing w:val="0"/>
          <w:w w:val="100"/>
          <w:position w:val="0"/>
        </w:rPr>
        <w:t>号（红谷峰尚）</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室；公司类型：有限责任公司（自然人投资或控股的法人独资）；统一社 会信用代码：</w:t>
      </w:r>
      <w:r>
        <w:rPr>
          <w:rFonts w:ascii="Times New Roman" w:eastAsia="Times New Roman" w:hAnsi="Times New Roman" w:cs="Times New Roman"/>
          <w:color w:val="000000"/>
          <w:spacing w:val="0"/>
          <w:w w:val="100"/>
          <w:position w:val="0"/>
          <w:sz w:val="18"/>
          <w:szCs w:val="18"/>
        </w:rPr>
        <w:t>91360122MA39UQEX4N</w:t>
      </w:r>
      <w:r>
        <w:rPr>
          <w:color w:val="000000"/>
          <w:spacing w:val="0"/>
          <w:w w:val="100"/>
          <w:position w:val="0"/>
        </w:rPr>
        <w:t>；公司法定代表人：谢石伟；注册资本：</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万人民币，该公司从成立之日起纳入合 并范围。</w:t>
      </w:r>
    </w:p>
    <w:p>
      <w:pPr>
        <w:pStyle w:val="Style18"/>
        <w:keepNext w:val="0"/>
        <w:keepLines w:val="0"/>
        <w:widowControl w:val="0"/>
        <w:shd w:val="clear" w:color="auto" w:fill="auto"/>
        <w:tabs>
          <w:tab w:pos="695" w:val="left"/>
        </w:tabs>
        <w:bidi w:val="0"/>
        <w:spacing w:before="0" w:after="100" w:line="315" w:lineRule="exact"/>
        <w:ind w:left="0" w:right="0"/>
        <w:jc w:val="left"/>
      </w:pPr>
      <w:bookmarkStart w:id="118" w:name="bookmark118"/>
      <w:r>
        <w:rPr>
          <w:rFonts w:ascii="Times New Roman" w:eastAsia="Times New Roman" w:hAnsi="Times New Roman" w:cs="Times New Roman"/>
          <w:color w:val="000000"/>
          <w:spacing w:val="0"/>
          <w:w w:val="100"/>
          <w:position w:val="0"/>
          <w:sz w:val="18"/>
          <w:szCs w:val="18"/>
        </w:rPr>
        <w:t>4</w:t>
      </w:r>
      <w:bookmarkEnd w:id="11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日，公司与景德镇佳嘉科信息技术咨询合伙企业（有限合伙）、湖南智医未来科技合伙企业（有限合伙） 投资设立湖南科医云健康科技有限公司，持股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。该公司注册地址和住所：长沙高新开发区青山路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号生产楼</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；公司 类型：其他有限责任公司；统一社会信用代码：</w:t>
      </w:r>
      <w:r>
        <w:rPr>
          <w:rFonts w:ascii="Times New Roman" w:eastAsia="Times New Roman" w:hAnsi="Times New Roman" w:cs="Times New Roman"/>
          <w:color w:val="000000"/>
          <w:spacing w:val="0"/>
          <w:w w:val="100"/>
          <w:position w:val="0"/>
          <w:sz w:val="18"/>
          <w:szCs w:val="18"/>
        </w:rPr>
        <w:t>91430100MA7AH0394J</w:t>
      </w:r>
      <w:r>
        <w:rPr>
          <w:color w:val="000000"/>
          <w:spacing w:val="0"/>
          <w:w w:val="100"/>
          <w:position w:val="0"/>
        </w:rPr>
        <w:t>；</w:t>
      </w:r>
      <w:r>
        <w:rPr>
          <w:color w:val="000000"/>
          <w:spacing w:val="0"/>
          <w:w w:val="100"/>
          <w:position w:val="0"/>
        </w:rPr>
        <w:t>公司法定代表人：李建华；注册资本：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 币，该公司从成立之日起纳入合并范围。</w:t>
      </w:r>
    </w:p>
    <w:p>
      <w:pPr>
        <w:pStyle w:val="Style18"/>
        <w:keepNext w:val="0"/>
        <w:keepLines w:val="0"/>
        <w:widowControl w:val="0"/>
        <w:shd w:val="clear" w:color="auto" w:fill="auto"/>
        <w:bidi w:val="0"/>
        <w:spacing w:before="0" w:after="380" w:line="315" w:lineRule="exact"/>
        <w:ind w:left="0" w:right="0" w:firstLine="160"/>
        <w:jc w:val="left"/>
      </w:pPr>
      <w:r>
        <w:rPr>
          <w:color w:val="000000"/>
          <w:spacing w:val="0"/>
          <w:w w:val="100"/>
          <w:position w:val="0"/>
        </w:rPr>
        <w:t>（二）除上述新设子公司导致合并范围变动的情况外，本期无需披露的其他合并范围变更情况。</w:t>
      </w:r>
    </w:p>
    <w:p>
      <w:pPr>
        <w:pStyle w:val="Style32"/>
        <w:keepNext/>
        <w:keepLines/>
        <w:widowControl w:val="0"/>
        <w:shd w:val="clear" w:color="auto" w:fill="auto"/>
        <w:tabs>
          <w:tab w:pos="506" w:val="left"/>
        </w:tabs>
        <w:bidi w:val="0"/>
        <w:spacing w:before="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9"/>
      <w:bookmarkEnd w:id="120"/>
      <w:bookmarkEnd w:id="122"/>
    </w:p>
    <w:p>
      <w:pPr>
        <w:pStyle w:val="Style1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06" w:val="left"/>
        </w:tabs>
        <w:bidi w:val="0"/>
        <w:spacing w:before="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3"/>
      <w:bookmarkEnd w:id="124"/>
      <w:bookmarkEnd w:id="12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142,429,340.68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52,662,602.40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27,757,300.95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23,910,075.14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20,213,391.21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17,885,970.98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142,429,340.68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60,734,358.46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30,427,862.00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9,463,117.50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5,524,729.20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5,318,649.76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60,734,358.46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3</w:t>
      </w:r>
      <w:bookmarkEnd w:id="129"/>
      <w:r>
        <w:rPr>
          <w:color w:val="000000"/>
          <w:spacing w:val="0"/>
          <w:w w:val="100"/>
          <w:position w:val="0"/>
        </w:rPr>
        <w:t>、费用</w:t>
      </w:r>
      <w:bookmarkEnd w:id="127"/>
      <w:bookmarkEnd w:id="128"/>
      <w:bookmarkEnd w:id="13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40,396,690.30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35,478,085.82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39,386,085.76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32,644,296.39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-936,739.90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主要系利息收入增加所致。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44,909,911.09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37,426,241.90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4</w:t>
      </w:r>
      <w:bookmarkEnd w:id="133"/>
      <w:r>
        <w:rPr>
          <w:color w:val="000000"/>
          <w:spacing w:val="0"/>
          <w:w w:val="100"/>
          <w:position w:val="0"/>
        </w:rPr>
        <w:t>、研发投入</w:t>
      </w:r>
      <w:bookmarkEnd w:id="131"/>
      <w:bookmarkEnd w:id="132"/>
      <w:bookmarkEnd w:id="134"/>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54"/>
        <w:gridCol w:w="2698"/>
        <w:gridCol w:w="274"/>
        <w:gridCol w:w="3211"/>
        <w:gridCol w:w="277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发项目</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 目 进 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应用快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速开发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实现应用快速开发体系建设。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此项目通过构建前后端应用快速开发平 台（工具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框架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组件库），统一公司应用 开发技术体系和规范、沉淀可复用组件， 助力公司业务建设，提升应用开发效能和 质量。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对于统一公司技术体系，提升公司 业务交付效能有重大作用。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专有云 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实现应用管理平台建设。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依托云原生技术领域，此项目通过建设应 用全生命周期管理平台，为应用提供部 署、运维、监控、告警、日志等能力，提 升微服务体系下应用管理能力。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打造公司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的业务建设 模式，提升公司在云计算</w:t>
            </w:r>
            <w:r>
              <w:rPr>
                <w:rFonts w:ascii="Times New Roman" w:eastAsia="Times New Roman" w:hAnsi="Times New Roman" w:cs="Times New Roman"/>
                <w:color w:val="000000"/>
                <w:spacing w:val="0"/>
                <w:w w:val="100"/>
                <w:position w:val="0"/>
                <w:sz w:val="18"/>
                <w:szCs w:val="18"/>
              </w:rPr>
              <w:t xml:space="preserve">（PaaS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 向上的核心竞争力。</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mPasS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实现移动应用管理平台建设。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此项目通过建设移动应用平台，融合多平 台（</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w:t>
            </w:r>
            <w:r>
              <w:rPr>
                <w:color w:val="000000"/>
                <w:spacing w:val="0"/>
                <w:w w:val="100"/>
                <w:position w:val="0"/>
              </w:rPr>
              <w:t>、多渠道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公 众号、小程序）体系、结合融合通讯基础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打造公司</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技术基座，赋能公司 超级</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等业务产品建设，提升公 司在移动开发方向上的核心竞争</w:t>
            </w:r>
          </w:p>
        </w:tc>
      </w:tr>
    </w:tbl>
    <w:p>
      <w:pPr>
        <w:spacing w:lineRule="exact" w:line="1"/>
        <w:rPr>
          <w:sz w:val="2"/>
          <w:szCs w:val="2"/>
        </w:rPr>
      </w:pPr>
      <w:r>
        <w:br w:type="page"/>
      </w:r>
    </w:p>
    <w:tbl>
      <w:tblPr>
        <w:tblOverlap w:val="never"/>
        <w:jc w:val="center"/>
        <w:tblLayout w:type="fixed"/>
      </w:tblPr>
      <w:tblGrid>
        <w:gridCol w:w="754"/>
        <w:gridCol w:w="2698"/>
        <w:gridCol w:w="274"/>
        <w:gridCol w:w="3211"/>
        <w:gridCol w:w="277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能力，统一移动应用建设模式。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力。</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通过合理架构实现技术与业务的 适当隔离，在业务系统建设时，能 够更关注于业务本身与管理要求， 做到应用开发轻装上阵，便于功能 快速实现、按需调整，迅速响应业 务的变化与拓展。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项目一方面支撑企业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管理流程化、流程 信息化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，提升企业基础管理水平和日常 工作效率;更重要的是以实施本项目为契 机，统一企业信息化建设技术方案、技术 架构，搭建信息化基础服务和门户等公共 平台，为企业信息系统一体化打下坚实基 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通过公司的技术架构为企业建立一 套统一的技术架构，统一管理企业 的软件基础环境，并总结企业的常 规业务，形成企业综合管理产品； 通过应用共享有效提升企业信息资 产利用水平；实现企业间的实现复 制移植，为我公司拓展企业客户发 挥重要作用。为公司在未来的垂直 行业提升解决方案和产品化的核心 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平板材</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料厚度 微米级 测量系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实现非接触式在线精确测量平板 材料实时厚度数据。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完成一套温度稳定性好、精度高、响应快、 非接触式的平板材料在线厚度测量系统， 该系统精度达到微米级，系统包含的硬件 和软件结构简单，可直接交付给客户，客 户只需按照说明安装部署即可投入使用。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丰富公司非接触式在线测量平板材 料厚度的解决方案，便于公司拓宽 更广的市场，为客户提供了更多选 择方案。</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政务服 务中介 超市平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建立全省各类中介服务网上交易 的综合性信息化和信用管理平台。 为项目业主、中介机构提供统一的 通用平台，统一的门户入口、统一 的资源汇聚、统一的能力提供。按 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目标，细化实化中介超 市建设、运营和管理，着力破除中 介服务领域存在的垄断性强、程序 繁琐、收费高、耗时长等问题，切 实降低企业制度性交易成本。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建设中介服务超市管理平台，将有利于进 一步规范中介服务流程、收费、时限，通 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编清单、建市场、强监督、重信用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四步走，实现中介机构健康发展、有序竞 争，去除行政化、垄断化，最终达到深化 行政审批制度改革、缩短项目行政审批的 时长、激发市场活力、提升群众满意度的 效果。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推动政务服务模式创新，可切实解 决好群众反映的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中介机构挂靠职 能部门，服务质量差、收费标准高</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的问题，可促进中介机构开展规范 服务、诚信执业、营造公平竞争的 市场环境、打通影响审批服务提质 提速的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最后一公里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是提升政务 服务水平的重要手段。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营商环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境考评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服务系</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结合国家省对营商环境评估的考 核指标，构建营商环境考评服务的 指标系统，更好服务于政府客户对 营商环境的整体把控和评估。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营商环境作为政府互联网服务对外的重 要窗口，需结合企业需要和政府侧供给， 创造一个企业知晓政策、知晓数据、政企 交流畅通、企业网办畅通、信息获取便捷 的重要服务通道。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通过不断优化营商环境，激发各类 市场主体的活力，可为地区经济发 展注入强大动力。</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 数据的 一呼通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将整合市政务热线、区长信箱、秸 秆焚烧等平台，基于信创架构建设 面向用户的事件（哨单）分拨、热 点分析（可视化）、联动吹哨、咨 询服务典型案例库、居民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随手拍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等应用场景，逐步实现全区社会治 理问题归口由一个平台受理、派 发、反馈、分拨，提高哨单处置效 率，减低哨单办理时长，节约基层 单位人力成本，提高群众满意度， 推动基层社会治理工作精细化、智 能化、现代化发展。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运用云计算、大数据、地理信息技术，打 破条块分割、实现资源整合和条块协同， 形成全区域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一张网、全覆盖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的大网格社 会治理与服务体系。多网格融合：充分融 合综治、计生、城管、安监、食药监、消 防、环保、扶贫等各种专业网格，形成区 域层面的一张多业务管理网格。大数据共 享：从数据统一采集、部门按需共享、地 图立体展示、多维主题分析四个层面来汇 聚、管理和利用全区域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人、地、物、情、 事、组织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全局数据。多业务协同：建设 区域网格管理与服务指挥调度中心，通过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一呼通平台是基于网格化系统建设 的基层治理平台，是智慧城市建设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底座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全区一盘棋、一网 打尽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集约、统筹建设，以满足城市 和社会治理方方面面的管理需求。 依托信创平台的基本架构，充分利 用大数据、物联网、区块链和人工 智能技术，不断打破数据壁垒、人 才瓶颈，纵向贯通至街道、社区、 网格，横向相关职能部门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应联尽 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，实现线上平台线下业务工作深 度融合，整体提升城市社会治理系</w:t>
            </w:r>
          </w:p>
        </w:tc>
      </w:tr>
    </w:tbl>
    <w:p>
      <w:pPr>
        <w:spacing w:lineRule="exact" w:line="1"/>
        <w:rPr>
          <w:sz w:val="2"/>
          <w:szCs w:val="2"/>
        </w:rPr>
      </w:pPr>
      <w:r>
        <w:br w:type="page"/>
      </w:r>
    </w:p>
    <w:tbl>
      <w:tblPr>
        <w:tblOverlap w:val="never"/>
        <w:jc w:val="center"/>
        <w:tblLayout w:type="fixed"/>
      </w:tblPr>
      <w:tblGrid>
        <w:gridCol w:w="754"/>
        <w:gridCol w:w="2698"/>
        <w:gridCol w:w="274"/>
        <w:gridCol w:w="3211"/>
        <w:gridCol w:w="2779"/>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协同工作系统，形成多层次、各环节的人 员协同工作模式，达到社会治理、城市管 理和公共服务涉及的事件统一受理，协同 处理，统一反馈和监督考核，达到社会管 理与服务的主动、精确和快速。多服务下 延：将人社、民政、计生、残联、文体、 司法、教育、户籍办等政务服务事项下沉 到村社办理或代办，构建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村社前台受理， 部门后台审批，村社前台回复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'的基层政 务服务机制。多应用扩展：平台提供综治 管理、党建、消防安全、食品药品监管、 社区公共服务、精准扶贫等多种业务专题 的应用，用户可以根据不同需要选取。多 渠道聚合：利用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微信、自助服务 机、热线电话、短信、网站等多种渠道来 全面参与城乡综合管理与服务。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统化、智能化、科学化水平，努力 建设人人有责、人人尽责、人人享 有的社会治理共同体。公司大数据 一呼通平台聚焦地市、区县级政府 客户，先后在湖南省长沙、湘潭、 衡阳、岳阳、郴州及张家界等多地 市及下属区县得到推广和应用。</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 数据的 智慧社 区平台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系统基于时空信息云平台，建立人 口、房屋、车辆管理系统，建设人 口、房屋、车辆、视频的专题图层 和主题分析，形成智慧社区云图。 促进城市基层社会管理和服务应 用向街道和社区延伸，提高社区自 治和服务功能，实现社会管理社区 化，社区管理规范化，社区公共服 务网格化、扁平化。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依托现代信息技术，统筹各类社区资源， 构建一个面向社区居民提供多元化服务 渠道，集社区服务咨询、家庭服务、老人 服务、物业管理服务、政务服务、社区商 圈服务为一体的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智慧社区平台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，简化社 区居民寻求生活服务的过程，为社区居民 提供优质、便捷、专业的各类社区服务， 提升社会力量的协作能力和服务水平，提 高社会资源的综合利用率，提升社区的整 体服务效能。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智慧社区是智慧城市建设的组成部 分，它的建成将能极大地推进公共 服务的制度化、规范化、科学化建 设；同时，在服务中突出实现执政 为民，为民服务。智慧社区管理不 仅仅能够提高民众幸福感，在重大 应急事件发生时更能有效开展对 人、信息、数据的精细化管理，打 通智慧城市神经末稍最后一公里。</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高校网 络安全 综合管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从技术上探测监管记录安全指标， 建设一个安全管理的技术支撑平 台，对高校内部院系部处安全工作 可考核，对已备案资产可监管，对 教育部、公安厅等部门发来的安全 事件可以跟踪处理进度，缩短对通 报事件的第一反应时间和有效处 理时长，提升高校网络安全事件的 监测预警能力和应对网络安全突 发事件的应急响应时效。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平台功能实现如下目标：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梳理辖区资 产，打好监管基础。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威胁情报共享， 加强监管调度。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强化监测预警，规范 信息通报。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健全考核通报，完善监督 问责。</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安全可控可视，凸显监管成效。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加强人工值守，协助应急处置。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可以与现有各类安全防护设备软件 进行对接，基于标准化产品，在省 内甚至全国高校进行推广应用。</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智慧医 院数据 中台信 息集成 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支撑公司智慧医院整体解决方案， 提升公司产品综合竞争力。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实现数据集成、数据治理、数据资产管理、 数据资源共享、系列数据应用、信息服务 集成、能力开放等功能。提供基于中台思 维架构的一体化解决方案，实现医疗机构 数据及信息化资产运营管控，为智慧医院 应用及创新应用提供支撑。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智慧医院数据中台及信息集成系统 为智慧健康发展提供核心数据资产 与服务能力支撑，是公司智慧健康 板块发展的基石，是实现一系列有 价值、智慧健康应用的基础。同时 该系统也为总公司智慧城市建设中 智慧健康板块提供了完整的解决方</w:t>
            </w:r>
          </w:p>
        </w:tc>
      </w:tr>
    </w:tbl>
    <w:p>
      <w:pPr>
        <w:spacing w:lineRule="exact" w:line="1"/>
        <w:rPr>
          <w:sz w:val="2"/>
          <w:szCs w:val="2"/>
        </w:rPr>
      </w:pPr>
      <w:r>
        <w:br w:type="page"/>
      </w:r>
    </w:p>
    <w:tbl>
      <w:tblPr>
        <w:tblOverlap w:val="never"/>
        <w:jc w:val="center"/>
        <w:tblLayout w:type="fixed"/>
      </w:tblPr>
      <w:tblGrid>
        <w:gridCol w:w="754"/>
        <w:gridCol w:w="2698"/>
        <w:gridCol w:w="274"/>
        <w:gridCol w:w="3211"/>
        <w:gridCol w:w="277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案，有助于提升整体竞争力。</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 数据的 道路安 全风险 评估系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加强对国、省道、城市主干道等道 路安全风险隐患挖掘。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建立道路安全风险综合评估模型，形成道 路安全风险红、橙、黄蓝四色预警体系， 实时掌握道路安全风险点，为道路安全风 险管控提供治理与辅助决策依据。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提高在智慧交管行业大数据应用的 核心竞争力，为交管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减量控大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 供信息化支撑手段。</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 数据的 多维勤 务人岗 综合评 价系统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实现勤务管理信息化、勤务监督智 能化、勤务考核精细化。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实现对勤务管理及执法工作的动态、实 时、智能监控和预警，提升岗位匹配度， 深入推进执法规范化。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拓宽交管行业应用领域，为客户提 供、科学化、智能化、精细化的勤 务评价系统，达到执勤执法工作效 率效能的全面提升。</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 数据的 涉案车 辆监管 预警系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实现交管涉案车辆管理信息化、流 程化、规范化。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解决涉案车辆管理存在的问题，促使涉案 车辆（财物）管理流程规范透明，维护当 事人合法权益。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提升在交管业务监管领域竞争力。</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卡口电</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警数据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有效性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分析研 判及预 警系统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对卡口电警数据进行有效性分析 研判及预警。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利用对卡口设备的质量分析、卡口数据的 研判分析，协助处理涉车业务，帮助其提 高办事效率。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提高在智慧交管行业大数据应用的 核心竞争力，为智能交通前端感知 建设优化提供支持服务。</w:t>
            </w:r>
          </w:p>
        </w:tc>
      </w:tr>
    </w:tbl>
    <w:p>
      <w:pPr>
        <w:widowControl w:val="0"/>
        <w:spacing w:after="41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4598"/>
        <w:gridCol w:w="1699"/>
        <w:gridCol w:w="1704"/>
        <w:gridCol w:w="171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44,909,911.09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37,426,241.90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28,295,746.49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5</w:t>
      </w:r>
      <w:bookmarkEnd w:id="137"/>
      <w:r>
        <w:rPr>
          <w:color w:val="000000"/>
          <w:spacing w:val="0"/>
          <w:w w:val="100"/>
          <w:position w:val="0"/>
        </w:rPr>
        <w:t>、现金流</w:t>
      </w:r>
      <w:bookmarkEnd w:id="135"/>
      <w:bookmarkEnd w:id="136"/>
      <w:bookmarkEnd w:id="1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4"/>
        <w:gridCol w:w="2424"/>
        <w:gridCol w:w="2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491,472,011.52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438,259,933.30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525,805,318.42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426,299,486.12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-34,333,306.90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11,960,447.18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10,623,095.21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5,243,870.29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12,004,437.88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1,821,685.69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-1,381,342.67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3,422,184.60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59,475,937.00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19,778,800.00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21,482,658.09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32,208,039.10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37,993,278.91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-12,429,239.10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2,278,629.34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2,953,392.68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w:t>
            </w:r>
          </w:p>
        </w:tc>
      </w:tr>
    </w:tbl>
    <w:p>
      <w:pPr>
        <w:pStyle w:val="Style1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344" w:val="left"/>
        </w:tabs>
        <w:bidi w:val="0"/>
        <w:spacing w:before="0" w:after="0" w:line="322" w:lineRule="exact"/>
        <w:ind w:left="0" w:right="0" w:firstLine="0"/>
        <w:jc w:val="left"/>
      </w:pPr>
      <w:bookmarkStart w:id="139" w:name="bookmark139"/>
      <w:r>
        <w:rPr>
          <w:rFonts w:ascii="Times New Roman" w:eastAsia="Times New Roman" w:hAnsi="Times New Roman" w:cs="Times New Roman"/>
          <w:color w:val="000000"/>
          <w:spacing w:val="0"/>
          <w:w w:val="100"/>
          <w:position w:val="0"/>
          <w:sz w:val="18"/>
          <w:szCs w:val="18"/>
        </w:rPr>
        <w:t>1</w:t>
      </w:r>
      <w:bookmarkEnd w:id="139"/>
      <w:r>
        <w:rPr>
          <w:color w:val="000000"/>
          <w:spacing w:val="0"/>
          <w:w w:val="100"/>
          <w:position w:val="0"/>
        </w:rPr>
        <w:t>、</w:t>
        <w:tab/>
        <w:t>经营活动产生的现金流量净额较上年同期减少</w:t>
      </w:r>
      <w:r>
        <w:rPr>
          <w:rFonts w:ascii="Times New Roman" w:eastAsia="Times New Roman" w:hAnsi="Times New Roman" w:cs="Times New Roman"/>
          <w:color w:val="000000"/>
          <w:spacing w:val="0"/>
          <w:w w:val="100"/>
          <w:position w:val="0"/>
          <w:sz w:val="18"/>
          <w:szCs w:val="18"/>
        </w:rPr>
        <w:t>387.06%%</w:t>
      </w:r>
      <w:r>
        <w:rPr>
          <w:color w:val="000000"/>
          <w:spacing w:val="0"/>
          <w:w w:val="100"/>
          <w:position w:val="0"/>
        </w:rPr>
        <w:t>，主要系报告期公司购买商品、接受劳务支付的现金以及支付给 职工以及为职工支付的现金增加所致。</w:t>
      </w:r>
    </w:p>
    <w:p>
      <w:pPr>
        <w:pStyle w:val="Style18"/>
        <w:keepNext w:val="0"/>
        <w:keepLines w:val="0"/>
        <w:widowControl w:val="0"/>
        <w:shd w:val="clear" w:color="auto" w:fill="auto"/>
        <w:tabs>
          <w:tab w:pos="354" w:val="left"/>
        </w:tabs>
        <w:bidi w:val="0"/>
        <w:spacing w:before="0" w:after="0" w:line="322" w:lineRule="exact"/>
        <w:ind w:left="0" w:right="0" w:firstLine="0"/>
        <w:jc w:val="left"/>
      </w:pPr>
      <w:bookmarkStart w:id="140" w:name="bookmark140"/>
      <w:r>
        <w:rPr>
          <w:rFonts w:ascii="Times New Roman" w:eastAsia="Times New Roman" w:hAnsi="Times New Roman" w:cs="Times New Roman"/>
          <w:color w:val="000000"/>
          <w:spacing w:val="0"/>
          <w:w w:val="100"/>
          <w:position w:val="0"/>
          <w:sz w:val="18"/>
          <w:szCs w:val="18"/>
        </w:rPr>
        <w:t>2</w:t>
      </w:r>
      <w:bookmarkEnd w:id="140"/>
      <w:r>
        <w:rPr>
          <w:color w:val="000000"/>
          <w:spacing w:val="0"/>
          <w:w w:val="100"/>
          <w:position w:val="0"/>
        </w:rPr>
        <w:t>、</w:t>
        <w:tab/>
        <w:t>投资活动现金流入小计较上年同期增加</w:t>
      </w:r>
      <w:r>
        <w:rPr>
          <w:rFonts w:ascii="Times New Roman" w:eastAsia="Times New Roman" w:hAnsi="Times New Roman" w:cs="Times New Roman"/>
          <w:color w:val="000000"/>
          <w:spacing w:val="0"/>
          <w:w w:val="100"/>
          <w:position w:val="0"/>
          <w:sz w:val="18"/>
          <w:szCs w:val="18"/>
        </w:rPr>
        <w:t>102.58%</w:t>
      </w:r>
      <w:r>
        <w:rPr>
          <w:color w:val="000000"/>
          <w:spacing w:val="0"/>
          <w:w w:val="100"/>
          <w:position w:val="0"/>
        </w:rPr>
        <w:t>，主要系报告期公司收到其他与投资活动有关的现金增加所致。</w:t>
      </w:r>
    </w:p>
    <w:p>
      <w:pPr>
        <w:pStyle w:val="Style18"/>
        <w:keepNext w:val="0"/>
        <w:keepLines w:val="0"/>
        <w:widowControl w:val="0"/>
        <w:shd w:val="clear" w:color="auto" w:fill="auto"/>
        <w:tabs>
          <w:tab w:pos="354" w:val="left"/>
        </w:tabs>
        <w:bidi w:val="0"/>
        <w:spacing w:before="0" w:after="0" w:line="322" w:lineRule="exact"/>
        <w:ind w:left="0" w:right="0" w:firstLine="0"/>
        <w:jc w:val="left"/>
      </w:pPr>
      <w:bookmarkStart w:id="141" w:name="bookmark141"/>
      <w:r>
        <w:rPr>
          <w:rFonts w:ascii="Times New Roman" w:eastAsia="Times New Roman" w:hAnsi="Times New Roman" w:cs="Times New Roman"/>
          <w:color w:val="000000"/>
          <w:spacing w:val="0"/>
          <w:w w:val="100"/>
          <w:position w:val="0"/>
          <w:sz w:val="18"/>
          <w:szCs w:val="18"/>
        </w:rPr>
        <w:t>3</w:t>
      </w:r>
      <w:bookmarkEnd w:id="141"/>
      <w:r>
        <w:rPr>
          <w:color w:val="000000"/>
          <w:spacing w:val="0"/>
          <w:w w:val="100"/>
          <w:position w:val="0"/>
        </w:rPr>
        <w:t>、</w:t>
        <w:tab/>
        <w:t>投资活动现金流出小计较上年同期增加</w:t>
      </w:r>
      <w:r>
        <w:rPr>
          <w:rFonts w:ascii="Times New Roman" w:eastAsia="Times New Roman" w:hAnsi="Times New Roman" w:cs="Times New Roman"/>
          <w:color w:val="000000"/>
          <w:spacing w:val="0"/>
          <w:w w:val="100"/>
          <w:position w:val="0"/>
          <w:sz w:val="18"/>
          <w:szCs w:val="18"/>
        </w:rPr>
        <w:t>558.97%</w:t>
      </w:r>
      <w:r>
        <w:rPr>
          <w:color w:val="000000"/>
          <w:spacing w:val="0"/>
          <w:w w:val="100"/>
          <w:position w:val="0"/>
        </w:rPr>
        <w:t>，主要系报告期公司购建固定资产、无形资产和其他长期资产支付的现 金增加所致。</w:t>
      </w:r>
    </w:p>
    <w:p>
      <w:pPr>
        <w:pStyle w:val="Style18"/>
        <w:keepNext w:val="0"/>
        <w:keepLines w:val="0"/>
        <w:widowControl w:val="0"/>
        <w:shd w:val="clear" w:color="auto" w:fill="auto"/>
        <w:tabs>
          <w:tab w:pos="354" w:val="left"/>
        </w:tabs>
        <w:bidi w:val="0"/>
        <w:spacing w:before="0" w:after="0" w:line="317" w:lineRule="exact"/>
        <w:ind w:left="0" w:right="0" w:firstLine="0"/>
        <w:jc w:val="left"/>
      </w:pPr>
      <w:bookmarkStart w:id="142" w:name="bookmark142"/>
      <w:r>
        <w:rPr>
          <w:rFonts w:ascii="Times New Roman" w:eastAsia="Times New Roman" w:hAnsi="Times New Roman" w:cs="Times New Roman"/>
          <w:color w:val="000000"/>
          <w:spacing w:val="0"/>
          <w:w w:val="100"/>
          <w:position w:val="0"/>
          <w:sz w:val="18"/>
          <w:szCs w:val="18"/>
        </w:rPr>
        <w:t>4</w:t>
      </w:r>
      <w:bookmarkEnd w:id="142"/>
      <w:r>
        <w:rPr>
          <w:color w:val="000000"/>
          <w:spacing w:val="0"/>
          <w:w w:val="100"/>
          <w:position w:val="0"/>
        </w:rPr>
        <w:t>、</w:t>
        <w:tab/>
        <w:t>投资活动产生的现金流量净额较上年同期减少</w:t>
      </w:r>
      <w:r>
        <w:rPr>
          <w:rFonts w:ascii="Times New Roman" w:eastAsia="Times New Roman" w:hAnsi="Times New Roman" w:cs="Times New Roman"/>
          <w:color w:val="000000"/>
          <w:spacing w:val="0"/>
          <w:w w:val="100"/>
          <w:position w:val="0"/>
          <w:sz w:val="18"/>
          <w:szCs w:val="18"/>
        </w:rPr>
        <w:t>140.36%</w:t>
      </w:r>
      <w:r>
        <w:rPr>
          <w:color w:val="000000"/>
          <w:spacing w:val="0"/>
          <w:w w:val="100"/>
          <w:position w:val="0"/>
        </w:rPr>
        <w:t>，主要系报告期公司购建固定资产、无形资产和其他长期资产支 付的现金增加所致。</w:t>
      </w:r>
    </w:p>
    <w:p>
      <w:pPr>
        <w:pStyle w:val="Style18"/>
        <w:keepNext w:val="0"/>
        <w:keepLines w:val="0"/>
        <w:widowControl w:val="0"/>
        <w:shd w:val="clear" w:color="auto" w:fill="auto"/>
        <w:tabs>
          <w:tab w:pos="354" w:val="left"/>
        </w:tabs>
        <w:bidi w:val="0"/>
        <w:spacing w:before="0" w:after="140" w:line="322" w:lineRule="exact"/>
        <w:ind w:left="0" w:right="0" w:firstLine="0"/>
        <w:jc w:val="left"/>
      </w:pPr>
      <w:bookmarkStart w:id="143" w:name="bookmark143"/>
      <w:r>
        <w:rPr>
          <w:rFonts w:ascii="Times New Roman" w:eastAsia="Times New Roman" w:hAnsi="Times New Roman" w:cs="Times New Roman"/>
          <w:color w:val="000000"/>
          <w:spacing w:val="0"/>
          <w:w w:val="100"/>
          <w:position w:val="0"/>
          <w:sz w:val="18"/>
          <w:szCs w:val="18"/>
        </w:rPr>
        <w:t>5</w:t>
      </w:r>
      <w:bookmarkEnd w:id="143"/>
      <w:r>
        <w:rPr>
          <w:color w:val="000000"/>
          <w:spacing w:val="0"/>
          <w:w w:val="100"/>
          <w:position w:val="0"/>
        </w:rPr>
        <w:t>、</w:t>
        <w:tab/>
        <w:t>筹资活动现金流入小计较上年同期增加</w:t>
      </w:r>
      <w:r>
        <w:rPr>
          <w:rFonts w:ascii="Times New Roman" w:eastAsia="Times New Roman" w:hAnsi="Times New Roman" w:cs="Times New Roman"/>
          <w:color w:val="000000"/>
          <w:spacing w:val="0"/>
          <w:w w:val="100"/>
          <w:position w:val="0"/>
          <w:sz w:val="18"/>
          <w:szCs w:val="18"/>
        </w:rPr>
        <w:t>200.71%</w:t>
      </w:r>
      <w:r>
        <w:rPr>
          <w:color w:val="000000"/>
          <w:spacing w:val="0"/>
          <w:w w:val="100"/>
          <w:position w:val="0"/>
        </w:rPr>
        <w:t>，主要系报告期公司取得借款收到的现金增加所致。</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44" w:name="bookmark144"/>
      <w:r>
        <w:rPr>
          <w:rFonts w:ascii="Times New Roman" w:eastAsia="Times New Roman" w:hAnsi="Times New Roman" w:cs="Times New Roman"/>
          <w:color w:val="000000"/>
          <w:spacing w:val="0"/>
          <w:w w:val="100"/>
          <w:position w:val="0"/>
          <w:sz w:val="18"/>
          <w:szCs w:val="18"/>
        </w:rPr>
        <w:t>6</w:t>
      </w:r>
      <w:bookmarkEnd w:id="144"/>
      <w:r>
        <w:rPr>
          <w:color w:val="000000"/>
          <w:spacing w:val="0"/>
          <w:w w:val="100"/>
          <w:position w:val="0"/>
        </w:rPr>
        <w:t>、</w:t>
        <w:tab/>
        <w:t>筹资活动现金流出小计较上年同期减少</w:t>
      </w:r>
      <w:r>
        <w:rPr>
          <w:rFonts w:ascii="Times New Roman" w:eastAsia="Times New Roman" w:hAnsi="Times New Roman" w:cs="Times New Roman"/>
          <w:color w:val="000000"/>
          <w:spacing w:val="0"/>
          <w:w w:val="100"/>
          <w:position w:val="0"/>
          <w:sz w:val="18"/>
          <w:szCs w:val="18"/>
        </w:rPr>
        <w:t>33.30%</w:t>
      </w:r>
      <w:r>
        <w:rPr>
          <w:color w:val="000000"/>
          <w:spacing w:val="0"/>
          <w:w w:val="100"/>
          <w:position w:val="0"/>
        </w:rPr>
        <w:t>，主要系报告期公司偿还债务支付的现金减少所致。</w:t>
      </w:r>
    </w:p>
    <w:p>
      <w:pPr>
        <w:pStyle w:val="Style18"/>
        <w:keepNext w:val="0"/>
        <w:keepLines w:val="0"/>
        <w:widowControl w:val="0"/>
        <w:shd w:val="clear" w:color="auto" w:fill="auto"/>
        <w:tabs>
          <w:tab w:pos="349" w:val="left"/>
        </w:tabs>
        <w:bidi w:val="0"/>
        <w:spacing w:before="0" w:after="500" w:line="240" w:lineRule="auto"/>
        <w:ind w:left="0" w:right="0" w:firstLine="0"/>
        <w:jc w:val="left"/>
      </w:pPr>
      <w:bookmarkStart w:id="145" w:name="bookmark145"/>
      <w:r>
        <w:rPr>
          <w:rFonts w:ascii="Times New Roman" w:eastAsia="Times New Roman" w:hAnsi="Times New Roman" w:cs="Times New Roman"/>
          <w:color w:val="000000"/>
          <w:spacing w:val="0"/>
          <w:w w:val="100"/>
          <w:position w:val="0"/>
          <w:sz w:val="18"/>
          <w:szCs w:val="18"/>
        </w:rPr>
        <w:t>7</w:t>
      </w:r>
      <w:bookmarkEnd w:id="145"/>
      <w:r>
        <w:rPr>
          <w:color w:val="000000"/>
          <w:spacing w:val="0"/>
          <w:w w:val="100"/>
          <w:position w:val="0"/>
        </w:rPr>
        <w:t>、</w:t>
        <w:tab/>
        <w:t>筹资活动产生的现金流量净额较上年同期增加</w:t>
      </w:r>
      <w:r>
        <w:rPr>
          <w:rFonts w:ascii="Times New Roman" w:eastAsia="Times New Roman" w:hAnsi="Times New Roman" w:cs="Times New Roman"/>
          <w:color w:val="000000"/>
          <w:spacing w:val="0"/>
          <w:w w:val="100"/>
          <w:position w:val="0"/>
          <w:sz w:val="18"/>
          <w:szCs w:val="18"/>
        </w:rPr>
        <w:t>405.68%</w:t>
      </w:r>
      <w:r>
        <w:rPr>
          <w:color w:val="000000"/>
          <w:spacing w:val="0"/>
          <w:w w:val="100"/>
          <w:position w:val="0"/>
        </w:rPr>
        <w:t>，主要系报告期公司取得借款收到的现金增加所致。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经营活动产生的现金流量净额较净利润减少主要是由于报告期经营性应收项目增加所致。</w:t>
      </w:r>
    </w:p>
    <w:p>
      <w:pPr>
        <w:pStyle w:val="Style21"/>
        <w:keepNext/>
        <w:keepLines/>
        <w:widowControl w:val="0"/>
        <w:shd w:val="clear" w:color="auto" w:fill="auto"/>
        <w:tabs>
          <w:tab w:pos="517"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五</w:t>
      </w:r>
      <w:bookmarkEnd w:id="148"/>
      <w:r>
        <w:rPr>
          <w:color w:val="000000"/>
          <w:spacing w:val="0"/>
          <w:w w:val="100"/>
          <w:position w:val="0"/>
        </w:rPr>
        <w:t>、</w:t>
        <w:tab/>
        <w:t>非主营业务情况</w:t>
      </w:r>
      <w:bookmarkEnd w:id="146"/>
      <w:bookmarkEnd w:id="147"/>
      <w:bookmarkEnd w:id="14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六</w:t>
      </w:r>
      <w:bookmarkEnd w:id="152"/>
      <w:r>
        <w:rPr>
          <w:color w:val="000000"/>
          <w:spacing w:val="0"/>
          <w:w w:val="100"/>
          <w:position w:val="0"/>
        </w:rPr>
        <w:t>、</w:t>
        <w:tab/>
        <w:t>资产及负债状况分析</w:t>
      </w:r>
      <w:bookmarkEnd w:id="150"/>
      <w:bookmarkEnd w:id="151"/>
      <w:bookmarkEnd w:id="153"/>
    </w:p>
    <w:p>
      <w:pPr>
        <w:pStyle w:val="Style27"/>
        <w:keepNext/>
        <w:keepLines/>
        <w:widowControl w:val="0"/>
        <w:shd w:val="clear" w:color="auto" w:fill="auto"/>
        <w:bidi w:val="0"/>
        <w:spacing w:before="0" w:after="36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、资产构成重大变动情况</w:t>
      </w:r>
      <w:bookmarkEnd w:id="154"/>
      <w:bookmarkEnd w:id="155"/>
      <w:bookmarkEnd w:id="1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186"/>
        <w:gridCol w:w="1075"/>
        <w:gridCol w:w="1210"/>
        <w:gridCol w:w="1080"/>
        <w:gridCol w:w="806"/>
        <w:gridCol w:w="296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5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160" w:firstLine="0"/>
              <w:jc w:val="righ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189,591,850.72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186,360,031.79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239,379,058.15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194,686,996.76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37,963,073.98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55,202,390.49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主要系本期项目质保金减少所致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146,569,160.36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108,424,464.46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主要系本期公司未完工项目增加所 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6,340,949.04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6,555,377.30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71,744,841.22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67,177,378.48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707,652.09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1,084,658.08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主要系本期使用权资产折旧所致。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主要系本期短期借款增加所致。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94,032,176.92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74,194,682.86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393,494.52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738,520.35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主要系本期支付房屋租金所致。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6,480,292.17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主要系本期客户采用票据结算货款增 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主要系本期银行承兑汇票减少所致。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7,328,040.65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2,149,598.18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主要系本期预付项目采购款增加所 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3,462,833.61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768,248.55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主要系本期待抵扣增值税进项税额增 加所致。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83,274,404.91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52,320,159.21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主要系本期分期收款销售产生的应收 款项增加所致。</w:t>
            </w:r>
          </w:p>
        </w:tc>
      </w:tr>
    </w:tbl>
    <w:tbl>
      <w:tblPr>
        <w:tblOverlap w:val="never"/>
        <w:jc w:val="center"/>
        <w:tblLayout w:type="fixed"/>
      </w:tblPr>
      <w:tblGrid>
        <w:gridCol w:w="1392"/>
        <w:gridCol w:w="1186"/>
        <w:gridCol w:w="1075"/>
        <w:gridCol w:w="1210"/>
        <w:gridCol w:w="1080"/>
        <w:gridCol w:w="806"/>
        <w:gridCol w:w="296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15,842,118.65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12,011,193.96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主要系本期采购资产增加所致。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4,923,224.00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主要系本期公司采用票据结算货款增 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15,746,793.60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11,619,379.17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主要系本期应交增值税增加所致。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主要系本期不满足终止确认条件的已 背书未到期银行承兑汇票减少所致。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10,128,169.84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主要系本期递延收益摊销转入其他收 益所致。</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境外资产占比较高</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、以公允价值计量的资产和负债</w:t>
      </w:r>
      <w:bookmarkEnd w:id="158"/>
      <w:bookmarkEnd w:id="159"/>
      <w:bookmarkEnd w:id="161"/>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4"/>
        <w:gridCol w:w="1003"/>
        <w:gridCol w:w="1354"/>
        <w:gridCol w:w="1723"/>
        <w:gridCol w:w="984"/>
        <w:gridCol w:w="854"/>
        <w:gridCol w:w="859"/>
        <w:gridCol w:w="1061"/>
        <w:gridCol w:w="101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计入权益的累计公允 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本期计提的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-3,661,109.56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3,442,370.44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-3,661,109.56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3,442,370.44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其他变动的内容</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为应收款项融资期末较期初的减少金额，公司对于期末在手且双重目标持有的高信用等级的银行承兑汇 票，属于以公允价值计量且其变动计入其他综合收益的金融资产，在应收款项融资列报。</w:t>
      </w:r>
    </w:p>
    <w:p>
      <w:pPr>
        <w:pStyle w:val="Style18"/>
        <w:keepNext w:val="0"/>
        <w:keepLines w:val="0"/>
        <w:widowControl w:val="0"/>
        <w:shd w:val="clear" w:color="auto" w:fill="auto"/>
        <w:bidi w:val="0"/>
        <w:spacing w:before="0" w:after="380" w:line="341" w:lineRule="exact"/>
        <w:ind w:left="0" w:right="0" w:firstLine="0"/>
        <w:jc w:val="both"/>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26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、截至报告期末的资产权利受限情况</w:t>
      </w:r>
      <w:bookmarkEnd w:id="162"/>
      <w:bookmarkEnd w:id="163"/>
      <w:bookmarkEnd w:id="165"/>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日，本公司受限制的资产期末账面价值为</w:t>
      </w:r>
      <w:r>
        <w:rPr>
          <w:rFonts w:ascii="Times New Roman" w:eastAsia="Times New Roman" w:hAnsi="Times New Roman" w:cs="Times New Roman"/>
          <w:color w:val="000000"/>
          <w:spacing w:val="0"/>
          <w:w w:val="100"/>
          <w:position w:val="0"/>
          <w:sz w:val="18"/>
          <w:szCs w:val="18"/>
        </w:rPr>
        <w:t>12,085,644.05</w:t>
      </w:r>
      <w:r>
        <w:rPr>
          <w:color w:val="000000"/>
          <w:spacing w:val="0"/>
          <w:w w:val="100"/>
          <w:position w:val="0"/>
        </w:rPr>
        <w:t>元，由下述两项构成：</w:t>
      </w:r>
    </w:p>
    <w:p>
      <w:pPr>
        <w:pStyle w:val="Style18"/>
        <w:keepNext w:val="0"/>
        <w:keepLines w:val="0"/>
        <w:widowControl w:val="0"/>
        <w:shd w:val="clear" w:color="auto" w:fill="auto"/>
        <w:tabs>
          <w:tab w:pos="901" w:val="left"/>
        </w:tabs>
        <w:bidi w:val="0"/>
        <w:spacing w:before="0" w:after="0" w:line="316" w:lineRule="exact"/>
        <w:ind w:left="0" w:right="0"/>
        <w:jc w:val="both"/>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公司与上海浦东发展银行股份有限公司长沙分行于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日签订了最高额抵押合同，为上海浦东发展银行 股份有限公司长沙分行向本公司提供的最高额度为</w:t>
      </w:r>
      <w:r>
        <w:rPr>
          <w:rFonts w:ascii="Times New Roman" w:eastAsia="Times New Roman" w:hAnsi="Times New Roman" w:cs="Times New Roman"/>
          <w:color w:val="000000"/>
          <w:spacing w:val="0"/>
          <w:w w:val="100"/>
          <w:position w:val="0"/>
          <w:sz w:val="18"/>
          <w:szCs w:val="18"/>
        </w:rPr>
        <w:t>8,164,020.00</w:t>
      </w:r>
      <w:r>
        <w:rPr>
          <w:color w:val="000000"/>
          <w:spacing w:val="0"/>
          <w:w w:val="100"/>
          <w:position w:val="0"/>
        </w:rPr>
        <w:t>元人民币的贷款提供担保，期间为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日。抵押资产为公司位于长沙天心区芙蓉南路</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 xml:space="preserve">号的十处房产（房产证书编号为长房权证天心字第 </w:t>
      </w:r>
      <w:r>
        <w:rPr>
          <w:rFonts w:ascii="Times New Roman" w:eastAsia="Times New Roman" w:hAnsi="Times New Roman" w:cs="Times New Roman"/>
          <w:color w:val="000000"/>
          <w:spacing w:val="0"/>
          <w:w w:val="100"/>
          <w:position w:val="0"/>
          <w:sz w:val="18"/>
          <w:szCs w:val="18"/>
        </w:rPr>
        <w:t>711053545-711053554</w:t>
      </w:r>
      <w:r>
        <w:rPr>
          <w:color w:val="000000"/>
          <w:spacing w:val="0"/>
          <w:w w:val="100"/>
          <w:position w:val="0"/>
        </w:rPr>
        <w:t>号）。截至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日，本公司受限制的固定资产期末账面价值为</w:t>
      </w:r>
      <w:r>
        <w:rPr>
          <w:rFonts w:ascii="Times New Roman" w:eastAsia="Times New Roman" w:hAnsi="Times New Roman" w:cs="Times New Roman"/>
          <w:color w:val="000000"/>
          <w:spacing w:val="0"/>
          <w:w w:val="100"/>
          <w:position w:val="0"/>
          <w:sz w:val="18"/>
          <w:szCs w:val="18"/>
        </w:rPr>
        <w:t>6,340,949.04</w:t>
      </w:r>
      <w:r>
        <w:rPr>
          <w:color w:val="000000"/>
          <w:spacing w:val="0"/>
          <w:w w:val="100"/>
          <w:position w:val="0"/>
        </w:rPr>
        <w:t>元，为办理银行抵 押借款担保。</w:t>
      </w:r>
    </w:p>
    <w:p>
      <w:pPr>
        <w:pStyle w:val="Style18"/>
        <w:keepNext w:val="0"/>
        <w:keepLines w:val="0"/>
        <w:widowControl w:val="0"/>
        <w:shd w:val="clear" w:color="auto" w:fill="auto"/>
        <w:bidi w:val="0"/>
        <w:spacing w:before="0" w:after="200" w:line="316" w:lineRule="exact"/>
        <w:ind w:left="0" w:right="0"/>
        <w:jc w:val="both"/>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日，本公司受限制的其他货币资金期末账面价值为</w:t>
      </w:r>
      <w:r>
        <w:rPr>
          <w:rFonts w:ascii="Times New Roman" w:eastAsia="Times New Roman" w:hAnsi="Times New Roman" w:cs="Times New Roman"/>
          <w:color w:val="000000"/>
          <w:spacing w:val="0"/>
          <w:w w:val="100"/>
          <w:position w:val="0"/>
          <w:sz w:val="18"/>
          <w:szCs w:val="18"/>
        </w:rPr>
        <w:t>5,744,695.01</w:t>
      </w:r>
      <w:r>
        <w:rPr>
          <w:color w:val="000000"/>
          <w:spacing w:val="0"/>
          <w:w w:val="100"/>
          <w:position w:val="0"/>
        </w:rPr>
        <w:t>元，为办理银行保函保证金及承 兑汇票保证金。</w:t>
      </w:r>
    </w:p>
    <w:p>
      <w:pPr>
        <w:pStyle w:val="Style21"/>
        <w:keepNext/>
        <w:keepLines/>
        <w:widowControl w:val="0"/>
        <w:shd w:val="clear" w:color="auto" w:fill="auto"/>
        <w:bidi w:val="0"/>
        <w:spacing w:before="0" w:after="38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七</w:t>
      </w:r>
      <w:bookmarkEnd w:id="170"/>
      <w:r>
        <w:rPr>
          <w:color w:val="000000"/>
          <w:spacing w:val="0"/>
          <w:w w:val="100"/>
          <w:position w:val="0"/>
        </w:rPr>
        <w:t>、投资状况分析</w:t>
      </w:r>
      <w:bookmarkEnd w:id="168"/>
      <w:bookmarkEnd w:id="169"/>
      <w:bookmarkEnd w:id="171"/>
    </w:p>
    <w:p>
      <w:pPr>
        <w:pStyle w:val="Style27"/>
        <w:keepNext/>
        <w:keepLines/>
        <w:widowControl w:val="0"/>
        <w:shd w:val="clear" w:color="auto" w:fill="auto"/>
        <w:tabs>
          <w:tab w:pos="368"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w:t>
        <w:tab/>
        <w:t>总体情况</w:t>
      </w:r>
      <w:bookmarkEnd w:id="172"/>
      <w:bookmarkEnd w:id="173"/>
      <w:bookmarkEnd w:id="17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w:t>
        <w:tab/>
        <w:t>报告期内获取的重大的股权投资情况</w:t>
      </w:r>
      <w:bookmarkEnd w:id="176"/>
      <w:bookmarkEnd w:id="177"/>
      <w:bookmarkEnd w:id="179"/>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报告期内正在进行的重大的非股权投资情况</w:t>
      </w:r>
      <w:bookmarkEnd w:id="180"/>
      <w:bookmarkEnd w:id="181"/>
      <w:bookmarkEnd w:id="18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以公允价值计量的金融资产</w:t>
      </w:r>
      <w:bookmarkEnd w:id="184"/>
      <w:bookmarkEnd w:id="185"/>
      <w:bookmarkEnd w:id="18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w:t>
        <w:tab/>
        <w:t>募集资金使用情况</w:t>
      </w:r>
      <w:bookmarkEnd w:id="188"/>
      <w:bookmarkEnd w:id="189"/>
      <w:bookmarkEnd w:id="191"/>
    </w:p>
    <w:p>
      <w:pPr>
        <w:pStyle w:val="Style18"/>
        <w:keepNext w:val="0"/>
        <w:keepLines w:val="0"/>
        <w:widowControl w:val="0"/>
        <w:numPr>
          <w:ilvl w:val="0"/>
          <w:numId w:val="1"/>
        </w:numPr>
        <w:shd w:val="clear" w:color="auto" w:fill="auto"/>
        <w:tabs>
          <w:tab w:pos="286" w:val="left"/>
          <w:tab w:pos="723" w:val="left"/>
        </w:tabs>
        <w:bidi w:val="0"/>
        <w:spacing w:before="0" w:after="380" w:line="240" w:lineRule="auto"/>
        <w:ind w:left="0" w:right="0" w:firstLine="0"/>
        <w:jc w:val="both"/>
      </w:pPr>
      <w:bookmarkStart w:id="192" w:name="bookmark192"/>
      <w:bookmarkEnd w:id="192"/>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93" w:name="bookmark193"/>
      <w:bookmarkStart w:id="194" w:name="bookmark194"/>
      <w:bookmarkStart w:id="195" w:name="bookmark195"/>
      <w:bookmarkStart w:id="196" w:name="bookmark196"/>
      <w:r>
        <w:rPr>
          <w:color w:val="000000"/>
          <w:spacing w:val="0"/>
          <w:w w:val="100"/>
          <w:position w:val="0"/>
        </w:rPr>
        <w:t>（</w:t>
      </w:r>
      <w:bookmarkEnd w:id="19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3"/>
      <w:bookmarkEnd w:id="194"/>
      <w:bookmarkEnd w:id="196"/>
    </w:p>
    <w:p>
      <w:pPr>
        <w:pStyle w:val="Style18"/>
        <w:keepNext w:val="0"/>
        <w:keepLines w:val="0"/>
        <w:widowControl w:val="0"/>
        <w:numPr>
          <w:ilvl w:val="0"/>
          <w:numId w:val="1"/>
        </w:numPr>
        <w:shd w:val="clear" w:color="auto" w:fill="auto"/>
        <w:tabs>
          <w:tab w:pos="286" w:val="left"/>
          <w:tab w:pos="723" w:val="left"/>
        </w:tabs>
        <w:bidi w:val="0"/>
        <w:spacing w:before="0" w:after="140" w:line="240" w:lineRule="auto"/>
        <w:ind w:left="0" w:right="0" w:firstLine="0"/>
        <w:jc w:val="both"/>
      </w:pPr>
      <w:bookmarkStart w:id="197" w:name="bookmark197"/>
      <w:bookmarkEnd w:id="197"/>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552"/>
        <w:gridCol w:w="499"/>
        <w:gridCol w:w="931"/>
        <w:gridCol w:w="917"/>
        <w:gridCol w:w="1032"/>
        <w:gridCol w:w="926"/>
        <w:gridCol w:w="830"/>
        <w:gridCol w:w="1162"/>
        <w:gridCol w:w="1046"/>
        <w:gridCol w:w="1022"/>
        <w:gridCol w:w="79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累计变更用途</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的募集资金总</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尚未使用募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集资金用途</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8,746.3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以活期存款 方式存储在 募集资金专 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8,746.3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1,726.11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285"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0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2017]2044</w:t>
            </w:r>
            <w:r>
              <w:rPr>
                <w:color w:val="000000"/>
                <w:spacing w:val="0"/>
                <w:w w:val="100"/>
                <w:position w:val="0"/>
              </w:rPr>
              <w:t>号》文的核准，公司于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年向社会公开发行境内上市人民币普通股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23,240,000</w:t>
            </w:r>
            <w:r>
              <w:rPr>
                <w:color w:val="000000"/>
                <w:spacing w:val="0"/>
                <w:w w:val="100"/>
                <w:position w:val="0"/>
              </w:rPr>
              <w:t>股，每股面值为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8.36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194,286,400.00</w:t>
            </w:r>
            <w:r>
              <w:rPr>
                <w:color w:val="000000"/>
                <w:spacing w:val="0"/>
                <w:w w:val="100"/>
                <w:position w:val="0"/>
              </w:rPr>
              <w:t>元，扣除发 行费用人民币</w:t>
            </w:r>
            <w:r>
              <w:rPr>
                <w:rFonts w:ascii="Times New Roman" w:eastAsia="Times New Roman" w:hAnsi="Times New Roman" w:cs="Times New Roman"/>
                <w:color w:val="000000"/>
                <w:spacing w:val="0"/>
                <w:w w:val="100"/>
                <w:position w:val="0"/>
                <w:sz w:val="18"/>
                <w:szCs w:val="18"/>
              </w:rPr>
              <w:t>31,633,500.00</w:t>
            </w:r>
            <w:r>
              <w:rPr>
                <w:color w:val="000000"/>
                <w:spacing w:val="0"/>
                <w:w w:val="100"/>
                <w:position w:val="0"/>
              </w:rPr>
              <w:t>元（不含发行费用的可抵扣增值税进项税额</w:t>
            </w:r>
            <w:r>
              <w:rPr>
                <w:rFonts w:ascii="Times New Roman" w:eastAsia="Times New Roman" w:hAnsi="Times New Roman" w:cs="Times New Roman"/>
                <w:color w:val="000000"/>
                <w:spacing w:val="0"/>
                <w:w w:val="100"/>
                <w:position w:val="0"/>
                <w:sz w:val="18"/>
                <w:szCs w:val="18"/>
              </w:rPr>
              <w:t>1,898,024.00</w:t>
            </w:r>
            <w:r>
              <w:rPr>
                <w:color w:val="000000"/>
                <w:spacing w:val="0"/>
                <w:w w:val="100"/>
                <w:position w:val="0"/>
              </w:rPr>
              <w:t xml:space="preserve">元），募集资金净额为人民币 </w:t>
            </w:r>
            <w:r>
              <w:rPr>
                <w:rFonts w:ascii="Times New Roman" w:eastAsia="Times New Roman" w:hAnsi="Times New Roman" w:cs="Times New Roman"/>
                <w:color w:val="000000"/>
                <w:spacing w:val="0"/>
                <w:w w:val="100"/>
                <w:position w:val="0"/>
                <w:sz w:val="18"/>
                <w:szCs w:val="18"/>
              </w:rPr>
              <w:t>162,652,900.00</w:t>
            </w:r>
            <w:r>
              <w:rPr>
                <w:color w:val="000000"/>
                <w:spacing w:val="0"/>
                <w:w w:val="100"/>
                <w:position w:val="0"/>
              </w:rPr>
              <w:t>元。扣除主承销商西部证券股份有限公司的保荐及承销费用人民币</w:t>
            </w:r>
            <w:r>
              <w:rPr>
                <w:rFonts w:ascii="Times New Roman" w:eastAsia="Times New Roman" w:hAnsi="Times New Roman" w:cs="Times New Roman"/>
                <w:color w:val="000000"/>
                <w:spacing w:val="0"/>
                <w:w w:val="100"/>
                <w:position w:val="0"/>
                <w:sz w:val="18"/>
                <w:szCs w:val="18"/>
              </w:rPr>
              <w:t>21,698,100.00</w:t>
            </w:r>
            <w:r>
              <w:rPr>
                <w:color w:val="000000"/>
                <w:spacing w:val="0"/>
                <w:w w:val="100"/>
                <w:position w:val="0"/>
              </w:rPr>
              <w:t xml:space="preserve">元，余额人民币 </w:t>
            </w:r>
            <w:r>
              <w:rPr>
                <w:rFonts w:ascii="Times New Roman" w:eastAsia="Times New Roman" w:hAnsi="Times New Roman" w:cs="Times New Roman"/>
                <w:color w:val="000000"/>
                <w:spacing w:val="0"/>
                <w:w w:val="100"/>
                <w:position w:val="0"/>
                <w:sz w:val="18"/>
                <w:szCs w:val="18"/>
              </w:rPr>
              <w:t>172,588,300.00</w:t>
            </w:r>
            <w:r>
              <w:rPr>
                <w:color w:val="000000"/>
                <w:spacing w:val="0"/>
                <w:w w:val="100"/>
                <w:position w:val="0"/>
              </w:rPr>
              <w:t>元已通过西部证券股份有限公司于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日全部汇入本公司上海浦东发展银行股份有限公司长沙分 行科创新材料支行</w:t>
            </w:r>
            <w:r>
              <w:rPr>
                <w:rFonts w:ascii="Times New Roman" w:eastAsia="Times New Roman" w:hAnsi="Times New Roman" w:cs="Times New Roman"/>
                <w:color w:val="000000"/>
                <w:spacing w:val="0"/>
                <w:w w:val="100"/>
                <w:position w:val="0"/>
                <w:sz w:val="18"/>
                <w:szCs w:val="18"/>
              </w:rPr>
              <w:t>66220078801200000155</w:t>
            </w:r>
            <w:r>
              <w:rPr>
                <w:color w:val="000000"/>
                <w:spacing w:val="0"/>
                <w:w w:val="100"/>
                <w:position w:val="0"/>
              </w:rPr>
              <w:t>账号内。上述募集资金到位情况已经天职国际会计师事务所（特殊普通合伙）审 验、并出具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天职业字</w:t>
            </w:r>
            <w:r>
              <w:rPr>
                <w:rFonts w:ascii="Times New Roman" w:eastAsia="Times New Roman" w:hAnsi="Times New Roman" w:cs="Times New Roman"/>
                <w:color w:val="000000"/>
                <w:spacing w:val="0"/>
                <w:w w:val="100"/>
                <w:position w:val="0"/>
                <w:sz w:val="18"/>
                <w:szCs w:val="18"/>
              </w:rPr>
              <w:t>[2017]18716</w:t>
            </w:r>
            <w:r>
              <w:rPr>
                <w:color w:val="000000"/>
                <w:spacing w:val="0"/>
                <w:w w:val="100"/>
                <w:position w:val="0"/>
              </w:rPr>
              <w:t>号《验资报告》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pacing w:lineRule="exact" w:line="1"/>
        <w:rPr>
          <w:sz w:val="2"/>
          <w:szCs w:val="2"/>
        </w:rPr>
      </w:pPr>
      <w:r>
        <w:br w:type="page"/>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4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日，公开发行募集资金净额</w:t>
      </w:r>
      <w:r>
        <w:rPr>
          <w:rFonts w:ascii="Times New Roman" w:eastAsia="Times New Roman" w:hAnsi="Times New Roman" w:cs="Times New Roman"/>
          <w:color w:val="000000"/>
          <w:spacing w:val="0"/>
          <w:w w:val="100"/>
          <w:position w:val="0"/>
          <w:sz w:val="18"/>
          <w:szCs w:val="18"/>
        </w:rPr>
        <w:t>162,652,900.00</w:t>
      </w:r>
      <w:r>
        <w:rPr>
          <w:color w:val="000000"/>
          <w:spacing w:val="0"/>
          <w:w w:val="100"/>
          <w:position w:val="0"/>
        </w:rPr>
        <w:t>元，募投项目累计已使用</w:t>
      </w:r>
      <w:r>
        <w:rPr>
          <w:rFonts w:ascii="Times New Roman" w:eastAsia="Times New Roman" w:hAnsi="Times New Roman" w:cs="Times New Roman"/>
          <w:color w:val="000000"/>
          <w:spacing w:val="0"/>
          <w:w w:val="100"/>
          <w:position w:val="0"/>
          <w:sz w:val="18"/>
          <w:szCs w:val="18"/>
        </w:rPr>
        <w:t>87,462,980.10</w:t>
      </w:r>
      <w:r>
        <w:rPr>
          <w:color w:val="000000"/>
          <w:spacing w:val="0"/>
          <w:w w:val="100"/>
          <w:position w:val="0"/>
        </w:rPr>
        <w:t>元；暂时补充 流动资金使用</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元，专户产生的利息收入</w:t>
      </w:r>
      <w:r>
        <w:rPr>
          <w:rFonts w:ascii="Times New Roman" w:eastAsia="Times New Roman" w:hAnsi="Times New Roman" w:cs="Times New Roman"/>
          <w:color w:val="000000"/>
          <w:spacing w:val="0"/>
          <w:w w:val="100"/>
          <w:position w:val="0"/>
          <w:sz w:val="18"/>
          <w:szCs w:val="18"/>
        </w:rPr>
        <w:t>2,076,597.71</w:t>
      </w:r>
      <w:r>
        <w:rPr>
          <w:color w:val="000000"/>
          <w:spacing w:val="0"/>
          <w:w w:val="100"/>
          <w:position w:val="0"/>
        </w:rPr>
        <w:t>元，银行手续费支出</w:t>
      </w:r>
      <w:r>
        <w:rPr>
          <w:rFonts w:ascii="Times New Roman" w:eastAsia="Times New Roman" w:hAnsi="Times New Roman" w:cs="Times New Roman"/>
          <w:color w:val="000000"/>
          <w:spacing w:val="0"/>
          <w:w w:val="100"/>
          <w:position w:val="0"/>
          <w:sz w:val="18"/>
          <w:szCs w:val="18"/>
        </w:rPr>
        <w:t>5,462.37</w:t>
      </w:r>
      <w:r>
        <w:rPr>
          <w:color w:val="000000"/>
          <w:spacing w:val="0"/>
          <w:w w:val="100"/>
          <w:position w:val="0"/>
        </w:rPr>
        <w:t xml:space="preserve">元，募集资金余额 </w:t>
      </w:r>
      <w:r>
        <w:rPr>
          <w:rFonts w:ascii="Times New Roman" w:eastAsia="Times New Roman" w:hAnsi="Times New Roman" w:cs="Times New Roman"/>
          <w:color w:val="000000"/>
          <w:spacing w:val="0"/>
          <w:w w:val="100"/>
          <w:position w:val="0"/>
          <w:sz w:val="18"/>
          <w:szCs w:val="18"/>
        </w:rPr>
        <w:t>17,261,055.24</w:t>
      </w:r>
      <w:r>
        <w:rPr>
          <w:color w:val="000000"/>
          <w:spacing w:val="0"/>
          <w:w w:val="100"/>
          <w:position w:val="0"/>
        </w:rPr>
        <w:t>元，公司以活期存款方式存储在公司募集资金专户。</w:t>
      </w:r>
    </w:p>
    <w:p>
      <w:pPr>
        <w:pStyle w:val="Style32"/>
        <w:keepNext/>
        <w:keepLines/>
        <w:widowControl w:val="0"/>
        <w:numPr>
          <w:ilvl w:val="0"/>
          <w:numId w:val="3"/>
        </w:numPr>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募集资金承诺项目情况</w:t>
      </w:r>
      <w:bookmarkEnd w:id="198"/>
      <w:bookmarkEnd w:id="199"/>
      <w:bookmarkEnd w:id="201"/>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03"/>
        <w:gridCol w:w="725"/>
        <w:gridCol w:w="1042"/>
        <w:gridCol w:w="974"/>
        <w:gridCol w:w="701"/>
        <w:gridCol w:w="1003"/>
        <w:gridCol w:w="1003"/>
        <w:gridCol w:w="840"/>
        <w:gridCol w:w="538"/>
        <w:gridCol w:w="686"/>
        <w:gridCol w:w="504"/>
        <w:gridCol w:w="69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承诺投资项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目和超募资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调整后投资</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计投入金额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项目达到</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预定可使</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用状态日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本报</w:t>
            </w:r>
          </w:p>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告期 实现 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专有云平台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技术升级改</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大数据平台 技术升级及 应用研发项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4,670.23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4,670.23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研发中心项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营销网络建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承诺投资项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未达到计划 进度或预计 收益的情况 和原因(分 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受公司实际经营情况、市场环境等多方面因素的影响，经公司于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日召开的第五届董事会第十四 次会议、第五届监事会第十四次会议以及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日召开的第五届董事会第二十次会议、第五届监事会 第二十次会议审议通过，独立董事一致同意，公司决定放缓对相关募投项目软硬件设施的采购投入，将专有云 平台技术升级改造项目、大数据平台技术升级及应用研发项目、研发中心项目的完成时间延长至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日；将营销网络建设项目的完成时间延长至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项目可行性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发生重大变</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化的情况说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超募资金的</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03"/>
        <w:gridCol w:w="8712"/>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金额、用途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及使用进展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资项目实施 地点变更情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资项目实施 方式调整情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年年度股东大会审议通过了《关于变更部分募集资金投资项目实施方式及调整投 资项目规模的议案》，同意变更部分募集资金投资项目实施方式及调整投资项目规模，具体内容详见公司于巨潮 资讯网披露的《关于变更部分募集资金投资项目实施方式及调整投资项目规模的公告》（公告编号：</w:t>
            </w:r>
            <w:r>
              <w:rPr>
                <w:rFonts w:ascii="Times New Roman" w:eastAsia="Times New Roman" w:hAnsi="Times New Roman" w:cs="Times New Roman"/>
                <w:color w:val="000000"/>
                <w:spacing w:val="0"/>
                <w:w w:val="100"/>
                <w:position w:val="0"/>
                <w:sz w:val="18"/>
                <w:szCs w:val="18"/>
              </w:rPr>
              <w:t>2018-017</w:t>
            </w:r>
            <w:r>
              <w:rPr>
                <w:color w:val="000000"/>
                <w:spacing w:val="0"/>
                <w:w w:val="100"/>
                <w:position w:val="0"/>
              </w:rPr>
              <w:t xml:space="preserve">） </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年年度股东大会决议公告》（公告编号：</w:t>
            </w:r>
            <w:r>
              <w:rPr>
                <w:rFonts w:ascii="Times New Roman" w:eastAsia="Times New Roman" w:hAnsi="Times New Roman" w:cs="Times New Roman"/>
                <w:color w:val="000000"/>
                <w:spacing w:val="0"/>
                <w:w w:val="100"/>
                <w:position w:val="0"/>
                <w:sz w:val="18"/>
                <w:szCs w:val="18"/>
              </w:rPr>
              <w:t>2018-028</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 资项目先期 投入及置换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 资金暂时补 充流动资金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日，公司第五届董事会第十三次会议、第五届监事会第十三次会议审议通过了《关于使用部分 闲置募集资金暂时补充流动资金的议案》，同意公司使用总额不超过</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万元募集资金暂时补充流动资金，使 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个月，到期公司将及时归还至募集资金专项账户。报告期末，公司使 用闲置募集资金暂时补充流动资金的余额为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 现募集资金 结余的金额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尚未使用的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日，本公司尚未使用的募集资金余额</w:t>
            </w:r>
            <w:r>
              <w:rPr>
                <w:rFonts w:ascii="Times New Roman" w:eastAsia="Times New Roman" w:hAnsi="Times New Roman" w:cs="Times New Roman"/>
                <w:color w:val="000000"/>
                <w:spacing w:val="0"/>
                <w:w w:val="100"/>
                <w:position w:val="0"/>
                <w:sz w:val="18"/>
                <w:szCs w:val="18"/>
              </w:rPr>
              <w:t>17,261,055.24</w:t>
            </w:r>
            <w:r>
              <w:rPr>
                <w:color w:val="000000"/>
                <w:spacing w:val="0"/>
                <w:w w:val="100"/>
                <w:position w:val="0"/>
              </w:rPr>
              <w:t>元，均以活期存款方式存储在公司募 集资金专户中。</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2"/>
      <w:bookmarkEnd w:id="203"/>
      <w:bookmarkEnd w:id="20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tabs>
          <w:tab w:pos="517" w:val="left"/>
        </w:tabs>
        <w:bidi w:val="0"/>
        <w:spacing w:before="0" w:after="3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八</w:t>
      </w:r>
      <w:bookmarkEnd w:id="208"/>
      <w:r>
        <w:rPr>
          <w:color w:val="000000"/>
          <w:spacing w:val="0"/>
          <w:w w:val="100"/>
          <w:position w:val="0"/>
        </w:rPr>
        <w:t>、</w:t>
        <w:tab/>
        <w:t>重大资产和股权出售</w:t>
      </w:r>
      <w:bookmarkEnd w:id="206"/>
      <w:bookmarkEnd w:id="207"/>
      <w:bookmarkEnd w:id="209"/>
    </w:p>
    <w:p>
      <w:pPr>
        <w:pStyle w:val="Style27"/>
        <w:keepNext/>
        <w:keepLines/>
        <w:widowControl w:val="0"/>
        <w:shd w:val="clear" w:color="auto" w:fill="auto"/>
        <w:tabs>
          <w:tab w:pos="404"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出售重大资产情况</w:t>
      </w:r>
      <w:bookmarkEnd w:id="210"/>
      <w:bookmarkEnd w:id="211"/>
      <w:bookmarkEnd w:id="213"/>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404"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出售重大股权情况</w:t>
      </w:r>
      <w:bookmarkEnd w:id="214"/>
      <w:bookmarkEnd w:id="215"/>
      <w:bookmarkEnd w:id="217"/>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九</w:t>
      </w:r>
      <w:bookmarkEnd w:id="220"/>
      <w:r>
        <w:rPr>
          <w:color w:val="000000"/>
          <w:spacing w:val="0"/>
          <w:w w:val="100"/>
          <w:position w:val="0"/>
        </w:rPr>
        <w:t>、</w:t>
        <w:tab/>
        <w:t>主要控股参股公司分析</w:t>
      </w:r>
      <w:bookmarkEnd w:id="218"/>
      <w:bookmarkEnd w:id="219"/>
      <w:bookmarkEnd w:id="221"/>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公司报告期内无应当披露的重要控股参股公司信息。</w:t>
      </w:r>
    </w:p>
    <w:p>
      <w:pPr>
        <w:pStyle w:val="Style21"/>
        <w:keepNext/>
        <w:keepLines/>
        <w:widowControl w:val="0"/>
        <w:shd w:val="clear" w:color="auto" w:fill="auto"/>
        <w:bidi w:val="0"/>
        <w:spacing w:before="0" w:after="380" w:line="240" w:lineRule="auto"/>
        <w:ind w:left="0" w:right="0" w:firstLine="0"/>
        <w:jc w:val="left"/>
      </w:pPr>
      <w:bookmarkStart w:id="222" w:name="bookmark222"/>
      <w:bookmarkStart w:id="223" w:name="bookmark223"/>
      <w:bookmarkStart w:id="224" w:name="bookmark224"/>
      <w:r>
        <w:rPr>
          <w:color w:val="000000"/>
          <w:spacing w:val="0"/>
          <w:w w:val="100"/>
          <w:position w:val="0"/>
        </w:rPr>
        <w:t>十、公司控制的结构化主体情况</w:t>
      </w:r>
      <w:bookmarkEnd w:id="222"/>
      <w:bookmarkEnd w:id="223"/>
      <w:bookmarkEnd w:id="224"/>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225" w:name="bookmark225"/>
      <w:bookmarkStart w:id="226" w:name="bookmark226"/>
      <w:bookmarkStart w:id="227" w:name="bookmark227"/>
      <w:r>
        <w:rPr>
          <w:color w:val="000000"/>
          <w:spacing w:val="0"/>
          <w:w w:val="100"/>
          <w:position w:val="0"/>
        </w:rPr>
        <w:t>十一、公司未来发展的展望</w:t>
      </w:r>
      <w:bookmarkEnd w:id="225"/>
      <w:bookmarkEnd w:id="226"/>
      <w:bookmarkEnd w:id="227"/>
    </w:p>
    <w:p>
      <w:pPr>
        <w:pStyle w:val="Style18"/>
        <w:keepNext w:val="0"/>
        <w:keepLines w:val="0"/>
        <w:widowControl w:val="0"/>
        <w:shd w:val="clear" w:color="auto" w:fill="auto"/>
        <w:bidi w:val="0"/>
        <w:spacing w:before="0" w:line="313" w:lineRule="exact"/>
        <w:ind w:left="0" w:right="0"/>
        <w:jc w:val="left"/>
      </w:pPr>
      <w:bookmarkStart w:id="228" w:name="bookmark228"/>
      <w:r>
        <w:rPr>
          <w:b/>
          <w:bCs/>
          <w:color w:val="000000"/>
          <w:spacing w:val="0"/>
          <w:w w:val="100"/>
          <w:position w:val="0"/>
        </w:rPr>
        <w:t>（</w:t>
      </w:r>
      <w:bookmarkEnd w:id="228"/>
      <w:r>
        <w:rPr>
          <w:b/>
          <w:bCs/>
          <w:color w:val="000000"/>
          <w:spacing w:val="0"/>
          <w:w w:val="100"/>
          <w:position w:val="0"/>
        </w:rPr>
        <w:t>一）行业格局与发展趋势</w:t>
      </w:r>
    </w:p>
    <w:p>
      <w:pPr>
        <w:pStyle w:val="Style18"/>
        <w:keepNext w:val="0"/>
        <w:keepLines w:val="0"/>
        <w:widowControl w:val="0"/>
        <w:shd w:val="clear" w:color="auto" w:fill="auto"/>
        <w:tabs>
          <w:tab w:pos="714" w:val="left"/>
        </w:tabs>
        <w:bidi w:val="0"/>
        <w:spacing w:before="0" w:line="313" w:lineRule="exact"/>
        <w:ind w:left="0" w:right="0"/>
        <w:jc w:val="left"/>
      </w:pPr>
      <w:bookmarkStart w:id="229" w:name="bookmark229"/>
      <w:r>
        <w:rPr>
          <w:rFonts w:ascii="Times New Roman" w:eastAsia="Times New Roman" w:hAnsi="Times New Roman" w:cs="Times New Roman"/>
          <w:color w:val="000000"/>
          <w:spacing w:val="0"/>
          <w:w w:val="100"/>
          <w:position w:val="0"/>
          <w:sz w:val="18"/>
          <w:szCs w:val="18"/>
        </w:rPr>
        <w:t>1</w:t>
      </w:r>
      <w:bookmarkEnd w:id="229"/>
      <w:r>
        <w:rPr>
          <w:color w:val="000000"/>
          <w:spacing w:val="0"/>
          <w:w w:val="100"/>
          <w:position w:val="0"/>
        </w:rPr>
        <w:t>、</w:t>
        <w:tab/>
        <w:t>以新型智慧城市建设为抓手推动城乡融合</w:t>
      </w:r>
    </w:p>
    <w:p>
      <w:pPr>
        <w:pStyle w:val="Style18"/>
        <w:keepNext w:val="0"/>
        <w:keepLines w:val="0"/>
        <w:widowControl w:val="0"/>
        <w:shd w:val="clear" w:color="auto" w:fill="auto"/>
        <w:bidi w:val="0"/>
        <w:spacing w:before="0" w:line="313" w:lineRule="exact"/>
        <w:ind w:left="0" w:right="0"/>
        <w:jc w:val="both"/>
      </w:pPr>
      <w:r>
        <w:rPr>
          <w:color w:val="000000"/>
          <w:spacing w:val="0"/>
          <w:w w:val="100"/>
          <w:position w:val="0"/>
        </w:rPr>
        <w:t>新型智慧城市是国家正大力推进的新型城镇化建设的方向，是城市信息化建设的高级阶段，本质是融合。国家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数字经济发展规划等政策，均强调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加快数字化发展，建设数字中国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，明确提出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以数字化助推城乡发展和 治理模式创新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333333"/>
          <w:spacing w:val="0"/>
          <w:w w:val="100"/>
          <w:position w:val="0"/>
        </w:rPr>
        <w:t>统筹新型智慧城市和数字乡村建设</w:t>
      </w:r>
      <w:r>
        <w:rPr>
          <w:color w:val="000000"/>
          <w:spacing w:val="0"/>
          <w:w w:val="100"/>
          <w:position w:val="0"/>
        </w:rPr>
        <w:t>匚在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年的政府工作报告中，也明确提出促进数字经济发展，发 展新型智慧城市、数字乡村。在</w:t>
      </w:r>
      <w:r>
        <w:rPr>
          <w:color w:val="222222"/>
          <w:spacing w:val="0"/>
          <w:w w:val="100"/>
          <w:position w:val="0"/>
        </w:rPr>
        <w:t>全面推进乡村振兴</w:t>
      </w:r>
      <w:r>
        <w:rPr>
          <w:color w:val="000000"/>
          <w:spacing w:val="0"/>
          <w:w w:val="100"/>
          <w:position w:val="0"/>
        </w:rPr>
        <w:t>的大背景下，城乡融合的市县新型智慧城市建设，已成为未来发展的主导 趋势。</w:t>
      </w:r>
    </w:p>
    <w:p>
      <w:pPr>
        <w:pStyle w:val="Style18"/>
        <w:keepNext w:val="0"/>
        <w:keepLines w:val="0"/>
        <w:widowControl w:val="0"/>
        <w:shd w:val="clear" w:color="auto" w:fill="auto"/>
        <w:tabs>
          <w:tab w:pos="734" w:val="left"/>
        </w:tabs>
        <w:bidi w:val="0"/>
        <w:spacing w:before="0" w:line="313" w:lineRule="exact"/>
        <w:ind w:left="0" w:right="0"/>
        <w:jc w:val="both"/>
      </w:pPr>
      <w:bookmarkStart w:id="230" w:name="bookmark230"/>
      <w:r>
        <w:rPr>
          <w:rFonts w:ascii="Times New Roman" w:eastAsia="Times New Roman" w:hAnsi="Times New Roman" w:cs="Times New Roman"/>
          <w:color w:val="000000"/>
          <w:spacing w:val="0"/>
          <w:w w:val="100"/>
          <w:position w:val="0"/>
          <w:sz w:val="18"/>
          <w:szCs w:val="18"/>
        </w:rPr>
        <w:t>2</w:t>
      </w:r>
      <w:bookmarkEnd w:id="230"/>
      <w:r>
        <w:rPr>
          <w:color w:val="000000"/>
          <w:spacing w:val="0"/>
          <w:w w:val="100"/>
          <w:position w:val="0"/>
        </w:rPr>
        <w:t>、</w:t>
        <w:tab/>
        <w:t>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改革，全面优化政务服务</w:t>
      </w:r>
    </w:p>
    <w:p>
      <w:pPr>
        <w:pStyle w:val="Style18"/>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年政府工作报告指出，加强数字政府建设，推动政务数据共享，进一步压减各类证明，扩大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跨省通办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范围，基本 实现电子证照互通互认，便利企业跨区域经营。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跨省通办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范围扩大，对数据共享的要求，政务职能部门流程优化的要求， 以及事项标准化要求将进一步提升。在《国务院关于加快推进政务服务标准化规范化便利化的指导意见（国发〔</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 也明确提出，深化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改革、持续优化营商环境，加强跨层级、跨地域、跨系统、跨部门、跨业务协同管理和服务，充 分发挥一体化政务服务平台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一网通办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支撑作用。未来几年，随着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改革的不断深化，将对各级政府管理和服务水平 提出更高要求，同时将为数字政府相关应用场景落地提供更多市场机会。</w:t>
      </w:r>
    </w:p>
    <w:p>
      <w:pPr>
        <w:pStyle w:val="Style18"/>
        <w:keepNext w:val="0"/>
        <w:keepLines w:val="0"/>
        <w:widowControl w:val="0"/>
        <w:shd w:val="clear" w:color="auto" w:fill="auto"/>
        <w:tabs>
          <w:tab w:pos="734" w:val="left"/>
        </w:tabs>
        <w:bidi w:val="0"/>
        <w:spacing w:before="0" w:line="313" w:lineRule="exact"/>
        <w:ind w:left="0" w:right="0"/>
        <w:jc w:val="both"/>
      </w:pPr>
      <w:bookmarkStart w:id="231" w:name="bookmark231"/>
      <w:r>
        <w:rPr>
          <w:rFonts w:ascii="Times New Roman" w:eastAsia="Times New Roman" w:hAnsi="Times New Roman" w:cs="Times New Roman"/>
          <w:color w:val="000000"/>
          <w:spacing w:val="0"/>
          <w:w w:val="100"/>
          <w:position w:val="0"/>
          <w:sz w:val="18"/>
          <w:szCs w:val="18"/>
        </w:rPr>
        <w:t>3</w:t>
      </w:r>
      <w:bookmarkEnd w:id="231"/>
      <w:r>
        <w:rPr>
          <w:color w:val="000000"/>
          <w:spacing w:val="0"/>
          <w:w w:val="100"/>
          <w:position w:val="0"/>
        </w:rPr>
        <w:t>、</w:t>
        <w:tab/>
        <w:t>大力发展数字经济，数字技术与实体经济深度融合</w:t>
      </w:r>
    </w:p>
    <w:p>
      <w:pPr>
        <w:pStyle w:val="Style18"/>
        <w:keepNext w:val="0"/>
        <w:keepLines w:val="0"/>
        <w:widowControl w:val="0"/>
        <w:shd w:val="clear" w:color="auto" w:fill="auto"/>
        <w:bidi w:val="0"/>
        <w:spacing w:before="0" w:after="260" w:line="311" w:lineRule="exact"/>
        <w:ind w:left="0" w:right="0"/>
        <w:jc w:val="both"/>
      </w:pPr>
      <w:r>
        <w:rPr>
          <w:color w:val="000000"/>
          <w:spacing w:val="0"/>
          <w:w w:val="100"/>
          <w:position w:val="0"/>
        </w:rPr>
        <w:t>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规划提出了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发展数字经济，推进数字产业化和产业数字化，推动数字经济和实体经济深度融合，打造具 有国际竞争力的数字产业集群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的目标。从政策层面来看，发展数字经济、建设数字中国已上升成为国家战略；从实践层面 看，中国数字经济发展势头良好，是推进经济高质量发展的重要力量，也是中国经济发展中增速最快、创新力最强的一股力 量。经过多年发展，我国各行各业已经积淀了海量数据，数字经济通过激发数据潜能赋能传统产业转型升级，将成为我国十 四五期间新的经济发展引擎，这个过程催生的大量企业数字化转型需求，将会是软件和信息技术服务业进一步发展的重要机 遇。</w:t>
      </w:r>
    </w:p>
    <w:p>
      <w:pPr>
        <w:pStyle w:val="Style18"/>
        <w:keepNext w:val="0"/>
        <w:keepLines w:val="0"/>
        <w:widowControl w:val="0"/>
        <w:shd w:val="clear" w:color="auto" w:fill="auto"/>
        <w:tabs>
          <w:tab w:pos="861" w:val="left"/>
        </w:tabs>
        <w:bidi w:val="0"/>
        <w:spacing w:before="0" w:after="0" w:line="331" w:lineRule="exact"/>
        <w:ind w:left="0" w:right="0"/>
        <w:jc w:val="both"/>
      </w:pPr>
      <w:bookmarkStart w:id="232" w:name="bookmark232"/>
      <w:r>
        <w:rPr>
          <w:b/>
          <w:bCs/>
          <w:color w:val="000000"/>
          <w:spacing w:val="0"/>
          <w:w w:val="100"/>
          <w:position w:val="0"/>
        </w:rPr>
        <w:t>（</w:t>
      </w:r>
      <w:bookmarkEnd w:id="232"/>
      <w:r>
        <w:rPr>
          <w:b/>
          <w:bCs/>
          <w:color w:val="000000"/>
          <w:spacing w:val="0"/>
          <w:w w:val="100"/>
          <w:position w:val="0"/>
        </w:rPr>
        <w:t>二）</w:t>
        <w:tab/>
        <w:t>未来发展战略</w:t>
      </w:r>
    </w:p>
    <w:p>
      <w:pPr>
        <w:pStyle w:val="Style18"/>
        <w:keepNext w:val="0"/>
        <w:keepLines w:val="0"/>
        <w:widowControl w:val="0"/>
        <w:shd w:val="clear" w:color="auto" w:fill="auto"/>
        <w:bidi w:val="0"/>
        <w:spacing w:before="0" w:after="0" w:line="331" w:lineRule="exact"/>
        <w:ind w:left="0" w:right="0"/>
        <w:jc w:val="both"/>
      </w:pPr>
      <w:r>
        <w:rPr>
          <w:color w:val="000000"/>
          <w:spacing w:val="0"/>
          <w:w w:val="100"/>
          <w:position w:val="0"/>
        </w:rPr>
        <w:t>公司将继续坚持新型智慧城市战略，牵引数字政府与智慧企业业务协同发展；通过技术与业务创新，通过软件智能化， 进一步增强公司核心竞争力，打磨一批理念领先、技术先进、体验良好的拳头产品；坚持以行业为突破口，加强分公司、合 作渠道建设，向全国市场大步迈进。</w:t>
      </w:r>
    </w:p>
    <w:p>
      <w:pPr>
        <w:pStyle w:val="Style18"/>
        <w:keepNext w:val="0"/>
        <w:keepLines w:val="0"/>
        <w:widowControl w:val="0"/>
        <w:shd w:val="clear" w:color="auto" w:fill="auto"/>
        <w:tabs>
          <w:tab w:pos="861" w:val="left"/>
        </w:tabs>
        <w:bidi w:val="0"/>
        <w:spacing w:before="0" w:after="0" w:line="331" w:lineRule="exact"/>
        <w:ind w:left="0" w:right="0"/>
        <w:jc w:val="both"/>
      </w:pPr>
      <w:bookmarkStart w:id="233" w:name="bookmark233"/>
      <w:r>
        <w:rPr>
          <w:b/>
          <w:bCs/>
          <w:color w:val="000000"/>
          <w:spacing w:val="0"/>
          <w:w w:val="100"/>
          <w:position w:val="0"/>
        </w:rPr>
        <w:t>（</w:t>
      </w:r>
      <w:bookmarkEnd w:id="233"/>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年经营计划</w:t>
      </w:r>
    </w:p>
    <w:p>
      <w:pPr>
        <w:pStyle w:val="Style18"/>
        <w:keepNext w:val="0"/>
        <w:keepLines w:val="0"/>
        <w:widowControl w:val="0"/>
        <w:shd w:val="clear" w:color="auto" w:fill="auto"/>
        <w:bidi w:val="0"/>
        <w:spacing w:before="0" w:after="0" w:line="312" w:lineRule="exact"/>
        <w:ind w:left="0" w:right="0"/>
        <w:jc w:val="both"/>
      </w:pPr>
      <w:bookmarkStart w:id="234" w:name="bookmark234"/>
      <w:r>
        <w:rPr>
          <w:rFonts w:ascii="Times New Roman" w:eastAsia="Times New Roman" w:hAnsi="Times New Roman" w:cs="Times New Roman"/>
          <w:color w:val="000000"/>
          <w:spacing w:val="0"/>
          <w:w w:val="100"/>
          <w:position w:val="0"/>
          <w:sz w:val="18"/>
          <w:szCs w:val="18"/>
        </w:rPr>
        <w:t>1</w:t>
      </w:r>
      <w:bookmarkEnd w:id="234"/>
      <w:r>
        <w:rPr>
          <w:color w:val="000000"/>
          <w:spacing w:val="0"/>
          <w:w w:val="100"/>
          <w:position w:val="0"/>
        </w:rPr>
        <w:t>、 大力发展人工智能与业务深度融合创新。公司将坚持科技引领、创新驱动，继续夯实已有技术支撑体系，完善在大 数据、人工智能、区块链、云计算、机器视觉等方面的平台打造，通过激发企业内部创新动力，持续赋能公司在数字政府及 智慧企业领域的产品应用与创新，以知识图谱、语义分析、文本挖掘、信息检索等技术研发为重点，助力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 域协同办公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一网通办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等产品的研发，提升相关数字政府产品的智能化水平，改进用户体验。同时将继续打造数字挛生 平台，积极探索区块链等前沿技术在业务场景中的应用，推动新兴技术与业务的结合。</w:t>
      </w:r>
    </w:p>
    <w:p>
      <w:pPr>
        <w:pStyle w:val="Style18"/>
        <w:keepNext w:val="0"/>
        <w:keepLines w:val="0"/>
        <w:widowControl w:val="0"/>
        <w:shd w:val="clear" w:color="auto" w:fill="auto"/>
        <w:tabs>
          <w:tab w:pos="644" w:val="left"/>
        </w:tabs>
        <w:bidi w:val="0"/>
        <w:spacing w:before="0" w:after="0" w:line="314" w:lineRule="exact"/>
        <w:ind w:left="0" w:right="0"/>
        <w:jc w:val="both"/>
      </w:pPr>
      <w:bookmarkStart w:id="235" w:name="bookmark235"/>
      <w:r>
        <w:rPr>
          <w:rFonts w:ascii="Times New Roman" w:eastAsia="Times New Roman" w:hAnsi="Times New Roman" w:cs="Times New Roman"/>
          <w:color w:val="000000"/>
          <w:spacing w:val="0"/>
          <w:w w:val="100"/>
          <w:position w:val="0"/>
          <w:sz w:val="18"/>
          <w:szCs w:val="18"/>
        </w:rPr>
        <w:t>2</w:t>
      </w:r>
      <w:bookmarkEnd w:id="235"/>
      <w:r>
        <w:rPr>
          <w:color w:val="000000"/>
          <w:spacing w:val="0"/>
          <w:w w:val="100"/>
          <w:position w:val="0"/>
        </w:rPr>
        <w:t>、</w:t>
        <w:tab/>
        <w:t>坚持新型智慧城市战略。主导或参与省级新型智慧城市统筹规划与建设，持续发力市县新型智慧城市建设。公司将 发挥自身在数字政府及智慧企业领域的业务基础与技术优势，发力市县新型智慧城市市场，以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一体化政务服务平台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 域社会治理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基层一门式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等现有成熟产品为基础，以多级联动、多行业应用智能协同、城乡融合为特色，以石门新型智 慧城市项目为典型案例向全国进行复制推广。积极响应国家乡村振兴和数字乡村战略，开拓数字乡村、智慧产业园区等解决 方案的生态合作体系。通过资源整合与场景创新，积极探索新型智慧城市运营模式，开创可持续收益的运营路径，进一步拓 展新型智慧城市领域市场。</w:t>
      </w:r>
    </w:p>
    <w:p>
      <w:pPr>
        <w:pStyle w:val="Style18"/>
        <w:keepNext w:val="0"/>
        <w:keepLines w:val="0"/>
        <w:widowControl w:val="0"/>
        <w:shd w:val="clear" w:color="auto" w:fill="auto"/>
        <w:tabs>
          <w:tab w:pos="654" w:val="left"/>
        </w:tabs>
        <w:bidi w:val="0"/>
        <w:spacing w:before="0" w:after="0" w:line="317" w:lineRule="exact"/>
        <w:ind w:left="0" w:right="0"/>
        <w:jc w:val="both"/>
      </w:pPr>
      <w:bookmarkStart w:id="236" w:name="bookmark236"/>
      <w:r>
        <w:rPr>
          <w:rFonts w:ascii="Times New Roman" w:eastAsia="Times New Roman" w:hAnsi="Times New Roman" w:cs="Times New Roman"/>
          <w:color w:val="000000"/>
          <w:spacing w:val="0"/>
          <w:w w:val="100"/>
          <w:position w:val="0"/>
          <w:sz w:val="18"/>
          <w:szCs w:val="18"/>
        </w:rPr>
        <w:t>3</w:t>
      </w:r>
      <w:bookmarkEnd w:id="236"/>
      <w:r>
        <w:rPr>
          <w:color w:val="000000"/>
          <w:spacing w:val="0"/>
          <w:w w:val="100"/>
          <w:position w:val="0"/>
        </w:rPr>
        <w:t>、</w:t>
        <w:tab/>
        <w:t>迅速扩大省外行业应用市场。以政务、民政、公安、医疗、市场监管、机器视觉、运营商、烟草等行业应用为基础， 结合数字中国战略，特别是在政务服务、监管和企业数字化转型等方面的热点需求，创新应用，进一步完善公司行业解决方 案，实现省外行业应用解决方案销售额的快速增长。</w:t>
      </w:r>
    </w:p>
    <w:p>
      <w:pPr>
        <w:pStyle w:val="Style18"/>
        <w:keepNext w:val="0"/>
        <w:keepLines w:val="0"/>
        <w:widowControl w:val="0"/>
        <w:shd w:val="clear" w:color="auto" w:fill="auto"/>
        <w:tabs>
          <w:tab w:pos="644" w:val="left"/>
        </w:tabs>
        <w:bidi w:val="0"/>
        <w:spacing w:before="0" w:after="0" w:line="314" w:lineRule="exact"/>
        <w:ind w:left="0" w:right="0"/>
        <w:jc w:val="both"/>
      </w:pPr>
      <w:bookmarkStart w:id="237" w:name="bookmark237"/>
      <w:r>
        <w:rPr>
          <w:rFonts w:ascii="Times New Roman" w:eastAsia="Times New Roman" w:hAnsi="Times New Roman" w:cs="Times New Roman"/>
          <w:color w:val="000000"/>
          <w:spacing w:val="0"/>
          <w:w w:val="100"/>
          <w:position w:val="0"/>
          <w:sz w:val="18"/>
          <w:szCs w:val="18"/>
        </w:rPr>
        <w:t>4</w:t>
      </w:r>
      <w:bookmarkEnd w:id="237"/>
      <w:r>
        <w:rPr>
          <w:color w:val="000000"/>
          <w:spacing w:val="0"/>
          <w:w w:val="100"/>
          <w:position w:val="0"/>
        </w:rPr>
        <w:t>、</w:t>
        <w:tab/>
        <w:t>积极探索新技术应用创新及新的市场方向。公司结合自身在政务服务方面应用优势和行业积累，积极运用区块链、 数字挛生技术助推新型智慧城市建设和公司主营业务发展，助推相关应用落地。公司与工商银行湖南分行、中国农业银行股 份有限公司湖南湘江新区分行等头部银行，共同建设数字人民币试点，探讨业务融合，加强深度合作。公司将继续加强与第 一大股东财信金服的合作交流，布局金融科技领域，积极发展金融风险防控助力企业合规经营，合力打造供应链金融实现企 业价值增值，培育新的业务增长点。公司基于与国家烟草质量监督检验中心共同申报的外观扫描卷烟真伪鉴别仪基础上深化 合作，探索专利成果转化之路。</w:t>
      </w:r>
    </w:p>
    <w:p>
      <w:pPr>
        <w:pStyle w:val="Style18"/>
        <w:keepNext w:val="0"/>
        <w:keepLines w:val="0"/>
        <w:widowControl w:val="0"/>
        <w:shd w:val="clear" w:color="auto" w:fill="auto"/>
        <w:tabs>
          <w:tab w:pos="674" w:val="left"/>
        </w:tabs>
        <w:bidi w:val="0"/>
        <w:spacing w:before="0" w:after="0" w:line="314" w:lineRule="exact"/>
        <w:ind w:left="0" w:right="0"/>
        <w:jc w:val="both"/>
      </w:pPr>
      <w:bookmarkStart w:id="238" w:name="bookmark238"/>
      <w:r>
        <w:rPr>
          <w:rFonts w:ascii="Times New Roman" w:eastAsia="Times New Roman" w:hAnsi="Times New Roman" w:cs="Times New Roman"/>
          <w:color w:val="000000"/>
          <w:spacing w:val="0"/>
          <w:w w:val="100"/>
          <w:position w:val="0"/>
          <w:sz w:val="18"/>
          <w:szCs w:val="18"/>
        </w:rPr>
        <w:t>5</w:t>
      </w:r>
      <w:bookmarkEnd w:id="238"/>
      <w:r>
        <w:rPr>
          <w:color w:val="000000"/>
          <w:spacing w:val="0"/>
          <w:w w:val="100"/>
          <w:position w:val="0"/>
        </w:rPr>
        <w:t>、</w:t>
        <w:tab/>
        <w:t>将继续积极拓展省外市场，渠道建设方面提质提量，持续建立全国的营销网络。</w:t>
      </w:r>
    </w:p>
    <w:p>
      <w:pPr>
        <w:pStyle w:val="Style18"/>
        <w:keepNext w:val="0"/>
        <w:keepLines w:val="0"/>
        <w:widowControl w:val="0"/>
        <w:shd w:val="clear" w:color="auto" w:fill="auto"/>
        <w:tabs>
          <w:tab w:pos="861" w:val="left"/>
        </w:tabs>
        <w:bidi w:val="0"/>
        <w:spacing w:before="0" w:after="0" w:line="314" w:lineRule="exact"/>
        <w:ind w:left="0" w:right="0"/>
        <w:jc w:val="both"/>
      </w:pPr>
      <w:bookmarkStart w:id="239" w:name="bookmark239"/>
      <w:r>
        <w:rPr>
          <w:b/>
          <w:bCs/>
          <w:color w:val="000000"/>
          <w:spacing w:val="0"/>
          <w:w w:val="100"/>
          <w:position w:val="0"/>
        </w:rPr>
        <w:t>（</w:t>
      </w:r>
      <w:bookmarkEnd w:id="239"/>
      <w:r>
        <w:rPr>
          <w:b/>
          <w:bCs/>
          <w:color w:val="000000"/>
          <w:spacing w:val="0"/>
          <w:w w:val="100"/>
          <w:position w:val="0"/>
        </w:rPr>
        <w:t>四）</w:t>
        <w:tab/>
        <w:t>可能面临的风险</w:t>
      </w:r>
    </w:p>
    <w:p>
      <w:pPr>
        <w:pStyle w:val="Style18"/>
        <w:keepNext w:val="0"/>
        <w:keepLines w:val="0"/>
        <w:widowControl w:val="0"/>
        <w:shd w:val="clear" w:color="auto" w:fill="auto"/>
        <w:tabs>
          <w:tab w:pos="664" w:val="left"/>
        </w:tabs>
        <w:bidi w:val="0"/>
        <w:spacing w:before="0" w:after="0" w:line="314" w:lineRule="exact"/>
        <w:ind w:left="0" w:right="0"/>
        <w:jc w:val="both"/>
      </w:pPr>
      <w:bookmarkStart w:id="240" w:name="bookmark240"/>
      <w:r>
        <w:rPr>
          <w:rFonts w:ascii="Times New Roman" w:eastAsia="Times New Roman" w:hAnsi="Times New Roman" w:cs="Times New Roman"/>
          <w:b/>
          <w:bCs/>
          <w:color w:val="000000"/>
          <w:spacing w:val="0"/>
          <w:w w:val="100"/>
          <w:position w:val="0"/>
          <w:sz w:val="18"/>
          <w:szCs w:val="18"/>
        </w:rPr>
        <w:t>1</w:t>
      </w:r>
      <w:bookmarkEnd w:id="240"/>
      <w:r>
        <w:rPr>
          <w:b/>
          <w:bCs/>
          <w:color w:val="000000"/>
          <w:spacing w:val="0"/>
          <w:w w:val="100"/>
          <w:position w:val="0"/>
        </w:rPr>
        <w:t>、</w:t>
        <w:tab/>
        <w:t>行业政策变化以及新冠疫情风险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数字政府领域的市场规模与政府部门政务信息化的投资力度高度相关。近年来，国家高度重视利用信息技术优化政府管 理模式，提升政府运行效能，并相继出台了一系列促进行业的政策文件。但是，受新冠疫情与国际形势影响，地方政府财政 压力较大，不排除国家未来减少政务信息化领域的投资力度或者政策环境发生重大变化的可能，从而对公司的生产经营带来 不利影响。</w:t>
      </w:r>
    </w:p>
    <w:p>
      <w:pPr>
        <w:pStyle w:val="Style18"/>
        <w:keepNext w:val="0"/>
        <w:keepLines w:val="0"/>
        <w:widowControl w:val="0"/>
        <w:shd w:val="clear" w:color="auto" w:fill="auto"/>
        <w:tabs>
          <w:tab w:pos="678" w:val="left"/>
        </w:tabs>
        <w:bidi w:val="0"/>
        <w:spacing w:before="0" w:after="0" w:line="314" w:lineRule="exact"/>
        <w:ind w:left="0" w:right="0"/>
        <w:jc w:val="both"/>
      </w:pPr>
      <w:bookmarkStart w:id="241" w:name="bookmark241"/>
      <w:r>
        <w:rPr>
          <w:rFonts w:ascii="Times New Roman" w:eastAsia="Times New Roman" w:hAnsi="Times New Roman" w:cs="Times New Roman"/>
          <w:b/>
          <w:bCs/>
          <w:color w:val="000000"/>
          <w:spacing w:val="0"/>
          <w:w w:val="100"/>
          <w:position w:val="0"/>
          <w:sz w:val="18"/>
          <w:szCs w:val="18"/>
        </w:rPr>
        <w:t>2</w:t>
      </w:r>
      <w:bookmarkEnd w:id="241"/>
      <w:r>
        <w:rPr>
          <w:b/>
          <w:bCs/>
          <w:color w:val="000000"/>
          <w:spacing w:val="0"/>
          <w:w w:val="100"/>
          <w:position w:val="0"/>
        </w:rPr>
        <w:t>、</w:t>
        <w:tab/>
        <w:t>市场竞争加剧风险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随着国家和各地区信息化、数字政府、智能制造等十四五规划的陆续出炉，在国家政策重点扶持及众多行业利好消息出 台的背景下，新型智慧城市、智能制造等赛道吸引了社会各类资本进入，使整体竞争升级为资本和资源整合的综合竞争。</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面对行业竞争的升级，公司独特的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（业务）应用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模式具备资源协同优势，且随着各板块布局的日趋成熟和 融合，协同效应逐步凸显，从而有效提升公司核心竞争力。但若公司对行业发展趋势判断失误或应对市场竞争的措施严重失 当，将对公司未来的经营发展产生不利的影响。</w:t>
      </w:r>
    </w:p>
    <w:p>
      <w:pPr>
        <w:pStyle w:val="Style18"/>
        <w:keepNext w:val="0"/>
        <w:keepLines w:val="0"/>
        <w:widowControl w:val="0"/>
        <w:shd w:val="clear" w:color="auto" w:fill="auto"/>
        <w:tabs>
          <w:tab w:pos="678" w:val="left"/>
        </w:tabs>
        <w:bidi w:val="0"/>
        <w:spacing w:before="0" w:after="0" w:line="314" w:lineRule="exact"/>
        <w:ind w:left="0" w:right="0"/>
        <w:jc w:val="both"/>
      </w:pPr>
      <w:bookmarkStart w:id="242" w:name="bookmark242"/>
      <w:r>
        <w:rPr>
          <w:rFonts w:ascii="Times New Roman" w:eastAsia="Times New Roman" w:hAnsi="Times New Roman" w:cs="Times New Roman"/>
          <w:b/>
          <w:bCs/>
          <w:color w:val="000000"/>
          <w:spacing w:val="0"/>
          <w:w w:val="100"/>
          <w:position w:val="0"/>
          <w:sz w:val="18"/>
          <w:szCs w:val="18"/>
        </w:rPr>
        <w:t>3</w:t>
      </w:r>
      <w:bookmarkEnd w:id="242"/>
      <w:r>
        <w:rPr>
          <w:b/>
          <w:bCs/>
          <w:color w:val="000000"/>
          <w:spacing w:val="0"/>
          <w:w w:val="100"/>
          <w:position w:val="0"/>
        </w:rPr>
        <w:t>、</w:t>
        <w:tab/>
        <w:t>收入季节性波动风险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公司主要客户为政府及机关事业单位，该部分政企客户通常实行预算管理及集中采购制度，采购招标及结算具有明显的 季节性特征，导致公司较多项目集中在第四季度终验。而公司收入主要依据项目的终验报告进行确认，导致公司营业收入确 认主要集中在第四季度，公司营业收入存在较强季节性波动风险。</w:t>
      </w:r>
    </w:p>
    <w:p>
      <w:pPr>
        <w:pStyle w:val="Style18"/>
        <w:keepNext w:val="0"/>
        <w:keepLines w:val="0"/>
        <w:widowControl w:val="0"/>
        <w:shd w:val="clear" w:color="auto" w:fill="auto"/>
        <w:tabs>
          <w:tab w:pos="693" w:val="left"/>
        </w:tabs>
        <w:bidi w:val="0"/>
        <w:spacing w:before="0" w:after="0" w:line="329" w:lineRule="exact"/>
        <w:ind w:left="0" w:right="0"/>
        <w:jc w:val="left"/>
      </w:pPr>
      <w:bookmarkStart w:id="243" w:name="bookmark243"/>
      <w:r>
        <w:rPr>
          <w:rFonts w:ascii="Times New Roman" w:eastAsia="Times New Roman" w:hAnsi="Times New Roman" w:cs="Times New Roman"/>
          <w:b/>
          <w:bCs/>
          <w:color w:val="000000"/>
          <w:spacing w:val="0"/>
          <w:w w:val="100"/>
          <w:position w:val="0"/>
          <w:sz w:val="18"/>
          <w:szCs w:val="18"/>
        </w:rPr>
        <w:t>4</w:t>
      </w:r>
      <w:bookmarkEnd w:id="243"/>
      <w:r>
        <w:rPr>
          <w:b/>
          <w:bCs/>
          <w:color w:val="000000"/>
          <w:spacing w:val="0"/>
          <w:w w:val="100"/>
          <w:position w:val="0"/>
        </w:rPr>
        <w:t>、</w:t>
        <w:tab/>
        <w:t>募集资金投资项目实施风险</w:t>
      </w:r>
    </w:p>
    <w:p>
      <w:pPr>
        <w:pStyle w:val="Style18"/>
        <w:keepNext w:val="0"/>
        <w:keepLines w:val="0"/>
        <w:widowControl w:val="0"/>
        <w:shd w:val="clear" w:color="auto" w:fill="auto"/>
        <w:bidi w:val="0"/>
        <w:spacing w:before="0" w:after="0" w:line="329" w:lineRule="exact"/>
        <w:ind w:left="0" w:right="0"/>
        <w:jc w:val="left"/>
      </w:pPr>
      <w:r>
        <w:rPr>
          <w:color w:val="000000"/>
          <w:spacing w:val="0"/>
          <w:w w:val="100"/>
          <w:position w:val="0"/>
        </w:rPr>
        <w:t>公司募投项目的实施进度和盈利情况将对公司未来的经营业绩产生重要影响。虽然公司对募投项目的必要性及可行性方 面经过了严密的论证和探讨，也在技术研发、人才储备、市场拓展等方面进行了详细的规划，但仍存在因不可抗力的客观因 素或政策环境、技术或市场等发生变化，导致项目无法按照预计的进度进行或者未能达到预期收益水平的风险。</w:t>
      </w:r>
    </w:p>
    <w:p>
      <w:pPr>
        <w:pStyle w:val="Style18"/>
        <w:keepNext w:val="0"/>
        <w:keepLines w:val="0"/>
        <w:widowControl w:val="0"/>
        <w:shd w:val="clear" w:color="auto" w:fill="auto"/>
        <w:tabs>
          <w:tab w:pos="693" w:val="left"/>
        </w:tabs>
        <w:bidi w:val="0"/>
        <w:spacing w:before="0" w:after="0" w:line="329" w:lineRule="exact"/>
        <w:ind w:left="0" w:right="0"/>
        <w:jc w:val="left"/>
      </w:pPr>
      <w:bookmarkStart w:id="244" w:name="bookmark244"/>
      <w:r>
        <w:rPr>
          <w:rFonts w:ascii="Times New Roman" w:eastAsia="Times New Roman" w:hAnsi="Times New Roman" w:cs="Times New Roman"/>
          <w:b/>
          <w:bCs/>
          <w:color w:val="000000"/>
          <w:spacing w:val="0"/>
          <w:w w:val="100"/>
          <w:position w:val="0"/>
          <w:sz w:val="18"/>
          <w:szCs w:val="18"/>
        </w:rPr>
        <w:t>5</w:t>
      </w:r>
      <w:bookmarkEnd w:id="244"/>
      <w:r>
        <w:rPr>
          <w:b/>
          <w:bCs/>
          <w:color w:val="000000"/>
          <w:spacing w:val="0"/>
          <w:w w:val="100"/>
          <w:position w:val="0"/>
        </w:rPr>
        <w:t>、</w:t>
        <w:tab/>
        <w:t>高端专业人才缺口风险</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公司历来重视核心人才的培养与储备，通过完善核心技术人员的绩效考核与激励制度、塑造富有凝聚力与向心力的企业 文化、灵活的岗位设置、改善办公环境等措施来稳固现有核心技术团队，并不断招募各类高端技术与研发人才。但由于公司 所处的行业市场竞争不断加剧，对高端专业人才的需求与日俱增，存在高端专业人才缺口的风险。</w:t>
      </w:r>
    </w:p>
    <w:p>
      <w:pPr>
        <w:pStyle w:val="Style18"/>
        <w:keepNext w:val="0"/>
        <w:keepLines w:val="0"/>
        <w:widowControl w:val="0"/>
        <w:shd w:val="clear" w:color="auto" w:fill="auto"/>
        <w:tabs>
          <w:tab w:pos="693" w:val="left"/>
        </w:tabs>
        <w:bidi w:val="0"/>
        <w:spacing w:before="0" w:after="0" w:line="313" w:lineRule="exact"/>
        <w:ind w:left="0" w:right="0"/>
        <w:jc w:val="both"/>
      </w:pPr>
      <w:bookmarkStart w:id="245" w:name="bookmark245"/>
      <w:r>
        <w:rPr>
          <w:rFonts w:ascii="Times New Roman" w:eastAsia="Times New Roman" w:hAnsi="Times New Roman" w:cs="Times New Roman"/>
          <w:b/>
          <w:bCs/>
          <w:color w:val="000000"/>
          <w:spacing w:val="0"/>
          <w:w w:val="100"/>
          <w:position w:val="0"/>
          <w:sz w:val="18"/>
          <w:szCs w:val="18"/>
        </w:rPr>
        <w:t>6</w:t>
      </w:r>
      <w:bookmarkEnd w:id="245"/>
      <w:r>
        <w:rPr>
          <w:b/>
          <w:bCs/>
          <w:color w:val="000000"/>
          <w:spacing w:val="0"/>
          <w:w w:val="100"/>
          <w:position w:val="0"/>
        </w:rPr>
        <w:t>、</w:t>
        <w:tab/>
        <w:t>收入地域集中风险</w:t>
      </w:r>
    </w:p>
    <w:p>
      <w:pPr>
        <w:pStyle w:val="Style18"/>
        <w:keepNext w:val="0"/>
        <w:keepLines w:val="0"/>
        <w:widowControl w:val="0"/>
        <w:shd w:val="clear" w:color="auto" w:fill="auto"/>
        <w:bidi w:val="0"/>
        <w:spacing w:before="0" w:after="360" w:line="313" w:lineRule="exact"/>
        <w:ind w:left="0" w:right="0"/>
        <w:jc w:val="left"/>
      </w:pPr>
      <w:r>
        <w:rPr>
          <w:color w:val="000000"/>
          <w:spacing w:val="0"/>
          <w:w w:val="100"/>
          <w:position w:val="0"/>
        </w:rPr>
        <w:t>报告期内，公司的营业收入主要集中在湖南地区，存在收入地域集中风险。公司深耕湖南市场多年，业务逐渐由华中地 区向周边乃至西部各省拓展，目前已在昆明、北京、郑州、武汉等地设立了分支机构，营销及服务网络进一步扩展。未来， 公司将立足于本地政府及大中型企业客户的深入挖掘，优化客户结构，扩大客户资源，并构建辐射全国的营销服务网络，进 一步提升客户拓展能力和客户服务的快速响应能力；同时，通过打造具有市场竞争力的核心产品，积极开展与产业链各参与 方的合作，拓展销售渠道，加快产品进入市场的进程，降低经营风险，为公司的长足发展提供强有力的支撑和保障。</w:t>
      </w:r>
    </w:p>
    <w:p>
      <w:pPr>
        <w:pStyle w:val="Style21"/>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r>
        <w:rPr>
          <w:color w:val="000000"/>
          <w:spacing w:val="0"/>
          <w:w w:val="100"/>
          <w:position w:val="0"/>
        </w:rPr>
        <w:t>十二、报告期内接待调研、沟通、采访等活动登记表</w:t>
      </w:r>
      <w:bookmarkEnd w:id="246"/>
      <w:bookmarkEnd w:id="247"/>
      <w:bookmarkEnd w:id="248"/>
    </w:p>
    <w:p>
      <w:pPr>
        <w:pStyle w:val="Style23"/>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62"/>
        <w:gridCol w:w="2443"/>
        <w:gridCol w:w="590"/>
        <w:gridCol w:w="826"/>
        <w:gridCol w:w="710"/>
        <w:gridCol w:w="1714"/>
        <w:gridCol w:w="22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 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全景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路演天下</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"http://rs.p5w.net" </w:instrText>
            </w:r>
            <w:r>
              <w:fldChar w:fldCharType="separate"/>
            </w:r>
            <w:r>
              <w:rPr>
                <w:rFonts w:ascii="Times New Roman" w:eastAsia="Times New Roman" w:hAnsi="Times New Roman" w:cs="Times New Roman"/>
                <w:color w:val="000000"/>
                <w:spacing w:val="0"/>
                <w:w w:val="100"/>
                <w:position w:val="0"/>
                <w:sz w:val="18"/>
                <w:szCs w:val="18"/>
              </w:rPr>
              <w:t>http://rs.p5w.net</w:t>
            </w:r>
            <w:r>
              <w:fldChar w:fldCharType="end"/>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网上投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年度网上业绩说 明会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系活动记录表</w:t>
            </w: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50" w:right="1047" w:bottom="1417" w:left="1076" w:header="0" w:footer="3" w:gutter="0"/>
          <w:cols w:space="720"/>
          <w:noEndnote/>
          <w:rtlGutter w:val="0"/>
          <w:docGrid w:linePitch="360"/>
        </w:sectPr>
      </w:pPr>
    </w:p>
    <w:p>
      <w:pPr>
        <w:pStyle w:val="Style10"/>
        <w:keepNext/>
        <w:keepLines/>
        <w:widowControl w:val="0"/>
        <w:shd w:val="clear" w:color="auto" w:fill="auto"/>
        <w:bidi w:val="0"/>
        <w:spacing w:before="520" w:after="580" w:line="240" w:lineRule="auto"/>
        <w:ind w:left="0" w:right="0" w:firstLine="0"/>
        <w:jc w:val="center"/>
      </w:pPr>
      <w:bookmarkStart w:id="249" w:name="bookmark249"/>
      <w:bookmarkStart w:id="250" w:name="bookmark250"/>
      <w:bookmarkStart w:id="251" w:name="bookmark251"/>
      <w:r>
        <w:rPr>
          <w:color w:val="000000"/>
          <w:spacing w:val="0"/>
          <w:w w:val="100"/>
          <w:position w:val="0"/>
        </w:rPr>
        <w:t>第四节公司治理</w:t>
      </w:r>
      <w:bookmarkEnd w:id="249"/>
      <w:bookmarkEnd w:id="250"/>
      <w:bookmarkEnd w:id="251"/>
    </w:p>
    <w:p>
      <w:pPr>
        <w:pStyle w:val="Style21"/>
        <w:keepNext/>
        <w:keepLines/>
        <w:widowControl w:val="0"/>
        <w:shd w:val="clear" w:color="auto" w:fill="auto"/>
        <w:bidi w:val="0"/>
        <w:spacing w:before="0" w:after="240" w:line="240" w:lineRule="auto"/>
        <w:ind w:left="0" w:right="0" w:firstLine="0"/>
        <w:jc w:val="left"/>
      </w:pPr>
      <w:bookmarkStart w:id="252" w:name="bookmark252"/>
      <w:bookmarkStart w:id="253" w:name="bookmark253"/>
      <w:bookmarkStart w:id="254" w:name="bookmark254"/>
      <w:bookmarkStart w:id="255" w:name="bookmark255"/>
      <w:bookmarkStart w:id="256" w:name="bookmark256"/>
      <w:r>
        <w:rPr>
          <w:color w:val="000000"/>
          <w:spacing w:val="0"/>
          <w:w w:val="100"/>
          <w:position w:val="0"/>
        </w:rPr>
        <w:t>一</w:t>
      </w:r>
      <w:bookmarkEnd w:id="255"/>
      <w:r>
        <w:rPr>
          <w:color w:val="000000"/>
          <w:spacing w:val="0"/>
          <w:w w:val="100"/>
          <w:position w:val="0"/>
        </w:rPr>
        <w:t>、公司治理的基本状况</w:t>
      </w:r>
      <w:bookmarkEnd w:id="253"/>
      <w:bookmarkEnd w:id="254"/>
      <w:bookmarkEnd w:id="256"/>
      <w:bookmarkEnd w:id="252"/>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报告期内，公司严格按照《公司法》、《证券法》、《上市公司治理准则》、《深圳证券交易所创业板股票上市规则》 等法律法规的规定，不断完善公司法人治理结构，明确决策、执行、监督等方面的职责权限，形成科学有效的职责分工和制 衡机制，强化内部管理，促进公司规范运作。公司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三会一层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科学分工、权责分明、相互制衡，均能按照各自职责行使权力。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会议的召集召开程序、提案审议程序、决策程序均符合《公司法》、《公司章程》等相关规定。</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截至报告期末，公司治理的实际状况符合相关法律法规及中国证监会、深圳证券交易所创业板发布的有关上市公司治理 的规范性文件要求。</w:t>
      </w:r>
    </w:p>
    <w:p>
      <w:pPr>
        <w:pStyle w:val="Style18"/>
        <w:keepNext w:val="0"/>
        <w:keepLines w:val="0"/>
        <w:widowControl w:val="0"/>
        <w:shd w:val="clear" w:color="auto" w:fill="auto"/>
        <w:tabs>
          <w:tab w:pos="703" w:val="left"/>
        </w:tabs>
        <w:bidi w:val="0"/>
        <w:spacing w:before="0" w:after="0" w:line="314" w:lineRule="exact"/>
        <w:ind w:left="0" w:right="0"/>
        <w:jc w:val="left"/>
      </w:pPr>
      <w:bookmarkStart w:id="257" w:name="bookmark257"/>
      <w:r>
        <w:rPr>
          <w:rFonts w:ascii="Times New Roman" w:eastAsia="Times New Roman" w:hAnsi="Times New Roman" w:cs="Times New Roman"/>
          <w:color w:val="000000"/>
          <w:spacing w:val="0"/>
          <w:w w:val="100"/>
          <w:position w:val="0"/>
          <w:sz w:val="18"/>
          <w:szCs w:val="18"/>
        </w:rPr>
        <w:t>1</w:t>
      </w:r>
      <w:bookmarkEnd w:id="257"/>
      <w:r>
        <w:rPr>
          <w:color w:val="000000"/>
          <w:spacing w:val="0"/>
          <w:w w:val="100"/>
          <w:position w:val="0"/>
        </w:rPr>
        <w:t>、</w:t>
        <w:tab/>
        <w:t>关于股东与股东大会</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股东大会的召集、召开、出席股东大会的人员资格及股东大会的表决程序均符合《公司法》、《上市公司股东大会规则》 和公司《股东大会议事规则》等法规的要求和规定。报告期内，公司公平对待每一位股东，保证股东在股东大会上有充分的 发言权，确保全体股东尤其是中小股东享有平等地位，充分行使股东的权利。</w:t>
      </w:r>
    </w:p>
    <w:p>
      <w:pPr>
        <w:pStyle w:val="Style18"/>
        <w:keepNext w:val="0"/>
        <w:keepLines w:val="0"/>
        <w:widowControl w:val="0"/>
        <w:shd w:val="clear" w:color="auto" w:fill="auto"/>
        <w:tabs>
          <w:tab w:pos="723" w:val="left"/>
        </w:tabs>
        <w:bidi w:val="0"/>
        <w:spacing w:before="0" w:after="0" w:line="314" w:lineRule="exact"/>
        <w:ind w:left="0" w:right="0"/>
        <w:jc w:val="both"/>
      </w:pPr>
      <w:bookmarkStart w:id="258" w:name="bookmark258"/>
      <w:r>
        <w:rPr>
          <w:rFonts w:ascii="Times New Roman" w:eastAsia="Times New Roman" w:hAnsi="Times New Roman" w:cs="Times New Roman"/>
          <w:color w:val="000000"/>
          <w:spacing w:val="0"/>
          <w:w w:val="100"/>
          <w:position w:val="0"/>
          <w:sz w:val="18"/>
          <w:szCs w:val="18"/>
        </w:rPr>
        <w:t>2</w:t>
      </w:r>
      <w:bookmarkEnd w:id="258"/>
      <w:r>
        <w:rPr>
          <w:color w:val="000000"/>
          <w:spacing w:val="0"/>
          <w:w w:val="100"/>
          <w:position w:val="0"/>
        </w:rPr>
        <w:t>、</w:t>
        <w:tab/>
        <w:t>关于董事与董事会</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公司严格按照法律法规和《公司章程》规定的选聘程序选举董事，公司董事会由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名董事组成，其中包括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 董事会的人数及人员构成符合法律法规和《公司章程》的要求。公司全体董事能够依据《董事会议事规则》、《独立董事工 作细则》等制度开展工作，本着认真负责的态度按时出席董事会和股东大会，及时熟悉有关法律法规，为公司的规范运作奠 定了基础。</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公司董事会下设审计委员会、提名与薪酬委员会和战略委员会三个专门委员会，报告期内，各委员会认真履行职责，充 分发挥了专门委员会的作用。</w:t>
      </w:r>
    </w:p>
    <w:p>
      <w:pPr>
        <w:pStyle w:val="Style18"/>
        <w:keepNext w:val="0"/>
        <w:keepLines w:val="0"/>
        <w:widowControl w:val="0"/>
        <w:shd w:val="clear" w:color="auto" w:fill="auto"/>
        <w:tabs>
          <w:tab w:pos="723" w:val="left"/>
        </w:tabs>
        <w:bidi w:val="0"/>
        <w:spacing w:before="0" w:after="0" w:line="314" w:lineRule="exact"/>
        <w:ind w:left="0" w:right="0"/>
        <w:jc w:val="left"/>
      </w:pPr>
      <w:bookmarkStart w:id="259" w:name="bookmark259"/>
      <w:r>
        <w:rPr>
          <w:rFonts w:ascii="Times New Roman" w:eastAsia="Times New Roman" w:hAnsi="Times New Roman" w:cs="Times New Roman"/>
          <w:color w:val="000000"/>
          <w:spacing w:val="0"/>
          <w:w w:val="100"/>
          <w:position w:val="0"/>
          <w:sz w:val="18"/>
          <w:szCs w:val="18"/>
        </w:rPr>
        <w:t>3</w:t>
      </w:r>
      <w:bookmarkEnd w:id="259"/>
      <w:r>
        <w:rPr>
          <w:color w:val="000000"/>
          <w:spacing w:val="0"/>
          <w:w w:val="100"/>
          <w:position w:val="0"/>
        </w:rPr>
        <w:t>、</w:t>
        <w:tab/>
        <w:t>关于监事与监事会</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名监事组成，包括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名股东代表监事和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名职工代表监事，公司监事会的人数及构成符合《公司法》、《公 司章程》等法律、法规的规定。公司监事能够按照要求，认真履行相应的职责，积极参加有关培训，对董事会决策程序、决 议事项及公司依法运作情况实施监督，对公司董事和高级管理人员履行职责的合法合规性等事项进行了有效监督。</w:t>
      </w:r>
    </w:p>
    <w:p>
      <w:pPr>
        <w:pStyle w:val="Style18"/>
        <w:keepNext w:val="0"/>
        <w:keepLines w:val="0"/>
        <w:widowControl w:val="0"/>
        <w:shd w:val="clear" w:color="auto" w:fill="auto"/>
        <w:tabs>
          <w:tab w:pos="723" w:val="left"/>
        </w:tabs>
        <w:bidi w:val="0"/>
        <w:spacing w:before="0" w:after="0" w:line="314" w:lineRule="exact"/>
        <w:ind w:left="0" w:right="0"/>
        <w:jc w:val="left"/>
      </w:pPr>
      <w:bookmarkStart w:id="260" w:name="bookmark260"/>
      <w:r>
        <w:rPr>
          <w:rFonts w:ascii="Times New Roman" w:eastAsia="Times New Roman" w:hAnsi="Times New Roman" w:cs="Times New Roman"/>
          <w:color w:val="000000"/>
          <w:spacing w:val="0"/>
          <w:w w:val="100"/>
          <w:position w:val="0"/>
          <w:sz w:val="18"/>
          <w:szCs w:val="18"/>
        </w:rPr>
        <w:t>4</w:t>
      </w:r>
      <w:bookmarkEnd w:id="260"/>
      <w:r>
        <w:rPr>
          <w:color w:val="000000"/>
          <w:spacing w:val="0"/>
          <w:w w:val="100"/>
          <w:position w:val="0"/>
        </w:rPr>
        <w:t>、</w:t>
        <w:tab/>
        <w:t>关于信息披露与透明度</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公司严格按照有关法律法规和《公司章程》、《信息披露管理办法》等规定履行信息披露职责，指定董事会秘书为公司 信息披露负责人，负责公司信息披露日常事务。报告期内，公司按照相关要求在符合中国证监会要求的信息披露媒体上真实、 准确、完整、及时地披露了公司信息，保证了信息披露的质量。</w:t>
      </w:r>
    </w:p>
    <w:p>
      <w:pPr>
        <w:pStyle w:val="Style18"/>
        <w:keepNext w:val="0"/>
        <w:keepLines w:val="0"/>
        <w:widowControl w:val="0"/>
        <w:shd w:val="clear" w:color="auto" w:fill="auto"/>
        <w:tabs>
          <w:tab w:pos="723" w:val="left"/>
        </w:tabs>
        <w:bidi w:val="0"/>
        <w:spacing w:before="0" w:after="0" w:line="314" w:lineRule="exact"/>
        <w:ind w:left="0" w:right="0"/>
        <w:jc w:val="left"/>
      </w:pPr>
      <w:bookmarkStart w:id="261" w:name="bookmark261"/>
      <w:r>
        <w:rPr>
          <w:rFonts w:ascii="Times New Roman" w:eastAsia="Times New Roman" w:hAnsi="Times New Roman" w:cs="Times New Roman"/>
          <w:color w:val="000000"/>
          <w:spacing w:val="0"/>
          <w:w w:val="100"/>
          <w:position w:val="0"/>
          <w:sz w:val="18"/>
          <w:szCs w:val="18"/>
        </w:rPr>
        <w:t>5</w:t>
      </w:r>
      <w:bookmarkEnd w:id="261"/>
      <w:r>
        <w:rPr>
          <w:color w:val="000000"/>
          <w:spacing w:val="0"/>
          <w:w w:val="100"/>
          <w:position w:val="0"/>
        </w:rPr>
        <w:t>、</w:t>
        <w:tab/>
        <w:t>关于投资者关系管理</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公司按照相关法律法规和《公司章程》、《投资者关系管理制度》的要求，指定董事会秘书为投资者关系管理负责人， 负责投资者关系的管理工作。公司通过电话、电子邮箱、互动平台、业绩说明会、投资者网上集体接待日活动等多种渠道与 投资者沟通交流，促进投资者对公司的了解和认同，确保所有股东能公平获得信息，保障了投资者的知情权。</w:t>
      </w:r>
    </w:p>
    <w:p>
      <w:pPr>
        <w:pStyle w:val="Style18"/>
        <w:keepNext w:val="0"/>
        <w:keepLines w:val="0"/>
        <w:widowControl w:val="0"/>
        <w:shd w:val="clear" w:color="auto" w:fill="auto"/>
        <w:tabs>
          <w:tab w:pos="723" w:val="left"/>
        </w:tabs>
        <w:bidi w:val="0"/>
        <w:spacing w:before="0" w:after="0" w:line="314" w:lineRule="exact"/>
        <w:ind w:left="0" w:right="0"/>
        <w:jc w:val="both"/>
      </w:pPr>
      <w:bookmarkStart w:id="262" w:name="bookmark262"/>
      <w:r>
        <w:rPr>
          <w:rFonts w:ascii="Times New Roman" w:eastAsia="Times New Roman" w:hAnsi="Times New Roman" w:cs="Times New Roman"/>
          <w:color w:val="000000"/>
          <w:spacing w:val="0"/>
          <w:w w:val="100"/>
          <w:position w:val="0"/>
          <w:sz w:val="18"/>
          <w:szCs w:val="18"/>
        </w:rPr>
        <w:t>6</w:t>
      </w:r>
      <w:bookmarkEnd w:id="262"/>
      <w:r>
        <w:rPr>
          <w:color w:val="000000"/>
          <w:spacing w:val="0"/>
          <w:w w:val="100"/>
          <w:position w:val="0"/>
        </w:rPr>
        <w:t>、</w:t>
        <w:tab/>
        <w:t>关于绩效评价和激励约束机制</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公司建立了较完善的董事、高级管理人员绩效考评体系和激励约束机制，董事会提名与薪酬委员会负责公司董事、高级 管理人员的绩效考核。公司目前的绩效考评和激励约束机制能有效的发挥作用，符合公司实际情况及发展状况。</w:t>
      </w:r>
    </w:p>
    <w:p>
      <w:pPr>
        <w:pStyle w:val="Style18"/>
        <w:keepNext w:val="0"/>
        <w:keepLines w:val="0"/>
        <w:widowControl w:val="0"/>
        <w:shd w:val="clear" w:color="auto" w:fill="auto"/>
        <w:tabs>
          <w:tab w:pos="723" w:val="left"/>
        </w:tabs>
        <w:bidi w:val="0"/>
        <w:spacing w:before="0" w:after="0" w:line="314" w:lineRule="exact"/>
        <w:ind w:left="0" w:right="0"/>
        <w:jc w:val="both"/>
      </w:pPr>
      <w:bookmarkStart w:id="263" w:name="bookmark263"/>
      <w:r>
        <w:rPr>
          <w:rFonts w:ascii="Times New Roman" w:eastAsia="Times New Roman" w:hAnsi="Times New Roman" w:cs="Times New Roman"/>
          <w:color w:val="000000"/>
          <w:spacing w:val="0"/>
          <w:w w:val="100"/>
          <w:position w:val="0"/>
          <w:sz w:val="18"/>
          <w:szCs w:val="18"/>
        </w:rPr>
        <w:t>7</w:t>
      </w:r>
      <w:bookmarkEnd w:id="263"/>
      <w:r>
        <w:rPr>
          <w:color w:val="000000"/>
          <w:spacing w:val="0"/>
          <w:w w:val="100"/>
          <w:position w:val="0"/>
        </w:rPr>
        <w:t>、</w:t>
        <w:tab/>
        <w:t>关于利益相关者</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公司充分尊重和维护相关利益者的合法权益，通过加强与各方的沟通与交流，实现社会、股东、公司、员工等各方利益 的协调平衡，共同推动公司健康、持续、稳定地发展。</w:t>
      </w:r>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tabs>
          <w:tab w:pos="522" w:val="left"/>
        </w:tabs>
        <w:bidi w:val="0"/>
        <w:spacing w:before="0" w:after="280" w:line="331"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二</w:t>
      </w:r>
      <w:bookmarkEnd w:id="266"/>
      <w:r>
        <w:rPr>
          <w:color w:val="000000"/>
          <w:spacing w:val="0"/>
          <w:w w:val="100"/>
          <w:position w:val="0"/>
        </w:rPr>
        <w:t>、</w:t>
        <w:tab/>
        <w:t>公司相对于控股股东、实际控制人在保证公司资产、人员、财务、机构、业务等方面的 独立情况</w:t>
      </w:r>
      <w:bookmarkEnd w:id="264"/>
      <w:bookmarkEnd w:id="265"/>
      <w:bookmarkEnd w:id="267"/>
    </w:p>
    <w:p>
      <w:pPr>
        <w:pStyle w:val="Style18"/>
        <w:keepNext w:val="0"/>
        <w:keepLines w:val="0"/>
        <w:widowControl w:val="0"/>
        <w:shd w:val="clear" w:color="auto" w:fill="auto"/>
        <w:bidi w:val="0"/>
        <w:spacing w:before="0" w:after="280" w:line="314" w:lineRule="exact"/>
        <w:ind w:left="0" w:right="0"/>
        <w:jc w:val="left"/>
      </w:pPr>
      <w:r>
        <w:rPr>
          <w:color w:val="000000"/>
          <w:spacing w:val="0"/>
          <w:w w:val="100"/>
          <w:position w:val="0"/>
        </w:rPr>
        <w:t>报告期内，公司不存在控股股东、实际控制人。公司严格按照《公司法》、《证券法》等有关法律法规和《公司章程》 的要求规范运作，与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以上股东及其实际控制人等在资产、人员、财务、机构、业务等方面均保持独立，具有独立完整的 业务及自主经营能力。</w:t>
      </w:r>
    </w:p>
    <w:p>
      <w:pPr>
        <w:pStyle w:val="Style21"/>
        <w:keepNext/>
        <w:keepLines/>
        <w:widowControl w:val="0"/>
        <w:shd w:val="clear" w:color="auto" w:fill="auto"/>
        <w:tabs>
          <w:tab w:pos="522" w:val="left"/>
        </w:tabs>
        <w:bidi w:val="0"/>
        <w:spacing w:before="0" w:line="331" w:lineRule="exact"/>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三</w:t>
      </w:r>
      <w:bookmarkEnd w:id="270"/>
      <w:r>
        <w:rPr>
          <w:color w:val="000000"/>
          <w:spacing w:val="0"/>
          <w:w w:val="100"/>
          <w:position w:val="0"/>
        </w:rPr>
        <w:t>、</w:t>
        <w:tab/>
        <w:t>同业竞争情况</w:t>
      </w:r>
      <w:bookmarkEnd w:id="268"/>
      <w:bookmarkEnd w:id="269"/>
      <w:bookmarkEnd w:id="271"/>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四</w:t>
      </w:r>
      <w:bookmarkEnd w:id="274"/>
      <w:r>
        <w:rPr>
          <w:color w:val="000000"/>
          <w:spacing w:val="0"/>
          <w:w w:val="100"/>
          <w:position w:val="0"/>
        </w:rPr>
        <w:t>、报告期内召开的年度股东大会和临时股东大会的有关情况</w:t>
      </w:r>
      <w:bookmarkEnd w:id="272"/>
      <w:bookmarkEnd w:id="273"/>
      <w:bookmarkEnd w:id="275"/>
    </w:p>
    <w:p>
      <w:pPr>
        <w:pStyle w:val="Style27"/>
        <w:keepNext/>
        <w:keepLines/>
        <w:widowControl w:val="0"/>
        <w:shd w:val="clear" w:color="auto" w:fill="auto"/>
        <w:bidi w:val="0"/>
        <w:spacing w:before="0" w:after="28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、本报告期股东大会情况</w:t>
      </w:r>
      <w:bookmarkEnd w:id="276"/>
      <w:bookmarkEnd w:id="277"/>
      <w:bookmarkEnd w:id="279"/>
    </w:p>
    <w:tbl>
      <w:tblPr>
        <w:tblOverlap w:val="never"/>
        <w:jc w:val="center"/>
        <w:tblLayout w:type="fixed"/>
      </w:tblPr>
      <w:tblGrid>
        <w:gridCol w:w="1272"/>
        <w:gridCol w:w="648"/>
        <w:gridCol w:w="936"/>
        <w:gridCol w:w="931"/>
        <w:gridCol w:w="931"/>
        <w:gridCol w:w="5040"/>
      </w:tblGrid>
      <w:tr>
        <w:trPr>
          <w:trHeight w:val="8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会议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http://www.cninfb.com.cn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w:t>
            </w:r>
            <w:r>
              <w:rPr>
                <w:color w:val="000000"/>
                <w:spacing w:val="0"/>
                <w:w w:val="100"/>
                <w:position w:val="0"/>
              </w:rPr>
              <w:t xml:space="preserve"> 决议公告》（公告编号：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w:t>
            </w:r>
          </w:p>
        </w:tc>
      </w:tr>
      <w:tr>
        <w:trPr>
          <w:trHeight w:val="8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http://www.cninfb.com.cn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w:t>
            </w:r>
            <w:r>
              <w:rPr>
                <w:color w:val="000000"/>
                <w:spacing w:val="0"/>
                <w:w w:val="100"/>
                <w:position w:val="0"/>
              </w:rPr>
              <w:t xml:space="preserve"> 东大会决议公告》（公告编号：</w:t>
            </w:r>
            <w:r>
              <w:rPr>
                <w:rFonts w:ascii="Times New Roman" w:eastAsia="Times New Roman" w:hAnsi="Times New Roman" w:cs="Times New Roman"/>
                <w:color w:val="000000"/>
                <w:spacing w:val="0"/>
                <w:w w:val="100"/>
                <w:position w:val="0"/>
                <w:sz w:val="18"/>
                <w:szCs w:val="18"/>
              </w:rPr>
              <w:t>2021-064</w:t>
            </w:r>
            <w:r>
              <w:rPr>
                <w:color w:val="000000"/>
                <w:spacing w:val="0"/>
                <w:w w:val="100"/>
                <w:position w:val="0"/>
              </w:rPr>
              <w:t>）</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、表决权恢复的优先股股东请求召开临时股东大会</w:t>
      </w:r>
      <w:bookmarkEnd w:id="280"/>
      <w:bookmarkEnd w:id="281"/>
      <w:bookmarkEnd w:id="283"/>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五</w:t>
      </w:r>
      <w:bookmarkEnd w:id="286"/>
      <w:r>
        <w:rPr>
          <w:color w:val="000000"/>
          <w:spacing w:val="0"/>
          <w:w w:val="100"/>
          <w:position w:val="0"/>
        </w:rPr>
        <w:t>、</w:t>
        <w:tab/>
        <w:t>公司具有表决权差异安排</w:t>
      </w:r>
      <w:bookmarkEnd w:id="284"/>
      <w:bookmarkEnd w:id="285"/>
      <w:bookmarkEnd w:id="287"/>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六</w:t>
      </w:r>
      <w:bookmarkEnd w:id="290"/>
      <w:r>
        <w:rPr>
          <w:color w:val="000000"/>
          <w:spacing w:val="0"/>
          <w:w w:val="100"/>
          <w:position w:val="0"/>
        </w:rPr>
        <w:t>、</w:t>
        <w:tab/>
        <w:t>红筹架构公司治理情况</w:t>
      </w:r>
      <w:bookmarkEnd w:id="288"/>
      <w:bookmarkEnd w:id="289"/>
      <w:bookmarkEnd w:id="291"/>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七</w:t>
      </w:r>
      <w:bookmarkEnd w:id="294"/>
      <w:r>
        <w:rPr>
          <w:color w:val="000000"/>
          <w:spacing w:val="0"/>
          <w:w w:val="100"/>
          <w:position w:val="0"/>
        </w:rPr>
        <w:t>、</w:t>
        <w:tab/>
        <w:t>董事、监事和高级管理人员情况</w:t>
      </w:r>
      <w:bookmarkEnd w:id="292"/>
      <w:bookmarkEnd w:id="293"/>
      <w:bookmarkEnd w:id="295"/>
    </w:p>
    <w:p>
      <w:pPr>
        <w:pStyle w:val="Style27"/>
        <w:keepNext/>
        <w:keepLines/>
        <w:widowControl w:val="0"/>
        <w:shd w:val="clear" w:color="auto" w:fill="auto"/>
        <w:bidi w:val="0"/>
        <w:spacing w:before="0" w:after="28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、基本情况</w:t>
      </w:r>
      <w:bookmarkEnd w:id="296"/>
      <w:bookmarkEnd w:id="297"/>
      <w:bookmarkEnd w:id="299"/>
    </w:p>
    <w:tbl>
      <w:tblPr>
        <w:tblOverlap w:val="never"/>
        <w:jc w:val="center"/>
        <w:tblLayout w:type="fixed"/>
      </w:tblPr>
      <w:tblGrid>
        <w:gridCol w:w="744"/>
        <w:gridCol w:w="840"/>
        <w:gridCol w:w="437"/>
        <w:gridCol w:w="427"/>
        <w:gridCol w:w="422"/>
        <w:gridCol w:w="1138"/>
        <w:gridCol w:w="1133"/>
        <w:gridCol w:w="994"/>
        <w:gridCol w:w="706"/>
        <w:gridCol w:w="571"/>
        <w:gridCol w:w="600"/>
        <w:gridCol w:w="1046"/>
        <w:gridCol w:w="658"/>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任期起始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任期终止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减持 股份 数量 （股）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的原因</w:t>
            </w:r>
          </w:p>
        </w:tc>
      </w:tr>
    </w:tbl>
    <w:p>
      <w:pPr>
        <w:spacing w:lineRule="exact" w:line="1"/>
        <w:rPr>
          <w:sz w:val="2"/>
          <w:szCs w:val="2"/>
        </w:rPr>
      </w:pPr>
      <w:r>
        <w:br w:type="page"/>
      </w:r>
    </w:p>
    <w:tbl>
      <w:tblPr>
        <w:tblOverlap w:val="never"/>
        <w:jc w:val="center"/>
        <w:tblLayout w:type="fixed"/>
      </w:tblPr>
      <w:tblGrid>
        <w:gridCol w:w="744"/>
        <w:gridCol w:w="840"/>
        <w:gridCol w:w="437"/>
        <w:gridCol w:w="427"/>
        <w:gridCol w:w="422"/>
        <w:gridCol w:w="1138"/>
        <w:gridCol w:w="1133"/>
        <w:gridCol w:w="994"/>
        <w:gridCol w:w="706"/>
        <w:gridCol w:w="571"/>
        <w:gridCol w:w="600"/>
        <w:gridCol w:w="1046"/>
        <w:gridCol w:w="65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董事会秘</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书（代行）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12,029,904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11,854,986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10,658,977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6,389,145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刘京韬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副总经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理、财务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总监（代</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1,436,893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刘定华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饶卫雄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监事会主 席、省外 业务拓展 事业部总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个人资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金需要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刘星沙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监事、高 级顾问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10,088,377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陈尚慧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1,111,496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个人资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金需要</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职工代表 监事、人 力资源部 部门经理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840"/>
        <w:gridCol w:w="437"/>
        <w:gridCol w:w="427"/>
        <w:gridCol w:w="422"/>
        <w:gridCol w:w="1138"/>
        <w:gridCol w:w="1133"/>
        <w:gridCol w:w="994"/>
        <w:gridCol w:w="706"/>
        <w:gridCol w:w="571"/>
        <w:gridCol w:w="600"/>
        <w:gridCol w:w="1046"/>
        <w:gridCol w:w="6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 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伍显卫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金卓钧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金需要</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54,480,728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54,200,728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公司报告期内存在任期内董事、监事离任的情形，具体情况详见下述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公司董事、监事、高级管理人员变动情况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32"/>
        <w:gridCol w:w="1838"/>
        <w:gridCol w:w="994"/>
        <w:gridCol w:w="1536"/>
        <w:gridCol w:w="431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因个人原因，胡奕女士自愿辞去公司董事职务，辞去公 司董事职务后，不再担任公司任何职务。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董事、副总经理、审计 委员会副主任委员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因个人原因，罗昔军先生自愿辞去董事及审计委员会副 主任委员职务，辞职后仍担任公司副总经理职务。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因个人原因，李志峰先生自愿辞去公司职工代表监事职 务，辞职后仍在公司担任其他职务。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刘京韬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年年度股东大会审议通过了《关于补选公司 第五届董事会非独立董事的议案》，同意选举刘京韬先 生为公司第五届董事会非独立董事，任期自股东大会审 议通过之日起至第五届董事会任期结束。</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年年度股东大会审议通过了《关于补选公司 第五届董事会非独立董事的议案》，同意选举姜桂林先 生为公司第五届董事会非独立董事，任期自股东大会审 议通过之日起至第五届董事会任期结束。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伍显卫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日召开了职工代表大会，经与会 职工代表一致同意，选举伍显卫先生为公司第五届监事 会职工代表监事，任期自本次职工代表大会通过之日起 至公司第五届监事会届满时止。</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金卓钧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财务总监兼董事会秘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因个人原因，金卓钧女士申请辞去公司财务总监兼董事 会秘书职务，辞职后不再担任公司任何职务。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董事、总经理、董事会 秘书（代行）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因公司董事会秘书离职，根据相关规定，董事会指定公 司董事、总经理李杰先生代行董事会秘书的职责。</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副总经理、财务总监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因公司财务总监离职，根据相关规定，董事会指定公司 副总经理罗昔军先生代行财务总监的职责。</w:t>
            </w:r>
          </w:p>
        </w:tc>
      </w:tr>
    </w:tbl>
    <w:p>
      <w:pPr>
        <w:pStyle w:val="Style27"/>
        <w:keepNext/>
        <w:keepLines/>
        <w:widowControl w:val="0"/>
        <w:shd w:val="clear" w:color="auto" w:fill="auto"/>
        <w:bidi w:val="0"/>
        <w:spacing w:before="0" w:after="280" w:line="240" w:lineRule="auto"/>
        <w:ind w:left="0" w:right="0" w:firstLine="0"/>
        <w:jc w:val="both"/>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、任职情况</w:t>
      </w:r>
      <w:bookmarkEnd w:id="300"/>
      <w:bookmarkEnd w:id="301"/>
      <w:bookmarkEnd w:id="303"/>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tabs>
          <w:tab w:pos="861" w:val="left"/>
        </w:tabs>
        <w:bidi w:val="0"/>
        <w:spacing w:before="0" w:after="0" w:line="316" w:lineRule="exact"/>
        <w:ind w:left="0" w:right="0"/>
        <w:jc w:val="both"/>
      </w:pPr>
      <w:bookmarkStart w:id="304" w:name="bookmark304"/>
      <w:r>
        <w:rPr>
          <w:b/>
          <w:bCs/>
          <w:color w:val="000000"/>
          <w:spacing w:val="0"/>
          <w:w w:val="100"/>
          <w:position w:val="0"/>
        </w:rPr>
        <w:t>（</w:t>
      </w:r>
      <w:bookmarkEnd w:id="304"/>
      <w:r>
        <w:rPr>
          <w:b/>
          <w:bCs/>
          <w:color w:val="000000"/>
          <w:spacing w:val="0"/>
          <w:w w:val="100"/>
          <w:position w:val="0"/>
        </w:rPr>
        <w:t>一）</w:t>
        <w:tab/>
        <w:t>董事会成员</w:t>
      </w:r>
    </w:p>
    <w:p>
      <w:pPr>
        <w:pStyle w:val="Style18"/>
        <w:keepNext w:val="0"/>
        <w:keepLines w:val="0"/>
        <w:widowControl w:val="0"/>
        <w:shd w:val="clear" w:color="auto" w:fill="auto"/>
        <w:tabs>
          <w:tab w:pos="644" w:val="left"/>
        </w:tabs>
        <w:bidi w:val="0"/>
        <w:spacing w:before="0" w:after="0" w:line="316" w:lineRule="exact"/>
        <w:ind w:left="0" w:right="0"/>
        <w:jc w:val="both"/>
      </w:pPr>
      <w:bookmarkStart w:id="305" w:name="bookmark305"/>
      <w:r>
        <w:rPr>
          <w:rFonts w:ascii="Times New Roman" w:eastAsia="Times New Roman" w:hAnsi="Times New Roman" w:cs="Times New Roman"/>
          <w:color w:val="000000"/>
          <w:spacing w:val="0"/>
          <w:w w:val="100"/>
          <w:position w:val="0"/>
          <w:sz w:val="18"/>
          <w:szCs w:val="18"/>
        </w:rPr>
        <w:t>1</w:t>
      </w:r>
      <w:bookmarkEnd w:id="305"/>
      <w:r>
        <w:rPr>
          <w:color w:val="000000"/>
          <w:spacing w:val="0"/>
          <w:w w:val="100"/>
          <w:position w:val="0"/>
        </w:rPr>
        <w:t>、</w:t>
        <w:tab/>
        <w:t>费耀平先生，</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年出生，中国国籍，无境外永久居留权，硕士学历。曾任长沙铁道学院信息技术研究中心主任、 副教授、教授，长沙铁道学院科技实业公司法定代表人、总经理，科创有限董事长。</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月起至今任本公司董事长，现 兼任公司董事会秘书（代行），永兴科创及科创集成执行董事，科创鑫源执行董事、经理，树图科创董事长，华自卓创董事。</w:t>
      </w:r>
    </w:p>
    <w:p>
      <w:pPr>
        <w:pStyle w:val="Style18"/>
        <w:keepNext w:val="0"/>
        <w:keepLines w:val="0"/>
        <w:widowControl w:val="0"/>
        <w:shd w:val="clear" w:color="auto" w:fill="auto"/>
        <w:bidi w:val="0"/>
        <w:spacing w:before="0" w:after="0" w:line="316" w:lineRule="exact"/>
        <w:ind w:left="0" w:right="0"/>
        <w:jc w:val="both"/>
      </w:pPr>
      <w:bookmarkStart w:id="306" w:name="bookmark306"/>
      <w:r>
        <w:rPr>
          <w:rFonts w:ascii="Times New Roman" w:eastAsia="Times New Roman" w:hAnsi="Times New Roman" w:cs="Times New Roman"/>
          <w:color w:val="000000"/>
          <w:spacing w:val="0"/>
          <w:w w:val="100"/>
          <w:position w:val="0"/>
          <w:sz w:val="18"/>
          <w:szCs w:val="18"/>
        </w:rPr>
        <w:t>2</w:t>
      </w:r>
      <w:bookmarkEnd w:id="306"/>
      <w:r>
        <w:rPr>
          <w:color w:val="000000"/>
          <w:spacing w:val="0"/>
          <w:w w:val="100"/>
          <w:position w:val="0"/>
        </w:rPr>
        <w:t>、 李杰先生，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年出生，中国国籍，无境外永久居留权，硕士学历。曾任长沙铁道学院信息技术研究中心助教、讲 师、副教授、教授，长沙铁道学院科技实业公司副总经理，科创有限董事、总经理。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月起至今任本公司董事兼总经 理。</w:t>
      </w:r>
    </w:p>
    <w:p>
      <w:pPr>
        <w:pStyle w:val="Style18"/>
        <w:keepNext w:val="0"/>
        <w:keepLines w:val="0"/>
        <w:widowControl w:val="0"/>
        <w:shd w:val="clear" w:color="auto" w:fill="auto"/>
        <w:tabs>
          <w:tab w:pos="654" w:val="left"/>
        </w:tabs>
        <w:bidi w:val="0"/>
        <w:spacing w:before="0" w:after="0" w:line="316" w:lineRule="exact"/>
        <w:ind w:left="0" w:right="0"/>
        <w:jc w:val="both"/>
      </w:pPr>
      <w:bookmarkStart w:id="307" w:name="bookmark307"/>
      <w:r>
        <w:rPr>
          <w:rFonts w:ascii="Times New Roman" w:eastAsia="Times New Roman" w:hAnsi="Times New Roman" w:cs="Times New Roman"/>
          <w:color w:val="000000"/>
          <w:spacing w:val="0"/>
          <w:w w:val="100"/>
          <w:position w:val="0"/>
          <w:sz w:val="18"/>
          <w:szCs w:val="18"/>
        </w:rPr>
        <w:t>3</w:t>
      </w:r>
      <w:bookmarkEnd w:id="307"/>
      <w:r>
        <w:rPr>
          <w:color w:val="000000"/>
          <w:spacing w:val="0"/>
          <w:w w:val="100"/>
          <w:position w:val="0"/>
        </w:rPr>
        <w:t>、</w:t>
        <w:tab/>
        <w:t>李建华先生，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年出生，中国国籍，无境外永久居留权，硕士学历。曾任长沙铁道学院计算机中心助教、讲师、 教授，湖南新兴电脑有限公司部门经理、总工程师，长沙铁道学院科技实业公司副总经理，长沙铁道学院信息中心副教授， 科创有限董事、副总经理。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月起至今任本公司董事兼副总经理，现兼任科医云执行董事、经理。</w:t>
      </w:r>
    </w:p>
    <w:p>
      <w:pPr>
        <w:pStyle w:val="Style18"/>
        <w:keepNext w:val="0"/>
        <w:keepLines w:val="0"/>
        <w:widowControl w:val="0"/>
        <w:shd w:val="clear" w:color="auto" w:fill="auto"/>
        <w:tabs>
          <w:tab w:pos="644" w:val="left"/>
        </w:tabs>
        <w:bidi w:val="0"/>
        <w:spacing w:before="0" w:after="0" w:line="316" w:lineRule="exact"/>
        <w:ind w:left="0" w:right="0"/>
        <w:jc w:val="both"/>
      </w:pPr>
      <w:bookmarkStart w:id="308" w:name="bookmark308"/>
      <w:r>
        <w:rPr>
          <w:rFonts w:ascii="Times New Roman" w:eastAsia="Times New Roman" w:hAnsi="Times New Roman" w:cs="Times New Roman"/>
          <w:color w:val="000000"/>
          <w:spacing w:val="0"/>
          <w:w w:val="100"/>
          <w:position w:val="0"/>
          <w:sz w:val="18"/>
          <w:szCs w:val="18"/>
        </w:rPr>
        <w:t>4</w:t>
      </w:r>
      <w:bookmarkEnd w:id="308"/>
      <w:r>
        <w:rPr>
          <w:color w:val="000000"/>
          <w:spacing w:val="0"/>
          <w:w w:val="100"/>
          <w:position w:val="0"/>
        </w:rPr>
        <w:t>、</w:t>
        <w:tab/>
        <w:t>刘应龙先生，</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年出生，中国国籍，无境外永久居留权，硕士学历。曾任长沙铁道学院计算机中心助工、讲师、 副教授，科创有限董事、副总经理。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月起至今任本公司董事兼副总经理。</w:t>
      </w:r>
    </w:p>
    <w:p>
      <w:pPr>
        <w:pStyle w:val="Style18"/>
        <w:keepNext w:val="0"/>
        <w:keepLines w:val="0"/>
        <w:widowControl w:val="0"/>
        <w:shd w:val="clear" w:color="auto" w:fill="auto"/>
        <w:bidi w:val="0"/>
        <w:spacing w:before="0" w:after="0" w:line="316" w:lineRule="exact"/>
        <w:ind w:left="0" w:right="0"/>
        <w:jc w:val="both"/>
      </w:pPr>
      <w:bookmarkStart w:id="309" w:name="bookmark309"/>
      <w:r>
        <w:rPr>
          <w:rFonts w:ascii="Times New Roman" w:eastAsia="Times New Roman" w:hAnsi="Times New Roman" w:cs="Times New Roman"/>
          <w:color w:val="000000"/>
          <w:spacing w:val="0"/>
          <w:w w:val="100"/>
          <w:position w:val="0"/>
          <w:sz w:val="18"/>
          <w:szCs w:val="18"/>
        </w:rPr>
        <w:t>5</w:t>
      </w:r>
      <w:bookmarkEnd w:id="309"/>
      <w:r>
        <w:rPr>
          <w:color w:val="000000"/>
          <w:spacing w:val="0"/>
          <w:w w:val="100"/>
          <w:position w:val="0"/>
        </w:rPr>
        <w:t>、 刘京韬先生，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年出生，中国国籍，硕士研究生学历，中共党员。曾任微软（中国）有限公司开发工具及平台事 业部市场合作经理，中华少年儿童慈善救助基金会项目发展部总监兼资助中心主任，南华生物医药股份有限公司市场部总经 理，中国人保财险湖南省分公司普惠金融事业部副总经理，湖南财信金融控股集团有限公司办公室副主任、战略与投资部总 经理，湖南省财信资产管理有限公司副董事长、总经理，湖南财信国际经济研究院有限公司执行董事、总经理，湖南省财信 信托有限责任公司董事。现任本公司董事，湖南财信数字科技有限公司执行董事、总经理，上海海欣集团股份有限公司董事。</w:t>
      </w:r>
    </w:p>
    <w:p>
      <w:pPr>
        <w:pStyle w:val="Style18"/>
        <w:keepNext w:val="0"/>
        <w:keepLines w:val="0"/>
        <w:widowControl w:val="0"/>
        <w:shd w:val="clear" w:color="auto" w:fill="auto"/>
        <w:bidi w:val="0"/>
        <w:spacing w:before="0" w:after="0" w:line="316" w:lineRule="exact"/>
        <w:ind w:left="0" w:right="0"/>
        <w:jc w:val="both"/>
      </w:pPr>
      <w:bookmarkStart w:id="310" w:name="bookmark310"/>
      <w:r>
        <w:rPr>
          <w:rFonts w:ascii="Times New Roman" w:eastAsia="Times New Roman" w:hAnsi="Times New Roman" w:cs="Times New Roman"/>
          <w:color w:val="000000"/>
          <w:spacing w:val="0"/>
          <w:w w:val="100"/>
          <w:position w:val="0"/>
          <w:sz w:val="18"/>
          <w:szCs w:val="18"/>
        </w:rPr>
        <w:t>6</w:t>
      </w:r>
      <w:bookmarkEnd w:id="310"/>
      <w:r>
        <w:rPr>
          <w:color w:val="000000"/>
          <w:spacing w:val="0"/>
          <w:w w:val="100"/>
          <w:position w:val="0"/>
        </w:rPr>
        <w:t>、 姜桂林先生，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年出生，中国国籍，无境外永久居留权，数据科学博士。曾任</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全球咨询服务部高级咨询经理， 中国平安集团信息化工作部总监，平安科技（深圳）有限公司党委书记。现任本公司董事，湖南财信金融控股集团有限公司 首席信息官兼集团</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治理委员会副主任，深圳市计算机学会理事，深圳市人大常委会教育科学文化卫生工作委员会委员。</w:t>
      </w:r>
    </w:p>
    <w:p>
      <w:pPr>
        <w:pStyle w:val="Style18"/>
        <w:keepNext w:val="0"/>
        <w:keepLines w:val="0"/>
        <w:widowControl w:val="0"/>
        <w:shd w:val="clear" w:color="auto" w:fill="auto"/>
        <w:tabs>
          <w:tab w:pos="649" w:val="left"/>
        </w:tabs>
        <w:bidi w:val="0"/>
        <w:spacing w:before="0" w:after="0" w:line="316" w:lineRule="exact"/>
        <w:ind w:left="0" w:right="0"/>
        <w:jc w:val="both"/>
      </w:pPr>
      <w:bookmarkStart w:id="311" w:name="bookmark311"/>
      <w:r>
        <w:rPr>
          <w:rFonts w:ascii="Times New Roman" w:eastAsia="Times New Roman" w:hAnsi="Times New Roman" w:cs="Times New Roman"/>
          <w:color w:val="000000"/>
          <w:spacing w:val="0"/>
          <w:w w:val="100"/>
          <w:position w:val="0"/>
          <w:sz w:val="18"/>
          <w:szCs w:val="18"/>
        </w:rPr>
        <w:t>7</w:t>
      </w:r>
      <w:bookmarkEnd w:id="311"/>
      <w:r>
        <w:rPr>
          <w:color w:val="000000"/>
          <w:spacing w:val="0"/>
          <w:w w:val="100"/>
          <w:position w:val="0"/>
        </w:rPr>
        <w:t>、</w:t>
        <w:tab/>
        <w:t>刘定华先生，</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年出生，中国国籍，无境外永久居留权，硕士研究生，湖南大学教授，研究生导师。曾任湖南财 经学院副教授、教授、法律系主任，湖南大学法学院院长，盐津铺子食品股份有限公司独立董事，湖南省法学教育研究会会 长。现任本公司独立董事。</w:t>
      </w:r>
    </w:p>
    <w:p>
      <w:pPr>
        <w:pStyle w:val="Style18"/>
        <w:keepNext w:val="0"/>
        <w:keepLines w:val="0"/>
        <w:widowControl w:val="0"/>
        <w:shd w:val="clear" w:color="auto" w:fill="auto"/>
        <w:tabs>
          <w:tab w:pos="654" w:val="left"/>
        </w:tabs>
        <w:bidi w:val="0"/>
        <w:spacing w:before="0" w:after="0" w:line="316" w:lineRule="exact"/>
        <w:ind w:left="0" w:right="0"/>
        <w:jc w:val="both"/>
      </w:pPr>
      <w:bookmarkStart w:id="312" w:name="bookmark312"/>
      <w:r>
        <w:rPr>
          <w:rFonts w:ascii="Times New Roman" w:eastAsia="Times New Roman" w:hAnsi="Times New Roman" w:cs="Times New Roman"/>
          <w:color w:val="000000"/>
          <w:spacing w:val="0"/>
          <w:w w:val="100"/>
          <w:position w:val="0"/>
          <w:sz w:val="18"/>
          <w:szCs w:val="18"/>
        </w:rPr>
        <w:t>8</w:t>
      </w:r>
      <w:bookmarkEnd w:id="312"/>
      <w:r>
        <w:rPr>
          <w:color w:val="000000"/>
          <w:spacing w:val="0"/>
          <w:w w:val="100"/>
          <w:position w:val="0"/>
        </w:rPr>
        <w:t>、</w:t>
        <w:tab/>
        <w:t>饶卫雄先生，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年出生，中国国籍，无境外永久居留权，博士学历，同济大学教授，博士生导师。曾任香港科技 大学计算机科学与工程系博士后研究员，芬兰赫尔辛基大学计算机科学系博士后研究员，英国剑桥大学计算机实验室副研究 员。现任本公司独立董事，同济大学软件学院教授、博士生导师。</w:t>
      </w:r>
    </w:p>
    <w:p>
      <w:pPr>
        <w:pStyle w:val="Style18"/>
        <w:keepNext w:val="0"/>
        <w:keepLines w:val="0"/>
        <w:widowControl w:val="0"/>
        <w:shd w:val="clear" w:color="auto" w:fill="auto"/>
        <w:bidi w:val="0"/>
        <w:spacing w:before="0" w:after="280" w:line="316" w:lineRule="exact"/>
        <w:ind w:left="0" w:right="0"/>
        <w:jc w:val="both"/>
      </w:pPr>
      <w:bookmarkStart w:id="313" w:name="bookmark313"/>
      <w:r>
        <w:rPr>
          <w:rFonts w:ascii="Times New Roman" w:eastAsia="Times New Roman" w:hAnsi="Times New Roman" w:cs="Times New Roman"/>
          <w:color w:val="000000"/>
          <w:spacing w:val="0"/>
          <w:w w:val="100"/>
          <w:position w:val="0"/>
          <w:sz w:val="18"/>
          <w:szCs w:val="18"/>
        </w:rPr>
        <w:t>9</w:t>
      </w:r>
      <w:bookmarkEnd w:id="313"/>
      <w:r>
        <w:rPr>
          <w:color w:val="000000"/>
          <w:spacing w:val="0"/>
          <w:w w:val="100"/>
          <w:position w:val="0"/>
        </w:rPr>
        <w:t>、 丁景东先生，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年出生，中国国籍，无境外永久居留权，会计专业硕士，注册会计师，注册资产评估师、土地估 价师、高级会计师。曾任湖南天心实业总公司会计，湖南省食品工业集团财务科科长，湖南省审计师事务所项目经理、部门 主任，天职国际会计师事务所合伙人、部门主任、湖南分所副所长、深圳分所所长，信永中和会计师事务所长沙分所主任会 计师。现任本公司独立董事，信永中和会计师事务所长沙分所合伙人、总经理，湖南天晨创业投资有限公司非执行董事，深 圳市安泰科能源环保股份有限公司独立董事。</w:t>
      </w:r>
    </w:p>
    <w:p>
      <w:pPr>
        <w:pStyle w:val="Style18"/>
        <w:keepNext w:val="0"/>
        <w:keepLines w:val="0"/>
        <w:widowControl w:val="0"/>
        <w:shd w:val="clear" w:color="auto" w:fill="auto"/>
        <w:tabs>
          <w:tab w:pos="861" w:val="left"/>
        </w:tabs>
        <w:bidi w:val="0"/>
        <w:spacing w:before="0" w:after="0" w:line="316" w:lineRule="exact"/>
        <w:ind w:left="0" w:right="0"/>
        <w:jc w:val="both"/>
      </w:pPr>
      <w:bookmarkStart w:id="314" w:name="bookmark314"/>
      <w:r>
        <w:rPr>
          <w:b/>
          <w:bCs/>
          <w:color w:val="000000"/>
          <w:spacing w:val="0"/>
          <w:w w:val="100"/>
          <w:position w:val="0"/>
        </w:rPr>
        <w:t>（</w:t>
      </w:r>
      <w:bookmarkEnd w:id="314"/>
      <w:r>
        <w:rPr>
          <w:b/>
          <w:bCs/>
          <w:color w:val="000000"/>
          <w:spacing w:val="0"/>
          <w:w w:val="100"/>
          <w:position w:val="0"/>
        </w:rPr>
        <w:t>二）</w:t>
        <w:tab/>
        <w:t>监事会成员</w:t>
      </w:r>
    </w:p>
    <w:p>
      <w:pPr>
        <w:pStyle w:val="Style18"/>
        <w:keepNext w:val="0"/>
        <w:keepLines w:val="0"/>
        <w:widowControl w:val="0"/>
        <w:shd w:val="clear" w:color="auto" w:fill="auto"/>
        <w:tabs>
          <w:tab w:pos="654" w:val="left"/>
        </w:tabs>
        <w:bidi w:val="0"/>
        <w:spacing w:before="0" w:after="0" w:line="316" w:lineRule="exact"/>
        <w:ind w:left="0" w:right="0"/>
        <w:jc w:val="both"/>
      </w:pPr>
      <w:bookmarkStart w:id="315" w:name="bookmark315"/>
      <w:r>
        <w:rPr>
          <w:rFonts w:ascii="Times New Roman" w:eastAsia="Times New Roman" w:hAnsi="Times New Roman" w:cs="Times New Roman"/>
          <w:color w:val="000000"/>
          <w:spacing w:val="0"/>
          <w:w w:val="100"/>
          <w:position w:val="0"/>
          <w:sz w:val="18"/>
          <w:szCs w:val="18"/>
        </w:rPr>
        <w:t>1</w:t>
      </w:r>
      <w:bookmarkEnd w:id="315"/>
      <w:r>
        <w:rPr>
          <w:color w:val="000000"/>
          <w:spacing w:val="0"/>
          <w:w w:val="100"/>
          <w:position w:val="0"/>
        </w:rPr>
        <w:t>、</w:t>
        <w:tab/>
        <w:t>谢石伟先生，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 xml:space="preserve">年出生，中国国籍，无境外永久居留权，本科学历。曾任湖南远景信息股份有限公司部门经理。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月起在科创有限工作，历任系统集成中心副主任、云南分公司副总经理、市场战略部经理、产品营销事业部经理， 现任本公司监事会主席、省外业务拓展事业部总经理，兼任江西链创执行董事、总经理。</w:t>
      </w:r>
    </w:p>
    <w:p>
      <w:pPr>
        <w:pStyle w:val="Style18"/>
        <w:keepNext w:val="0"/>
        <w:keepLines w:val="0"/>
        <w:widowControl w:val="0"/>
        <w:shd w:val="clear" w:color="auto" w:fill="auto"/>
        <w:tabs>
          <w:tab w:pos="644" w:val="left"/>
        </w:tabs>
        <w:bidi w:val="0"/>
        <w:spacing w:before="0" w:after="0" w:line="316" w:lineRule="exact"/>
        <w:ind w:left="0" w:right="0"/>
        <w:jc w:val="both"/>
      </w:pPr>
      <w:bookmarkStart w:id="316" w:name="bookmark316"/>
      <w:r>
        <w:rPr>
          <w:rFonts w:ascii="Times New Roman" w:eastAsia="Times New Roman" w:hAnsi="Times New Roman" w:cs="Times New Roman"/>
          <w:color w:val="000000"/>
          <w:spacing w:val="0"/>
          <w:w w:val="100"/>
          <w:position w:val="0"/>
          <w:sz w:val="18"/>
          <w:szCs w:val="18"/>
        </w:rPr>
        <w:t>2</w:t>
      </w:r>
      <w:bookmarkEnd w:id="316"/>
      <w:r>
        <w:rPr>
          <w:color w:val="000000"/>
          <w:spacing w:val="0"/>
          <w:w w:val="100"/>
          <w:position w:val="0"/>
        </w:rPr>
        <w:t>、</w:t>
        <w:tab/>
        <w:t>刘星沙女士，</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年出生，中国国籍，无境外永久居留权，本科学历。曾任中南大学铁道学院计算中心工程师，中 南大学铁道学院测试中心高级工程师，中南大学现代教育中心副主任，长沙科创计算机系统集成有限公司副总经理。</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月历任本公司董事、董事会秘书、副总经理。现任本公司监事、高级顾问。</w:t>
      </w:r>
    </w:p>
    <w:p>
      <w:pPr>
        <w:pStyle w:val="Style18"/>
        <w:keepNext w:val="0"/>
        <w:keepLines w:val="0"/>
        <w:widowControl w:val="0"/>
        <w:shd w:val="clear" w:color="auto" w:fill="auto"/>
        <w:tabs>
          <w:tab w:pos="658" w:val="left"/>
        </w:tabs>
        <w:bidi w:val="0"/>
        <w:spacing w:before="0" w:after="0" w:line="316" w:lineRule="exact"/>
        <w:ind w:left="0" w:right="0"/>
        <w:jc w:val="both"/>
      </w:pPr>
      <w:bookmarkStart w:id="317" w:name="bookmark317"/>
      <w:r>
        <w:rPr>
          <w:rFonts w:ascii="Times New Roman" w:eastAsia="Times New Roman" w:hAnsi="Times New Roman" w:cs="Times New Roman"/>
          <w:color w:val="000000"/>
          <w:spacing w:val="0"/>
          <w:w w:val="100"/>
          <w:position w:val="0"/>
          <w:sz w:val="18"/>
          <w:szCs w:val="18"/>
        </w:rPr>
        <w:t>3</w:t>
      </w:r>
      <w:bookmarkEnd w:id="317"/>
      <w:r>
        <w:rPr>
          <w:color w:val="000000"/>
          <w:spacing w:val="0"/>
          <w:w w:val="100"/>
          <w:position w:val="0"/>
        </w:rPr>
        <w:t>、</w:t>
        <w:tab/>
        <w:t>陈尚慧女士，</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年出生，中国国籍，无境外永久居留权，大专学历。曾任核工业部中南地质勘探局水化学分析员、 会计，湖南省天心实业总公司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中外合资天强食品有限公司财务主管、财务经理，长沙铁道学院科技实业公司、长沙科创计 </w:t>
      </w:r>
      <w:r>
        <w:rPr>
          <w:color w:val="000000"/>
          <w:spacing w:val="0"/>
          <w:w w:val="100"/>
          <w:position w:val="0"/>
        </w:rPr>
        <w:t>算机系统集成有限公司财务部经理、行政部经理。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年起在本公司工作，历任财务部经理、行政部经理、工会主席，现任 本公司监事、行政部经理、工会主席，兼任科创集成、江西链创监事。</w:t>
      </w:r>
    </w:p>
    <w:p>
      <w:pPr>
        <w:pStyle w:val="Style18"/>
        <w:keepNext w:val="0"/>
        <w:keepLines w:val="0"/>
        <w:widowControl w:val="0"/>
        <w:shd w:val="clear" w:color="auto" w:fill="auto"/>
        <w:tabs>
          <w:tab w:pos="699" w:val="left"/>
        </w:tabs>
        <w:bidi w:val="0"/>
        <w:spacing w:before="0" w:after="0" w:line="314" w:lineRule="exact"/>
        <w:ind w:left="0" w:right="0"/>
        <w:jc w:val="both"/>
      </w:pPr>
      <w:bookmarkStart w:id="318" w:name="bookmark318"/>
      <w:r>
        <w:rPr>
          <w:rFonts w:ascii="Times New Roman" w:eastAsia="Times New Roman" w:hAnsi="Times New Roman" w:cs="Times New Roman"/>
          <w:color w:val="000000"/>
          <w:spacing w:val="0"/>
          <w:w w:val="100"/>
          <w:position w:val="0"/>
          <w:sz w:val="18"/>
          <w:szCs w:val="18"/>
        </w:rPr>
        <w:t>4</w:t>
      </w:r>
      <w:bookmarkEnd w:id="318"/>
      <w:r>
        <w:rPr>
          <w:color w:val="000000"/>
          <w:spacing w:val="0"/>
          <w:w w:val="100"/>
          <w:position w:val="0"/>
        </w:rPr>
        <w:t>、</w:t>
        <w:tab/>
        <w:t>钟莲女士，</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年出生，中国国籍，无境外永久居留权，本科学历，人力资源管理师。曾任长沙吉联软件开发有限 公司办公室文员。</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月起在科创有限工作，历任办事员、办公室主管。现任本公司监事、公司人力资源部部门经理。</w:t>
      </w:r>
    </w:p>
    <w:p>
      <w:pPr>
        <w:pStyle w:val="Style18"/>
        <w:keepNext w:val="0"/>
        <w:keepLines w:val="0"/>
        <w:widowControl w:val="0"/>
        <w:shd w:val="clear" w:color="auto" w:fill="auto"/>
        <w:tabs>
          <w:tab w:pos="714" w:val="left"/>
        </w:tabs>
        <w:bidi w:val="0"/>
        <w:spacing w:before="0" w:after="300" w:line="314" w:lineRule="exact"/>
        <w:ind w:left="0" w:right="0"/>
        <w:jc w:val="both"/>
      </w:pPr>
      <w:bookmarkStart w:id="319" w:name="bookmark319"/>
      <w:r>
        <w:rPr>
          <w:rFonts w:ascii="Times New Roman" w:eastAsia="Times New Roman" w:hAnsi="Times New Roman" w:cs="Times New Roman"/>
          <w:color w:val="000000"/>
          <w:spacing w:val="0"/>
          <w:w w:val="100"/>
          <w:position w:val="0"/>
          <w:sz w:val="18"/>
          <w:szCs w:val="18"/>
        </w:rPr>
        <w:t>5</w:t>
      </w:r>
      <w:bookmarkEnd w:id="319"/>
      <w:r>
        <w:rPr>
          <w:color w:val="000000"/>
          <w:spacing w:val="0"/>
          <w:w w:val="100"/>
          <w:position w:val="0"/>
        </w:rPr>
        <w:t>、</w:t>
        <w:tab/>
        <w:t>伍显卫先生，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年出生，中国国籍，无境外永久居留权，中专学历。曾任长沙市大华宾馆、旅游中心职员。</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月起在科创信息行政部工作，任综合行政职员。现任本公司监事。</w:t>
      </w:r>
    </w:p>
    <w:p>
      <w:pPr>
        <w:pStyle w:val="Style18"/>
        <w:keepNext w:val="0"/>
        <w:keepLines w:val="0"/>
        <w:widowControl w:val="0"/>
        <w:shd w:val="clear" w:color="auto" w:fill="auto"/>
        <w:bidi w:val="0"/>
        <w:spacing w:before="0" w:after="120" w:line="314" w:lineRule="exact"/>
        <w:ind w:left="0" w:right="0"/>
        <w:jc w:val="both"/>
      </w:pPr>
      <w:bookmarkStart w:id="320" w:name="bookmark320"/>
      <w:r>
        <w:rPr>
          <w:b/>
          <w:bCs/>
          <w:color w:val="000000"/>
          <w:spacing w:val="0"/>
          <w:w w:val="100"/>
          <w:position w:val="0"/>
        </w:rPr>
        <w:t>（</w:t>
      </w:r>
      <w:bookmarkEnd w:id="320"/>
      <w:r>
        <w:rPr>
          <w:b/>
          <w:bCs/>
          <w:color w:val="000000"/>
          <w:spacing w:val="0"/>
          <w:w w:val="100"/>
          <w:position w:val="0"/>
        </w:rPr>
        <w:t>三）高级管理人员</w:t>
      </w:r>
    </w:p>
    <w:p>
      <w:pPr>
        <w:pStyle w:val="Style18"/>
        <w:keepNext w:val="0"/>
        <w:keepLines w:val="0"/>
        <w:widowControl w:val="0"/>
        <w:shd w:val="clear" w:color="auto" w:fill="auto"/>
        <w:tabs>
          <w:tab w:pos="714" w:val="left"/>
        </w:tabs>
        <w:bidi w:val="0"/>
        <w:spacing w:before="0" w:after="0" w:line="360" w:lineRule="auto"/>
        <w:ind w:left="0" w:right="0"/>
        <w:jc w:val="both"/>
      </w:pPr>
      <w:bookmarkStart w:id="321" w:name="bookmark321"/>
      <w:r>
        <w:rPr>
          <w:rFonts w:ascii="Times New Roman" w:eastAsia="Times New Roman" w:hAnsi="Times New Roman" w:cs="Times New Roman"/>
          <w:color w:val="000000"/>
          <w:spacing w:val="0"/>
          <w:w w:val="100"/>
          <w:position w:val="0"/>
          <w:sz w:val="18"/>
          <w:szCs w:val="18"/>
        </w:rPr>
        <w:t>1</w:t>
      </w:r>
      <w:bookmarkEnd w:id="321"/>
      <w:r>
        <w:rPr>
          <w:color w:val="000000"/>
          <w:spacing w:val="0"/>
          <w:w w:val="100"/>
          <w:position w:val="0"/>
        </w:rPr>
        <w:t>、</w:t>
        <w:tab/>
        <w:t>李杰先生，见（一）董事会成员简介。</w:t>
      </w:r>
    </w:p>
    <w:p>
      <w:pPr>
        <w:pStyle w:val="Style18"/>
        <w:keepNext w:val="0"/>
        <w:keepLines w:val="0"/>
        <w:widowControl w:val="0"/>
        <w:shd w:val="clear" w:color="auto" w:fill="auto"/>
        <w:tabs>
          <w:tab w:pos="734" w:val="left"/>
        </w:tabs>
        <w:bidi w:val="0"/>
        <w:spacing w:before="0" w:after="0" w:line="360" w:lineRule="auto"/>
        <w:ind w:left="0" w:right="0"/>
        <w:jc w:val="both"/>
      </w:pPr>
      <w:bookmarkStart w:id="322" w:name="bookmark322"/>
      <w:r>
        <w:rPr>
          <w:rFonts w:ascii="Times New Roman" w:eastAsia="Times New Roman" w:hAnsi="Times New Roman" w:cs="Times New Roman"/>
          <w:color w:val="000000"/>
          <w:spacing w:val="0"/>
          <w:w w:val="100"/>
          <w:position w:val="0"/>
          <w:sz w:val="18"/>
          <w:szCs w:val="18"/>
        </w:rPr>
        <w:t>2</w:t>
      </w:r>
      <w:bookmarkEnd w:id="322"/>
      <w:r>
        <w:rPr>
          <w:color w:val="000000"/>
          <w:spacing w:val="0"/>
          <w:w w:val="100"/>
          <w:position w:val="0"/>
        </w:rPr>
        <w:t>、</w:t>
        <w:tab/>
        <w:t>李建华先生，见（一）董事会成员简介。</w:t>
      </w:r>
    </w:p>
    <w:p>
      <w:pPr>
        <w:pStyle w:val="Style18"/>
        <w:keepNext w:val="0"/>
        <w:keepLines w:val="0"/>
        <w:widowControl w:val="0"/>
        <w:shd w:val="clear" w:color="auto" w:fill="auto"/>
        <w:tabs>
          <w:tab w:pos="734" w:val="left"/>
        </w:tabs>
        <w:bidi w:val="0"/>
        <w:spacing w:before="0" w:after="0" w:line="360" w:lineRule="auto"/>
        <w:ind w:left="0" w:right="0"/>
        <w:jc w:val="both"/>
      </w:pPr>
      <w:bookmarkStart w:id="323" w:name="bookmark323"/>
      <w:r>
        <w:rPr>
          <w:rFonts w:ascii="Times New Roman" w:eastAsia="Times New Roman" w:hAnsi="Times New Roman" w:cs="Times New Roman"/>
          <w:color w:val="000000"/>
          <w:spacing w:val="0"/>
          <w:w w:val="100"/>
          <w:position w:val="0"/>
          <w:sz w:val="18"/>
          <w:szCs w:val="18"/>
        </w:rPr>
        <w:t>3</w:t>
      </w:r>
      <w:bookmarkEnd w:id="323"/>
      <w:r>
        <w:rPr>
          <w:color w:val="000000"/>
          <w:spacing w:val="0"/>
          <w:w w:val="100"/>
          <w:position w:val="0"/>
        </w:rPr>
        <w:t>、</w:t>
        <w:tab/>
        <w:t>刘应龙先生，见（一）董事会成员简介。</w:t>
      </w:r>
    </w:p>
    <w:p>
      <w:pPr>
        <w:pStyle w:val="Style18"/>
        <w:keepNext w:val="0"/>
        <w:keepLines w:val="0"/>
        <w:widowControl w:val="0"/>
        <w:shd w:val="clear" w:color="auto" w:fill="auto"/>
        <w:tabs>
          <w:tab w:pos="704" w:val="left"/>
        </w:tabs>
        <w:bidi w:val="0"/>
        <w:spacing w:before="0" w:after="0" w:line="314" w:lineRule="exact"/>
        <w:ind w:left="0" w:right="0"/>
        <w:jc w:val="both"/>
      </w:pPr>
      <w:bookmarkStart w:id="324" w:name="bookmark324"/>
      <w:r>
        <w:rPr>
          <w:rFonts w:ascii="Times New Roman" w:eastAsia="Times New Roman" w:hAnsi="Times New Roman" w:cs="Times New Roman"/>
          <w:color w:val="000000"/>
          <w:spacing w:val="0"/>
          <w:w w:val="100"/>
          <w:position w:val="0"/>
          <w:sz w:val="18"/>
          <w:szCs w:val="18"/>
        </w:rPr>
        <w:t>4</w:t>
      </w:r>
      <w:bookmarkEnd w:id="324"/>
      <w:r>
        <w:rPr>
          <w:color w:val="000000"/>
          <w:spacing w:val="0"/>
          <w:w w:val="100"/>
          <w:position w:val="0"/>
        </w:rPr>
        <w:t>、</w:t>
        <w:tab/>
        <w:t>罗昔军先生，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年出生，中国国籍，无境外永久居留权，硕士学历，工程师。曾任长沙铁道学院信息技术中心助 教、工程师，长沙科创有限软件研发中心工程师、项目经理、技术总监，运营商软件部经理兼技术总监，电子政务软件部经 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月起任本公司副总经理，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月起任本公司董事。现任本公司副总经理、财务总监（代行），兼任科创集成 经理。</w:t>
      </w:r>
    </w:p>
    <w:p>
      <w:pPr>
        <w:pStyle w:val="Style1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71"/>
        <w:gridCol w:w="2270"/>
        <w:gridCol w:w="1560"/>
        <w:gridCol w:w="1699"/>
        <w:gridCol w:w="1560"/>
        <w:gridCol w:w="14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科创鑫源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永兴科创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科创集成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树图科创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华自卓创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科医云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刘京韬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湖南财信数字科技有限公司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刘京韬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湖南财信国际经济研究院有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刘京韬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湖南省财信信托有限责任公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刘京韬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上海海欣集团股份有限公司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湖南财信金融控股集团有限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首席信息官、</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治 理委员会副主任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深圳市计算机学会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深圳市人大常委会教育科学 文化卫生工作委员会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丁景东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信永中和会计师事务所长沙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171"/>
        <w:gridCol w:w="2270"/>
        <w:gridCol w:w="1560"/>
        <w:gridCol w:w="1699"/>
        <w:gridCol w:w="1560"/>
        <w:gridCol w:w="14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湖南天晨创业投资有限公司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深圳市安泰科能源环保股份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饶卫雄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同济大学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江西链创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陈尚慧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陈尚慧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江西链创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8"/>
        <w:keepNext w:val="0"/>
        <w:keepLines w:val="0"/>
        <w:widowControl w:val="0"/>
        <w:shd w:val="clear" w:color="auto" w:fill="auto"/>
        <w:bidi w:val="0"/>
        <w:spacing w:before="0" w:after="120" w:line="326"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3</w:t>
      </w:r>
      <w:bookmarkEnd w:id="327"/>
      <w:r>
        <w:rPr>
          <w:color w:val="000000"/>
          <w:spacing w:val="0"/>
          <w:w w:val="100"/>
          <w:position w:val="0"/>
        </w:rPr>
        <w:t>、董事、监事、高级管理人员报酬情况</w:t>
      </w:r>
      <w:bookmarkEnd w:id="325"/>
      <w:bookmarkEnd w:id="326"/>
      <w:bookmarkEnd w:id="328"/>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tabs>
          <w:tab w:pos="709" w:val="left"/>
        </w:tabs>
        <w:bidi w:val="0"/>
        <w:spacing w:before="0" w:after="0" w:line="317" w:lineRule="exact"/>
        <w:ind w:left="0" w:right="0"/>
        <w:jc w:val="left"/>
      </w:pPr>
      <w:bookmarkStart w:id="329" w:name="bookmark329"/>
      <w:r>
        <w:rPr>
          <w:rFonts w:ascii="Times New Roman" w:eastAsia="Times New Roman" w:hAnsi="Times New Roman" w:cs="Times New Roman"/>
          <w:color w:val="000000"/>
          <w:spacing w:val="0"/>
          <w:w w:val="100"/>
          <w:position w:val="0"/>
          <w:sz w:val="18"/>
          <w:szCs w:val="18"/>
        </w:rPr>
        <w:t>1</w:t>
      </w:r>
      <w:bookmarkEnd w:id="329"/>
      <w:r>
        <w:rPr>
          <w:color w:val="000000"/>
          <w:spacing w:val="0"/>
          <w:w w:val="100"/>
          <w:position w:val="0"/>
        </w:rPr>
        <w:t>、</w:t>
        <w:tab/>
        <w:t>董事、监事、高级管理人员报酬的决策程序：公司结合董事、监事、高级管理人员岗位的主要范围、职责、工作胜 任能力以及其他相关企业相关岗位的薪酬水平，制定董事、监事、高级管理人员年度薪酬方案，由股东大会或董事会审批。</w:t>
      </w:r>
    </w:p>
    <w:p>
      <w:pPr>
        <w:pStyle w:val="Style18"/>
        <w:keepNext w:val="0"/>
        <w:keepLines w:val="0"/>
        <w:widowControl w:val="0"/>
        <w:shd w:val="clear" w:color="auto" w:fill="auto"/>
        <w:tabs>
          <w:tab w:pos="699" w:val="left"/>
        </w:tabs>
        <w:bidi w:val="0"/>
        <w:spacing w:before="0" w:after="0" w:line="326" w:lineRule="exact"/>
        <w:ind w:left="0" w:right="0"/>
        <w:jc w:val="left"/>
      </w:pPr>
      <w:bookmarkStart w:id="330" w:name="bookmark330"/>
      <w:r>
        <w:rPr>
          <w:rFonts w:ascii="Times New Roman" w:eastAsia="Times New Roman" w:hAnsi="Times New Roman" w:cs="Times New Roman"/>
          <w:color w:val="000000"/>
          <w:spacing w:val="0"/>
          <w:w w:val="100"/>
          <w:position w:val="0"/>
          <w:sz w:val="18"/>
          <w:szCs w:val="18"/>
        </w:rPr>
        <w:t>2</w:t>
      </w:r>
      <w:bookmarkEnd w:id="330"/>
      <w:r>
        <w:rPr>
          <w:color w:val="000000"/>
          <w:spacing w:val="0"/>
          <w:w w:val="100"/>
          <w:position w:val="0"/>
        </w:rPr>
        <w:t>、</w:t>
        <w:tab/>
        <w:t>董事、监事、高级管理人员报酬的确定依据：除独立董事、外部董事、外部监事外，公司董事、监事、高级管理人 员的薪酬是由基本年薪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绩效年薪构成。基本年薪是每月固定发放，绩效年薪是根据年终绩效评定情况一次性发放。</w:t>
      </w:r>
    </w:p>
    <w:p>
      <w:pPr>
        <w:pStyle w:val="Style18"/>
        <w:keepNext w:val="0"/>
        <w:keepLines w:val="0"/>
        <w:widowControl w:val="0"/>
        <w:shd w:val="clear" w:color="auto" w:fill="auto"/>
        <w:tabs>
          <w:tab w:pos="714" w:val="left"/>
        </w:tabs>
        <w:bidi w:val="0"/>
        <w:spacing w:before="0" w:after="0" w:line="326" w:lineRule="exact"/>
        <w:ind w:left="0" w:right="0"/>
        <w:jc w:val="left"/>
      </w:pPr>
      <w:bookmarkStart w:id="331" w:name="bookmark331"/>
      <w:r>
        <w:rPr>
          <w:rFonts w:ascii="Times New Roman" w:eastAsia="Times New Roman" w:hAnsi="Times New Roman" w:cs="Times New Roman"/>
          <w:color w:val="000000"/>
          <w:spacing w:val="0"/>
          <w:w w:val="100"/>
          <w:position w:val="0"/>
          <w:sz w:val="18"/>
          <w:szCs w:val="18"/>
        </w:rPr>
        <w:t>3</w:t>
      </w:r>
      <w:bookmarkEnd w:id="331"/>
      <w:r>
        <w:rPr>
          <w:color w:val="000000"/>
          <w:spacing w:val="0"/>
          <w:w w:val="100"/>
          <w:position w:val="0"/>
        </w:rPr>
        <w:t>、</w:t>
        <w:tab/>
        <w:t>董事、监事、高级管理人员报酬的实际支付情况：报告期内，公司实际支付董事、监事、高级管理人员报酬合计</w:t>
      </w:r>
      <w:r>
        <w:rPr>
          <w:rFonts w:ascii="Times New Roman" w:eastAsia="Times New Roman" w:hAnsi="Times New Roman" w:cs="Times New Roman"/>
          <w:color w:val="000000"/>
          <w:spacing w:val="0"/>
          <w:w w:val="100"/>
          <w:position w:val="0"/>
          <w:sz w:val="18"/>
          <w:szCs w:val="18"/>
        </w:rPr>
        <w:t xml:space="preserve">357.4 </w:t>
      </w:r>
      <w:r>
        <w:rPr>
          <w:color w:val="000000"/>
          <w:spacing w:val="0"/>
          <w:w w:val="100"/>
          <w:position w:val="0"/>
        </w:rPr>
        <w:t>万元。</w:t>
      </w:r>
    </w:p>
    <w:p>
      <w:pPr>
        <w:pStyle w:val="Style18"/>
        <w:keepNext w:val="0"/>
        <w:keepLines w:val="0"/>
        <w:widowControl w:val="0"/>
        <w:shd w:val="clear" w:color="auto" w:fill="auto"/>
        <w:bidi w:val="0"/>
        <w:spacing w:before="0" w:after="120" w:line="326" w:lineRule="exact"/>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单位：万元</w:t>
      </w:r>
    </w:p>
    <w:tbl>
      <w:tblPr>
        <w:tblOverlap w:val="never"/>
        <w:jc w:val="center"/>
        <w:tblLayout w:type="fixed"/>
      </w:tblPr>
      <w:tblGrid>
        <w:gridCol w:w="1171"/>
        <w:gridCol w:w="3403"/>
        <w:gridCol w:w="710"/>
        <w:gridCol w:w="850"/>
        <w:gridCol w:w="802"/>
        <w:gridCol w:w="1382"/>
        <w:gridCol w:w="13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董事长、董事会秘书（代行）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刘京韬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刘定华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饶卫雄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谢石伟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监事会主席、省外业务拓展事业部总经理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71"/>
        <w:gridCol w:w="3403"/>
        <w:gridCol w:w="710"/>
        <w:gridCol w:w="850"/>
        <w:gridCol w:w="802"/>
        <w:gridCol w:w="1382"/>
        <w:gridCol w:w="13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刘星沙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监事、高级顾问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陈尚慧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监事、行政部经理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职工代表监事、人力资源部部门经理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伍显卫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副总经理、财务总监（代行）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金卓钧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八</w:t>
      </w:r>
      <w:bookmarkEnd w:id="334"/>
      <w:r>
        <w:rPr>
          <w:color w:val="000000"/>
          <w:spacing w:val="0"/>
          <w:w w:val="100"/>
          <w:position w:val="0"/>
        </w:rPr>
        <w:t>、报告期内董事履行职责的情况</w:t>
      </w:r>
      <w:bookmarkEnd w:id="332"/>
      <w:bookmarkEnd w:id="333"/>
      <w:bookmarkEnd w:id="335"/>
    </w:p>
    <w:p>
      <w:pPr>
        <w:pStyle w:val="Style27"/>
        <w:keepNext/>
        <w:keepLines/>
        <w:widowControl w:val="0"/>
        <w:shd w:val="clear" w:color="auto" w:fill="auto"/>
        <w:bidi w:val="0"/>
        <w:spacing w:before="0" w:after="32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1</w:t>
      </w:r>
      <w:bookmarkEnd w:id="338"/>
      <w:r>
        <w:rPr>
          <w:color w:val="000000"/>
          <w:spacing w:val="0"/>
          <w:w w:val="100"/>
          <w:position w:val="0"/>
        </w:rPr>
        <w:t>、本报告期董事会情况</w:t>
      </w:r>
      <w:bookmarkEnd w:id="336"/>
      <w:bookmarkEnd w:id="337"/>
      <w:bookmarkEnd w:id="339"/>
    </w:p>
    <w:tbl>
      <w:tblPr>
        <w:tblOverlap w:val="never"/>
        <w:jc w:val="center"/>
        <w:tblLayout w:type="fixed"/>
      </w:tblPr>
      <w:tblGrid>
        <w:gridCol w:w="2400"/>
        <w:gridCol w:w="1718"/>
        <w:gridCol w:w="1704"/>
        <w:gridCol w:w="376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《第五</w:t>
            </w:r>
            <w:r>
              <w:rPr>
                <w:color w:val="000000"/>
                <w:spacing w:val="0"/>
                <w:w w:val="100"/>
                <w:position w:val="0"/>
              </w:rPr>
              <w:t xml:space="preserve"> 届董事会第十三次会议决议公告》（公告编号： </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《第五</w:t>
            </w:r>
            <w:r>
              <w:rPr>
                <w:color w:val="000000"/>
                <w:spacing w:val="0"/>
                <w:w w:val="100"/>
                <w:position w:val="0"/>
              </w:rPr>
              <w:t xml:space="preserve"> 届董事会第十四次会议决议公告》（公告编号： </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：《湖南</w:t>
            </w:r>
            <w:r>
              <w:rPr>
                <w:color w:val="000000"/>
                <w:spacing w:val="0"/>
                <w:w w:val="100"/>
                <w:position w:val="0"/>
              </w:rPr>
              <w:t xml:space="preserve"> 科创信息技术股份有限公司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 告全文》（公告编号：</w:t>
            </w:r>
            <w:r>
              <w:rPr>
                <w:rFonts w:ascii="Times New Roman" w:eastAsia="Times New Roman" w:hAnsi="Times New Roman" w:cs="Times New Roman"/>
                <w:color w:val="000000"/>
                <w:spacing w:val="0"/>
                <w:w w:val="100"/>
                <w:position w:val="0"/>
                <w:sz w:val="18"/>
                <w:szCs w:val="18"/>
              </w:rPr>
              <w:t>2021-035</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31"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《第五</w:t>
            </w:r>
            <w:r>
              <w:rPr>
                <w:color w:val="000000"/>
                <w:spacing w:val="0"/>
                <w:w w:val="100"/>
                <w:position w:val="0"/>
              </w:rPr>
              <w:t xml:space="preserve"> 届董事会第十六次会议决议公告》（公告编号：</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2021-041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《第五</w:t>
            </w:r>
            <w:r>
              <w:rPr>
                <w:color w:val="000000"/>
                <w:spacing w:val="0"/>
                <w:w w:val="100"/>
                <w:position w:val="0"/>
              </w:rPr>
              <w:t xml:space="preserve"> 届董事会第十七次会议决议公告》（公告编号： </w:t>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《第五</w:t>
            </w:r>
            <w:r>
              <w:rPr>
                <w:color w:val="000000"/>
                <w:spacing w:val="0"/>
                <w:w w:val="100"/>
                <w:position w:val="0"/>
              </w:rPr>
              <w:t xml:space="preserve"> 届董事会第十八次会议决议公告》（公告编号： </w:t>
            </w:r>
            <w:r>
              <w:rPr>
                <w:rFonts w:ascii="Times New Roman" w:eastAsia="Times New Roman" w:hAnsi="Times New Roman" w:cs="Times New Roman"/>
                <w:color w:val="000000"/>
                <w:spacing w:val="0"/>
                <w:w w:val="100"/>
                <w:position w:val="0"/>
                <w:sz w:val="18"/>
                <w:szCs w:val="18"/>
              </w:rPr>
              <w:t>2021-068</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《第五</w:t>
            </w:r>
            <w:r>
              <w:rPr>
                <w:color w:val="000000"/>
                <w:spacing w:val="0"/>
                <w:w w:val="100"/>
                <w:position w:val="0"/>
              </w:rPr>
              <w:t xml:space="preserve"> 届董事会第十九次会议决议公告》（公告编号： </w:t>
            </w:r>
            <w:r>
              <w:rPr>
                <w:rFonts w:ascii="Times New Roman" w:eastAsia="Times New Roman" w:hAnsi="Times New Roman" w:cs="Times New Roman"/>
                <w:color w:val="000000"/>
                <w:spacing w:val="0"/>
                <w:w w:val="100"/>
                <w:position w:val="0"/>
                <w:sz w:val="18"/>
                <w:szCs w:val="18"/>
              </w:rPr>
              <w:t>2021-080</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《第五</w:t>
            </w:r>
            <w:r>
              <w:rPr>
                <w:color w:val="000000"/>
                <w:spacing w:val="0"/>
                <w:w w:val="100"/>
                <w:position w:val="0"/>
              </w:rPr>
              <w:t xml:space="preserve"> 届董事会第二十次会议决议公告》（公告编号： </w:t>
            </w:r>
            <w:r>
              <w:rPr>
                <w:rFonts w:ascii="Times New Roman" w:eastAsia="Times New Roman" w:hAnsi="Times New Roman" w:cs="Times New Roman"/>
                <w:color w:val="000000"/>
                <w:spacing w:val="0"/>
                <w:w w:val="100"/>
                <w:position w:val="0"/>
                <w:sz w:val="18"/>
                <w:szCs w:val="18"/>
              </w:rPr>
              <w:t>2021-085</w:t>
            </w:r>
            <w:r>
              <w:rPr>
                <w:color w:val="000000"/>
                <w:spacing w:val="0"/>
                <w:w w:val="100"/>
                <w:position w:val="0"/>
              </w:rPr>
              <w:t>）</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、董事出席董事会及股东大会的情况</w:t>
      </w:r>
      <w:bookmarkEnd w:id="340"/>
      <w:bookmarkEnd w:id="341"/>
      <w:bookmarkEnd w:id="34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刘京韬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刘定华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饶卫雄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7"/>
        <w:keepNext/>
        <w:keepLines/>
        <w:widowControl w:val="0"/>
        <w:shd w:val="clear" w:color="auto" w:fill="auto"/>
        <w:tabs>
          <w:tab w:pos="378" w:val="left"/>
        </w:tabs>
        <w:bidi w:val="0"/>
        <w:spacing w:before="0" w:after="28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3</w:t>
      </w:r>
      <w:bookmarkEnd w:id="346"/>
      <w:r>
        <w:rPr>
          <w:color w:val="000000"/>
          <w:spacing w:val="0"/>
          <w:w w:val="100"/>
          <w:position w:val="0"/>
        </w:rPr>
        <w:t>、</w:t>
        <w:tab/>
        <w:t>董事对公司有关事项提出异议的情况</w:t>
      </w:r>
      <w:bookmarkEnd w:id="344"/>
      <w:bookmarkEnd w:id="345"/>
      <w:bookmarkEnd w:id="347"/>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after="2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4</w:t>
      </w:r>
      <w:bookmarkEnd w:id="350"/>
      <w:r>
        <w:rPr>
          <w:color w:val="000000"/>
          <w:spacing w:val="0"/>
          <w:w w:val="100"/>
          <w:position w:val="0"/>
        </w:rPr>
        <w:t>、</w:t>
        <w:tab/>
        <w:t>董事履行职责的其他说明</w:t>
      </w:r>
      <w:bookmarkEnd w:id="348"/>
      <w:bookmarkEnd w:id="349"/>
      <w:bookmarkEnd w:id="351"/>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80" w:line="312" w:lineRule="exact"/>
        <w:ind w:left="0" w:right="0"/>
        <w:jc w:val="left"/>
      </w:pPr>
      <w:r>
        <w:rPr>
          <w:color w:val="000000"/>
          <w:spacing w:val="0"/>
          <w:w w:val="100"/>
          <w:position w:val="0"/>
        </w:rPr>
        <w:t>报告期内，独立董事提出的积极合理的建议均被公司采纳。公司独立董事勤勉尽责，严格按照《公司法》、《独立董事 工作细则》及《公司章程》等相关法律法规的要求履行职责，认真审议各项议案并提出了合理的建议，为完善公司监督机制、 维护公司及全体股东的合法权益发挥了积极作用。</w:t>
      </w:r>
    </w:p>
    <w:p>
      <w:pPr>
        <w:pStyle w:val="Style21"/>
        <w:keepNext/>
        <w:keepLines/>
        <w:widowControl w:val="0"/>
        <w:shd w:val="clear" w:color="auto" w:fill="auto"/>
        <w:bidi w:val="0"/>
        <w:spacing w:before="0" w:after="32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九</w:t>
      </w:r>
      <w:bookmarkEnd w:id="354"/>
      <w:r>
        <w:rPr>
          <w:color w:val="000000"/>
          <w:spacing w:val="0"/>
          <w:w w:val="100"/>
          <w:position w:val="0"/>
        </w:rPr>
        <w:t>、董事会下设专门委员会在报告期内的情况</w:t>
      </w:r>
      <w:bookmarkEnd w:id="352"/>
      <w:bookmarkEnd w:id="353"/>
      <w:bookmarkEnd w:id="355"/>
    </w:p>
    <w:tbl>
      <w:tblPr>
        <w:tblOverlap w:val="never"/>
        <w:jc w:val="center"/>
        <w:tblLayout w:type="fixed"/>
      </w:tblPr>
      <w:tblGrid>
        <w:gridCol w:w="744"/>
        <w:gridCol w:w="1138"/>
        <w:gridCol w:w="566"/>
        <w:gridCol w:w="850"/>
        <w:gridCol w:w="2693"/>
        <w:gridCol w:w="1843"/>
        <w:gridCol w:w="994"/>
        <w:gridCol w:w="88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提出的重要意见和建 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异议事项</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具体情况</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（如有）</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丁景东、刘定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审议《湖南科创信息技术股份有限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年年度审计计划》、《湖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审计委员会严格按照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《公司法》、《公司章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审计委员会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与内审部就</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1138"/>
        <w:gridCol w:w="566"/>
        <w:gridCol w:w="850"/>
        <w:gridCol w:w="2693"/>
        <w:gridCol w:w="1843"/>
        <w:gridCol w:w="994"/>
        <w:gridCol w:w="888"/>
      </w:tblGrid>
      <w:tr>
        <w:trPr>
          <w:trHeight w:val="67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华、罗昔军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南科创信息技术股份有限公司</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年年度审计要求》</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程》、《董事会审计委员 会议事规则》等有关规 定，勤勉尽责，充分与 审计机构进行沟通，并 结合公司的实际情况 提出相关建议，经充分 沟通讨论，一致审议通 过会议议案。</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内审情况等 进行沟通。</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丁景东、刘定 华、罗昔军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审议《湖南科创信息技术股份有限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年年报审计重大事项沟 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丁景东、刘定 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审议《湖南科创信息技术股份有限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年年报审计沟通函》</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丁景东、刘定 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募集资金存放与使用情况的专项 报告》、《关于续聘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年度会计 师事务所的议案》、《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年度内 部控制自我评价报告》、《关于确认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年日常关联交易及预计</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年日常关联交易的议案》</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丁景东、刘定 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 报告全文的议案》</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丁景东、刘定 华、李杰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年半年度报 告全文及摘要的议案》、《关于公司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年半年度募集资金存放与使 用情况专项报告的议案》</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丁景东、刘定 华、李杰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 报告全文的议案》</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9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提名与 薪酬委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刘定华、饶卫 雄、李建华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审议《关于补选公司第五届董事会 董事候选人的议案》、《关于董事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年度薪酬与 考核方案的议案》、《关于高级管理 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 酬与考核方案的议案》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提名与薪酬委员会就 公司非独立董事候选 人资格进行了认真审 查；就董事、高级管理 人员的薪酬事项以及 首次授予部分第一个 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解除限售期的行 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解除限售条件成就 事项进行了认真的审 议，一致审议通过会议 议案。</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刘定华、饶卫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雄、李建华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 制性股票激励计划首次授予部分 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解除限售期的行权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 除限售条件成就的议案》</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费耀平、饶卫 雄、李杰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年度总经理工作报告》、 《关于公司部分募投项目延期的</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战略委员会针对公司 所处行业现状、发展趋 势及公司未来可能面 临的挑战做了深入分 析、讨论，为公司制定 中长期发展战略提出 了宝贵意见，一致审议 通过会议议案。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shd w:val="clear" w:color="auto" w:fill="auto"/>
        <w:bidi w:val="0"/>
        <w:spacing w:before="0" w:after="380" w:line="240" w:lineRule="auto"/>
        <w:ind w:left="0" w:right="0" w:firstLine="0"/>
        <w:jc w:val="both"/>
      </w:pPr>
      <w:bookmarkStart w:id="356" w:name="bookmark356"/>
      <w:bookmarkStart w:id="357" w:name="bookmark357"/>
      <w:bookmarkStart w:id="358" w:name="bookmark358"/>
      <w:r>
        <w:rPr>
          <w:color w:val="000000"/>
          <w:spacing w:val="0"/>
          <w:w w:val="100"/>
          <w:position w:val="0"/>
        </w:rPr>
        <w:t>十、监事会工作情况</w:t>
      </w:r>
      <w:bookmarkEnd w:id="356"/>
      <w:bookmarkEnd w:id="357"/>
      <w:bookmarkEnd w:id="358"/>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监事会对报告期内的监督事项无异议。</w:t>
      </w:r>
    </w:p>
    <w:p>
      <w:pPr>
        <w:pStyle w:val="Style21"/>
        <w:keepNext/>
        <w:keepLines/>
        <w:widowControl w:val="0"/>
        <w:shd w:val="clear" w:color="auto" w:fill="auto"/>
        <w:bidi w:val="0"/>
        <w:spacing w:before="0" w:after="380" w:line="240" w:lineRule="auto"/>
        <w:ind w:left="0" w:right="0" w:firstLine="0"/>
        <w:jc w:val="both"/>
      </w:pPr>
      <w:bookmarkStart w:id="359" w:name="bookmark359"/>
      <w:bookmarkStart w:id="360" w:name="bookmark360"/>
      <w:bookmarkStart w:id="361" w:name="bookmark361"/>
      <w:r>
        <w:rPr>
          <w:color w:val="000000"/>
          <w:spacing w:val="0"/>
          <w:w w:val="100"/>
          <w:position w:val="0"/>
        </w:rPr>
        <w:t>十^一、公司员工情况</w:t>
      </w:r>
      <w:bookmarkEnd w:id="359"/>
      <w:bookmarkEnd w:id="360"/>
      <w:bookmarkEnd w:id="361"/>
    </w:p>
    <w:p>
      <w:pPr>
        <w:pStyle w:val="Style27"/>
        <w:keepNext/>
        <w:keepLines/>
        <w:widowControl w:val="0"/>
        <w:shd w:val="clear" w:color="auto" w:fill="auto"/>
        <w:bidi w:val="0"/>
        <w:spacing w:before="0" w:after="32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、员工数量、专业构成及教育程度</w:t>
      </w:r>
      <w:bookmarkEnd w:id="362"/>
      <w:bookmarkEnd w:id="363"/>
      <w:bookmarkEnd w:id="36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1,353</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1,353</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、薪酬政策</w:t>
      </w:r>
      <w:bookmarkEnd w:id="366"/>
      <w:bookmarkEnd w:id="367"/>
      <w:bookmarkEnd w:id="369"/>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公司严格按照相关法律法规的规定，及时与员工签订劳动合同，并严格执行相应的劳动用工规定和社会保障制度，为员 工缴纳社会保险、住房公积金以及团队意外伤害险。公司薪酬政策始终坚持与岗位价值、技能相匹配的基本原则，遵循按劳 分配、效率优先、兼顾公平及可持续发展的原则，以岗位价值、工作能力、工作业绩、工作表现等为依据，通过任职资格认 定、技术等级认证、岗位胜任力评定等方式定岗定薪。同时，结合工作业绩、岗位胜任力两个方面组织的绩效考核结果，最 </w:t>
      </w:r>
      <w:r>
        <w:rPr>
          <w:color w:val="000000"/>
          <w:spacing w:val="0"/>
          <w:w w:val="100"/>
          <w:position w:val="0"/>
        </w:rPr>
        <w:t>终确定薪酬水平和岗位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岗级的调整，并作出客观公正的人事决策和奖罚决定，建立了比较完善的薪酬制度。公司通过绩效 激励，推进人才的优胜劣汰，提高公司人才密度，充分调动员工积极性和创造性，形成吸引人才、留住人才的有效机制，推 动公司综合实力不断提升，进一步促进公司战略目标的实现。</w:t>
      </w:r>
    </w:p>
    <w:p>
      <w:pPr>
        <w:pStyle w:val="Style18"/>
        <w:keepNext w:val="0"/>
        <w:keepLines w:val="0"/>
        <w:widowControl w:val="0"/>
        <w:shd w:val="clear" w:color="auto" w:fill="auto"/>
        <w:bidi w:val="0"/>
        <w:spacing w:before="0" w:after="400" w:line="310" w:lineRule="exact"/>
        <w:ind w:left="0" w:right="0"/>
        <w:jc w:val="both"/>
      </w:pPr>
      <w:r>
        <w:rPr>
          <w:color w:val="000000"/>
          <w:spacing w:val="0"/>
          <w:w w:val="100"/>
          <w:position w:val="0"/>
        </w:rPr>
        <w:t>报告期内，公司职工薪酬（计入营业成本部分）为</w:t>
      </w:r>
      <w:r>
        <w:rPr>
          <w:rFonts w:ascii="Times New Roman" w:eastAsia="Times New Roman" w:hAnsi="Times New Roman" w:cs="Times New Roman"/>
          <w:color w:val="000000"/>
          <w:spacing w:val="0"/>
          <w:w w:val="100"/>
          <w:position w:val="0"/>
          <w:sz w:val="18"/>
          <w:szCs w:val="18"/>
        </w:rPr>
        <w:t>9,730.28</w:t>
      </w:r>
      <w:r>
        <w:rPr>
          <w:color w:val="000000"/>
          <w:spacing w:val="0"/>
          <w:w w:val="100"/>
          <w:position w:val="0"/>
        </w:rPr>
        <w:t>万元，占公司营业成本的比重为</w:t>
      </w:r>
      <w:r>
        <w:rPr>
          <w:rFonts w:ascii="Times New Roman" w:eastAsia="Times New Roman" w:hAnsi="Times New Roman" w:cs="Times New Roman"/>
          <w:color w:val="000000"/>
          <w:spacing w:val="0"/>
          <w:w w:val="100"/>
          <w:position w:val="0"/>
          <w:sz w:val="18"/>
          <w:szCs w:val="18"/>
        </w:rPr>
        <w:t>28.14%</w:t>
      </w:r>
      <w:r>
        <w:rPr>
          <w:color w:val="000000"/>
          <w:spacing w:val="0"/>
          <w:w w:val="100"/>
          <w:position w:val="0"/>
        </w:rPr>
        <w:t>。职工薪酬是成本的 主要项目，公司利润对职工薪酬总额变化较为敏感。公司在职技术人员共计</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人，占公司总人数的</w:t>
      </w:r>
      <w:r>
        <w:rPr>
          <w:rFonts w:ascii="Times New Roman" w:eastAsia="Times New Roman" w:hAnsi="Times New Roman" w:cs="Times New Roman"/>
          <w:color w:val="000000"/>
          <w:spacing w:val="0"/>
          <w:w w:val="100"/>
          <w:position w:val="0"/>
          <w:sz w:val="18"/>
          <w:szCs w:val="18"/>
        </w:rPr>
        <w:t>27.05%</w:t>
      </w:r>
      <w:r>
        <w:rPr>
          <w:color w:val="000000"/>
          <w:spacing w:val="0"/>
          <w:w w:val="100"/>
          <w:position w:val="0"/>
        </w:rPr>
        <w:t>，较去年同期增 加</w:t>
      </w:r>
      <w:r>
        <w:rPr>
          <w:rFonts w:ascii="Times New Roman" w:eastAsia="Times New Roman" w:hAnsi="Times New Roman" w:cs="Times New Roman"/>
          <w:color w:val="000000"/>
          <w:spacing w:val="0"/>
          <w:w w:val="100"/>
          <w:position w:val="0"/>
          <w:sz w:val="18"/>
          <w:szCs w:val="18"/>
        </w:rPr>
        <w:t xml:space="preserve">11.31% </w:t>
      </w:r>
      <w:r>
        <w:rPr>
          <w:color w:val="000000"/>
          <w:spacing w:val="0"/>
          <w:w w:val="100"/>
          <w:position w:val="0"/>
        </w:rPr>
        <w:t>；技术人员薪酬总额为</w:t>
      </w:r>
      <w:r>
        <w:rPr>
          <w:rFonts w:ascii="Times New Roman" w:eastAsia="Times New Roman" w:hAnsi="Times New Roman" w:cs="Times New Roman"/>
          <w:color w:val="000000"/>
          <w:spacing w:val="0"/>
          <w:w w:val="100"/>
          <w:position w:val="0"/>
          <w:sz w:val="18"/>
          <w:szCs w:val="18"/>
        </w:rPr>
        <w:t>4,352.82</w:t>
      </w:r>
      <w:r>
        <w:rPr>
          <w:color w:val="000000"/>
          <w:spacing w:val="0"/>
          <w:w w:val="100"/>
          <w:position w:val="0"/>
        </w:rPr>
        <w:t>万元，占公司职工薪酬总额</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，较去年同期增长</w:t>
      </w:r>
      <w:r>
        <w:rPr>
          <w:rFonts w:ascii="Times New Roman" w:eastAsia="Times New Roman" w:hAnsi="Times New Roman" w:cs="Times New Roman"/>
          <w:color w:val="000000"/>
          <w:spacing w:val="0"/>
          <w:w w:val="100"/>
          <w:position w:val="0"/>
          <w:sz w:val="18"/>
          <w:szCs w:val="18"/>
        </w:rPr>
        <w:t>19.05%</w:t>
      </w:r>
      <w:r>
        <w:rPr>
          <w:color w:val="000000"/>
          <w:spacing w:val="0"/>
          <w:w w:val="100"/>
          <w:position w:val="0"/>
        </w:rPr>
        <w:t>。</w:t>
      </w:r>
    </w:p>
    <w:p>
      <w:pPr>
        <w:pStyle w:val="Style27"/>
        <w:keepNext/>
        <w:keepLines/>
        <w:widowControl w:val="0"/>
        <w:shd w:val="clear" w:color="auto" w:fill="auto"/>
        <w:tabs>
          <w:tab w:pos="378" w:val="left"/>
        </w:tabs>
        <w:bidi w:val="0"/>
        <w:spacing w:before="0" w:after="260" w:line="240" w:lineRule="auto"/>
        <w:ind w:left="0" w:right="0" w:firstLine="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w:t>
        <w:tab/>
        <w:t>培训计划</w:t>
      </w:r>
      <w:bookmarkEnd w:id="370"/>
      <w:bookmarkEnd w:id="371"/>
      <w:bookmarkEnd w:id="373"/>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报告期初，以公司发展战略为导向，以培训需求调查为依据，并结合公司业务发展方向、年度经营目标以及员工个人发 展需求等因素，经公司综合评审后最终形成年度培训计划。</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公司年度培训计划主要包括管理类培训、技能类培训两大类，公司采取理论与实践相结合、外部培训与内部培训、线上 培训与线下培训、组织培训与自我学习相结合等多种培训方式，有计划、有针对性地组织员工开展培训。一方面通过组织员 工参加外部专家集中授课、行业产品认证、资质职称认证考试、培训机构的专业培训等；另一方面组织公司骨干人才、后备 人才、高技能人才外出培训，学习深造；同时，通过在公司内部打造内训师团队，进一步深化培训效果，不断提高员工的工 作绩效和综合素质，培养员工的学习意识、责任意识以及创新能力，从整体上优化公司人才结构，实现公司发展和个人成长 双赢。</w:t>
      </w:r>
    </w:p>
    <w:p>
      <w:pPr>
        <w:pStyle w:val="Style18"/>
        <w:keepNext w:val="0"/>
        <w:keepLines w:val="0"/>
        <w:widowControl w:val="0"/>
        <w:shd w:val="clear" w:color="auto" w:fill="auto"/>
        <w:bidi w:val="0"/>
        <w:spacing w:before="0" w:after="400" w:line="314" w:lineRule="exact"/>
        <w:ind w:left="0" w:right="0"/>
        <w:jc w:val="both"/>
      </w:pPr>
      <w:r>
        <w:rPr>
          <w:color w:val="000000"/>
          <w:spacing w:val="0"/>
          <w:w w:val="100"/>
          <w:position w:val="0"/>
        </w:rPr>
        <w:t>报告期内，公司各部门严格执行公司制定的年度培训计划，积极营造培训氛围，完成了内训师团队建设，有效提升了员 工的业务能力、岗位技能和综合素质。</w:t>
      </w:r>
    </w:p>
    <w:p>
      <w:pPr>
        <w:pStyle w:val="Style27"/>
        <w:keepNext/>
        <w:keepLines/>
        <w:widowControl w:val="0"/>
        <w:shd w:val="clear" w:color="auto" w:fill="auto"/>
        <w:tabs>
          <w:tab w:pos="378" w:val="left"/>
        </w:tabs>
        <w:bidi w:val="0"/>
        <w:spacing w:before="0" w:after="40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4</w:t>
      </w:r>
      <w:bookmarkEnd w:id="376"/>
      <w:r>
        <w:rPr>
          <w:color w:val="000000"/>
          <w:spacing w:val="0"/>
          <w:w w:val="100"/>
          <w:position w:val="0"/>
        </w:rPr>
        <w:t>、</w:t>
        <w:tab/>
        <w:t>劳务外包情况</w:t>
      </w:r>
      <w:bookmarkEnd w:id="374"/>
      <w:bookmarkEnd w:id="375"/>
      <w:bookmarkEnd w:id="377"/>
    </w:p>
    <w:p>
      <w:pPr>
        <w:pStyle w:val="Style1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both"/>
      </w:pPr>
      <w:bookmarkStart w:id="378" w:name="bookmark378"/>
      <w:bookmarkStart w:id="379" w:name="bookmark379"/>
      <w:bookmarkStart w:id="380" w:name="bookmark380"/>
      <w:r>
        <w:rPr>
          <w:color w:val="000000"/>
          <w:spacing w:val="0"/>
          <w:w w:val="100"/>
          <w:position w:val="0"/>
        </w:rPr>
        <w:t>十二、公司利润分配及资本公积金转增股本情况</w:t>
      </w:r>
      <w:bookmarkEnd w:id="378"/>
      <w:bookmarkEnd w:id="379"/>
      <w:bookmarkEnd w:id="380"/>
    </w:p>
    <w:p>
      <w:pPr>
        <w:pStyle w:val="Style1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公司报告期利润分配预案及资本公积金转增股本预案符合公司章程等的相关规定。</w:t>
      </w:r>
    </w:p>
    <w:p>
      <w:pPr>
        <w:pStyle w:val="Style18"/>
        <w:keepNext w:val="0"/>
        <w:keepLines w:val="0"/>
        <w:widowControl w:val="0"/>
        <w:shd w:val="clear" w:color="auto" w:fill="auto"/>
        <w:bidi w:val="0"/>
        <w:spacing w:before="0" w:after="80" w:line="314" w:lineRule="exact"/>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159,674,298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9,580,457.88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9,580,457.88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199,984,732.10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both"/>
      </w:pPr>
      <w:r>
        <w:rPr>
          <w:color w:val="000000"/>
          <w:spacing w:val="0"/>
          <w:w w:val="100"/>
          <w:position w:val="0"/>
        </w:rPr>
        <w:t>的比例</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center"/>
      </w:pPr>
      <w:r>
        <w:rPr>
          <w:color w:val="000000"/>
          <w:spacing w:val="0"/>
          <w:w w:val="100"/>
          <w:position w:val="0"/>
        </w:rPr>
        <w:t>本次现金分红情况</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left"/>
      </w:pPr>
      <w:r>
        <w:rPr>
          <w:color w:val="000000"/>
          <w:spacing w:val="0"/>
          <w:w w:val="100"/>
          <w:position w:val="0"/>
        </w:rPr>
        <w:t>其他</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center"/>
      </w:pPr>
      <w:r>
        <w:rPr>
          <w:color w:val="000000"/>
          <w:spacing w:val="0"/>
          <w:w w:val="100"/>
          <w:position w:val="0"/>
        </w:rPr>
        <w:t>利润分配或资本公积金转增预案的详细情况说明</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159,674,298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元（含税），共计分配</w:t>
      </w:r>
      <w:r>
        <w:rPr>
          <w:rFonts w:ascii="Times New Roman" w:eastAsia="Times New Roman" w:hAnsi="Times New Roman" w:cs="Times New Roman"/>
          <w:color w:val="000000"/>
          <w:spacing w:val="0"/>
          <w:w w:val="100"/>
          <w:position w:val="0"/>
          <w:sz w:val="18"/>
          <w:szCs w:val="18"/>
        </w:rPr>
        <w:t>9,580,457.88</w:t>
      </w:r>
      <w:r>
        <w:rPr>
          <w:color w:val="000000"/>
          <w:spacing w:val="0"/>
          <w:w w:val="100"/>
          <w:position w:val="0"/>
        </w:rPr>
        <w:t>元，并以资本公积金每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79,837,149</w:t>
      </w:r>
      <w:r>
        <w:rPr>
          <w:color w:val="000000"/>
          <w:spacing w:val="0"/>
          <w:w w:val="100"/>
          <w:position w:val="0"/>
        </w:rPr>
        <w:t>股。若在本利润分 配方案实施前公司总股本因股份回购、股权激励行权、再融资、新增股份上市等原因发生变动，公司将按照分配比例不变 的原则对分配总额进行调整。本议案尚需提交公司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年年度股东大会审议。</w:t>
      </w:r>
    </w:p>
    <w:p>
      <w:pPr>
        <w:pStyle w:val="Style1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r>
        <w:rPr>
          <w:color w:val="000000"/>
          <w:spacing w:val="0"/>
          <w:w w:val="100"/>
          <w:position w:val="0"/>
        </w:rPr>
        <w:t>十三、公司股权激励计划、员工持股计划或其他员工激励措施的实施情况</w:t>
      </w:r>
      <w:bookmarkEnd w:id="381"/>
      <w:bookmarkEnd w:id="382"/>
      <w:bookmarkEnd w:id="383"/>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、股权激励</w:t>
      </w:r>
      <w:bookmarkEnd w:id="384"/>
      <w:bookmarkEnd w:id="385"/>
      <w:bookmarkEnd w:id="387"/>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报告期内，公司股权激励计划实施情况具体如下：</w:t>
      </w:r>
    </w:p>
    <w:p>
      <w:pPr>
        <w:pStyle w:val="Style18"/>
        <w:keepNext w:val="0"/>
        <w:keepLines w:val="0"/>
        <w:widowControl w:val="0"/>
        <w:shd w:val="clear" w:color="auto" w:fill="auto"/>
        <w:bidi w:val="0"/>
        <w:spacing w:before="0" w:after="0" w:line="317" w:lineRule="exact"/>
        <w:ind w:left="0" w:right="0"/>
        <w:jc w:val="both"/>
      </w:pPr>
      <w:bookmarkStart w:id="388" w:name="bookmark388"/>
      <w:r>
        <w:rPr>
          <w:rFonts w:ascii="Times New Roman" w:eastAsia="Times New Roman" w:hAnsi="Times New Roman" w:cs="Times New Roman"/>
          <w:color w:val="000000"/>
          <w:spacing w:val="0"/>
          <w:w w:val="100"/>
          <w:position w:val="0"/>
          <w:sz w:val="18"/>
          <w:szCs w:val="18"/>
        </w:rPr>
        <w:t>1</w:t>
      </w:r>
      <w:bookmarkEnd w:id="38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日，公司第五届董事会第十四次会议和第五届监事会第十四次会议审议通过了《关于注销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 权与限制性股票激励计划首次授予部分股票期权的议案》，同意对</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名激励对象已获授但尚未行权的首次授予部分股票期权 共计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万份进行注销。公司独立董事对此发表了独立意见，同意公司注销首次授予部分不符合激励条件的激励对象已获授但 尚未行权的股票期权。</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w:t>
      </w:r>
      <w:r>
        <w:rPr>
          <w:color w:val="000000"/>
          <w:spacing w:val="0"/>
          <w:w w:val="100"/>
          <w:position w:val="0"/>
        </w:rPr>
        <w:t xml:space="preserve"> 制性股票激励计划首次授予部分股票期权的公告》（公告编号：</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p>
      <w:pPr>
        <w:pStyle w:val="Style18"/>
        <w:keepNext w:val="0"/>
        <w:keepLines w:val="0"/>
        <w:widowControl w:val="0"/>
        <w:shd w:val="clear" w:color="auto" w:fill="auto"/>
        <w:tabs>
          <w:tab w:pos="666" w:val="left"/>
        </w:tabs>
        <w:bidi w:val="0"/>
        <w:spacing w:before="0" w:after="0" w:line="315" w:lineRule="exact"/>
        <w:ind w:left="0" w:right="0"/>
        <w:jc w:val="both"/>
      </w:pPr>
      <w:bookmarkStart w:id="389" w:name="bookmark389"/>
      <w:r>
        <w:rPr>
          <w:rFonts w:ascii="Times New Roman" w:eastAsia="Times New Roman" w:hAnsi="Times New Roman" w:cs="Times New Roman"/>
          <w:color w:val="000000"/>
          <w:spacing w:val="0"/>
          <w:w w:val="100"/>
          <w:position w:val="0"/>
          <w:sz w:val="18"/>
          <w:szCs w:val="18"/>
        </w:rPr>
        <w:t>2</w:t>
      </w:r>
      <w:bookmarkEnd w:id="38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日，公司第五届董事会第十六次会议和第五届监事会第十六次会议审议通过了《关于向激励对象授予预 留部分股票期权与限制性股票的议案》，同意以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日为预留授予日，向</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 xml:space="preserve">万份股票期权，向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万股限制性股票。公司独立董事对此发表了独立意见，认为本次激励计划中规定的预留授予条件已经 成就、预留授予的激励对象主体资格合法有效且确定的预留授予日符合相关规定。</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年股票期权与限制性股票激励计划预留授予已登记完成，具体内容详见公司于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年股票期权与限制性股票激励计划预留限制性股票授</w:t>
      </w:r>
      <w:r>
        <w:rPr>
          <w:color w:val="000000"/>
          <w:spacing w:val="0"/>
          <w:w w:val="100"/>
          <w:position w:val="0"/>
        </w:rPr>
        <w:t xml:space="preserve"> 予登记完成公告》（公告编号：</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rPr>
        <w:t>）</w:t>
      </w:r>
      <w:r>
        <w:rPr>
          <w:color w:val="000000"/>
          <w:spacing w:val="0"/>
          <w:w w:val="100"/>
          <w:position w:val="0"/>
        </w:rPr>
        <w:t>以及《关于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年股票期权与限制性股票激励计划预留股票期权授予登记完成公 告》（公告编号：</w:t>
      </w:r>
      <w:r>
        <w:rPr>
          <w:rFonts w:ascii="Times New Roman" w:eastAsia="Times New Roman" w:hAnsi="Times New Roman" w:cs="Times New Roman"/>
          <w:color w:val="000000"/>
          <w:spacing w:val="0"/>
          <w:w w:val="100"/>
          <w:position w:val="0"/>
          <w:sz w:val="18"/>
          <w:szCs w:val="18"/>
        </w:rPr>
        <w:t>2021-047</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jc w:val="both"/>
      </w:pPr>
      <w:bookmarkStart w:id="390" w:name="bookmark390"/>
      <w:r>
        <w:rPr>
          <w:rFonts w:ascii="Times New Roman" w:eastAsia="Times New Roman" w:hAnsi="Times New Roman" w:cs="Times New Roman"/>
          <w:color w:val="000000"/>
          <w:spacing w:val="0"/>
          <w:w w:val="100"/>
          <w:position w:val="0"/>
          <w:sz w:val="18"/>
          <w:szCs w:val="18"/>
        </w:rPr>
        <w:t>3</w:t>
      </w:r>
      <w:bookmarkEnd w:id="39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日，公司第五届董事会第十七次会议和第五届监事会第十七次会议审议通过了《关于调整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 权与限制性股票激励计划相关事项的议案》、《关于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年股票期权与限制性股票激励计划首次授予部分第一个行权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 限售期的行权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解除限售条件成就的议案》、《关于注销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年股票期权与限制性股票激励计划首次授予部分股票期权的议 案》及《关于回购注销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年股票期权与限制性股票激励计划首次授予部分限制性股票的议案》。公司独立董事对此发表了 独立意见，公司监事会发表了核查意见。</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董事会同意对</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名激励对象已获授但尚未行权的首次授予部分股票期权共计</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万份进行注销；同意对</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名激励对象已获 授但尚未解除限售的首次授予部分限制性股票共计</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万股进行回购注销。公司首次授予股票期权第一个行权期符合行权条 件的激励对象共计</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人，可行权的期权数量为</w:t>
      </w:r>
      <w:r>
        <w:rPr>
          <w:rFonts w:ascii="Times New Roman" w:eastAsia="Times New Roman" w:hAnsi="Times New Roman" w:cs="Times New Roman"/>
          <w:color w:val="000000"/>
          <w:spacing w:val="0"/>
          <w:w w:val="100"/>
          <w:position w:val="0"/>
          <w:sz w:val="18"/>
          <w:szCs w:val="18"/>
        </w:rPr>
        <w:t>41.00</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13.91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份，行权模式为自主行权；首次授予限制性股 票第一个解除限售期符合解除限售条件的激励对象共计</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人，可解除限售的限制性股票数量为</w:t>
      </w:r>
      <w:r>
        <w:rPr>
          <w:rFonts w:ascii="Times New Roman" w:eastAsia="Times New Roman" w:hAnsi="Times New Roman" w:cs="Times New Roman"/>
          <w:color w:val="000000"/>
          <w:spacing w:val="0"/>
          <w:w w:val="100"/>
          <w:position w:val="0"/>
          <w:sz w:val="18"/>
          <w:szCs w:val="18"/>
        </w:rPr>
        <w:t>24.8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w:t>
      </w:r>
      <w:r>
        <w:rPr>
          <w:color w:val="000000"/>
          <w:spacing w:val="0"/>
          <w:w w:val="100"/>
          <w:position w:val="0"/>
        </w:rPr>
        <w:t xml:space="preserve"> </w:t>
      </w:r>
      <w:r>
        <w:rPr>
          <w:color w:val="000000"/>
          <w:spacing w:val="0"/>
          <w:w w:val="100"/>
          <w:position w:val="0"/>
        </w:rPr>
        <w:t>次授予部分股票期权的公告》（公告编号：</w:t>
      </w:r>
      <w:r>
        <w:rPr>
          <w:rFonts w:ascii="Times New Roman" w:eastAsia="Times New Roman" w:hAnsi="Times New Roman" w:cs="Times New Roman"/>
          <w:color w:val="000000"/>
          <w:spacing w:val="0"/>
          <w:w w:val="100"/>
          <w:position w:val="0"/>
          <w:sz w:val="18"/>
          <w:szCs w:val="18"/>
        </w:rPr>
        <w:t>2021-056</w:t>
      </w:r>
      <w:r>
        <w:rPr>
          <w:color w:val="000000"/>
          <w:spacing w:val="0"/>
          <w:w w:val="100"/>
          <w:position w:val="0"/>
        </w:rPr>
        <w:t>）</w:t>
      </w:r>
      <w:r>
        <w:rPr>
          <w:color w:val="000000"/>
          <w:spacing w:val="0"/>
          <w:w w:val="100"/>
          <w:position w:val="0"/>
        </w:rPr>
        <w:t>、《关于回购注销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年股票期权与限制性股票激励计划首次授予部 分限制性股票的公告》（公告编号：</w:t>
      </w:r>
      <w:r>
        <w:rPr>
          <w:rFonts w:ascii="Times New Roman" w:eastAsia="Times New Roman" w:hAnsi="Times New Roman" w:cs="Times New Roman"/>
          <w:color w:val="000000"/>
          <w:spacing w:val="0"/>
          <w:w w:val="100"/>
          <w:position w:val="0"/>
          <w:sz w:val="18"/>
          <w:szCs w:val="18"/>
        </w:rPr>
        <w:t>2021-057</w:t>
      </w:r>
      <w:r>
        <w:rPr>
          <w:color w:val="000000"/>
          <w:spacing w:val="0"/>
          <w:w w:val="100"/>
          <w:position w:val="0"/>
        </w:rPr>
        <w:t>）</w:t>
      </w:r>
      <w:r>
        <w:rPr>
          <w:color w:val="000000"/>
          <w:spacing w:val="0"/>
          <w:w w:val="100"/>
          <w:position w:val="0"/>
        </w:rPr>
        <w:t>以及《关于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年股票期权与限制性股票激励计划首次授予部分第一个行权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解除限售期的行权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解除限售条件成就的公告》（公告编号：</w:t>
      </w:r>
      <w:r>
        <w:rPr>
          <w:rFonts w:ascii="Times New Roman" w:eastAsia="Times New Roman" w:hAnsi="Times New Roman" w:cs="Times New Roman"/>
          <w:color w:val="000000"/>
          <w:spacing w:val="0"/>
          <w:w w:val="100"/>
          <w:position w:val="0"/>
          <w:sz w:val="18"/>
          <w:szCs w:val="18"/>
        </w:rPr>
        <w:t>2021-058</w:t>
      </w:r>
      <w:r>
        <w:rPr>
          <w:color w:val="000000"/>
          <w:spacing w:val="0"/>
          <w:w w:val="100"/>
          <w:position w:val="0"/>
        </w:rPr>
        <w:t>）。</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本次自主行权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解除限售事宜已在深交所、中登办理完成相关手续，根据可交易日及行权手续办理情况，本次实际可行 权期限为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日止；本次解除限售股份可上市流通日为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年股票期权与限制性股票激励计划首次授予股票期</w:t>
      </w:r>
      <w:r>
        <w:rPr>
          <w:color w:val="000000"/>
          <w:spacing w:val="0"/>
          <w:w w:val="100"/>
          <w:position w:val="0"/>
        </w:rPr>
        <w:t xml:space="preserve"> 权第一个行权期自主行权的提示性公告》（公告编号：</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 性股票激励计划首次授予限制性股票第一个解除限售期解除限售股份上市流通的提示性公告》（公告编号：</w:t>
      </w:r>
      <w:r>
        <w:rPr>
          <w:rFonts w:ascii="Times New Roman" w:eastAsia="Times New Roman" w:hAnsi="Times New Roman" w:cs="Times New Roman"/>
          <w:color w:val="000000"/>
          <w:spacing w:val="0"/>
          <w:w w:val="100"/>
          <w:position w:val="0"/>
          <w:sz w:val="18"/>
          <w:szCs w:val="18"/>
        </w:rPr>
        <w:t>2021-063</w:t>
      </w:r>
      <w:r>
        <w:rPr>
          <w:color w:val="000000"/>
          <w:spacing w:val="0"/>
          <w:w w:val="100"/>
          <w:position w:val="0"/>
        </w:rPr>
        <w:t>）。</w:t>
      </w:r>
    </w:p>
    <w:p>
      <w:pPr>
        <w:pStyle w:val="Style18"/>
        <w:keepNext w:val="0"/>
        <w:keepLines w:val="0"/>
        <w:widowControl w:val="0"/>
        <w:shd w:val="clear" w:color="auto" w:fill="auto"/>
        <w:tabs>
          <w:tab w:pos="649" w:val="left"/>
        </w:tabs>
        <w:bidi w:val="0"/>
        <w:spacing w:before="0" w:after="0" w:line="314" w:lineRule="exact"/>
        <w:ind w:left="0" w:right="0"/>
        <w:jc w:val="left"/>
      </w:pPr>
      <w:bookmarkStart w:id="391" w:name="bookmark391"/>
      <w:r>
        <w:rPr>
          <w:rFonts w:ascii="Times New Roman" w:eastAsia="Times New Roman" w:hAnsi="Times New Roman" w:cs="Times New Roman"/>
          <w:color w:val="000000"/>
          <w:spacing w:val="0"/>
          <w:w w:val="100"/>
          <w:position w:val="0"/>
          <w:sz w:val="18"/>
          <w:szCs w:val="18"/>
        </w:rPr>
        <w:t>4</w:t>
      </w:r>
      <w:bookmarkEnd w:id="39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年第一次临时股东大会审议并通过了《关于回购注销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 划首次授予部分限制性股票的议案》，同意对</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名激励对象已获授但尚未解除限售的首次授予部分限制性股票共计</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万股 进行回购注销，回购价格为</w:t>
      </w:r>
      <w:r>
        <w:rPr>
          <w:rFonts w:ascii="Times New Roman" w:eastAsia="Times New Roman" w:hAnsi="Times New Roman" w:cs="Times New Roman"/>
          <w:color w:val="000000"/>
          <w:spacing w:val="0"/>
          <w:w w:val="100"/>
          <w:position w:val="0"/>
          <w:sz w:val="18"/>
          <w:szCs w:val="18"/>
        </w:rPr>
        <w:t>6.90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日，公司已在中登办理完成上述股票期权注销事宜。具体内容详见公司于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日在巨潮资讯网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年股票期权与限制性股票激励计划首次授予部分股票期权完成的公告》</w:t>
      </w:r>
      <w:r>
        <w:rPr>
          <w:color w:val="000000"/>
          <w:spacing w:val="0"/>
          <w:w w:val="100"/>
          <w:position w:val="0"/>
        </w:rPr>
        <w:t xml:space="preserve"> （公告编号：</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日，公司已在中登办理完成上述股份的回购注销手续。具体内容详见公司于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 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年股票期权与限制性股票激励计划首次授予部分限制性股票回购注销完</w:t>
      </w:r>
      <w:r>
        <w:rPr>
          <w:color w:val="000000"/>
          <w:spacing w:val="0"/>
          <w:w w:val="100"/>
          <w:position w:val="0"/>
        </w:rPr>
        <w:t xml:space="preserve"> 成的公告》（公告编号：</w:t>
      </w: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w:t>
      </w:r>
    </w:p>
    <w:p>
      <w:pPr>
        <w:pStyle w:val="Style18"/>
        <w:keepNext w:val="0"/>
        <w:keepLines w:val="0"/>
        <w:widowControl w:val="0"/>
        <w:shd w:val="clear" w:color="auto" w:fill="auto"/>
        <w:tabs>
          <w:tab w:pos="674" w:val="left"/>
        </w:tabs>
        <w:bidi w:val="0"/>
        <w:spacing w:before="0" w:after="0" w:line="314" w:lineRule="exact"/>
        <w:ind w:left="0" w:right="0"/>
        <w:jc w:val="left"/>
      </w:pPr>
      <w:bookmarkStart w:id="392" w:name="bookmark392"/>
      <w:r>
        <w:rPr>
          <w:rFonts w:ascii="Times New Roman" w:eastAsia="Times New Roman" w:hAnsi="Times New Roman" w:cs="Times New Roman"/>
          <w:color w:val="000000"/>
          <w:spacing w:val="0"/>
          <w:w w:val="100"/>
          <w:position w:val="0"/>
          <w:sz w:val="18"/>
          <w:szCs w:val="18"/>
        </w:rPr>
        <w:t>5</w:t>
      </w:r>
      <w:bookmarkEnd w:id="39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年度激励对象股票期权自主行权情况及公司股份变动情况</w:t>
      </w:r>
    </w:p>
    <w:p>
      <w:pPr>
        <w:pStyle w:val="Style18"/>
        <w:keepNext w:val="0"/>
        <w:keepLines w:val="0"/>
        <w:widowControl w:val="0"/>
        <w:shd w:val="clear" w:color="auto" w:fill="auto"/>
        <w:bidi w:val="0"/>
        <w:spacing w:before="0" w:after="0" w:line="326" w:lineRule="exact"/>
        <w:ind w:left="0" w:right="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年股票期权与限制性股票激励计划首次授予股票期权的激励对象自主行权数量为</w:t>
      </w:r>
      <w:r>
        <w:rPr>
          <w:rFonts w:ascii="Times New Roman" w:eastAsia="Times New Roman" w:hAnsi="Times New Roman" w:cs="Times New Roman"/>
          <w:color w:val="000000"/>
          <w:spacing w:val="0"/>
          <w:w w:val="100"/>
          <w:position w:val="0"/>
          <w:sz w:val="18"/>
          <w:szCs w:val="18"/>
        </w:rPr>
        <w:t>218,10 0</w:t>
      </w:r>
      <w:r>
        <w:rPr>
          <w:color w:val="000000"/>
          <w:spacing w:val="0"/>
          <w:w w:val="100"/>
          <w:position w:val="0"/>
        </w:rPr>
        <w:t>股，均已 在中登完成过户登记。本次行权新增股份均为无限售条件流通股。</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报告期内，公司预留授予限制性股票新增股本</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股，回购注销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年股票期权与限制性股票激励计划首次授予部 分限制性股票</w:t>
      </w:r>
      <w:r>
        <w:rPr>
          <w:rFonts w:ascii="Times New Roman" w:eastAsia="Times New Roman" w:hAnsi="Times New Roman" w:cs="Times New Roman"/>
          <w:color w:val="000000"/>
          <w:spacing w:val="0"/>
          <w:w w:val="100"/>
          <w:position w:val="0"/>
          <w:sz w:val="18"/>
          <w:szCs w:val="18"/>
        </w:rPr>
        <w:t>77,000</w:t>
      </w:r>
      <w:r>
        <w:rPr>
          <w:color w:val="000000"/>
          <w:spacing w:val="0"/>
          <w:w w:val="100"/>
          <w:position w:val="0"/>
        </w:rPr>
        <w:t>股，导致股本减少</w:t>
      </w:r>
      <w:r>
        <w:rPr>
          <w:rFonts w:ascii="Times New Roman" w:eastAsia="Times New Roman" w:hAnsi="Times New Roman" w:cs="Times New Roman"/>
          <w:color w:val="000000"/>
          <w:spacing w:val="0"/>
          <w:w w:val="100"/>
          <w:position w:val="0"/>
          <w:sz w:val="18"/>
          <w:szCs w:val="18"/>
        </w:rPr>
        <w:t>77,000</w:t>
      </w:r>
      <w:r>
        <w:rPr>
          <w:color w:val="000000"/>
          <w:spacing w:val="0"/>
          <w:w w:val="100"/>
          <w:position w:val="0"/>
        </w:rPr>
        <w:t>股；自主行权新增股本</w:t>
      </w:r>
      <w:r>
        <w:rPr>
          <w:rFonts w:ascii="Times New Roman" w:eastAsia="Times New Roman" w:hAnsi="Times New Roman" w:cs="Times New Roman"/>
          <w:color w:val="000000"/>
          <w:spacing w:val="0"/>
          <w:w w:val="100"/>
          <w:position w:val="0"/>
          <w:sz w:val="18"/>
          <w:szCs w:val="18"/>
        </w:rPr>
        <w:t>218,100</w:t>
      </w:r>
      <w:r>
        <w:rPr>
          <w:color w:val="000000"/>
          <w:spacing w:val="0"/>
          <w:w w:val="100"/>
          <w:position w:val="0"/>
        </w:rPr>
        <w:t>股，综上，公司总股本由期初的</w:t>
      </w:r>
      <w:r>
        <w:rPr>
          <w:rFonts w:ascii="Times New Roman" w:eastAsia="Times New Roman" w:hAnsi="Times New Roman" w:cs="Times New Roman"/>
          <w:color w:val="000000"/>
          <w:spacing w:val="0"/>
          <w:w w:val="100"/>
          <w:position w:val="0"/>
          <w:sz w:val="18"/>
          <w:szCs w:val="18"/>
        </w:rPr>
        <w:t>159,413,198</w:t>
      </w:r>
      <w:r>
        <w:rPr>
          <w:color w:val="000000"/>
          <w:spacing w:val="0"/>
          <w:w w:val="100"/>
          <w:position w:val="0"/>
        </w:rPr>
        <w:t>股变 更为期末的</w:t>
      </w:r>
      <w:r>
        <w:rPr>
          <w:rFonts w:ascii="Times New Roman" w:eastAsia="Times New Roman" w:hAnsi="Times New Roman" w:cs="Times New Roman"/>
          <w:color w:val="000000"/>
          <w:spacing w:val="0"/>
          <w:w w:val="100"/>
          <w:position w:val="0"/>
          <w:sz w:val="18"/>
          <w:szCs w:val="18"/>
        </w:rPr>
        <w:t>159,674,298</w:t>
      </w:r>
      <w:r>
        <w:rPr>
          <w:color w:val="000000"/>
          <w:spacing w:val="0"/>
          <w:w w:val="100"/>
          <w:position w:val="0"/>
        </w:rPr>
        <w:t>股。</w:t>
      </w:r>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董事、高级管理人员获得的股权激励情况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17"/>
        <w:gridCol w:w="840"/>
        <w:gridCol w:w="552"/>
        <w:gridCol w:w="624"/>
        <w:gridCol w:w="518"/>
        <w:gridCol w:w="523"/>
        <w:gridCol w:w="955"/>
        <w:gridCol w:w="552"/>
        <w:gridCol w:w="710"/>
        <w:gridCol w:w="912"/>
        <w:gridCol w:w="662"/>
        <w:gridCol w:w="850"/>
        <w:gridCol w:w="773"/>
        <w:gridCol w:w="92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新授予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报告期内已 行权股数行 权价格（元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期初持有</w:t>
            </w:r>
          </w:p>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限制性股</w:t>
            </w:r>
          </w:p>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解锁股</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限制性股</w:t>
            </w:r>
          </w:p>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票数量</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总监（代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财务总监 兼董事会 秘书（离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w:t>
            </w:r>
          </w:p>
        </w:tc>
      </w:tr>
    </w:tbl>
    <w:tbl>
      <w:tblPr>
        <w:tblOverlap w:val="never"/>
        <w:jc w:val="center"/>
        <w:tblLayout w:type="fixed"/>
      </w:tblPr>
      <w:tblGrid>
        <w:gridCol w:w="734"/>
        <w:gridCol w:w="8981"/>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备注（如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因个人原因，金卓钧女士已于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日辞去了公司财务总监兼董事会秘书职务，辞职后不再担任公司任 何职务。公司将根据《上市公司股权激励管理办法》、公司《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年股票期权与限制性股票激励计划（草案）》等 有关规定对其持有的尚未解除限售的限制性股票予以回购注销。</w:t>
            </w:r>
          </w:p>
        </w:tc>
      </w:tr>
    </w:tbl>
    <w:p>
      <w:pPr>
        <w:pStyle w:val="Style18"/>
        <w:keepNext w:val="0"/>
        <w:keepLines w:val="0"/>
        <w:widowControl w:val="0"/>
        <w:shd w:val="clear" w:color="auto" w:fill="auto"/>
        <w:bidi w:val="0"/>
        <w:spacing w:before="0" w:after="160" w:line="312" w:lineRule="exact"/>
        <w:ind w:left="0" w:right="0" w:firstLine="0"/>
        <w:jc w:val="left"/>
      </w:pPr>
      <w:r>
        <w:rPr>
          <w:color w:val="000000"/>
          <w:spacing w:val="0"/>
          <w:w w:val="100"/>
          <w:position w:val="0"/>
        </w:rPr>
        <w:t>高级管理人员的考评机制及激励情况</w:t>
      </w:r>
    </w:p>
    <w:p>
      <w:pPr>
        <w:pStyle w:val="Style18"/>
        <w:keepNext w:val="0"/>
        <w:keepLines w:val="0"/>
        <w:widowControl w:val="0"/>
        <w:shd w:val="clear" w:color="auto" w:fill="auto"/>
        <w:bidi w:val="0"/>
        <w:spacing w:before="0" w:after="160" w:line="307" w:lineRule="exact"/>
        <w:ind w:left="0" w:right="0"/>
        <w:jc w:val="both"/>
      </w:pPr>
      <w:r>
        <w:rPr>
          <w:color w:val="000000"/>
          <w:spacing w:val="0"/>
          <w:w w:val="100"/>
          <w:position w:val="0"/>
        </w:rPr>
        <w:t>公司建立了较完善的高级管理人员绩效考评体系和薪酬制度，公司高级管理人员的考评实行基本薪酬与工作绩效挂钩的 激励与约束机制，依据其所处岗位的工作范围、职责及绩效考核结果来确定。</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公司董事会下设的提名与薪酬委员会根据高级管理人员的年终述职、工作能力、履职能力、目标完成情况等，同时结合 公司年度实际经营情况，对高级管理人员进行年终绩效考核评定，最终制定相应的薪酬方案并报董事会批准。</w:t>
      </w:r>
    </w:p>
    <w:p>
      <w:pPr>
        <w:pStyle w:val="Style27"/>
        <w:keepNext/>
        <w:keepLines/>
        <w:widowControl w:val="0"/>
        <w:shd w:val="clear" w:color="auto" w:fill="auto"/>
        <w:tabs>
          <w:tab w:pos="378"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员工持股计划的实施情况</w:t>
      </w:r>
      <w:bookmarkEnd w:id="393"/>
      <w:bookmarkEnd w:id="394"/>
      <w:bookmarkEnd w:id="396"/>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w:t>
        <w:tab/>
        <w:t>其他员工激励措施</w:t>
      </w:r>
      <w:bookmarkEnd w:id="397"/>
      <w:bookmarkEnd w:id="398"/>
      <w:bookmarkEnd w:id="400"/>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报告期内，公司根据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年的会计成本费用影响为</w:t>
      </w:r>
      <w:r>
        <w:rPr>
          <w:rFonts w:ascii="Times New Roman" w:eastAsia="Times New Roman" w:hAnsi="Times New Roman" w:cs="Times New Roman"/>
          <w:color w:val="000000"/>
          <w:spacing w:val="0"/>
          <w:w w:val="100"/>
          <w:position w:val="0"/>
          <w:sz w:val="18"/>
          <w:szCs w:val="18"/>
        </w:rPr>
        <w:t>567.8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万元。其中，计入核 心技术（业务）骨干人员的成本费用为</w:t>
      </w:r>
      <w:r>
        <w:rPr>
          <w:rFonts w:ascii="Times New Roman" w:eastAsia="Times New Roman" w:hAnsi="Times New Roman" w:cs="Times New Roman"/>
          <w:color w:val="000000"/>
          <w:spacing w:val="0"/>
          <w:w w:val="100"/>
          <w:position w:val="0"/>
          <w:sz w:val="18"/>
          <w:szCs w:val="18"/>
        </w:rPr>
        <w:t>200.6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万元，占公司当期股权激励费用</w:t>
      </w:r>
      <w:r>
        <w:rPr>
          <w:rFonts w:ascii="Times New Roman" w:eastAsia="Times New Roman" w:hAnsi="Times New Roman" w:cs="Times New Roman"/>
          <w:color w:val="000000"/>
          <w:spacing w:val="0"/>
          <w:w w:val="100"/>
          <w:position w:val="0"/>
          <w:sz w:val="18"/>
          <w:szCs w:val="18"/>
        </w:rPr>
        <w:t>35.33%</w:t>
      </w:r>
      <w:r>
        <w:rPr>
          <w:color w:val="000000"/>
          <w:spacing w:val="0"/>
          <w:w w:val="100"/>
          <w:position w:val="0"/>
        </w:rPr>
        <w:t>。</w:t>
      </w:r>
    </w:p>
    <w:p>
      <w:pPr>
        <w:pStyle w:val="Style21"/>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r>
        <w:rPr>
          <w:color w:val="000000"/>
          <w:spacing w:val="0"/>
          <w:w w:val="100"/>
          <w:position w:val="0"/>
        </w:rPr>
        <w:t>十四、报告期内的内部控制制度建设及实施情况</w:t>
      </w:r>
      <w:bookmarkEnd w:id="401"/>
      <w:bookmarkEnd w:id="402"/>
      <w:bookmarkEnd w:id="403"/>
    </w:p>
    <w:p>
      <w:pPr>
        <w:pStyle w:val="Style27"/>
        <w:keepNext/>
        <w:keepLines/>
        <w:widowControl w:val="0"/>
        <w:shd w:val="clear" w:color="auto" w:fill="auto"/>
        <w:tabs>
          <w:tab w:pos="368" w:val="left"/>
        </w:tabs>
        <w:bidi w:val="0"/>
        <w:spacing w:before="0" w:after="26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w:t>
        <w:tab/>
        <w:t>内部控制建设及实施情况</w:t>
      </w:r>
      <w:bookmarkEnd w:id="404"/>
      <w:bookmarkEnd w:id="405"/>
      <w:bookmarkEnd w:id="407"/>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报告期内，公司根据《公司法》、《证券法》、《上市公司章程指引》、《深圳证券交易所创业板股票上市规则》、《上 市公司信息披露管理办法》等法律法规及规范性文件的要求，对公司的制度进行了认真梳理，并结合公司的实际情况，修订 了《公司章程》、《股东大会议事规则》、《股东大会网络投票工作制度》、《董事会议事规则》、《独立董事工作细则》、 《监事会议事规则》、《募集资金管理办法》、《关联交易管理办法》、《对外担保管理办法》以及《对外投资管理办法》 等制度，进一步完善了公司治理制度规则。</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报告期内，公司积极组织董事、监事、高级管理人员以及相关人员参加合法合规有关培训，加深了对公司治理相关规则 的理解和把握，持续提高公司管理层的合规经营意识、风险防范意识，确保公司内部控制制度得到有效执行，提升了公司规 范运作水平，促进公司健康、稳定、持续发展。</w:t>
      </w:r>
    </w:p>
    <w:p>
      <w:pPr>
        <w:pStyle w:val="Style18"/>
        <w:keepNext w:val="0"/>
        <w:keepLines w:val="0"/>
        <w:widowControl w:val="0"/>
        <w:shd w:val="clear" w:color="auto" w:fill="auto"/>
        <w:bidi w:val="0"/>
        <w:spacing w:before="0" w:after="380" w:line="312" w:lineRule="exact"/>
        <w:ind w:left="0" w:right="0"/>
        <w:jc w:val="left"/>
      </w:pPr>
      <w:r>
        <w:rPr>
          <w:color w:val="000000"/>
          <w:spacing w:val="0"/>
          <w:w w:val="100"/>
          <w:position w:val="0"/>
        </w:rPr>
        <w:t>根据公司确定的内部控制缺陷认定标准，报告期内，公司不存在财务报告、非财务报告内部控制重大缺陷和重要缺陷。 公司通过对内部控制体系的运行、分析与评价，有效防范了经营管理中的风险，促进了内部控制目标的实现。</w:t>
      </w:r>
    </w:p>
    <w:p>
      <w:pPr>
        <w:pStyle w:val="Style27"/>
        <w:keepNext/>
        <w:keepLines/>
        <w:widowControl w:val="0"/>
        <w:shd w:val="clear" w:color="auto" w:fill="auto"/>
        <w:tabs>
          <w:tab w:pos="378" w:val="left"/>
        </w:tabs>
        <w:bidi w:val="0"/>
        <w:spacing w:before="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w:t>
        <w:tab/>
        <w:t>报告期内发现的内部控制重大缺陷的具体情况</w:t>
      </w:r>
      <w:bookmarkEnd w:id="408"/>
      <w:bookmarkEnd w:id="409"/>
      <w:bookmarkEnd w:id="411"/>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260" w:line="240" w:lineRule="auto"/>
        <w:ind w:left="0" w:right="0" w:firstLine="0"/>
        <w:jc w:val="left"/>
      </w:pPr>
      <w:bookmarkStart w:id="412" w:name="bookmark412"/>
      <w:bookmarkStart w:id="413" w:name="bookmark413"/>
      <w:bookmarkStart w:id="414" w:name="bookmark414"/>
      <w:r>
        <w:rPr>
          <w:color w:val="000000"/>
          <w:spacing w:val="0"/>
          <w:w w:val="100"/>
          <w:position w:val="0"/>
        </w:rPr>
        <w:t>十五、公司报告期内对子公司的管理控制情况</w:t>
      </w:r>
      <w:bookmarkEnd w:id="412"/>
      <w:bookmarkEnd w:id="413"/>
      <w:bookmarkEnd w:id="414"/>
    </w:p>
    <w:p>
      <w:pPr>
        <w:pStyle w:val="Style1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报告期内，公司无购买新增子公司。</w:t>
      </w:r>
      <w:r>
        <w:br w:type="page"/>
      </w:r>
    </w:p>
    <w:p>
      <w:pPr>
        <w:pStyle w:val="Style21"/>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r>
        <w:rPr>
          <w:color w:val="000000"/>
          <w:spacing w:val="0"/>
          <w:w w:val="100"/>
          <w:position w:val="0"/>
        </w:rPr>
        <w:t>十六、内部控制自我评价报告或内部控制审计报告</w:t>
      </w:r>
      <w:bookmarkEnd w:id="415"/>
      <w:bookmarkEnd w:id="416"/>
      <w:bookmarkEnd w:id="417"/>
    </w:p>
    <w:p>
      <w:pPr>
        <w:pStyle w:val="Style27"/>
        <w:keepNext/>
        <w:keepLines/>
        <w:widowControl w:val="0"/>
        <w:shd w:val="clear" w:color="auto" w:fill="auto"/>
        <w:bidi w:val="0"/>
        <w:spacing w:before="0" w:after="32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、内控自我评价报告</w:t>
      </w:r>
      <w:bookmarkEnd w:id="418"/>
      <w:bookmarkEnd w:id="419"/>
      <w:bookmarkEnd w:id="421"/>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日在巨潮资讯网披露的湖南科创信息技术股份有限公司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重大缺陷的认定标准：（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 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）公司董事、监事和高级管理人员 的舞弊行为；（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）当期财务报表存在重大 错报，而内部控制在运行过程中未能发现 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）对已经公告的财务报告出现 的重大差错进行错报更正；（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）已经发现 并报告给管理层的重大缺陷在合理的时间 内未加以改正；（</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）审计委员会和内部审 计部对公司的内部控制监督无效。</w:t>
            </w:r>
          </w:p>
          <w:p>
            <w:pPr>
              <w:pStyle w:val="Style2"/>
              <w:keepNext w:val="0"/>
              <w:keepLines w:val="0"/>
              <w:widowControl w:val="0"/>
              <w:shd w:val="clear" w:color="auto" w:fill="auto"/>
              <w:tabs>
                <w:tab w:pos="25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重要缺陷的认定标准：（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 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 立反舞弊程序和控制措施；（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 规或特殊交易的账务处理没有建立相应的 控制机制或没有实施且没有相应的补偿性 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 存在一项或多项缺陷且不能合理保证编制 的财务报表达到真实、完整的目标。</w:t>
            </w:r>
          </w:p>
          <w:p>
            <w:pPr>
              <w:pStyle w:val="Style2"/>
              <w:keepNext w:val="0"/>
              <w:keepLines w:val="0"/>
              <w:widowControl w:val="0"/>
              <w:shd w:val="clear" w:color="auto" w:fill="auto"/>
              <w:tabs>
                <w:tab w:pos="24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一般缺陷的认定标准：是指除上述重大 缺陷、重要缺陷之外的其他控制缺陷。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）公司经营活动严重 违反国家法律法规；（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）缺乏民主决策 程序、决策程序不科学，出现重大失误， 给公司造成重大财产损失；（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）公司存 在重大资产被私人占用的行为；（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 司存在遭受证监会重大处罚事件或证 券交易所警告的情况；（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）公司出现严 重质量、环境与职业健康安全事件；（</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重要业务缺乏制度控制或制度系统性 失效。</w:t>
            </w:r>
          </w:p>
          <w:p>
            <w:pPr>
              <w:pStyle w:val="Style2"/>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）公司存在大额资产 运用失效的行为；（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）公司关键经营业 务存在缺乏控制标准或标准失效的情 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）重要业务制度控制或系统存在 缺陷；（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）公司出现重要的质量、环境 与职业健康安全事件；（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）公司管理层 存在重要越权行为。</w:t>
            </w:r>
          </w:p>
          <w:p>
            <w:pPr>
              <w:pStyle w:val="Style2"/>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一般缺陷的判断标准是指：除上述 重大、重要缺陷外的其他控制缺陷。</w:t>
            </w: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潜在错报； 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潜在错报。</w:t>
            </w:r>
          </w:p>
          <w:p>
            <w:pPr>
              <w:pStyle w:val="Style2"/>
              <w:keepNext w:val="0"/>
              <w:keepLines w:val="0"/>
              <w:widowControl w:val="0"/>
              <w:shd w:val="clear" w:color="auto" w:fill="auto"/>
              <w:tabs>
                <w:tab w:pos="235"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潜在错报＜ 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潜在错报 〈资产总额的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tabs>
                <w:tab w:pos="23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一般缺陷：潜在错报〈利润总额的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潜在错报〈资产总额的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非财务报告内部控制缺陷评价的定量 标准参照财务报告内部控制缺陷评价 的定量标准执行。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、内部控制审计报告或鉴证报告</w:t>
      </w:r>
      <w:bookmarkEnd w:id="422"/>
      <w:bookmarkEnd w:id="423"/>
      <w:bookmarkEnd w:id="425"/>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我们认为，科创信息按照《企业内部控制基本规范》及相关规定于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日在所有重大方面保持了有效的与财 务报告有关的内部控制。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）披露的《内部控</w:t>
            </w:r>
            <w:r>
              <w:rPr>
                <w:color w:val="000000"/>
                <w:spacing w:val="0"/>
                <w:w w:val="100"/>
                <w:position w:val="0"/>
              </w:rPr>
              <w:t xml:space="preserve"> 制鉴证报告》。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会计师事务所是否出具非标准意见的内部控制鉴证报告</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会计师事务所出具的内部控制鉴证报告与董事会的自我评价报告意见是否一致</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keepLines/>
        <w:widowControl w:val="0"/>
        <w:shd w:val="clear" w:color="auto" w:fill="auto"/>
        <w:bidi w:val="0"/>
        <w:spacing w:before="0" w:after="260" w:line="240" w:lineRule="auto"/>
        <w:ind w:left="0" w:right="0" w:firstLine="0"/>
        <w:jc w:val="left"/>
      </w:pPr>
      <w:bookmarkStart w:id="426" w:name="bookmark426"/>
      <w:bookmarkStart w:id="427" w:name="bookmark427"/>
      <w:bookmarkStart w:id="428" w:name="bookmark428"/>
      <w:r>
        <w:rPr>
          <w:color w:val="000000"/>
          <w:spacing w:val="0"/>
          <w:w w:val="100"/>
          <w:position w:val="0"/>
        </w:rPr>
        <w:t>十七、上市公司治理专项行动自查问题整改情况</w:t>
      </w:r>
      <w:bookmarkEnd w:id="426"/>
      <w:bookmarkEnd w:id="427"/>
      <w:bookmarkEnd w:id="428"/>
    </w:p>
    <w:p>
      <w:pPr>
        <w:pStyle w:val="Style18"/>
        <w:keepNext w:val="0"/>
        <w:keepLines w:val="0"/>
        <w:widowControl w:val="0"/>
        <w:shd w:val="clear" w:color="auto" w:fill="auto"/>
        <w:bidi w:val="0"/>
        <w:spacing w:before="0" w:after="0" w:line="298" w:lineRule="exact"/>
        <w:ind w:left="0" w:right="0"/>
        <w:jc w:val="both"/>
      </w:pPr>
      <w:r>
        <w:rPr>
          <w:color w:val="000000"/>
          <w:spacing w:val="0"/>
          <w:w w:val="100"/>
          <w:position w:val="0"/>
        </w:rPr>
        <w:t>报告期内，公司严格按照《国务院关于进一步提高上市公司质量的意见》（国发</w:t>
      </w:r>
      <w:r>
        <w:rPr>
          <w:rFonts w:ascii="Times New Roman" w:eastAsia="Times New Roman" w:hAnsi="Times New Roman" w:cs="Times New Roman"/>
          <w:color w:val="000000"/>
          <w:spacing w:val="0"/>
          <w:w w:val="100"/>
          <w:position w:val="0"/>
          <w:sz w:val="18"/>
          <w:szCs w:val="18"/>
        </w:rPr>
        <w:t>[2020]14</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《关于开展上市公司治理专项行动的公告》（中国证监会公告</w:t>
      </w:r>
      <w:r>
        <w:rPr>
          <w:rFonts w:ascii="Times New Roman" w:eastAsia="Times New Roman" w:hAnsi="Times New Roman" w:cs="Times New Roman"/>
          <w:color w:val="000000"/>
          <w:spacing w:val="0"/>
          <w:w w:val="100"/>
          <w:position w:val="0"/>
          <w:sz w:val="18"/>
          <w:szCs w:val="18"/>
        </w:rPr>
        <w:t>[2020]69</w:t>
      </w:r>
      <w:r>
        <w:rPr>
          <w:color w:val="000000"/>
          <w:spacing w:val="0"/>
          <w:w w:val="100"/>
          <w:position w:val="0"/>
        </w:rPr>
        <w:t>号）以及湖南监管局的要求，认真组织并积极开展公 司治理专项自查相关工作，并在规定的时间内完成了自查。本次自查工作中存在的问题及整改方案具体如下：</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存在的问题：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年年度股东大会公司部分独立董事、监事因公采用通讯方式请假未出席股东大会，公司未及 时跟进书面请假程序进行留痕。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整改方案及落实情况：公司将持续规范股东大会的参会秩序，督促参会人员严格遵守中国证监会《上市公司股东大会规 则》及公司《股东大会议事规则》等相关规定的要求，针对公司股东大会存在董事及监事请假程序不规范的情况，证券部将 在每次会议发出通知时及时向董事及监事强调请假程序，如不能出席，需提前履行电子或书面请假程序，并由证券部在会议 召开前核实相关人员的请假程序与留痕情况。</w:t>
      </w:r>
    </w:p>
    <w:p>
      <w:pPr>
        <w:pStyle w:val="Style1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年，公司证券部已向全体董事、监事以电子邮件的形式发送了公司股东大会书面请假文件模板，重点强调了会议请 假程序，如不能出席，相关人员需履行电子或书面请假程序，并向公司递交书面请假文件。公司全体董事、监事收到邮件后 均已做出回复，表示已知悉相关内容并将按照有关规定执行，公司证券部将持续督促相关参会人员认真履责并做好文件归档 工作。</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年召开的股东大会，未出席会议的董事、监事均履行了书面请假程序，并向公司递交了书面请假文 件，公司证券部已及时归档。</w:t>
      </w:r>
    </w:p>
    <w:p>
      <w:pPr>
        <w:pStyle w:val="Style18"/>
        <w:keepNext w:val="0"/>
        <w:keepLines w:val="0"/>
        <w:widowControl w:val="0"/>
        <w:shd w:val="clear" w:color="auto" w:fill="auto"/>
        <w:bidi w:val="0"/>
        <w:spacing w:before="0" w:after="140" w:line="312" w:lineRule="exact"/>
        <w:ind w:left="0" w:right="0"/>
        <w:jc w:val="both"/>
      </w:pPr>
      <w:r>
        <w:rPr>
          <w:color w:val="000000"/>
          <w:spacing w:val="0"/>
          <w:w w:val="100"/>
          <w:position w:val="0"/>
        </w:rPr>
        <w:t>公司将不断总结公司治理经验教训，持续贯彻落实《意见》的要求，严格按照《公司法》、《证券法》、《上市公司治 理准则》等相关法律法规的要求，加强公司治理建设，进一步健全公司治理结构，不断提高公司治理水平，提高公司质量， 推动公司持续、健康、稳定地发展。</w:t>
      </w:r>
    </w:p>
    <w:p>
      <w:pPr>
        <w:pStyle w:val="Style10"/>
        <w:keepNext/>
        <w:keepLines/>
        <w:widowControl w:val="0"/>
        <w:shd w:val="clear" w:color="auto" w:fill="auto"/>
        <w:bidi w:val="0"/>
        <w:spacing w:before="0" w:line="240" w:lineRule="auto"/>
        <w:ind w:left="0" w:right="0" w:firstLine="0"/>
        <w:jc w:val="center"/>
      </w:pPr>
      <w:bookmarkStart w:id="429" w:name="bookmark429"/>
      <w:bookmarkStart w:id="430" w:name="bookmark430"/>
      <w:bookmarkStart w:id="431" w:name="bookmark431"/>
      <w:r>
        <w:rPr>
          <w:color w:val="000000"/>
          <w:spacing w:val="0"/>
          <w:w w:val="100"/>
          <w:position w:val="0"/>
        </w:rPr>
        <w:t>第五节环境和社会责任</w:t>
      </w:r>
      <w:bookmarkEnd w:id="429"/>
      <w:bookmarkEnd w:id="430"/>
      <w:bookmarkEnd w:id="431"/>
    </w:p>
    <w:p>
      <w:pPr>
        <w:pStyle w:val="Style21"/>
        <w:keepNext/>
        <w:keepLines/>
        <w:widowControl w:val="0"/>
        <w:shd w:val="clear" w:color="auto" w:fill="auto"/>
        <w:tabs>
          <w:tab w:pos="547" w:val="left"/>
        </w:tabs>
        <w:bidi w:val="0"/>
        <w:spacing w:before="0" w:after="260" w:line="240" w:lineRule="auto"/>
        <w:ind w:left="0" w:right="0" w:firstLine="0"/>
        <w:jc w:val="left"/>
      </w:pPr>
      <w:bookmarkStart w:id="432" w:name="bookmark432"/>
      <w:bookmarkStart w:id="433" w:name="bookmark433"/>
      <w:bookmarkStart w:id="434" w:name="bookmark434"/>
      <w:bookmarkStart w:id="435" w:name="bookmark435"/>
      <w:bookmarkStart w:id="436" w:name="bookmark436"/>
      <w:r>
        <w:rPr>
          <w:color w:val="000000"/>
          <w:spacing w:val="0"/>
          <w:w w:val="100"/>
          <w:position w:val="0"/>
        </w:rPr>
        <w:t>一</w:t>
      </w:r>
      <w:bookmarkEnd w:id="435"/>
      <w:r>
        <w:rPr>
          <w:color w:val="000000"/>
          <w:spacing w:val="0"/>
          <w:w w:val="100"/>
          <w:position w:val="0"/>
        </w:rPr>
        <w:t>、</w:t>
        <w:tab/>
        <w:t>重大环保问题</w:t>
      </w:r>
      <w:bookmarkEnd w:id="433"/>
      <w:bookmarkEnd w:id="434"/>
      <w:bookmarkEnd w:id="436"/>
      <w:bookmarkEnd w:id="432"/>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报告期内因环境问题受到行政处罚的情况</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上市公司及其子公司不属于环境保护部门公布的重点排污单位。</w:t>
      </w:r>
    </w:p>
    <w:p>
      <w:pPr>
        <w:pStyle w:val="Style21"/>
        <w:keepNext/>
        <w:keepLines/>
        <w:widowControl w:val="0"/>
        <w:shd w:val="clear" w:color="auto" w:fill="auto"/>
        <w:tabs>
          <w:tab w:pos="547" w:val="left"/>
        </w:tabs>
        <w:bidi w:val="0"/>
        <w:spacing w:before="0" w:after="26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二</w:t>
      </w:r>
      <w:bookmarkEnd w:id="439"/>
      <w:r>
        <w:rPr>
          <w:color w:val="000000"/>
          <w:spacing w:val="0"/>
          <w:w w:val="100"/>
          <w:position w:val="0"/>
        </w:rPr>
        <w:t>、</w:t>
        <w:tab/>
        <w:t>社会责任情况</w:t>
      </w:r>
      <w:bookmarkEnd w:id="437"/>
      <w:bookmarkEnd w:id="438"/>
      <w:bookmarkEnd w:id="440"/>
    </w:p>
    <w:p>
      <w:pPr>
        <w:pStyle w:val="Style18"/>
        <w:keepNext w:val="0"/>
        <w:keepLines w:val="0"/>
        <w:widowControl w:val="0"/>
        <w:shd w:val="clear" w:color="auto" w:fill="auto"/>
        <w:tabs>
          <w:tab w:pos="714" w:val="left"/>
        </w:tabs>
        <w:bidi w:val="0"/>
        <w:spacing w:before="0" w:after="0" w:line="314" w:lineRule="exact"/>
        <w:ind w:left="0" w:right="0"/>
        <w:jc w:val="both"/>
      </w:pPr>
      <w:bookmarkStart w:id="441" w:name="bookmark441"/>
      <w:r>
        <w:rPr>
          <w:rFonts w:ascii="Times New Roman" w:eastAsia="Times New Roman" w:hAnsi="Times New Roman" w:cs="Times New Roman"/>
          <w:color w:val="000000"/>
          <w:spacing w:val="0"/>
          <w:w w:val="100"/>
          <w:position w:val="0"/>
          <w:sz w:val="18"/>
          <w:szCs w:val="18"/>
        </w:rPr>
        <w:t>1</w:t>
      </w:r>
      <w:bookmarkEnd w:id="441"/>
      <w:r>
        <w:rPr>
          <w:color w:val="000000"/>
          <w:spacing w:val="0"/>
          <w:w w:val="100"/>
          <w:position w:val="0"/>
        </w:rPr>
        <w:t>、</w:t>
        <w:tab/>
        <w:t>股东和债权人权益保护</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公司建立了健全的投资者权益保护机制：制度中明确规定了投资者应当享有的各项权利，设置了监事会、审计委员会、 独立董事及董事会秘书等机构及相应人员，执行、监督各项投资者权益保护机制，形成了涵盖保障投资者收益分配权、维护 投资者知情权、保证投资者决策参与权、监督规范控股股东、董事、监事、高级管理人员行为等方面的长效投资者权益保护 机制体系。</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公司严格按照《公司法》、《证券法》等法律法规及《公司章程》的有关规定，依法召开股东大会，认真履行信息披露 义务，确保公开披露的信息真实、准确、完整、及时。通过接听投资者来电、投资者关系互动平台、投资者网上接待日活动、 业绩网上说明会等多种方式与投资者进行沟通交流，使投资者能更深入全面地了解公司。</w:t>
      </w:r>
    </w:p>
    <w:p>
      <w:pPr>
        <w:pStyle w:val="Style18"/>
        <w:keepNext w:val="0"/>
        <w:keepLines w:val="0"/>
        <w:widowControl w:val="0"/>
        <w:shd w:val="clear" w:color="auto" w:fill="auto"/>
        <w:bidi w:val="0"/>
        <w:spacing w:before="0" w:after="140" w:line="317" w:lineRule="exact"/>
        <w:ind w:left="0" w:right="0"/>
        <w:jc w:val="left"/>
      </w:pPr>
      <w:r>
        <w:rPr>
          <w:color w:val="000000"/>
          <w:spacing w:val="0"/>
          <w:w w:val="100"/>
          <w:position w:val="0"/>
        </w:rPr>
        <w:t>报告期内，公司无违规担保事项，不存在大股东及关联方占用公司资金的情形，亦不存在将资金直接或间接地提供给大 股东及关联方使用等情形。</w:t>
      </w:r>
    </w:p>
    <w:p>
      <w:pPr>
        <w:pStyle w:val="Style18"/>
        <w:keepNext w:val="0"/>
        <w:keepLines w:val="0"/>
        <w:widowControl w:val="0"/>
        <w:shd w:val="clear" w:color="auto" w:fill="auto"/>
        <w:tabs>
          <w:tab w:pos="734" w:val="left"/>
        </w:tabs>
        <w:bidi w:val="0"/>
        <w:spacing w:before="0" w:after="0" w:line="360" w:lineRule="auto"/>
        <w:ind w:left="0" w:right="0"/>
        <w:jc w:val="left"/>
      </w:pPr>
      <w:bookmarkStart w:id="442" w:name="bookmark442"/>
      <w:r>
        <w:rPr>
          <w:rFonts w:ascii="Times New Roman" w:eastAsia="Times New Roman" w:hAnsi="Times New Roman" w:cs="Times New Roman"/>
          <w:color w:val="000000"/>
          <w:spacing w:val="0"/>
          <w:w w:val="100"/>
          <w:position w:val="0"/>
          <w:sz w:val="18"/>
          <w:szCs w:val="18"/>
        </w:rPr>
        <w:t>2</w:t>
      </w:r>
      <w:bookmarkEnd w:id="442"/>
      <w:r>
        <w:rPr>
          <w:color w:val="000000"/>
          <w:spacing w:val="0"/>
          <w:w w:val="100"/>
          <w:position w:val="0"/>
        </w:rPr>
        <w:t>、</w:t>
        <w:tab/>
        <w:t>职工权益保护</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的核心价值观，致力于培养员工的认同感和归属感，实现员工与企业共同成长。公司严格按照 《中华人民共和国劳动合同法》和有关劳动法律法规等规定，与员工签订劳动合同，并严格执行相应的劳动用工规定和社会 保障制度，尊重员工，为员工提供健康、安全、舒适的工作环境，保障员工合法权益。同时，公司通过不断完善福利政策， 关怀员工，努力为员工营造优良的技术创新环境，使员工能更好地实现自我价值。</w:t>
      </w:r>
    </w:p>
    <w:p>
      <w:pPr>
        <w:pStyle w:val="Style18"/>
        <w:keepNext w:val="0"/>
        <w:keepLines w:val="0"/>
        <w:widowControl w:val="0"/>
        <w:shd w:val="clear" w:color="auto" w:fill="auto"/>
        <w:bidi w:val="0"/>
        <w:spacing w:before="0" w:after="380" w:line="317" w:lineRule="exact"/>
        <w:ind w:left="0" w:right="0"/>
        <w:jc w:val="left"/>
      </w:pPr>
      <w:r>
        <w:rPr>
          <w:color w:val="000000"/>
          <w:spacing w:val="0"/>
          <w:w w:val="100"/>
          <w:position w:val="0"/>
        </w:rPr>
        <w:t>公司充分尊重和维护相关利益者的合法权益，通过加强与各方的沟通与交流，实现社会、股东、公司、员工等各方利益 的协调平衡，共同推动公司健康、持续、稳定地发展。</w:t>
      </w:r>
    </w:p>
    <w:p>
      <w:pPr>
        <w:pStyle w:val="Style21"/>
        <w:keepNext/>
        <w:keepLines/>
        <w:widowControl w:val="0"/>
        <w:shd w:val="clear" w:color="auto" w:fill="auto"/>
        <w:tabs>
          <w:tab w:pos="547" w:val="left"/>
        </w:tabs>
        <w:bidi w:val="0"/>
        <w:spacing w:before="0" w:after="26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三</w:t>
      </w:r>
      <w:bookmarkEnd w:id="445"/>
      <w:r>
        <w:rPr>
          <w:color w:val="000000"/>
          <w:spacing w:val="0"/>
          <w:w w:val="100"/>
          <w:position w:val="0"/>
        </w:rPr>
        <w:t>、</w:t>
        <w:tab/>
        <w:t>巩固拓展脱贫攻坚成果、乡村振兴的情况</w:t>
      </w:r>
      <w:bookmarkEnd w:id="443"/>
      <w:bookmarkEnd w:id="444"/>
      <w:bookmarkEnd w:id="446"/>
    </w:p>
    <w:p>
      <w:pPr>
        <w:pStyle w:val="Style18"/>
        <w:keepNext w:val="0"/>
        <w:keepLines w:val="0"/>
        <w:widowControl w:val="0"/>
        <w:shd w:val="clear" w:color="auto" w:fill="auto"/>
        <w:bidi w:val="0"/>
        <w:spacing w:before="0" w:after="80" w:line="314" w:lineRule="exact"/>
        <w:ind w:left="0" w:right="0" w:firstLine="0"/>
        <w:jc w:val="left"/>
      </w:pPr>
      <w:r>
        <w:rPr>
          <w:color w:val="000000"/>
          <w:spacing w:val="0"/>
          <w:w w:val="100"/>
          <w:position w:val="0"/>
        </w:rPr>
        <w:t>无</w:t>
      </w:r>
      <w:r>
        <w:br w:type="page"/>
      </w:r>
    </w:p>
    <w:p>
      <w:pPr>
        <w:pStyle w:val="Style10"/>
        <w:keepNext/>
        <w:keepLines/>
        <w:widowControl w:val="0"/>
        <w:shd w:val="clear" w:color="auto" w:fill="auto"/>
        <w:bidi w:val="0"/>
        <w:spacing w:before="0" w:after="580" w:line="240" w:lineRule="auto"/>
        <w:ind w:left="0" w:right="0" w:firstLine="0"/>
        <w:jc w:val="center"/>
      </w:pPr>
      <w:bookmarkStart w:id="447" w:name="bookmark447"/>
      <w:bookmarkStart w:id="448" w:name="bookmark448"/>
      <w:bookmarkStart w:id="449" w:name="bookmark449"/>
      <w:r>
        <w:rPr>
          <w:color w:val="000000"/>
          <w:spacing w:val="0"/>
          <w:w w:val="100"/>
          <w:position w:val="0"/>
        </w:rPr>
        <w:t>第六节重要事项</w:t>
      </w:r>
      <w:bookmarkEnd w:id="447"/>
      <w:bookmarkEnd w:id="448"/>
      <w:bookmarkEnd w:id="449"/>
    </w:p>
    <w:p>
      <w:pPr>
        <w:pStyle w:val="Style21"/>
        <w:keepNext/>
        <w:keepLines/>
        <w:widowControl w:val="0"/>
        <w:shd w:val="clear" w:color="auto" w:fill="auto"/>
        <w:bidi w:val="0"/>
        <w:spacing w:before="0" w:after="260" w:line="240" w:lineRule="auto"/>
        <w:ind w:left="0" w:right="0" w:firstLine="0"/>
        <w:jc w:val="left"/>
      </w:pPr>
      <w:bookmarkStart w:id="450" w:name="bookmark450"/>
      <w:bookmarkStart w:id="451" w:name="bookmark451"/>
      <w:bookmarkStart w:id="452" w:name="bookmark452"/>
      <w:bookmarkStart w:id="453" w:name="bookmark453"/>
      <w:bookmarkStart w:id="454" w:name="bookmark454"/>
      <w:r>
        <w:rPr>
          <w:color w:val="000000"/>
          <w:spacing w:val="0"/>
          <w:w w:val="100"/>
          <w:position w:val="0"/>
        </w:rPr>
        <w:t>一</w:t>
      </w:r>
      <w:bookmarkEnd w:id="453"/>
      <w:r>
        <w:rPr>
          <w:color w:val="000000"/>
          <w:spacing w:val="0"/>
          <w:w w:val="100"/>
          <w:position w:val="0"/>
        </w:rPr>
        <w:t>、承诺事项履行情况</w:t>
      </w:r>
      <w:bookmarkEnd w:id="451"/>
      <w:bookmarkEnd w:id="452"/>
      <w:bookmarkEnd w:id="454"/>
      <w:bookmarkEnd w:id="450"/>
    </w:p>
    <w:p>
      <w:pPr>
        <w:pStyle w:val="Style27"/>
        <w:keepNext/>
        <w:keepLines/>
        <w:widowControl w:val="0"/>
        <w:shd w:val="clear" w:color="auto" w:fill="auto"/>
        <w:bidi w:val="0"/>
        <w:spacing w:before="0" w:after="340" w:line="326" w:lineRule="exact"/>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、公司实际控制人、股东、关联方、收购人以及公司等承诺相关方在报告期内履行完毕及截至报告期末 尚未履行完毕的承诺事项</w:t>
      </w:r>
      <w:bookmarkEnd w:id="455"/>
      <w:bookmarkEnd w:id="456"/>
      <w:bookmarkEnd w:id="458"/>
    </w:p>
    <w:p>
      <w:pPr>
        <w:pStyle w:val="Style23"/>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44"/>
        <w:gridCol w:w="1334"/>
        <w:gridCol w:w="528"/>
        <w:gridCol w:w="5102"/>
        <w:gridCol w:w="581"/>
        <w:gridCol w:w="470"/>
        <w:gridCol w:w="35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 行 情 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资产重组时所作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费耀平、李杰、 李建华、刘星沙、 刘应龙、罗昔军、 金卓钧、谢石伟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锁定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本人承诺在科创信息任职期间每年转让的股份不得超过转让时所 直接或间接持有科创信息的股份总数的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 转让本人所直接或间接持有的科创信息的股份。若本人在锁定期 满后两年内减持的，减持价格将不低于公司股票首次公开发行价 格（若发生除权、除息事项的，减持价格作相应调整）。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 期间 及离 职半 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w:t>
            </w:r>
          </w:p>
        </w:tc>
      </w:tr>
      <w:tr>
        <w:trPr>
          <w:trHeight w:val="414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费耀平、李杰、 李建华、刘星沙、 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意向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本人拟长期持有公司股票。如果在锁定期满后，本人拟减持股票 的，将认真遵守中国证监会、证券交易所关于股东减持的相关规 定，结合公司稳定股价、开展经营、资本运作的需要，审慎制定 股票减持计划，在股票锁定期满后逐步减持。本人减持公司股份 应符合相关法律、法规、规章的规定，具体方式包括但不限于交 易所集中竞价交易方式、大宗交易方式、协议转让方式等。本人 减持公司股份前，应提前</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个交易日向公司提交减持原因、减持 数量、未来减持计划、减持对公司治理结构及持续经营影响的说 明，并提前</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个交易日予以公告，并按照证券交易所的规则及时、 准确地履行信息披露义务（本人持有公司股份低于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以下时除 外）。如果本人所持科创信息首次公开发行股票之前已发行的股份 在锁定期满后两年内减持的，本人减持价格将不低于科创信息首 次公开发行股票的发行价。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w:t>
            </w:r>
          </w:p>
        </w:tc>
      </w:tr>
      <w:tr>
        <w:trPr>
          <w:trHeight w:val="166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中南大学资产经 营有限公司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意向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本公司减持科创信息股份前，应提前</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个交易日向科创信息提交 减持原因、减持数量、未来减持计划、减持对公司治理结构及持 续经营影响的说明，并提前</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个交易日予以公告，并按照证券交 易所的规则及时、准确地履行信息披露义务（本公司持有科创信 息股份低于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以下时除外）。锁定期满后，本公司减持股份应符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344"/>
        <w:gridCol w:w="1334"/>
        <w:gridCol w:w="528"/>
        <w:gridCol w:w="5102"/>
        <w:gridCol w:w="581"/>
        <w:gridCol w:w="470"/>
        <w:gridCol w:w="355"/>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合相关法律、法规、规章的规定，具体方式包括但不限于交易所 集中竞价交易方式、大宗交易方式、协议转让方式等；减持股份 的价格根据当时的二级市场价格确定，并应符合相关法律、法规 及证券交易所规则的要求。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0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、在本承诺函签署之日，本公司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本人及所控制的公司和拥有权 益的公司均未生产、开发任何与科创信息产品构成竞争或可能竞 争的产品，未直接或间接经营任何与科创信息经营的业务构成竞 争或可能竞争的业务，也未参与投资任何与科创信息生产的产品 或经营的业务构成竞争或可能竞争的其他企业。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费耀平、李杰、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签署之日起，本公司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本人及所控制的公司和拥有权益的公司将不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李建华、刘星沙、</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避免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生产、开发任何与科创信息产品构成竞争或可能竞争的产品，不</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刘应龙、中南资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直接或间接经营任何与科创信息经营的业务构成竞争或可能竞争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产、中科岳麓、</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竞争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的业务，不参与投资任何与科创信息生产的产品或经营的业务构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金信置业、吕雅</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的承</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成竞争或可能竞争的其他企业。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、自本承诺函签署之日起，如</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r>
      <w:tr>
        <w:trPr>
          <w:trHeight w:val="24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科创信息进一步拓展其产品和业务范围，本公司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本人及所控制的 公司和拥有权益的公司将不与科创信息拓展后的产品和业务相竞 争；若与科创信息拓展后的产品和业务相竞争，本公司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本人及所 控制的公司和拥有权益的公司将采取以下方式避免同业竞争：（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停止生产或经营相竞争的产品和业务；（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）将相竞争的业务纳入 科创信息经营；（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）向无关联关系的第三方转让该业务。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 本承诺函未被遵守，将向科创信息赔偿一切直接或间接损失。</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0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、截至本承诺出具之日，除已经披露的情形外，本人及所投资或 控制的其他企业与科创信息不存在其他重大关联交易。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 本人控制的除科创信息以外的其他企业将尽量避免与科创信息之 间发生关联交易；对于确有必要且无法回避的关联交易，均按照 公平、公允和等价有偿的原则进行，交易价格按市场公认的合理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价格确定，并按相关法律、法规以及规范性文件的规定履行交易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w:t>
            </w:r>
          </w:p>
        </w:tc>
      </w:tr>
      <w:tr>
        <w:trPr>
          <w:trHeight w:val="312"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费耀平、李杰、 李建华、刘星沙、 刘应龙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审批程序及信息披露义务，切实保护科创信息及中小股东利益。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范关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本人保证严格遵守法律法规和中国证券监督管理委员会、证券交</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联交</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易所有关规范性文件及《湖南科创信息技术股份有限公司公司章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程》和《湖南科创信息技术股份有限公司关联交易管理制度》等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管理制度的规定，决不以委托管理、借款、代偿债务、代垫款项 或者其他任何方式占用科创信息的资金或其他资产，不利用实际 控制人的地位谋取不当的利益，不进行有损科创信息及其他股东 的关联交易。如违反上述承诺与科创信息及其控股子公司进行交 易，而给科创信息及其控股子公司造成损失，由本人承担赔偿责 任。</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费耀平、李杰、 李建华、刘星沙、 刘应龙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 资金 占用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、本人保证严格遵守法律法规和中国证监会、证券交易所有关规 范性文件及科创信息公司章程等管理制度的规定，决不以委托管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w:t>
            </w: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理、借款、代偿债务、代垫款项或其他任何方式占用科创信息的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资金或其他资产。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、如本人违反上述承诺，占用科创信息及其控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股子公司的资金或其他资产，而给科创信息及其控股子公司造成 损失，由本人承担赔偿责任。</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5" w:hRule="exact"/>
        </w:trPr>
        <w:tc>
          <w:tcPr>
            <w:vMerge/>
            <w:tcBorders>
              <w:left w:val="single" w:sz="4"/>
              <w:bottom w:val="single" w:sz="4"/>
            </w:tcBorders>
            <w:shd w:val="clear" w:color="auto" w:fill="D3D3D3"/>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1344"/>
        <w:gridCol w:w="1334"/>
        <w:gridCol w:w="528"/>
        <w:gridCol w:w="5102"/>
        <w:gridCol w:w="581"/>
        <w:gridCol w:w="470"/>
        <w:gridCol w:w="35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承诺是否按时履 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如承诺超期未履 行完毕的，应当 详细说明未完成 履行的具体原因 及下一步的工作 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7"/>
        <w:keepNext/>
        <w:keepLines/>
        <w:widowControl w:val="0"/>
        <w:shd w:val="clear" w:color="auto" w:fill="auto"/>
        <w:bidi w:val="0"/>
        <w:spacing w:before="0" w:line="322" w:lineRule="exact"/>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、公司资产或项目存在盈利预测，且报告期仍处在盈利预测期间，公司就资产或项目达到原盈利预测及 其原因做出说明</w:t>
      </w:r>
      <w:bookmarkEnd w:id="459"/>
      <w:bookmarkEnd w:id="460"/>
      <w:bookmarkEnd w:id="462"/>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二</w:t>
      </w:r>
      <w:bookmarkEnd w:id="465"/>
      <w:r>
        <w:rPr>
          <w:color w:val="000000"/>
          <w:spacing w:val="0"/>
          <w:w w:val="100"/>
          <w:position w:val="0"/>
        </w:rPr>
        <w:t>、</w:t>
        <w:tab/>
        <w:t>控股股东及其他关联方对上市公司的非经营性占用资金情况</w:t>
      </w:r>
      <w:bookmarkEnd w:id="463"/>
      <w:bookmarkEnd w:id="464"/>
      <w:bookmarkEnd w:id="466"/>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三</w:t>
      </w:r>
      <w:bookmarkEnd w:id="469"/>
      <w:r>
        <w:rPr>
          <w:color w:val="000000"/>
          <w:spacing w:val="0"/>
          <w:w w:val="100"/>
          <w:position w:val="0"/>
        </w:rPr>
        <w:t>、</w:t>
        <w:tab/>
        <w:t>违规对外担保情况</w:t>
      </w:r>
      <w:bookmarkEnd w:id="467"/>
      <w:bookmarkEnd w:id="468"/>
      <w:bookmarkEnd w:id="47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四</w:t>
      </w:r>
      <w:bookmarkEnd w:id="473"/>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71"/>
      <w:bookmarkEnd w:id="472"/>
      <w:bookmarkEnd w:id="474"/>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80" w:line="240" w:lineRule="auto"/>
        <w:ind w:left="0" w:right="0" w:firstLine="0"/>
        <w:jc w:val="both"/>
      </w:pPr>
      <w:bookmarkStart w:id="475" w:name="bookmark475"/>
      <w:bookmarkStart w:id="476" w:name="bookmark476"/>
      <w:bookmarkStart w:id="477" w:name="bookmark477"/>
      <w:bookmarkStart w:id="478" w:name="bookmark478"/>
      <w:r>
        <w:rPr>
          <w:color w:val="000000"/>
          <w:spacing w:val="0"/>
          <w:w w:val="100"/>
          <w:position w:val="0"/>
        </w:rPr>
        <w:t>五</w:t>
      </w:r>
      <w:bookmarkEnd w:id="47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75"/>
      <w:bookmarkEnd w:id="476"/>
      <w:bookmarkEnd w:id="478"/>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六</w:t>
      </w:r>
      <w:bookmarkEnd w:id="481"/>
      <w:r>
        <w:rPr>
          <w:color w:val="000000"/>
          <w:spacing w:val="0"/>
          <w:w w:val="100"/>
          <w:position w:val="0"/>
        </w:rPr>
        <w:t>、</w:t>
        <w:tab/>
        <w:t>董事会关于报告期会计政策、会计估计变更或重大会计差错更正的说明</w:t>
      </w:r>
      <w:bookmarkEnd w:id="479"/>
      <w:bookmarkEnd w:id="480"/>
      <w:bookmarkEnd w:id="482"/>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号）相关规定，根据累积影响数，</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调整年初财务报表相关项目金额，对可比期间信息不予调整。该会计政策变更对合并及公司财务报表列报的影响如下：</w:t>
      </w:r>
    </w:p>
    <w:tbl>
      <w:tblPr>
        <w:tblOverlap w:val="never"/>
        <w:jc w:val="center"/>
        <w:tblLayout w:type="fixed"/>
      </w:tblPr>
      <w:tblGrid>
        <w:gridCol w:w="3984"/>
        <w:gridCol w:w="560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会计政策变更的内容和原因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受影响的报表项目名称和金额</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对于首次执行日前的经营租赁，公司在首次执行日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合并资产负债表：调增使用权资产期初余额</w:t>
            </w:r>
            <w:r>
              <w:rPr>
                <w:rFonts w:ascii="Times New Roman" w:eastAsia="Times New Roman" w:hAnsi="Times New Roman" w:cs="Times New Roman"/>
                <w:color w:val="000000"/>
                <w:spacing w:val="0"/>
                <w:w w:val="100"/>
                <w:position w:val="0"/>
                <w:sz w:val="18"/>
                <w:szCs w:val="18"/>
              </w:rPr>
              <w:t>1,084,658.08</w:t>
            </w:r>
            <w:r>
              <w:rPr>
                <w:color w:val="000000"/>
                <w:spacing w:val="0"/>
                <w:w w:val="100"/>
                <w:position w:val="0"/>
              </w:rPr>
              <w:t>元，调增一年内</w:t>
            </w:r>
          </w:p>
        </w:tc>
      </w:tr>
    </w:tbl>
    <w:tbl>
      <w:tblPr>
        <w:tblOverlap w:val="never"/>
        <w:jc w:val="center"/>
        <w:tblLayout w:type="fixed"/>
      </w:tblPr>
      <w:tblGrid>
        <w:gridCol w:w="3984"/>
        <w:gridCol w:w="5606"/>
      </w:tblGrid>
      <w:tr>
        <w:trPr>
          <w:trHeight w:val="16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根据剩余租赁付款额按首次执行日公司增量借款 利率折现的现值计量租赁负债，按照与租赁负债相 等的金额，并根据预付租金进行必要调整计量使用 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到期的非流动负债期初余额</w:t>
            </w:r>
            <w:r>
              <w:rPr>
                <w:rFonts w:ascii="Times New Roman" w:eastAsia="Times New Roman" w:hAnsi="Times New Roman" w:cs="Times New Roman"/>
                <w:color w:val="000000"/>
                <w:spacing w:val="0"/>
                <w:w w:val="100"/>
                <w:position w:val="0"/>
                <w:sz w:val="18"/>
                <w:szCs w:val="18"/>
              </w:rPr>
              <w:t>346,137.73</w:t>
            </w:r>
            <w:r>
              <w:rPr>
                <w:color w:val="000000"/>
                <w:spacing w:val="0"/>
                <w:w w:val="100"/>
                <w:position w:val="0"/>
              </w:rPr>
              <w:t xml:space="preserve">元，调增租赁负债期初余额 </w:t>
            </w:r>
            <w:r>
              <w:rPr>
                <w:rFonts w:ascii="Times New Roman" w:eastAsia="Times New Roman" w:hAnsi="Times New Roman" w:cs="Times New Roman"/>
                <w:color w:val="000000"/>
                <w:spacing w:val="0"/>
                <w:w w:val="100"/>
                <w:position w:val="0"/>
                <w:sz w:val="18"/>
                <w:szCs w:val="18"/>
              </w:rPr>
              <w:t xml:space="preserve">738,520.35 </w:t>
            </w:r>
            <w:r>
              <w:rPr>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资产负债表：调增使用权资产期初余额</w:t>
            </w:r>
            <w:r>
              <w:rPr>
                <w:rFonts w:ascii="Times New Roman" w:eastAsia="Times New Roman" w:hAnsi="Times New Roman" w:cs="Times New Roman"/>
                <w:color w:val="000000"/>
                <w:spacing w:val="0"/>
                <w:w w:val="100"/>
                <w:position w:val="0"/>
                <w:sz w:val="18"/>
                <w:szCs w:val="18"/>
              </w:rPr>
              <w:t>735,081.57</w:t>
            </w:r>
            <w:r>
              <w:rPr>
                <w:color w:val="000000"/>
                <w:spacing w:val="0"/>
                <w:w w:val="100"/>
                <w:position w:val="0"/>
              </w:rPr>
              <w:t>元，调增一年内到期 的非流动负债期初余额</w:t>
            </w:r>
            <w:r>
              <w:rPr>
                <w:rFonts w:ascii="Times New Roman" w:eastAsia="Times New Roman" w:hAnsi="Times New Roman" w:cs="Times New Roman"/>
                <w:color w:val="000000"/>
                <w:spacing w:val="0"/>
                <w:w w:val="100"/>
                <w:position w:val="0"/>
                <w:sz w:val="18"/>
                <w:szCs w:val="18"/>
              </w:rPr>
              <w:t>234,358.83</w:t>
            </w:r>
            <w:r>
              <w:rPr>
                <w:color w:val="000000"/>
                <w:spacing w:val="0"/>
                <w:w w:val="100"/>
                <w:position w:val="0"/>
              </w:rPr>
              <w:t>元，调增租赁负债期初余额</w:t>
            </w:r>
            <w:r>
              <w:rPr>
                <w:rFonts w:ascii="Times New Roman" w:eastAsia="Times New Roman" w:hAnsi="Times New Roman" w:cs="Times New Roman"/>
                <w:color w:val="000000"/>
                <w:spacing w:val="0"/>
                <w:w w:val="100"/>
                <w:position w:val="0"/>
                <w:sz w:val="18"/>
                <w:szCs w:val="18"/>
              </w:rPr>
              <w:t xml:space="preserve">500,722.74 </w:t>
            </w:r>
            <w:r>
              <w:rPr>
                <w:color w:val="000000"/>
                <w:spacing w:val="0"/>
                <w:w w:val="100"/>
                <w:position w:val="0"/>
              </w:rPr>
              <w:t>元。</w:t>
            </w:r>
          </w:p>
        </w:tc>
      </w:tr>
    </w:tbl>
    <w:p>
      <w:pPr>
        <w:widowControl w:val="0"/>
        <w:spacing w:after="39" w:line="1" w:lineRule="exact"/>
      </w:pPr>
    </w:p>
    <w:p>
      <w:pPr>
        <w:pStyle w:val="Style18"/>
        <w:keepNext w:val="0"/>
        <w:keepLines w:val="0"/>
        <w:widowControl w:val="0"/>
        <w:shd w:val="clear" w:color="auto" w:fill="auto"/>
        <w:tabs>
          <w:tab w:pos="754" w:val="left"/>
          <w:tab w:pos="6293" w:val="left"/>
        </w:tabs>
        <w:bidi w:val="0"/>
        <w:spacing w:before="0" w:after="0" w:line="319" w:lineRule="exact"/>
        <w:ind w:left="0" w:right="0" w:firstLine="400"/>
        <w:jc w:val="both"/>
      </w:pPr>
      <w:bookmarkStart w:id="483" w:name="bookmark483"/>
      <w:r>
        <w:rPr>
          <w:rFonts w:ascii="Times New Roman" w:eastAsia="Times New Roman" w:hAnsi="Times New Roman" w:cs="Times New Roman"/>
          <w:color w:val="000000"/>
          <w:spacing w:val="0"/>
          <w:w w:val="100"/>
          <w:position w:val="0"/>
          <w:sz w:val="18"/>
          <w:szCs w:val="18"/>
        </w:rPr>
        <w:t>2</w:t>
      </w:r>
      <w:bookmarkEnd w:id="483"/>
      <w:r>
        <w:rPr>
          <w:color w:val="000000"/>
          <w:spacing w:val="0"/>
          <w:w w:val="100"/>
          <w:position w:val="0"/>
        </w:rPr>
        <w:t>、</w:t>
        <w:tab/>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号）相关规定，根据累积影响数，调整期初</w:t>
      </w:r>
    </w:p>
    <w:p>
      <w:pPr>
        <w:pStyle w:val="Style18"/>
        <w:keepNext w:val="0"/>
        <w:keepLines w:val="0"/>
        <w:widowControl w:val="0"/>
        <w:shd w:val="clear" w:color="auto" w:fill="auto"/>
        <w:bidi w:val="0"/>
        <w:spacing w:before="0" w:after="120" w:line="319" w:lineRule="exact"/>
        <w:ind w:left="0" w:right="0" w:firstLine="0"/>
        <w:jc w:val="both"/>
      </w:pPr>
      <w:r>
        <w:rPr>
          <w:color w:val="000000"/>
          <w:spacing w:val="0"/>
          <w:w w:val="100"/>
          <w:position w:val="0"/>
        </w:rPr>
        <w:t>留存收益及财务报表其他相关项目金额，对可比期间信息不予调整。该会计政策变更对公司合并及公司财务报表无影响。</w:t>
      </w:r>
    </w:p>
    <w:p>
      <w:pPr>
        <w:pStyle w:val="Style18"/>
        <w:keepNext w:val="0"/>
        <w:keepLines w:val="0"/>
        <w:widowControl w:val="0"/>
        <w:shd w:val="clear" w:color="auto" w:fill="auto"/>
        <w:bidi w:val="0"/>
        <w:spacing w:before="0" w:after="380" w:line="317" w:lineRule="exact"/>
        <w:ind w:left="0" w:right="0" w:firstLine="400"/>
        <w:jc w:val="both"/>
      </w:pPr>
      <w:bookmarkStart w:id="484" w:name="bookmark484"/>
      <w:r>
        <w:rPr>
          <w:rFonts w:ascii="Times New Roman" w:eastAsia="Times New Roman" w:hAnsi="Times New Roman" w:cs="Times New Roman"/>
          <w:color w:val="000000"/>
          <w:spacing w:val="0"/>
          <w:w w:val="100"/>
          <w:position w:val="0"/>
          <w:sz w:val="18"/>
          <w:szCs w:val="18"/>
        </w:rPr>
        <w:t>3</w:t>
      </w:r>
      <w:bookmarkEnd w:id="48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号中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相关规定，自公布之日起实施。解释发布前财务报表未按照上述规定列报的，按照本解释 对可比期间的财务报表数据进行相应调整。该会计政策变更对公司合并及公司财务报表列报无影响。</w:t>
      </w:r>
    </w:p>
    <w:p>
      <w:pPr>
        <w:pStyle w:val="Style21"/>
        <w:keepNext/>
        <w:keepLines/>
        <w:widowControl w:val="0"/>
        <w:shd w:val="clear" w:color="auto" w:fill="auto"/>
        <w:tabs>
          <w:tab w:pos="549" w:val="left"/>
        </w:tabs>
        <w:bidi w:val="0"/>
        <w:spacing w:before="0" w:after="260" w:line="240" w:lineRule="auto"/>
        <w:ind w:left="0" w:right="0" w:firstLine="0"/>
        <w:jc w:val="both"/>
      </w:pPr>
      <w:bookmarkStart w:id="485" w:name="bookmark485"/>
      <w:bookmarkStart w:id="486" w:name="bookmark486"/>
      <w:bookmarkStart w:id="487" w:name="bookmark487"/>
      <w:bookmarkStart w:id="488" w:name="bookmark488"/>
      <w:r>
        <w:rPr>
          <w:color w:val="000000"/>
          <w:spacing w:val="0"/>
          <w:w w:val="100"/>
          <w:position w:val="0"/>
        </w:rPr>
        <w:t>七</w:t>
      </w:r>
      <w:bookmarkEnd w:id="487"/>
      <w:r>
        <w:rPr>
          <w:color w:val="000000"/>
          <w:spacing w:val="0"/>
          <w:w w:val="100"/>
          <w:position w:val="0"/>
        </w:rPr>
        <w:t>、</w:t>
        <w:tab/>
        <w:t>与上年度财务报告相比，合并报表范围发生变化的情况说明</w:t>
      </w:r>
      <w:bookmarkEnd w:id="485"/>
      <w:bookmarkEnd w:id="486"/>
      <w:bookmarkEnd w:id="488"/>
    </w:p>
    <w:p>
      <w:pPr>
        <w:pStyle w:val="Style18"/>
        <w:keepNext w:val="0"/>
        <w:keepLines w:val="0"/>
        <w:widowControl w:val="0"/>
        <w:shd w:val="clear" w:color="auto" w:fill="auto"/>
        <w:bidi w:val="0"/>
        <w:spacing w:before="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具体内容详见本报告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四、主营业务分析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、收入与成本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）报告期内合并范围是 否发生变动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keepLines/>
        <w:widowControl w:val="0"/>
        <w:shd w:val="clear" w:color="auto" w:fill="auto"/>
        <w:tabs>
          <w:tab w:pos="549" w:val="left"/>
        </w:tabs>
        <w:bidi w:val="0"/>
        <w:spacing w:before="0" w:after="380" w:line="240" w:lineRule="auto"/>
        <w:ind w:left="0" w:right="0" w:firstLine="0"/>
        <w:jc w:val="both"/>
      </w:pPr>
      <w:bookmarkStart w:id="489" w:name="bookmark489"/>
      <w:bookmarkStart w:id="490" w:name="bookmark490"/>
      <w:bookmarkStart w:id="491" w:name="bookmark491"/>
      <w:bookmarkStart w:id="492" w:name="bookmark492"/>
      <w:r>
        <w:rPr>
          <w:color w:val="000000"/>
          <w:spacing w:val="0"/>
          <w:w w:val="100"/>
          <w:position w:val="0"/>
        </w:rPr>
        <w:t>八</w:t>
      </w:r>
      <w:bookmarkEnd w:id="491"/>
      <w:r>
        <w:rPr>
          <w:color w:val="000000"/>
          <w:spacing w:val="0"/>
          <w:w w:val="100"/>
          <w:position w:val="0"/>
        </w:rPr>
        <w:t>、</w:t>
        <w:tab/>
        <w:t>聘任、解聘会计师事务所情况</w:t>
      </w:r>
      <w:bookmarkEnd w:id="489"/>
      <w:bookmarkEnd w:id="490"/>
      <w:bookmarkEnd w:id="492"/>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刘智清、曾春卫、曾文文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是否改聘会计师事务所</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both"/>
      </w:pPr>
      <w:bookmarkStart w:id="493" w:name="bookmark493"/>
      <w:bookmarkStart w:id="494" w:name="bookmark494"/>
      <w:bookmarkStart w:id="495" w:name="bookmark495"/>
      <w:bookmarkStart w:id="496" w:name="bookmark496"/>
      <w:r>
        <w:rPr>
          <w:color w:val="000000"/>
          <w:spacing w:val="0"/>
          <w:w w:val="100"/>
          <w:position w:val="0"/>
        </w:rPr>
        <w:t>九</w:t>
      </w:r>
      <w:bookmarkEnd w:id="495"/>
      <w:r>
        <w:rPr>
          <w:color w:val="000000"/>
          <w:spacing w:val="0"/>
          <w:w w:val="100"/>
          <w:position w:val="0"/>
        </w:rPr>
        <w:t>、年度报告披露后面临退市情况</w:t>
      </w:r>
      <w:bookmarkEnd w:id="493"/>
      <w:bookmarkEnd w:id="494"/>
      <w:bookmarkEnd w:id="496"/>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both"/>
      </w:pPr>
      <w:bookmarkStart w:id="497" w:name="bookmark497"/>
      <w:bookmarkStart w:id="498" w:name="bookmark498"/>
      <w:bookmarkStart w:id="499" w:name="bookmark499"/>
      <w:r>
        <w:rPr>
          <w:color w:val="000000"/>
          <w:spacing w:val="0"/>
          <w:w w:val="100"/>
          <w:position w:val="0"/>
        </w:rPr>
        <w:t>十、破产重整相关事项</w:t>
      </w:r>
      <w:bookmarkEnd w:id="497"/>
      <w:bookmarkEnd w:id="498"/>
      <w:bookmarkEnd w:id="499"/>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r>
        <w:rPr>
          <w:color w:val="000000"/>
          <w:spacing w:val="0"/>
          <w:w w:val="100"/>
          <w:position w:val="0"/>
        </w:rPr>
        <w:t>十一、重大诉讼、仲裁事项</w:t>
      </w:r>
      <w:bookmarkEnd w:id="500"/>
      <w:bookmarkEnd w:id="501"/>
      <w:bookmarkEnd w:id="50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1"/>
        <w:keepNext/>
        <w:keepLines/>
        <w:widowControl w:val="0"/>
        <w:shd w:val="clear" w:color="auto" w:fill="auto"/>
        <w:bidi w:val="0"/>
        <w:spacing w:before="0" w:after="380" w:line="240" w:lineRule="auto"/>
        <w:ind w:left="0" w:right="0" w:firstLine="0"/>
        <w:jc w:val="left"/>
      </w:pPr>
      <w:bookmarkStart w:id="503" w:name="bookmark503"/>
      <w:bookmarkStart w:id="504" w:name="bookmark504"/>
      <w:bookmarkStart w:id="505" w:name="bookmark505"/>
      <w:r>
        <w:rPr>
          <w:color w:val="000000"/>
          <w:spacing w:val="0"/>
          <w:w w:val="100"/>
          <w:position w:val="0"/>
        </w:rPr>
        <w:t>十二、处罚及整改情况</w:t>
      </w:r>
      <w:bookmarkEnd w:id="503"/>
      <w:bookmarkEnd w:id="504"/>
      <w:bookmarkEnd w:id="50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r>
        <w:rPr>
          <w:color w:val="000000"/>
          <w:spacing w:val="0"/>
          <w:w w:val="100"/>
          <w:position w:val="0"/>
        </w:rPr>
        <w:t>十三、公司及其控股股东、实际控制人的诚信状况</w:t>
      </w:r>
      <w:bookmarkEnd w:id="506"/>
      <w:bookmarkEnd w:id="507"/>
      <w:bookmarkEnd w:id="50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509" w:name="bookmark509"/>
      <w:bookmarkStart w:id="510" w:name="bookmark510"/>
      <w:bookmarkStart w:id="511" w:name="bookmark511"/>
      <w:r>
        <w:rPr>
          <w:color w:val="000000"/>
          <w:spacing w:val="0"/>
          <w:w w:val="100"/>
          <w:position w:val="0"/>
        </w:rPr>
        <w:t>十四、重大关联交易</w:t>
      </w:r>
      <w:bookmarkEnd w:id="509"/>
      <w:bookmarkEnd w:id="510"/>
      <w:bookmarkEnd w:id="511"/>
    </w:p>
    <w:p>
      <w:pPr>
        <w:pStyle w:val="Style27"/>
        <w:keepNext/>
        <w:keepLines/>
        <w:widowControl w:val="0"/>
        <w:shd w:val="clear" w:color="auto" w:fill="auto"/>
        <w:bidi w:val="0"/>
        <w:spacing w:before="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1</w:t>
      </w:r>
      <w:bookmarkEnd w:id="514"/>
      <w:r>
        <w:rPr>
          <w:color w:val="000000"/>
          <w:spacing w:val="0"/>
          <w:w w:val="100"/>
          <w:position w:val="0"/>
        </w:rPr>
        <w:t>、与日常经营相关的关联交易</w:t>
      </w:r>
      <w:bookmarkEnd w:id="512"/>
      <w:bookmarkEnd w:id="513"/>
      <w:bookmarkEnd w:id="515"/>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89"/>
        <w:gridCol w:w="1387"/>
        <w:gridCol w:w="667"/>
        <w:gridCol w:w="634"/>
        <w:gridCol w:w="490"/>
        <w:gridCol w:w="773"/>
        <w:gridCol w:w="994"/>
        <w:gridCol w:w="936"/>
        <w:gridCol w:w="850"/>
        <w:gridCol w:w="485"/>
        <w:gridCol w:w="490"/>
        <w:gridCol w:w="922"/>
        <w:gridCol w:w="346"/>
        <w:gridCol w:w="35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 联 交 易</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交易 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关联交易金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易金额的</w:t>
            </w:r>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获批的交 易额度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超过</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获批</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结算</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 露 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 露 索 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 南 大 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left"/>
            </w:pPr>
            <w:r>
              <w:rPr>
                <w:color w:val="000000"/>
                <w:spacing w:val="0"/>
                <w:w w:val="100"/>
                <w:position w:val="0"/>
              </w:rPr>
              <w:t>中南大学持有公 司股东中南大学 资产经营有限公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财</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公司董事刘京韬 先生担任财信数 科执行董事、总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费 耀 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费耀平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为公司</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12,389.35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87"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 进行总金额预计的，在报告期内的实际 履行情况（如有）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45"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年度与中南大学交易金额不超过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年度，公司与中 南大学实际交易金额为</w:t>
            </w:r>
            <w:r>
              <w:rPr>
                <w:rFonts w:ascii="Times New Roman" w:eastAsia="Times New Roman" w:hAnsi="Times New Roman" w:cs="Times New Roman"/>
                <w:color w:val="000000"/>
                <w:spacing w:val="0"/>
                <w:w w:val="100"/>
                <w:position w:val="0"/>
                <w:sz w:val="18"/>
                <w:szCs w:val="18"/>
              </w:rPr>
              <w:t>83.91</w:t>
            </w:r>
            <w:r>
              <w:rPr>
                <w:color w:val="000000"/>
                <w:spacing w:val="0"/>
                <w:w w:val="100"/>
                <w:position w:val="0"/>
              </w:rPr>
              <w:t>万元。</w:t>
            </w:r>
          </w:p>
          <w:p>
            <w:pPr>
              <w:pStyle w:val="Style2"/>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年度与财信数科交易金额不超过</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年度，公司与财 信数科实际交易金额为</w:t>
            </w:r>
            <w:r>
              <w:rPr>
                <w:rFonts w:ascii="Times New Roman" w:eastAsia="Times New Roman" w:hAnsi="Times New Roman" w:cs="Times New Roman"/>
                <w:color w:val="000000"/>
                <w:spacing w:val="0"/>
                <w:w w:val="100"/>
                <w:position w:val="0"/>
                <w:sz w:val="18"/>
                <w:szCs w:val="18"/>
              </w:rPr>
              <w:t>1,805.44</w:t>
            </w:r>
            <w:r>
              <w:rPr>
                <w:color w:val="000000"/>
                <w:spacing w:val="0"/>
                <w:w w:val="100"/>
                <w:position w:val="0"/>
              </w:rPr>
              <w:t>万元。</w:t>
            </w:r>
          </w:p>
        </w:tc>
      </w:tr>
    </w:tbl>
    <w:tbl>
      <w:tblPr>
        <w:tblOverlap w:val="never"/>
        <w:jc w:val="center"/>
        <w:tblLayout w:type="fixed"/>
      </w:tblPr>
      <w:tblGrid>
        <w:gridCol w:w="3077"/>
        <w:gridCol w:w="663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、费耀平先生为公司提供的</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万元银行保证担保目前仍在有效期。</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交易价格与市场参考价格差异较大的 原因（如适用）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79" w:line="1" w:lineRule="exact"/>
      </w:pPr>
    </w:p>
    <w:p>
      <w:pPr>
        <w:pStyle w:val="Style27"/>
        <w:keepNext/>
        <w:keepLines/>
        <w:widowControl w:val="0"/>
        <w:shd w:val="clear" w:color="auto" w:fill="auto"/>
        <w:bidi w:val="0"/>
        <w:spacing w:before="0" w:line="240" w:lineRule="auto"/>
        <w:ind w:left="108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、资产或股权收购、出售发生的关联交易</w:t>
      </w:r>
      <w:bookmarkEnd w:id="516"/>
      <w:bookmarkEnd w:id="517"/>
      <w:bookmarkEnd w:id="519"/>
    </w:p>
    <w:p>
      <w:pPr>
        <w:pStyle w:val="Style18"/>
        <w:keepNext w:val="0"/>
        <w:keepLines w:val="0"/>
        <w:widowControl w:val="0"/>
        <w:shd w:val="clear" w:color="auto" w:fill="auto"/>
        <w:bidi w:val="0"/>
        <w:spacing w:before="0" w:after="140" w:line="240" w:lineRule="auto"/>
        <w:ind w:left="108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108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1458" w:val="left"/>
        </w:tabs>
        <w:bidi w:val="0"/>
        <w:spacing w:before="0" w:line="240" w:lineRule="auto"/>
        <w:ind w:left="108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3</w:t>
      </w:r>
      <w:bookmarkEnd w:id="522"/>
      <w:r>
        <w:rPr>
          <w:color w:val="000000"/>
          <w:spacing w:val="0"/>
          <w:w w:val="100"/>
          <w:position w:val="0"/>
        </w:rPr>
        <w:t>、</w:t>
        <w:tab/>
        <w:t>共同对外投资的关联交易</w:t>
      </w:r>
      <w:bookmarkEnd w:id="520"/>
      <w:bookmarkEnd w:id="521"/>
      <w:bookmarkEnd w:id="523"/>
    </w:p>
    <w:p>
      <w:pPr>
        <w:pStyle w:val="Style18"/>
        <w:keepNext w:val="0"/>
        <w:keepLines w:val="0"/>
        <w:widowControl w:val="0"/>
        <w:shd w:val="clear" w:color="auto" w:fill="auto"/>
        <w:bidi w:val="0"/>
        <w:spacing w:before="0" w:after="140" w:line="240" w:lineRule="auto"/>
        <w:ind w:left="108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108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1458" w:val="left"/>
        </w:tabs>
        <w:bidi w:val="0"/>
        <w:spacing w:before="0" w:line="240" w:lineRule="auto"/>
        <w:ind w:left="108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4</w:t>
      </w:r>
      <w:bookmarkEnd w:id="526"/>
      <w:r>
        <w:rPr>
          <w:color w:val="000000"/>
          <w:spacing w:val="0"/>
          <w:w w:val="100"/>
          <w:position w:val="0"/>
        </w:rPr>
        <w:t>、</w:t>
        <w:tab/>
        <w:t>关联债权债务往来</w:t>
      </w:r>
      <w:bookmarkEnd w:id="524"/>
      <w:bookmarkEnd w:id="525"/>
      <w:bookmarkEnd w:id="527"/>
    </w:p>
    <w:p>
      <w:pPr>
        <w:pStyle w:val="Style18"/>
        <w:keepNext w:val="0"/>
        <w:keepLines w:val="0"/>
        <w:widowControl w:val="0"/>
        <w:shd w:val="clear" w:color="auto" w:fill="auto"/>
        <w:bidi w:val="0"/>
        <w:spacing w:before="0" w:after="140" w:line="240" w:lineRule="auto"/>
        <w:ind w:left="108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1080" w:right="0" w:firstLine="0"/>
        <w:jc w:val="left"/>
      </w:pPr>
      <w:r>
        <w:rPr>
          <w:color w:val="000000"/>
          <w:spacing w:val="0"/>
          <w:w w:val="100"/>
          <w:position w:val="0"/>
        </w:rPr>
        <w:t>是否存在非经营性关联债权债务往来</w:t>
      </w:r>
    </w:p>
    <w:p>
      <w:pPr>
        <w:pStyle w:val="Style18"/>
        <w:keepNext w:val="0"/>
        <w:keepLines w:val="0"/>
        <w:widowControl w:val="0"/>
        <w:shd w:val="clear" w:color="auto" w:fill="auto"/>
        <w:bidi w:val="0"/>
        <w:spacing w:before="0" w:after="140" w:line="240" w:lineRule="auto"/>
        <w:ind w:left="108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1080" w:right="0" w:firstLine="0"/>
        <w:jc w:val="left"/>
      </w:pPr>
      <w:r>
        <w:rPr>
          <w:color w:val="000000"/>
          <w:spacing w:val="0"/>
          <w:w w:val="100"/>
          <w:position w:val="0"/>
        </w:rPr>
        <w:t>公司报告期不存在非经营性关联债权债务往来。</w:t>
      </w:r>
    </w:p>
    <w:p>
      <w:pPr>
        <w:pStyle w:val="Style27"/>
        <w:keepNext/>
        <w:keepLines/>
        <w:widowControl w:val="0"/>
        <w:shd w:val="clear" w:color="auto" w:fill="auto"/>
        <w:tabs>
          <w:tab w:pos="1458" w:val="left"/>
        </w:tabs>
        <w:bidi w:val="0"/>
        <w:spacing w:before="0" w:line="240" w:lineRule="auto"/>
        <w:ind w:left="108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5</w:t>
      </w:r>
      <w:bookmarkEnd w:id="530"/>
      <w:r>
        <w:rPr>
          <w:color w:val="000000"/>
          <w:spacing w:val="0"/>
          <w:w w:val="100"/>
          <w:position w:val="0"/>
        </w:rPr>
        <w:t>、</w:t>
        <w:tab/>
        <w:t>与存在关联关系的财务公司的往来情况</w:t>
      </w:r>
      <w:bookmarkEnd w:id="528"/>
      <w:bookmarkEnd w:id="529"/>
      <w:bookmarkEnd w:id="531"/>
    </w:p>
    <w:p>
      <w:pPr>
        <w:pStyle w:val="Style18"/>
        <w:keepNext w:val="0"/>
        <w:keepLines w:val="0"/>
        <w:widowControl w:val="0"/>
        <w:numPr>
          <w:ilvl w:val="0"/>
          <w:numId w:val="5"/>
        </w:numPr>
        <w:shd w:val="clear" w:color="auto" w:fill="auto"/>
        <w:tabs>
          <w:tab w:pos="1362" w:val="left"/>
        </w:tabs>
        <w:bidi w:val="0"/>
        <w:spacing w:before="0" w:after="140" w:line="240" w:lineRule="auto"/>
        <w:ind w:left="1080" w:right="0" w:firstLine="0"/>
        <w:jc w:val="left"/>
      </w:pPr>
      <w:bookmarkStart w:id="532" w:name="bookmark532"/>
      <w:bookmarkEnd w:id="5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108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1458" w:val="left"/>
        </w:tabs>
        <w:bidi w:val="0"/>
        <w:spacing w:before="0" w:line="240" w:lineRule="auto"/>
        <w:ind w:left="108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6</w:t>
      </w:r>
      <w:bookmarkEnd w:id="535"/>
      <w:r>
        <w:rPr>
          <w:color w:val="000000"/>
          <w:spacing w:val="0"/>
          <w:w w:val="100"/>
          <w:position w:val="0"/>
        </w:rPr>
        <w:t>、</w:t>
        <w:tab/>
        <w:t>公司控股的财务公司与关联方的往来情况</w:t>
      </w:r>
      <w:bookmarkEnd w:id="533"/>
      <w:bookmarkEnd w:id="534"/>
      <w:bookmarkEnd w:id="536"/>
    </w:p>
    <w:p>
      <w:pPr>
        <w:pStyle w:val="Style18"/>
        <w:keepNext w:val="0"/>
        <w:keepLines w:val="0"/>
        <w:widowControl w:val="0"/>
        <w:numPr>
          <w:ilvl w:val="0"/>
          <w:numId w:val="5"/>
        </w:numPr>
        <w:shd w:val="clear" w:color="auto" w:fill="auto"/>
        <w:tabs>
          <w:tab w:pos="1362" w:val="left"/>
        </w:tabs>
        <w:bidi w:val="0"/>
        <w:spacing w:before="0" w:after="140" w:line="240" w:lineRule="auto"/>
        <w:ind w:left="1080" w:right="0" w:firstLine="0"/>
        <w:jc w:val="left"/>
      </w:pPr>
      <w:bookmarkStart w:id="537" w:name="bookmark537"/>
      <w:bookmarkEnd w:id="53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108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1453" w:val="left"/>
        </w:tabs>
        <w:bidi w:val="0"/>
        <w:spacing w:before="0" w:line="240" w:lineRule="auto"/>
        <w:ind w:left="108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7</w:t>
      </w:r>
      <w:bookmarkEnd w:id="540"/>
      <w:r>
        <w:rPr>
          <w:color w:val="000000"/>
          <w:spacing w:val="0"/>
          <w:w w:val="100"/>
          <w:position w:val="0"/>
        </w:rPr>
        <w:t>、</w:t>
        <w:tab/>
        <w:t>其他重大关联交易</w:t>
      </w:r>
      <w:bookmarkEnd w:id="538"/>
      <w:bookmarkEnd w:id="539"/>
      <w:bookmarkEnd w:id="541"/>
    </w:p>
    <w:p>
      <w:pPr>
        <w:pStyle w:val="Style18"/>
        <w:keepNext w:val="0"/>
        <w:keepLines w:val="0"/>
        <w:widowControl w:val="0"/>
        <w:numPr>
          <w:ilvl w:val="0"/>
          <w:numId w:val="5"/>
        </w:numPr>
        <w:shd w:val="clear" w:color="auto" w:fill="auto"/>
        <w:tabs>
          <w:tab w:pos="1362" w:val="left"/>
        </w:tabs>
        <w:bidi w:val="0"/>
        <w:spacing w:before="0" w:after="140" w:line="240" w:lineRule="auto"/>
        <w:ind w:left="1080" w:right="0" w:firstLine="0"/>
        <w:jc w:val="left"/>
      </w:pPr>
      <w:bookmarkStart w:id="542" w:name="bookmark542"/>
      <w:bookmarkEnd w:id="54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108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1080" w:right="0" w:firstLine="0"/>
        <w:jc w:val="left"/>
      </w:pPr>
      <w:bookmarkStart w:id="543" w:name="bookmark543"/>
      <w:bookmarkStart w:id="544" w:name="bookmark544"/>
      <w:bookmarkStart w:id="545" w:name="bookmark545"/>
      <w:r>
        <w:rPr>
          <w:color w:val="000000"/>
          <w:spacing w:val="0"/>
          <w:w w:val="100"/>
          <w:position w:val="0"/>
        </w:rPr>
        <w:t>十五、重大合同及其履行情况</w:t>
      </w:r>
      <w:bookmarkEnd w:id="543"/>
      <w:bookmarkEnd w:id="544"/>
      <w:bookmarkEnd w:id="545"/>
    </w:p>
    <w:p>
      <w:pPr>
        <w:pStyle w:val="Style27"/>
        <w:keepNext/>
        <w:keepLines/>
        <w:widowControl w:val="0"/>
        <w:shd w:val="clear" w:color="auto" w:fill="auto"/>
        <w:bidi w:val="0"/>
        <w:spacing w:before="0" w:line="240" w:lineRule="auto"/>
        <w:ind w:left="108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、托管、承包、租赁事项情况</w:t>
      </w:r>
      <w:bookmarkEnd w:id="546"/>
      <w:bookmarkEnd w:id="547"/>
      <w:bookmarkEnd w:id="549"/>
    </w:p>
    <w:p>
      <w:pPr>
        <w:pStyle w:val="Style32"/>
        <w:keepNext/>
        <w:keepLines/>
        <w:widowControl w:val="0"/>
        <w:shd w:val="clear" w:color="auto" w:fill="auto"/>
        <w:bidi w:val="0"/>
        <w:spacing w:before="0" w:line="240" w:lineRule="auto"/>
        <w:ind w:left="108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50"/>
      <w:bookmarkEnd w:id="551"/>
      <w:bookmarkEnd w:id="553"/>
    </w:p>
    <w:p>
      <w:pPr>
        <w:pStyle w:val="Style18"/>
        <w:keepNext w:val="0"/>
        <w:keepLines w:val="0"/>
        <w:widowControl w:val="0"/>
        <w:shd w:val="clear" w:color="auto" w:fill="auto"/>
        <w:bidi w:val="0"/>
        <w:spacing w:before="0" w:after="380" w:line="240" w:lineRule="auto"/>
        <w:ind w:left="108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line="240" w:lineRule="auto"/>
        <w:ind w:left="0" w:right="0" w:firstLine="0"/>
        <w:jc w:val="both"/>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4"/>
      <w:bookmarkEnd w:id="555"/>
      <w:bookmarkEnd w:id="557"/>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8"/>
      <w:bookmarkEnd w:id="559"/>
      <w:bookmarkEnd w:id="561"/>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7"/>
        <w:keepNext/>
        <w:keepLines/>
        <w:widowControl w:val="0"/>
        <w:shd w:val="clear" w:color="auto" w:fill="auto"/>
        <w:bidi w:val="0"/>
        <w:spacing w:before="0" w:line="24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、重大担保</w:t>
      </w:r>
      <w:bookmarkEnd w:id="562"/>
      <w:bookmarkEnd w:id="563"/>
      <w:bookmarkEnd w:id="565"/>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报告期内审批对子公司 担保额度合计</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 实际发生额合计</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报告期末已审批的对子 公司担保额度合计</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报告期末对子公司实际 担保余额合计</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报告期内担保实际发生 额合计</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报告期末已审批的担保额度合 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报告期末实际担保余额 合计</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实际担保总额占公司净资产的比例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pStyle w:val="Style27"/>
        <w:keepNext/>
        <w:keepLines/>
        <w:widowControl w:val="0"/>
        <w:shd w:val="clear" w:color="auto" w:fill="auto"/>
        <w:tabs>
          <w:tab w:pos="378" w:val="left"/>
        </w:tabs>
        <w:bidi w:val="0"/>
        <w:spacing w:before="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3</w:t>
      </w:r>
      <w:bookmarkEnd w:id="568"/>
      <w:r>
        <w:rPr>
          <w:color w:val="000000"/>
          <w:spacing w:val="0"/>
          <w:w w:val="100"/>
          <w:position w:val="0"/>
        </w:rPr>
        <w:t>、</w:t>
        <w:tab/>
        <w:t>委托他人进行现金资产管理情况</w:t>
      </w:r>
      <w:bookmarkEnd w:id="566"/>
      <w:bookmarkEnd w:id="567"/>
      <w:bookmarkEnd w:id="569"/>
    </w:p>
    <w:p>
      <w:pPr>
        <w:pStyle w:val="Style32"/>
        <w:keepNext/>
        <w:keepLines/>
        <w:widowControl w:val="0"/>
        <w:numPr>
          <w:ilvl w:val="0"/>
          <w:numId w:val="7"/>
        </w:numPr>
        <w:shd w:val="clear" w:color="auto" w:fill="auto"/>
        <w:tabs>
          <w:tab w:pos="493" w:val="left"/>
        </w:tabs>
        <w:bidi w:val="0"/>
        <w:spacing w:before="0" w:line="240" w:lineRule="auto"/>
        <w:ind w:left="0" w:right="0" w:firstLine="0"/>
        <w:jc w:val="left"/>
      </w:pPr>
      <w:bookmarkStart w:id="570" w:name="bookmark570"/>
      <w:bookmarkStart w:id="571" w:name="bookmark571"/>
      <w:bookmarkStart w:id="572" w:name="bookmark572"/>
      <w:bookmarkStart w:id="573" w:name="bookmark573"/>
      <w:bookmarkEnd w:id="572"/>
      <w:r>
        <w:rPr>
          <w:color w:val="000000"/>
          <w:spacing w:val="0"/>
          <w:w w:val="100"/>
          <w:position w:val="0"/>
        </w:rPr>
        <w:t>委托理财情况</w:t>
      </w:r>
      <w:bookmarkEnd w:id="570"/>
      <w:bookmarkEnd w:id="571"/>
      <w:bookmarkEnd w:id="57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2"/>
        <w:keepNext/>
        <w:keepLines/>
        <w:widowControl w:val="0"/>
        <w:numPr>
          <w:ilvl w:val="0"/>
          <w:numId w:val="7"/>
        </w:numPr>
        <w:shd w:val="clear" w:color="auto" w:fill="auto"/>
        <w:tabs>
          <w:tab w:pos="493" w:val="left"/>
        </w:tabs>
        <w:bidi w:val="0"/>
        <w:spacing w:before="0" w:line="240" w:lineRule="auto"/>
        <w:ind w:left="0" w:right="0" w:firstLine="0"/>
        <w:jc w:val="left"/>
      </w:pPr>
      <w:bookmarkStart w:id="574" w:name="bookmark574"/>
      <w:bookmarkStart w:id="575" w:name="bookmark575"/>
      <w:bookmarkStart w:id="576" w:name="bookmark576"/>
      <w:bookmarkStart w:id="577" w:name="bookmark577"/>
      <w:bookmarkEnd w:id="576"/>
      <w:r>
        <w:rPr>
          <w:color w:val="000000"/>
          <w:spacing w:val="0"/>
          <w:w w:val="100"/>
          <w:position w:val="0"/>
        </w:rPr>
        <w:t>委托贷款情况</w:t>
      </w:r>
      <w:bookmarkEnd w:id="574"/>
      <w:bookmarkEnd w:id="575"/>
      <w:bookmarkEnd w:id="577"/>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7"/>
        <w:keepNext/>
        <w:keepLines/>
        <w:widowControl w:val="0"/>
        <w:shd w:val="clear" w:color="auto" w:fill="auto"/>
        <w:tabs>
          <w:tab w:pos="378" w:val="left"/>
        </w:tabs>
        <w:bidi w:val="0"/>
        <w:spacing w:before="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4</w:t>
      </w:r>
      <w:bookmarkEnd w:id="580"/>
      <w:r>
        <w:rPr>
          <w:color w:val="000000"/>
          <w:spacing w:val="0"/>
          <w:w w:val="100"/>
          <w:position w:val="0"/>
        </w:rPr>
        <w:t>、</w:t>
        <w:tab/>
        <w:t>其他重大合同</w:t>
      </w:r>
      <w:bookmarkEnd w:id="578"/>
      <w:bookmarkEnd w:id="579"/>
      <w:bookmarkEnd w:id="581"/>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582" w:name="bookmark582"/>
      <w:bookmarkStart w:id="583" w:name="bookmark583"/>
      <w:bookmarkStart w:id="584" w:name="bookmark584"/>
      <w:r>
        <w:rPr>
          <w:color w:val="000000"/>
          <w:spacing w:val="0"/>
          <w:w w:val="100"/>
          <w:position w:val="0"/>
        </w:rPr>
        <w:t>十六、其他重大事项的说明</w:t>
      </w:r>
      <w:bookmarkEnd w:id="582"/>
      <w:bookmarkEnd w:id="583"/>
      <w:bookmarkEnd w:id="584"/>
    </w:p>
    <w:p>
      <w:pPr>
        <w:pStyle w:val="Style18"/>
        <w:keepNext w:val="0"/>
        <w:keepLines w:val="0"/>
        <w:widowControl w:val="0"/>
        <w:numPr>
          <w:ilvl w:val="0"/>
          <w:numId w:val="5"/>
        </w:numPr>
        <w:shd w:val="clear" w:color="auto" w:fill="auto"/>
        <w:tabs>
          <w:tab w:pos="306" w:val="left"/>
        </w:tabs>
        <w:bidi w:val="0"/>
        <w:spacing w:before="0" w:after="140" w:line="240" w:lineRule="auto"/>
        <w:ind w:left="0" w:right="0" w:firstLine="0"/>
        <w:jc w:val="left"/>
      </w:pPr>
      <w:bookmarkStart w:id="585" w:name="bookmark585"/>
      <w:bookmarkEnd w:id="5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1"/>
        <w:keepNext/>
        <w:keepLines/>
        <w:widowControl w:val="0"/>
        <w:shd w:val="clear" w:color="auto" w:fill="auto"/>
        <w:bidi w:val="0"/>
        <w:spacing w:before="0" w:after="380" w:line="240" w:lineRule="auto"/>
        <w:ind w:left="0" w:right="0" w:firstLine="0"/>
        <w:jc w:val="left"/>
      </w:pPr>
      <w:bookmarkStart w:id="586" w:name="bookmark586"/>
      <w:bookmarkStart w:id="587" w:name="bookmark587"/>
      <w:bookmarkStart w:id="588" w:name="bookmark588"/>
      <w:r>
        <w:rPr>
          <w:color w:val="000000"/>
          <w:spacing w:val="0"/>
          <w:w w:val="100"/>
          <w:position w:val="0"/>
        </w:rPr>
        <w:t>十七、公司子公司重大事项</w:t>
      </w:r>
      <w:bookmarkEnd w:id="586"/>
      <w:bookmarkEnd w:id="587"/>
      <w:bookmarkEnd w:id="588"/>
    </w:p>
    <w:p>
      <w:pPr>
        <w:pStyle w:val="Style18"/>
        <w:keepNext w:val="0"/>
        <w:keepLines w:val="0"/>
        <w:widowControl w:val="0"/>
        <w:numPr>
          <w:ilvl w:val="0"/>
          <w:numId w:val="5"/>
        </w:numPr>
        <w:shd w:val="clear" w:color="auto" w:fill="auto"/>
        <w:tabs>
          <w:tab w:pos="306" w:val="left"/>
        </w:tabs>
        <w:bidi w:val="0"/>
        <w:spacing w:before="0" w:after="380" w:line="240" w:lineRule="auto"/>
        <w:ind w:left="0" w:right="0" w:firstLine="0"/>
        <w:jc w:val="left"/>
      </w:pPr>
      <w:bookmarkStart w:id="589" w:name="bookmark589"/>
      <w:bookmarkEnd w:id="58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590" w:name="bookmark590"/>
      <w:bookmarkStart w:id="591" w:name="bookmark591"/>
      <w:bookmarkStart w:id="592" w:name="bookmark592"/>
      <w:r>
        <w:rPr>
          <w:color w:val="000000"/>
          <w:spacing w:val="0"/>
          <w:w w:val="100"/>
          <w:position w:val="0"/>
        </w:rPr>
        <w:t>第七节股份变动及股东情况</w:t>
      </w:r>
      <w:bookmarkEnd w:id="590"/>
      <w:bookmarkEnd w:id="591"/>
      <w:bookmarkEnd w:id="592"/>
    </w:p>
    <w:p>
      <w:pPr>
        <w:pStyle w:val="Style21"/>
        <w:keepNext/>
        <w:keepLines/>
        <w:widowControl w:val="0"/>
        <w:shd w:val="clear" w:color="auto" w:fill="auto"/>
        <w:bidi w:val="0"/>
        <w:spacing w:before="0" w:line="240" w:lineRule="auto"/>
        <w:ind w:left="0" w:right="0" w:firstLine="0"/>
        <w:jc w:val="left"/>
      </w:pPr>
      <w:bookmarkStart w:id="593" w:name="bookmark593"/>
      <w:bookmarkStart w:id="594" w:name="bookmark594"/>
      <w:bookmarkStart w:id="595" w:name="bookmark595"/>
      <w:bookmarkStart w:id="596" w:name="bookmark596"/>
      <w:bookmarkStart w:id="597" w:name="bookmark597"/>
      <w:r>
        <w:rPr>
          <w:color w:val="000000"/>
          <w:spacing w:val="0"/>
          <w:w w:val="100"/>
          <w:position w:val="0"/>
        </w:rPr>
        <w:t>一</w:t>
      </w:r>
      <w:bookmarkEnd w:id="596"/>
      <w:r>
        <w:rPr>
          <w:color w:val="000000"/>
          <w:spacing w:val="0"/>
          <w:w w:val="100"/>
          <w:position w:val="0"/>
        </w:rPr>
        <w:t>、股份变动情况</w:t>
      </w:r>
      <w:bookmarkEnd w:id="594"/>
      <w:bookmarkEnd w:id="595"/>
      <w:bookmarkEnd w:id="597"/>
      <w:bookmarkEnd w:id="593"/>
    </w:p>
    <w:p>
      <w:pPr>
        <w:pStyle w:val="Style27"/>
        <w:keepNext/>
        <w:keepLines/>
        <w:widowControl w:val="0"/>
        <w:shd w:val="clear" w:color="auto" w:fill="auto"/>
        <w:bidi w:val="0"/>
        <w:spacing w:before="0" w:after="36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、股份变动情况</w:t>
      </w:r>
      <w:bookmarkEnd w:id="598"/>
      <w:bookmarkEnd w:id="599"/>
      <w:bookmarkEnd w:id="60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27"/>
        <w:gridCol w:w="960"/>
        <w:gridCol w:w="797"/>
        <w:gridCol w:w="802"/>
        <w:gridCol w:w="797"/>
        <w:gridCol w:w="797"/>
        <w:gridCol w:w="797"/>
        <w:gridCol w:w="802"/>
        <w:gridCol w:w="955"/>
        <w:gridCol w:w="78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42,145,546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41,954,846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42,145,546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41,954,846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42,145,546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41,954,846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117,267,652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117,719,452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117,267,652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117,719,452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159,413,198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338,100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159,674,298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310" w:lineRule="exact"/>
        <w:ind w:left="0" w:right="0"/>
        <w:jc w:val="left"/>
      </w:pPr>
      <w:r>
        <w:rPr>
          <w:color w:val="000000"/>
          <w:spacing w:val="0"/>
          <w:w w:val="100"/>
          <w:position w:val="0"/>
        </w:rPr>
        <w:t>报告期内，公司解除限售股份的数量为</w:t>
      </w:r>
      <w:r>
        <w:rPr>
          <w:rFonts w:ascii="Times New Roman" w:eastAsia="Times New Roman" w:hAnsi="Times New Roman" w:cs="Times New Roman"/>
          <w:color w:val="000000"/>
          <w:spacing w:val="0"/>
          <w:w w:val="100"/>
          <w:position w:val="0"/>
          <w:sz w:val="18"/>
          <w:szCs w:val="18"/>
        </w:rPr>
        <w:t>248,000</w:t>
      </w:r>
      <w:r>
        <w:rPr>
          <w:color w:val="000000"/>
          <w:spacing w:val="0"/>
          <w:w w:val="100"/>
          <w:position w:val="0"/>
        </w:rPr>
        <w:t>股；激励对象金卓钧因个人原因离职，其所持有的公司股份全部锁定（含 本次解除限售的股份</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股），导致限售股份数量增加</w:t>
      </w:r>
      <w:r>
        <w:rPr>
          <w:rFonts w:ascii="Times New Roman" w:eastAsia="Times New Roman" w:hAnsi="Times New Roman" w:cs="Times New Roman"/>
          <w:color w:val="000000"/>
          <w:spacing w:val="0"/>
          <w:w w:val="100"/>
          <w:position w:val="0"/>
          <w:sz w:val="18"/>
          <w:szCs w:val="18"/>
        </w:rPr>
        <w:t>14,300</w:t>
      </w:r>
      <w:r>
        <w:rPr>
          <w:color w:val="000000"/>
          <w:spacing w:val="0"/>
          <w:w w:val="100"/>
          <w:position w:val="0"/>
        </w:rPr>
        <w:t>股；预留授予限制性股票导致限售股份数量增加</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股； 首次授予部分限制性股票回购注销导致限售股份数量减少</w:t>
      </w:r>
      <w:r>
        <w:rPr>
          <w:rFonts w:ascii="Times New Roman" w:eastAsia="Times New Roman" w:hAnsi="Times New Roman" w:cs="Times New Roman"/>
          <w:color w:val="000000"/>
          <w:spacing w:val="0"/>
          <w:w w:val="100"/>
          <w:position w:val="0"/>
          <w:sz w:val="18"/>
          <w:szCs w:val="18"/>
        </w:rPr>
        <w:t>77,000</w:t>
      </w:r>
      <w:r>
        <w:rPr>
          <w:color w:val="000000"/>
          <w:spacing w:val="0"/>
          <w:w w:val="100"/>
          <w:position w:val="0"/>
        </w:rPr>
        <w:t>股。综上，公司有限售条件股份数由期初的</w:t>
      </w:r>
      <w:r>
        <w:rPr>
          <w:rFonts w:ascii="Times New Roman" w:eastAsia="Times New Roman" w:hAnsi="Times New Roman" w:cs="Times New Roman"/>
          <w:color w:val="000000"/>
          <w:spacing w:val="0"/>
          <w:w w:val="100"/>
          <w:position w:val="0"/>
          <w:sz w:val="18"/>
          <w:szCs w:val="18"/>
        </w:rPr>
        <w:t>42,145,546</w:t>
      </w:r>
      <w:r>
        <w:rPr>
          <w:color w:val="000000"/>
          <w:spacing w:val="0"/>
          <w:w w:val="100"/>
          <w:position w:val="0"/>
        </w:rPr>
        <w:t>股变 更为期末的</w:t>
      </w:r>
      <w:r>
        <w:rPr>
          <w:rFonts w:ascii="Times New Roman" w:eastAsia="Times New Roman" w:hAnsi="Times New Roman" w:cs="Times New Roman"/>
          <w:color w:val="000000"/>
          <w:spacing w:val="0"/>
          <w:w w:val="100"/>
          <w:position w:val="0"/>
          <w:sz w:val="18"/>
          <w:szCs w:val="18"/>
        </w:rPr>
        <w:t>41,954,846</w:t>
      </w:r>
      <w:r>
        <w:rPr>
          <w:color w:val="000000"/>
          <w:spacing w:val="0"/>
          <w:w w:val="100"/>
          <w:position w:val="0"/>
        </w:rPr>
        <w:t>股。</w:t>
      </w:r>
    </w:p>
    <w:p>
      <w:pPr>
        <w:pStyle w:val="Style18"/>
        <w:keepNext w:val="0"/>
        <w:keepLines w:val="0"/>
        <w:widowControl w:val="0"/>
        <w:shd w:val="clear" w:color="auto" w:fill="auto"/>
        <w:bidi w:val="0"/>
        <w:spacing w:before="0" w:line="310" w:lineRule="exact"/>
        <w:ind w:left="0" w:right="0"/>
        <w:jc w:val="left"/>
      </w:pPr>
      <w:r>
        <w:rPr>
          <w:color w:val="000000"/>
          <w:spacing w:val="0"/>
          <w:w w:val="100"/>
          <w:position w:val="0"/>
        </w:rPr>
        <w:t>报告期内，公司预留授予限制性股票新增股本</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股，回购注销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年股票期权与限制性股票激励计划首次授予部 分限制性股票</w:t>
      </w:r>
      <w:r>
        <w:rPr>
          <w:rFonts w:ascii="Times New Roman" w:eastAsia="Times New Roman" w:hAnsi="Times New Roman" w:cs="Times New Roman"/>
          <w:color w:val="000000"/>
          <w:spacing w:val="0"/>
          <w:w w:val="100"/>
          <w:position w:val="0"/>
          <w:sz w:val="18"/>
          <w:szCs w:val="18"/>
        </w:rPr>
        <w:t>77,000</w:t>
      </w:r>
      <w:r>
        <w:rPr>
          <w:color w:val="000000"/>
          <w:spacing w:val="0"/>
          <w:w w:val="100"/>
          <w:position w:val="0"/>
        </w:rPr>
        <w:t>股，导致股本减少</w:t>
      </w:r>
      <w:r>
        <w:rPr>
          <w:rFonts w:ascii="Times New Roman" w:eastAsia="Times New Roman" w:hAnsi="Times New Roman" w:cs="Times New Roman"/>
          <w:color w:val="000000"/>
          <w:spacing w:val="0"/>
          <w:w w:val="100"/>
          <w:position w:val="0"/>
          <w:sz w:val="18"/>
          <w:szCs w:val="18"/>
        </w:rPr>
        <w:t>77,000</w:t>
      </w:r>
      <w:r>
        <w:rPr>
          <w:color w:val="000000"/>
          <w:spacing w:val="0"/>
          <w:w w:val="100"/>
          <w:position w:val="0"/>
        </w:rPr>
        <w:t>股；自主行权新增股本</w:t>
      </w:r>
      <w:r>
        <w:rPr>
          <w:rFonts w:ascii="Times New Roman" w:eastAsia="Times New Roman" w:hAnsi="Times New Roman" w:cs="Times New Roman"/>
          <w:color w:val="000000"/>
          <w:spacing w:val="0"/>
          <w:w w:val="100"/>
          <w:position w:val="0"/>
          <w:sz w:val="18"/>
          <w:szCs w:val="18"/>
        </w:rPr>
        <w:t>218,100</w:t>
      </w:r>
      <w:r>
        <w:rPr>
          <w:color w:val="000000"/>
          <w:spacing w:val="0"/>
          <w:w w:val="100"/>
          <w:position w:val="0"/>
        </w:rPr>
        <w:t>股，综上，公司总股本由期初的</w:t>
      </w:r>
      <w:r>
        <w:rPr>
          <w:rFonts w:ascii="Times New Roman" w:eastAsia="Times New Roman" w:hAnsi="Times New Roman" w:cs="Times New Roman"/>
          <w:color w:val="000000"/>
          <w:spacing w:val="0"/>
          <w:w w:val="100"/>
          <w:position w:val="0"/>
          <w:sz w:val="18"/>
          <w:szCs w:val="18"/>
        </w:rPr>
        <w:t>159,413,198</w:t>
      </w:r>
      <w:r>
        <w:rPr>
          <w:color w:val="000000"/>
          <w:spacing w:val="0"/>
          <w:w w:val="100"/>
          <w:position w:val="0"/>
        </w:rPr>
        <w:t>股变 更为期末的</w:t>
      </w:r>
      <w:r>
        <w:rPr>
          <w:rFonts w:ascii="Times New Roman" w:eastAsia="Times New Roman" w:hAnsi="Times New Roman" w:cs="Times New Roman"/>
          <w:color w:val="000000"/>
          <w:spacing w:val="0"/>
          <w:w w:val="100"/>
          <w:position w:val="0"/>
          <w:sz w:val="18"/>
          <w:szCs w:val="18"/>
        </w:rPr>
        <w:t>159,674,298</w:t>
      </w:r>
      <w:r>
        <w:rPr>
          <w:color w:val="000000"/>
          <w:spacing w:val="0"/>
          <w:w w:val="100"/>
          <w:position w:val="0"/>
        </w:rPr>
        <w:t>股。</w:t>
      </w:r>
    </w:p>
    <w:p>
      <w:pPr>
        <w:pStyle w:val="Style18"/>
        <w:keepNext w:val="0"/>
        <w:keepLines w:val="0"/>
        <w:widowControl w:val="0"/>
        <w:shd w:val="clear" w:color="auto" w:fill="auto"/>
        <w:bidi w:val="0"/>
        <w:spacing w:before="0" w:after="120" w:line="310" w:lineRule="exact"/>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326" w:lineRule="exact"/>
        <w:ind w:left="0" w:right="0" w:firstLine="320"/>
        <w:jc w:val="left"/>
      </w:pPr>
      <w:r>
        <w:rPr>
          <w:color w:val="000000"/>
          <w:spacing w:val="0"/>
          <w:w w:val="100"/>
          <w:position w:val="0"/>
        </w:rPr>
        <w:t>具体内容详见本报告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第四节公司治理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十三、公司股权激励计划、员工持股计划或其他员工激励措施的实施情况</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O</w:t>
      </w:r>
    </w:p>
    <w:p>
      <w:pPr>
        <w:pStyle w:val="Style18"/>
        <w:keepNext w:val="0"/>
        <w:keepLines w:val="0"/>
        <w:widowControl w:val="0"/>
        <w:shd w:val="clear" w:color="auto" w:fill="auto"/>
        <w:bidi w:val="0"/>
        <w:spacing w:before="0" w:after="120" w:line="326" w:lineRule="exact"/>
        <w:ind w:left="0" w:right="0" w:firstLine="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26" w:lineRule="exact"/>
        <w:ind w:left="0" w:right="0"/>
        <w:jc w:val="left"/>
      </w:pPr>
      <w:r>
        <w:rPr>
          <w:color w:val="000000"/>
          <w:spacing w:val="0"/>
          <w:w w:val="100"/>
          <w:position w:val="0"/>
        </w:rPr>
        <w:t>报告期内，公司变动股份均已在中登完成股份登记手续。</w:t>
      </w:r>
    </w:p>
    <w:p>
      <w:pPr>
        <w:pStyle w:val="Style18"/>
        <w:keepNext w:val="0"/>
        <w:keepLines w:val="0"/>
        <w:widowControl w:val="0"/>
        <w:shd w:val="clear" w:color="auto" w:fill="auto"/>
        <w:bidi w:val="0"/>
        <w:spacing w:before="0" w:after="120" w:line="326"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26" w:lineRule="exact"/>
        <w:ind w:left="0" w:right="0"/>
        <w:jc w:val="left"/>
      </w:pPr>
      <w:r>
        <w:rPr>
          <w:color w:val="000000"/>
          <w:spacing w:val="0"/>
          <w:w w:val="100"/>
          <w:position w:val="0"/>
        </w:rPr>
        <w:t>报告期内，公司总股本由期初的</w:t>
      </w:r>
      <w:r>
        <w:rPr>
          <w:rFonts w:ascii="Times New Roman" w:eastAsia="Times New Roman" w:hAnsi="Times New Roman" w:cs="Times New Roman"/>
          <w:color w:val="000000"/>
          <w:spacing w:val="0"/>
          <w:w w:val="100"/>
          <w:position w:val="0"/>
          <w:sz w:val="18"/>
          <w:szCs w:val="18"/>
        </w:rPr>
        <w:t>159,413,198</w:t>
      </w:r>
      <w:r>
        <w:rPr>
          <w:color w:val="000000"/>
          <w:spacing w:val="0"/>
          <w:w w:val="100"/>
          <w:position w:val="0"/>
        </w:rPr>
        <w:t>股变更为期末的</w:t>
      </w:r>
      <w:r>
        <w:rPr>
          <w:rFonts w:ascii="Times New Roman" w:eastAsia="Times New Roman" w:hAnsi="Times New Roman" w:cs="Times New Roman"/>
          <w:color w:val="000000"/>
          <w:spacing w:val="0"/>
          <w:w w:val="100"/>
          <w:position w:val="0"/>
          <w:sz w:val="18"/>
          <w:szCs w:val="18"/>
        </w:rPr>
        <w:t>159,674,298</w:t>
      </w:r>
      <w:r>
        <w:rPr>
          <w:color w:val="000000"/>
          <w:spacing w:val="0"/>
          <w:w w:val="100"/>
          <w:position w:val="0"/>
        </w:rPr>
        <w:t>股，对基本每股收益、归属于公司普通股股东的 每股净资产具有一定摊薄作用。</w:t>
      </w:r>
    </w:p>
    <w:p>
      <w:pPr>
        <w:pStyle w:val="Style18"/>
        <w:keepNext w:val="0"/>
        <w:keepLines w:val="0"/>
        <w:widowControl w:val="0"/>
        <w:shd w:val="clear" w:color="auto" w:fill="auto"/>
        <w:bidi w:val="0"/>
        <w:spacing w:before="0" w:after="120" w:line="326" w:lineRule="exact"/>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、限售股份变动情况</w:t>
      </w:r>
      <w:bookmarkEnd w:id="602"/>
      <w:bookmarkEnd w:id="603"/>
      <w:bookmarkEnd w:id="605"/>
    </w:p>
    <w:p>
      <w:pPr>
        <w:pStyle w:val="Style1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88"/>
        <w:gridCol w:w="994"/>
        <w:gridCol w:w="850"/>
        <w:gridCol w:w="850"/>
        <w:gridCol w:w="1133"/>
        <w:gridCol w:w="1138"/>
        <w:gridCol w:w="3864"/>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本期解除</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9,022,428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9,022,428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任职期间每年转让的股份不得超过转让时持有股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8,891,239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8,891,239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任职期间每年转让的股份不得超过转让时持有股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7,994,233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7,994,233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任职期间每年转让的股份不得超过转让时持有股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；离职后半年内不转让股份。</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刘星沙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7,566,283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7,566,283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任职期间每年转让的股份不得超过转让时持有股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4,791,859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4,791,859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任职期间每年转让的股份不得超过转让时持有股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；离职后半年内不转让股份。</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高管锁定股：任职期间每年转让的股份不得超过 转让时持有股份总数的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 让股份；股权激励限售股：根据股权激励相关规 定解除限售。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陈尚慧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1,013,622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1,013,622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任职期间每年转让的股份不得超过转让时持有股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；离职后半年内不转让股份。</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金卓钧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高管锁定股：任职期间每年转让的股份不得超过 转让时持有股份总数的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 让股份；股权激励限售股：离职后已获授但尚未 解除限售的限制性股票将由公司回购注销。</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谢石伟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251,812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任职期间每年转让的股份不得超过转让时持有股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；离职后半年内不转让股份。</w:t>
            </w:r>
          </w:p>
        </w:tc>
      </w:tr>
    </w:tbl>
    <w:tbl>
      <w:tblPr>
        <w:tblOverlap w:val="never"/>
        <w:jc w:val="center"/>
        <w:tblLayout w:type="fixed"/>
      </w:tblPr>
      <w:tblGrid>
        <w:gridCol w:w="888"/>
        <w:gridCol w:w="994"/>
        <w:gridCol w:w="850"/>
        <w:gridCol w:w="850"/>
        <w:gridCol w:w="1133"/>
        <w:gridCol w:w="1138"/>
        <w:gridCol w:w="386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其他限售 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根据股权激励相关规定解除限售。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42,145,546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41,954,846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二</w:t>
      </w:r>
      <w:bookmarkEnd w:id="608"/>
      <w:r>
        <w:rPr>
          <w:color w:val="000000"/>
          <w:spacing w:val="0"/>
          <w:w w:val="100"/>
          <w:position w:val="0"/>
        </w:rPr>
        <w:t>、证券发行与上市情况</w:t>
      </w:r>
      <w:bookmarkEnd w:id="606"/>
      <w:bookmarkEnd w:id="607"/>
      <w:bookmarkEnd w:id="609"/>
    </w:p>
    <w:p>
      <w:pPr>
        <w:pStyle w:val="Style27"/>
        <w:keepNext/>
        <w:keepLines/>
        <w:widowControl w:val="0"/>
        <w:shd w:val="clear" w:color="auto" w:fill="auto"/>
        <w:bidi w:val="0"/>
        <w:spacing w:before="0" w:after="36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、报告期内证券发行（不含优先股）情况</w:t>
      </w:r>
      <w:bookmarkEnd w:id="610"/>
      <w:bookmarkEnd w:id="611"/>
      <w:bookmarkEnd w:id="613"/>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6"/>
        <w:gridCol w:w="730"/>
        <w:gridCol w:w="763"/>
        <w:gridCol w:w="682"/>
        <w:gridCol w:w="725"/>
        <w:gridCol w:w="878"/>
        <w:gridCol w:w="485"/>
        <w:gridCol w:w="4018"/>
        <w:gridCol w:w="73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其衍生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证券名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发行价 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上市日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限制性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具体内容详见公司在巨潮资讯网上披露的《关于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年股票期权与限制性股票激励计划预留限制 性股票授予登记完成公告》（公告编号：</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报告期内证券发行（不含优先股）情况的说明</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日召开的第五届董事会第十六次会议和第五届监事会第十六次会议审议通过了《关于向激励对象授 予预留部分股票期权与限制性股票的议案》，确定以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日为预留授予日，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日为限制性股票的上市日期， 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万股限制性股票。根据中国证监会《上市公司股权激励管理办法》、深交所、中登有关规则的规定， 公司完成了限制性股票的预留授予登记工作。</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年股票期权与限制性股票激励计划首次授予股票期权第一个行权期行权条件已经成就，采用自主行 权方式行权。激励对象自主行权导致股本新增</w:t>
      </w:r>
      <w:r>
        <w:rPr>
          <w:rFonts w:ascii="Times New Roman" w:eastAsia="Times New Roman" w:hAnsi="Times New Roman" w:cs="Times New Roman"/>
          <w:color w:val="000000"/>
          <w:spacing w:val="0"/>
          <w:w w:val="100"/>
          <w:position w:val="0"/>
          <w:sz w:val="18"/>
          <w:szCs w:val="18"/>
        </w:rPr>
        <w:t>218,10 0</w:t>
      </w:r>
      <w:r>
        <w:rPr>
          <w:color w:val="000000"/>
          <w:spacing w:val="0"/>
          <w:w w:val="100"/>
          <w:position w:val="0"/>
        </w:rPr>
        <w:t>股。</w:t>
      </w:r>
    </w:p>
    <w:p>
      <w:pPr>
        <w:pStyle w:val="Style27"/>
        <w:keepNext/>
        <w:keepLines/>
        <w:widowControl w:val="0"/>
        <w:shd w:val="clear" w:color="auto" w:fill="auto"/>
        <w:tabs>
          <w:tab w:pos="378" w:val="left"/>
        </w:tabs>
        <w:bidi w:val="0"/>
        <w:spacing w:before="0" w:after="36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t>公司股份总数及股东结构的变动、公司资产和负债结构的变动情况说明</w:t>
      </w:r>
      <w:bookmarkEnd w:id="614"/>
      <w:bookmarkEnd w:id="615"/>
      <w:bookmarkEnd w:id="617"/>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322" w:lineRule="exact"/>
        <w:ind w:left="0" w:right="0"/>
        <w:jc w:val="left"/>
      </w:pPr>
      <w:r>
        <w:rPr>
          <w:color w:val="000000"/>
          <w:spacing w:val="0"/>
          <w:w w:val="100"/>
          <w:position w:val="0"/>
        </w:rPr>
        <w:t>公司股份总数由报告期期初的</w:t>
      </w:r>
      <w:r>
        <w:rPr>
          <w:rFonts w:ascii="Times New Roman" w:eastAsia="Times New Roman" w:hAnsi="Times New Roman" w:cs="Times New Roman"/>
          <w:color w:val="000000"/>
          <w:spacing w:val="0"/>
          <w:w w:val="100"/>
          <w:position w:val="0"/>
          <w:sz w:val="18"/>
          <w:szCs w:val="18"/>
        </w:rPr>
        <w:t>159,413,198</w:t>
      </w:r>
      <w:r>
        <w:rPr>
          <w:color w:val="000000"/>
          <w:spacing w:val="0"/>
          <w:w w:val="100"/>
          <w:position w:val="0"/>
        </w:rPr>
        <w:t>股变更为期末的</w:t>
      </w:r>
      <w:r>
        <w:rPr>
          <w:rFonts w:ascii="Times New Roman" w:eastAsia="Times New Roman" w:hAnsi="Times New Roman" w:cs="Times New Roman"/>
          <w:color w:val="000000"/>
          <w:spacing w:val="0"/>
          <w:w w:val="100"/>
          <w:position w:val="0"/>
          <w:sz w:val="18"/>
          <w:szCs w:val="18"/>
        </w:rPr>
        <w:t>159,674,298</w:t>
      </w:r>
      <w:r>
        <w:rPr>
          <w:color w:val="000000"/>
          <w:spacing w:val="0"/>
          <w:w w:val="100"/>
          <w:position w:val="0"/>
        </w:rPr>
        <w:t>股，具体变动情况详见本节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一、股份变动情况</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相关说明。</w:t>
      </w:r>
    </w:p>
    <w:p>
      <w:pPr>
        <w:pStyle w:val="Style27"/>
        <w:keepNext/>
        <w:keepLines/>
        <w:widowControl w:val="0"/>
        <w:shd w:val="clear" w:color="auto" w:fill="auto"/>
        <w:tabs>
          <w:tab w:pos="378" w:val="left"/>
        </w:tabs>
        <w:bidi w:val="0"/>
        <w:spacing w:before="0" w:after="36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3</w:t>
      </w:r>
      <w:bookmarkEnd w:id="620"/>
      <w:r>
        <w:rPr>
          <w:color w:val="000000"/>
          <w:spacing w:val="0"/>
          <w:w w:val="100"/>
          <w:position w:val="0"/>
        </w:rPr>
        <w:t>、</w:t>
        <w:tab/>
        <w:t>现存的内部职工股情况</w:t>
      </w:r>
      <w:bookmarkEnd w:id="618"/>
      <w:bookmarkEnd w:id="619"/>
      <w:bookmarkEnd w:id="621"/>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三</w:t>
      </w:r>
      <w:bookmarkEnd w:id="624"/>
      <w:r>
        <w:rPr>
          <w:color w:val="000000"/>
          <w:spacing w:val="0"/>
          <w:w w:val="100"/>
          <w:position w:val="0"/>
        </w:rPr>
        <w:t>、股东和实际控制人情况</w:t>
      </w:r>
      <w:bookmarkEnd w:id="622"/>
      <w:bookmarkEnd w:id="623"/>
      <w:bookmarkEnd w:id="625"/>
    </w:p>
    <w:p>
      <w:pPr>
        <w:pStyle w:val="Style27"/>
        <w:keepNext/>
        <w:keepLines/>
        <w:widowControl w:val="0"/>
        <w:shd w:val="clear" w:color="auto" w:fill="auto"/>
        <w:bidi w:val="0"/>
        <w:spacing w:before="0" w:after="36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1</w:t>
      </w:r>
      <w:bookmarkEnd w:id="628"/>
      <w:r>
        <w:rPr>
          <w:color w:val="000000"/>
          <w:spacing w:val="0"/>
          <w:w w:val="100"/>
          <w:position w:val="0"/>
        </w:rPr>
        <w:t>、公司股东数量及持股情况</w:t>
      </w:r>
      <w:bookmarkEnd w:id="626"/>
      <w:bookmarkEnd w:id="627"/>
      <w:bookmarkEnd w:id="629"/>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998"/>
        <w:gridCol w:w="979"/>
        <w:gridCol w:w="763"/>
        <w:gridCol w:w="874"/>
        <w:gridCol w:w="869"/>
        <w:gridCol w:w="874"/>
        <w:gridCol w:w="869"/>
        <w:gridCol w:w="874"/>
        <w:gridCol w:w="869"/>
        <w:gridCol w:w="869"/>
        <w:gridCol w:w="878"/>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15,158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20,441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复的优先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 数（如有）</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湖南财信金 融科技服务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21,436,424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21,436,424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3,007,476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2,963,747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2,664,744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刘星沙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2,522,094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中南大学资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产经营有限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8,676,587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8,676,587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1,597,286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354,723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长沙金信置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业控股有限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1,206,508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上述股东不存在一致行动的关系。</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978"/>
        <w:gridCol w:w="4248"/>
        <w:gridCol w:w="1742"/>
        <w:gridCol w:w="1747"/>
      </w:tblGrid>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湖南财信金融科技服务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21,436,424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21,436,424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中南大学资产经营有限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8,676,587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8,676,587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3,007,476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2,963,747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2,664,744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2,664,744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刘星沙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2,522,094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刘应龙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1,597,286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1,597,286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长沙金信置业控股有限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1,390,000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1,206,508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1,206,508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1,160,258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1,160,258</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名无限售流通股股东之间是否存在关联关系或一致行动的情况。</w:t>
            </w:r>
          </w:p>
        </w:tc>
      </w:tr>
      <w:tr>
        <w:trPr>
          <w:trHeight w:val="13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45"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公司股东徐晓洁通过中国银河证券股份有限公司客户信用交易担保证券账户持有</w:t>
            </w:r>
            <w:r>
              <w:rPr>
                <w:rFonts w:ascii="Times New Roman" w:eastAsia="Times New Roman" w:hAnsi="Times New Roman" w:cs="Times New Roman"/>
                <w:color w:val="000000"/>
                <w:spacing w:val="0"/>
                <w:w w:val="100"/>
                <w:position w:val="0"/>
                <w:sz w:val="18"/>
                <w:szCs w:val="18"/>
              </w:rPr>
              <w:t>1,206,508</w:t>
            </w:r>
            <w:r>
              <w:rPr>
                <w:color w:val="000000"/>
                <w:spacing w:val="0"/>
                <w:w w:val="100"/>
                <w:position w:val="0"/>
              </w:rPr>
              <w:t>股， 实际合计持有</w:t>
            </w:r>
            <w:r>
              <w:rPr>
                <w:rFonts w:ascii="Times New Roman" w:eastAsia="Times New Roman" w:hAnsi="Times New Roman" w:cs="Times New Roman"/>
                <w:color w:val="000000"/>
                <w:spacing w:val="0"/>
                <w:w w:val="100"/>
                <w:position w:val="0"/>
                <w:sz w:val="18"/>
                <w:szCs w:val="18"/>
              </w:rPr>
              <w:t>1,206,508</w:t>
            </w:r>
            <w:r>
              <w:rPr>
                <w:color w:val="000000"/>
                <w:spacing w:val="0"/>
                <w:w w:val="100"/>
                <w:position w:val="0"/>
              </w:rPr>
              <w:t>股；</w:t>
            </w:r>
          </w:p>
          <w:p>
            <w:pPr>
              <w:pStyle w:val="Style2"/>
              <w:keepNext w:val="0"/>
              <w:keepLines w:val="0"/>
              <w:widowControl w:val="0"/>
              <w:shd w:val="clear" w:color="auto" w:fill="auto"/>
              <w:tabs>
                <w:tab w:pos="28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公司股东王仁通过中国银河证券股份有限公司客户信用交易担保证券账户持有</w:t>
            </w:r>
            <w:r>
              <w:rPr>
                <w:rFonts w:ascii="Times New Roman" w:eastAsia="Times New Roman" w:hAnsi="Times New Roman" w:cs="Times New Roman"/>
                <w:color w:val="000000"/>
                <w:spacing w:val="0"/>
                <w:w w:val="100"/>
                <w:position w:val="0"/>
                <w:sz w:val="18"/>
                <w:szCs w:val="18"/>
              </w:rPr>
              <w:t>1,160,258</w:t>
            </w:r>
            <w:r>
              <w:rPr>
                <w:color w:val="000000"/>
                <w:spacing w:val="0"/>
                <w:w w:val="100"/>
                <w:position w:val="0"/>
              </w:rPr>
              <w:t>股， 实际合计持有</w:t>
            </w:r>
            <w:r>
              <w:rPr>
                <w:rFonts w:ascii="Times New Roman" w:eastAsia="Times New Roman" w:hAnsi="Times New Roman" w:cs="Times New Roman"/>
                <w:color w:val="000000"/>
                <w:spacing w:val="0"/>
                <w:w w:val="100"/>
                <w:position w:val="0"/>
                <w:sz w:val="18"/>
                <w:szCs w:val="18"/>
              </w:rPr>
              <w:t>1,160,258</w:t>
            </w:r>
            <w:r>
              <w:rPr>
                <w:color w:val="000000"/>
                <w:spacing w:val="0"/>
                <w:w w:val="100"/>
                <w:position w:val="0"/>
              </w:rPr>
              <w:t>股。</w:t>
            </w:r>
          </w:p>
        </w:tc>
      </w:tr>
    </w:tbl>
    <w:p>
      <w:pPr>
        <w:pStyle w:val="Style1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公司是否具有表决权差异安排</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26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2</w:t>
      </w:r>
      <w:bookmarkEnd w:id="632"/>
      <w:r>
        <w:rPr>
          <w:color w:val="000000"/>
          <w:spacing w:val="0"/>
          <w:w w:val="100"/>
          <w:position w:val="0"/>
        </w:rPr>
        <w:t>、公司控股股东情况</w:t>
      </w:r>
      <w:bookmarkEnd w:id="630"/>
      <w:bookmarkEnd w:id="631"/>
      <w:bookmarkEnd w:id="633"/>
    </w:p>
    <w:p>
      <w:pPr>
        <w:pStyle w:val="Style18"/>
        <w:keepNext w:val="0"/>
        <w:keepLines w:val="0"/>
        <w:widowControl w:val="0"/>
        <w:shd w:val="clear" w:color="auto" w:fill="auto"/>
        <w:bidi w:val="0"/>
        <w:spacing w:before="0" w:line="312" w:lineRule="exact"/>
        <w:ind w:left="0" w:right="0" w:firstLine="0"/>
        <w:jc w:val="left"/>
      </w:pPr>
      <w:r>
        <w:rPr>
          <w:color w:val="000000"/>
          <w:spacing w:val="0"/>
          <w:w w:val="100"/>
          <w:position w:val="0"/>
        </w:rPr>
        <w:t>控股股东性质：无控股主体</w:t>
      </w:r>
    </w:p>
    <w:p>
      <w:pPr>
        <w:pStyle w:val="Style18"/>
        <w:keepNext w:val="0"/>
        <w:keepLines w:val="0"/>
        <w:widowControl w:val="0"/>
        <w:shd w:val="clear" w:color="auto" w:fill="auto"/>
        <w:bidi w:val="0"/>
        <w:spacing w:before="0" w:line="312" w:lineRule="exact"/>
        <w:ind w:left="0" w:right="0" w:firstLine="0"/>
        <w:jc w:val="left"/>
      </w:pPr>
      <w:r>
        <w:rPr>
          <w:color w:val="000000"/>
          <w:spacing w:val="0"/>
          <w:w w:val="100"/>
          <w:position w:val="0"/>
        </w:rPr>
        <w:t>控股股东类型：不存在</w:t>
      </w:r>
    </w:p>
    <w:p>
      <w:pPr>
        <w:pStyle w:val="Style18"/>
        <w:keepNext w:val="0"/>
        <w:keepLines w:val="0"/>
        <w:widowControl w:val="0"/>
        <w:shd w:val="clear" w:color="auto" w:fill="auto"/>
        <w:bidi w:val="0"/>
        <w:spacing w:before="0" w:line="312" w:lineRule="exact"/>
        <w:ind w:left="0" w:right="0" w:firstLine="0"/>
        <w:jc w:val="left"/>
      </w:pPr>
      <w:r>
        <w:rPr>
          <w:color w:val="000000"/>
          <w:spacing w:val="0"/>
          <w:w w:val="100"/>
          <w:position w:val="0"/>
        </w:rPr>
        <w:t>公司不存在控股股东情况的说明</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公司不存在单一股东或股东及其一致行动人持股比例达到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以上的情形；不存在单一股东或股东及其一致行动人实际可支 配的股份表决权超过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的情形；不存在单一股东或股东及其一致行动人通过实际支配公司股份表决权能够决定公司董事会 半数以上成员选任的情形;亦不存在单一股东或股东及其一致行动人依其可实际支配的公司股份表决权足以对公司股东大会 </w:t>
      </w:r>
      <w:r>
        <w:rPr>
          <w:color w:val="000000"/>
          <w:spacing w:val="0"/>
          <w:w w:val="100"/>
          <w:position w:val="0"/>
        </w:rPr>
        <w:t>的决议产生重大影响的情形。根据《公司法》、《上市公司收购管理办法》等有关法律、法规和规范性文件的规定，结合公 司的股权结构、董事会成员及高级管理人员的构成，公司不存在控股股东、实际控制人。</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26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3</w:t>
      </w:r>
      <w:bookmarkEnd w:id="636"/>
      <w:r>
        <w:rPr>
          <w:color w:val="000000"/>
          <w:spacing w:val="0"/>
          <w:w w:val="100"/>
          <w:position w:val="0"/>
        </w:rPr>
        <w:t>、公司实际控制人及其一致行动人</w:t>
      </w:r>
      <w:bookmarkEnd w:id="634"/>
      <w:bookmarkEnd w:id="635"/>
      <w:bookmarkEnd w:id="637"/>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实际控制人性质：无实际控制人</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实际控制人类型：不存在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公司不存在实际控制人情况的说明</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公司不存在单一股东或股东及其一致行动人持股比例达到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以上的情形；不存在单一股东或股东及其一致行动人实际可支 配的股份表决权超过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的情形；不存在单一股东或股东及其一致行动人通过实际支配公司股份表决权能够决定公司董事会 半数以上成员选任的情形;亦不存在单一股东或股东及其一致行动人依其可实际支配的公司股份表决权足以对公司股东大会 的决议产生重大影响的情形。根据《公司法》、《上市公司收购管理办法》等有关法律、法规和规范性文件的规定，结合公 司的股权结构、董事会成员及高级管理人员的构成，公司不存在控股股东、实际控制人。</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法人</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最终控制层面持股情况</w:t>
      </w:r>
    </w:p>
    <w:tbl>
      <w:tblPr>
        <w:tblOverlap w:val="never"/>
        <w:jc w:val="center"/>
        <w:tblLayout w:type="fixed"/>
      </w:tblPr>
      <w:tblGrid>
        <w:gridCol w:w="3024"/>
        <w:gridCol w:w="1162"/>
        <w:gridCol w:w="1037"/>
        <w:gridCol w:w="1675"/>
        <w:gridCol w:w="281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湖南财信金融科技服务有限公司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李龙兵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914403003601361712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主要从事金融业务模式咨询、产品 管理咨询等服务类业务。</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最终控制层面股东报告期内控制的其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公司与实际控制人之间的产权及控制关系的方框图</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both"/>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4</w:t>
      </w:r>
      <w:bookmarkEnd w:id="64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8"/>
      <w:bookmarkEnd w:id="639"/>
      <w:bookmarkEnd w:id="641"/>
    </w:p>
    <w:p>
      <w:pPr>
        <w:pStyle w:val="Style18"/>
        <w:keepNext w:val="0"/>
        <w:keepLines w:val="0"/>
        <w:widowControl w:val="0"/>
        <w:numPr>
          <w:ilvl w:val="0"/>
          <w:numId w:val="5"/>
        </w:numPr>
        <w:shd w:val="clear" w:color="auto" w:fill="auto"/>
        <w:tabs>
          <w:tab w:pos="282" w:val="left"/>
        </w:tabs>
        <w:bidi w:val="0"/>
        <w:spacing w:before="0" w:after="380" w:line="240" w:lineRule="auto"/>
        <w:ind w:left="0" w:right="0" w:firstLine="0"/>
        <w:jc w:val="both"/>
      </w:pPr>
      <w:bookmarkStart w:id="642" w:name="bookmark642"/>
      <w:bookmarkEnd w:id="64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both"/>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5</w:t>
      </w:r>
      <w:bookmarkEnd w:id="64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3"/>
      <w:bookmarkEnd w:id="644"/>
      <w:bookmarkEnd w:id="646"/>
    </w:p>
    <w:p>
      <w:pPr>
        <w:pStyle w:val="Style18"/>
        <w:keepNext w:val="0"/>
        <w:keepLines w:val="0"/>
        <w:widowControl w:val="0"/>
        <w:numPr>
          <w:ilvl w:val="0"/>
          <w:numId w:val="5"/>
        </w:numPr>
        <w:shd w:val="clear" w:color="auto" w:fill="auto"/>
        <w:tabs>
          <w:tab w:pos="282" w:val="left"/>
        </w:tabs>
        <w:bidi w:val="0"/>
        <w:spacing w:before="0" w:after="140" w:line="240" w:lineRule="auto"/>
        <w:ind w:left="0" w:right="0" w:firstLine="0"/>
        <w:jc w:val="both"/>
      </w:pPr>
      <w:bookmarkStart w:id="647" w:name="bookmark647"/>
      <w:bookmarkEnd w:id="64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6</w:t>
      </w:r>
      <w:bookmarkEnd w:id="650"/>
      <w:r>
        <w:rPr>
          <w:color w:val="000000"/>
          <w:spacing w:val="0"/>
          <w:w w:val="100"/>
          <w:position w:val="0"/>
        </w:rPr>
        <w:t>、控股股东、实际控制人、重组方及其他承诺主体股份限制减持情况</w:t>
      </w:r>
      <w:bookmarkEnd w:id="648"/>
      <w:bookmarkEnd w:id="649"/>
      <w:bookmarkEnd w:id="65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四</w:t>
      </w:r>
      <w:bookmarkEnd w:id="654"/>
      <w:r>
        <w:rPr>
          <w:color w:val="000000"/>
          <w:spacing w:val="0"/>
          <w:w w:val="100"/>
          <w:position w:val="0"/>
        </w:rPr>
        <w:t>、股份回购在报告期的具体实施情况</w:t>
      </w:r>
      <w:bookmarkEnd w:id="652"/>
      <w:bookmarkEnd w:id="653"/>
      <w:bookmarkEnd w:id="65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383" w:right="1082" w:bottom="1450" w:left="103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 name="Shape 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56" w:name="bookmark656"/>
                            <w:bookmarkStart w:id="657" w:name="bookmark657"/>
                            <w:bookmarkStart w:id="658" w:name="bookmark658"/>
                            <w:r>
                              <w:rPr>
                                <w:color w:val="000000"/>
                                <w:spacing w:val="0"/>
                                <w:w w:val="100"/>
                                <w:position w:val="0"/>
                              </w:rPr>
                              <w:t>第八节优先股相关情况</w:t>
                            </w:r>
                            <w:bookmarkEnd w:id="656"/>
                            <w:bookmarkEnd w:id="657"/>
                            <w:bookmarkEnd w:id="658"/>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56" w:name="bookmark656"/>
                      <w:bookmarkStart w:id="657" w:name="bookmark657"/>
                      <w:bookmarkStart w:id="658" w:name="bookmark658"/>
                      <w:r>
                        <w:rPr>
                          <w:color w:val="000000"/>
                          <w:spacing w:val="0"/>
                          <w:w w:val="100"/>
                          <w:position w:val="0"/>
                        </w:rPr>
                        <w:t>第八节优先股相关情况</w:t>
                      </w:r>
                      <w:bookmarkEnd w:id="656"/>
                      <w:bookmarkEnd w:id="657"/>
                      <w:bookmarkEnd w:id="658"/>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bookmarkStart w:id="659" w:name="bookmark65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9"/>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0" w:bottom="1930" w:left="1090"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8"/>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60" w:name="bookmark66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60"/>
    </w:p>
    <w:p>
      <w:pPr>
        <w:pStyle w:val="Style10"/>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61" w:name="bookmark661"/>
      <w:bookmarkStart w:id="662" w:name="bookmark662"/>
      <w:bookmarkStart w:id="663" w:name="bookmark663"/>
      <w:r>
        <w:rPr>
          <w:color w:val="000000"/>
          <w:spacing w:val="0"/>
          <w:w w:val="100"/>
          <w:position w:val="0"/>
        </w:rPr>
        <w:t>第九节债券相关情况</w:t>
      </w:r>
      <w:bookmarkEnd w:id="661"/>
      <w:bookmarkEnd w:id="662"/>
      <w:bookmarkEnd w:id="663"/>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0"/>
        <w:keepNext/>
        <w:keepLines/>
        <w:widowControl w:val="0"/>
        <w:shd w:val="clear" w:color="auto" w:fill="auto"/>
        <w:bidi w:val="0"/>
        <w:spacing w:before="580" w:after="540" w:line="240" w:lineRule="auto"/>
        <w:ind w:left="0" w:right="0" w:firstLine="0"/>
        <w:jc w:val="center"/>
      </w:pPr>
      <w:bookmarkStart w:id="664" w:name="bookmark664"/>
      <w:bookmarkStart w:id="665" w:name="bookmark665"/>
      <w:bookmarkStart w:id="666" w:name="bookmark666"/>
      <w:r>
        <w:rPr>
          <w:color w:val="000000"/>
          <w:spacing w:val="0"/>
          <w:w w:val="100"/>
          <w:position w:val="0"/>
        </w:rPr>
        <w:t>第十节财务报告</w:t>
      </w:r>
      <w:bookmarkEnd w:id="664"/>
      <w:bookmarkEnd w:id="665"/>
      <w:bookmarkEnd w:id="666"/>
    </w:p>
    <w:p>
      <w:pPr>
        <w:pStyle w:val="Style21"/>
        <w:keepNext/>
        <w:keepLines/>
        <w:widowControl w:val="0"/>
        <w:shd w:val="clear" w:color="auto" w:fill="auto"/>
        <w:bidi w:val="0"/>
        <w:spacing w:before="0" w:after="320" w:line="240" w:lineRule="auto"/>
        <w:ind w:left="0" w:right="0" w:firstLine="0"/>
        <w:jc w:val="both"/>
      </w:pPr>
      <w:bookmarkStart w:id="667" w:name="bookmark667"/>
      <w:bookmarkStart w:id="668" w:name="bookmark668"/>
      <w:bookmarkStart w:id="669" w:name="bookmark669"/>
      <w:bookmarkStart w:id="670" w:name="bookmark670"/>
      <w:bookmarkStart w:id="671" w:name="bookmark671"/>
      <w:r>
        <w:rPr>
          <w:color w:val="000000"/>
          <w:spacing w:val="0"/>
          <w:w w:val="100"/>
          <w:position w:val="0"/>
        </w:rPr>
        <w:t>一</w:t>
      </w:r>
      <w:bookmarkEnd w:id="670"/>
      <w:r>
        <w:rPr>
          <w:color w:val="000000"/>
          <w:spacing w:val="0"/>
          <w:w w:val="100"/>
          <w:position w:val="0"/>
        </w:rPr>
        <w:t>、审计报告</w:t>
      </w:r>
      <w:bookmarkEnd w:id="668"/>
      <w:bookmarkEnd w:id="669"/>
      <w:bookmarkEnd w:id="671"/>
      <w:bookmarkEnd w:id="6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sz w:val="18"/>
                <w:szCs w:val="18"/>
              </w:rPr>
              <w:t>[2022]10418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刘智清、曾春卫、曾文文</w:t>
            </w:r>
          </w:p>
        </w:tc>
      </w:tr>
    </w:tbl>
    <w:p>
      <w:pPr>
        <w:pStyle w:val="Style2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19" w:line="1" w:lineRule="exact"/>
      </w:pPr>
    </w:p>
    <w:p>
      <w:pPr>
        <w:pStyle w:val="Style18"/>
        <w:keepNext w:val="0"/>
        <w:keepLines w:val="0"/>
        <w:widowControl w:val="0"/>
        <w:shd w:val="clear" w:color="auto" w:fill="auto"/>
        <w:bidi w:val="0"/>
        <w:spacing w:before="0" w:after="280" w:line="240" w:lineRule="auto"/>
        <w:ind w:left="0" w:right="0" w:firstLine="0"/>
        <w:jc w:val="both"/>
      </w:pPr>
      <w:r>
        <w:rPr>
          <w:color w:val="000000"/>
          <w:spacing w:val="0"/>
          <w:w w:val="100"/>
          <w:position w:val="0"/>
        </w:rPr>
        <w:t>审计报告</w:t>
      </w:r>
    </w:p>
    <w:p>
      <w:pPr>
        <w:widowControl w:val="0"/>
        <w:jc w:val="center"/>
        <w:rPr>
          <w:sz w:val="2"/>
          <w:szCs w:val="2"/>
        </w:rPr>
      </w:pPr>
      <w:r>
        <w:drawing>
          <wp:inline>
            <wp:extent cx="1414145" cy="104267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1414145" cy="1042670"/>
                    </a:xfrm>
                    <a:prstGeom prst="rect"/>
                  </pic:spPr>
                </pic:pic>
              </a:graphicData>
            </a:graphic>
          </wp:inline>
        </w:drawing>
      </w:r>
    </w:p>
    <w:p>
      <w:pPr>
        <w:widowControl w:val="0"/>
        <w:spacing w:after="359" w:line="1" w:lineRule="exact"/>
      </w:pPr>
    </w:p>
    <w:p>
      <w:pPr>
        <w:pStyle w:val="Style44"/>
        <w:keepNext w:val="0"/>
        <w:keepLines w:val="0"/>
        <w:widowControl w:val="0"/>
        <w:shd w:val="clear" w:color="auto" w:fill="auto"/>
        <w:bidi w:val="0"/>
        <w:spacing w:before="0"/>
        <w:ind w:left="0" w:right="0" w:firstLine="0"/>
        <w:jc w:val="right"/>
        <w:rPr>
          <w:sz w:val="17"/>
          <w:szCs w:val="17"/>
        </w:rPr>
      </w:pPr>
      <w:r>
        <w:rPr>
          <w:rFonts w:ascii="SimSun" w:eastAsia="SimSun" w:hAnsi="SimSun" w:cs="SimSun"/>
          <w:color w:val="000000"/>
          <w:spacing w:val="0"/>
          <w:w w:val="100"/>
          <w:position w:val="0"/>
          <w:sz w:val="17"/>
          <w:szCs w:val="17"/>
        </w:rPr>
        <w:t>天职业字</w:t>
      </w:r>
      <w:r>
        <w:rPr>
          <w:color w:val="000000"/>
          <w:spacing w:val="0"/>
          <w:w w:val="100"/>
          <w:position w:val="0"/>
          <w:sz w:val="18"/>
          <w:szCs w:val="18"/>
        </w:rPr>
        <w:t>[2022]10418</w:t>
      </w:r>
      <w:r>
        <w:rPr>
          <w:rFonts w:ascii="SimSun" w:eastAsia="SimSun" w:hAnsi="SimSun" w:cs="SimSun"/>
          <w:color w:val="000000"/>
          <w:spacing w:val="0"/>
          <w:w w:val="100"/>
          <w:position w:val="0"/>
          <w:sz w:val="17"/>
          <w:szCs w:val="17"/>
        </w:rPr>
        <w:t>号</w:t>
      </w:r>
    </w:p>
    <w:p>
      <w:pPr>
        <w:pStyle w:val="Style18"/>
        <w:keepNext w:val="0"/>
        <w:keepLines w:val="0"/>
        <w:widowControl w:val="0"/>
        <w:shd w:val="clear" w:color="auto" w:fill="auto"/>
        <w:bidi w:val="0"/>
        <w:spacing w:before="0" w:after="240" w:line="313" w:lineRule="exact"/>
        <w:ind w:left="0" w:right="0" w:firstLine="0"/>
        <w:jc w:val="both"/>
      </w:pPr>
      <w:r>
        <w:rPr>
          <w:color w:val="000000"/>
          <w:spacing w:val="0"/>
          <w:w w:val="100"/>
          <w:position w:val="0"/>
        </w:rPr>
        <w:t>湖南科创信息技术股份有限公司全体股东：</w:t>
      </w:r>
    </w:p>
    <w:p>
      <w:pPr>
        <w:pStyle w:val="Style18"/>
        <w:keepNext w:val="0"/>
        <w:keepLines w:val="0"/>
        <w:widowControl w:val="0"/>
        <w:shd w:val="clear" w:color="auto" w:fill="auto"/>
        <w:tabs>
          <w:tab w:pos="820" w:val="left"/>
        </w:tabs>
        <w:bidi w:val="0"/>
        <w:spacing w:before="0" w:after="240" w:line="313" w:lineRule="exact"/>
        <w:ind w:left="0" w:right="0"/>
        <w:jc w:val="both"/>
      </w:pPr>
      <w:bookmarkStart w:id="672" w:name="bookmark672"/>
      <w:r>
        <w:rPr>
          <w:b/>
          <w:bCs/>
          <w:color w:val="000000"/>
          <w:spacing w:val="0"/>
          <w:w w:val="100"/>
          <w:position w:val="0"/>
        </w:rPr>
        <w:t>一</w:t>
      </w:r>
      <w:bookmarkEnd w:id="672"/>
      <w:r>
        <w:rPr>
          <w:b/>
          <w:bCs/>
          <w:color w:val="000000"/>
          <w:spacing w:val="0"/>
          <w:w w:val="100"/>
          <w:position w:val="0"/>
        </w:rPr>
        <w:t>、</w:t>
        <w:tab/>
        <w:t>审计意见</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我们审计了湖南科创信息技术股份有限公司（以下简称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科创信息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 关财务报表附注。</w:t>
      </w:r>
    </w:p>
    <w:p>
      <w:pPr>
        <w:pStyle w:val="Style18"/>
        <w:keepNext w:val="0"/>
        <w:keepLines w:val="0"/>
        <w:widowControl w:val="0"/>
        <w:shd w:val="clear" w:color="auto" w:fill="auto"/>
        <w:bidi w:val="0"/>
        <w:spacing w:before="0" w:after="120" w:line="307" w:lineRule="exact"/>
        <w:ind w:left="0" w:right="0"/>
        <w:jc w:val="both"/>
      </w:pPr>
      <w:r>
        <w:rPr>
          <w:color w:val="000000"/>
          <w:spacing w:val="0"/>
          <w:w w:val="100"/>
          <w:position w:val="0"/>
        </w:rPr>
        <w:t>我们认为，后附的财务报表在所有重大方面按照企业会计准则的规定编制，公允反映了科创信息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8"/>
        <w:keepNext w:val="0"/>
        <w:keepLines w:val="0"/>
        <w:widowControl w:val="0"/>
        <w:shd w:val="clear" w:color="auto" w:fill="auto"/>
        <w:tabs>
          <w:tab w:pos="820" w:val="left"/>
        </w:tabs>
        <w:bidi w:val="0"/>
        <w:spacing w:before="0" w:after="120" w:line="313" w:lineRule="exact"/>
        <w:ind w:left="0" w:right="0"/>
        <w:jc w:val="both"/>
      </w:pPr>
      <w:bookmarkStart w:id="673" w:name="bookmark673"/>
      <w:r>
        <w:rPr>
          <w:b/>
          <w:bCs/>
          <w:color w:val="000000"/>
          <w:spacing w:val="0"/>
          <w:w w:val="100"/>
          <w:position w:val="0"/>
        </w:rPr>
        <w:t>二</w:t>
      </w:r>
      <w:bookmarkEnd w:id="673"/>
      <w:r>
        <w:rPr>
          <w:b/>
          <w:bCs/>
          <w:color w:val="000000"/>
          <w:spacing w:val="0"/>
          <w:w w:val="100"/>
          <w:position w:val="0"/>
        </w:rPr>
        <w:t>、</w:t>
        <w:tab/>
        <w:t>形成审计意见的基础</w:t>
      </w:r>
    </w:p>
    <w:p>
      <w:pPr>
        <w:pStyle w:val="Style18"/>
        <w:keepNext w:val="0"/>
        <w:keepLines w:val="0"/>
        <w:widowControl w:val="0"/>
        <w:shd w:val="clear" w:color="auto" w:fill="auto"/>
        <w:bidi w:val="0"/>
        <w:spacing w:before="0" w:after="24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阐述了我们在这些准则下的责任。按照中国注册会计师职业道德守则，我们独立于科创信息，并履行了职业道德方面的其他 责任。我们相信，我们获取的审计证据是充分、适当的，为发表审计意见提供了基础。</w:t>
      </w:r>
    </w:p>
    <w:p>
      <w:pPr>
        <w:pStyle w:val="Style18"/>
        <w:keepNext w:val="0"/>
        <w:keepLines w:val="0"/>
        <w:widowControl w:val="0"/>
        <w:shd w:val="clear" w:color="auto" w:fill="auto"/>
        <w:tabs>
          <w:tab w:pos="825" w:val="left"/>
        </w:tabs>
        <w:bidi w:val="0"/>
        <w:spacing w:before="0" w:after="240" w:line="313" w:lineRule="exact"/>
        <w:ind w:left="0" w:right="0"/>
        <w:jc w:val="both"/>
      </w:pPr>
      <w:bookmarkStart w:id="674" w:name="bookmark674"/>
      <w:r>
        <w:rPr>
          <w:b/>
          <w:bCs/>
          <w:color w:val="000000"/>
          <w:spacing w:val="0"/>
          <w:w w:val="100"/>
          <w:position w:val="0"/>
        </w:rPr>
        <w:t>三</w:t>
      </w:r>
      <w:bookmarkEnd w:id="674"/>
      <w:r>
        <w:rPr>
          <w:b/>
          <w:bCs/>
          <w:color w:val="000000"/>
          <w:spacing w:val="0"/>
          <w:w w:val="100"/>
          <w:position w:val="0"/>
        </w:rPr>
        <w:t>、</w:t>
        <w:tab/>
        <w:t>关键审计事项</w:t>
      </w:r>
    </w:p>
    <w:p>
      <w:pPr>
        <w:pStyle w:val="Style18"/>
        <w:keepNext w:val="0"/>
        <w:keepLines w:val="0"/>
        <w:widowControl w:val="0"/>
        <w:shd w:val="clear" w:color="auto" w:fill="auto"/>
        <w:bidi w:val="0"/>
        <w:spacing w:before="0" w:after="24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center"/>
        <w:tblLayout w:type="fixed"/>
      </w:tblPr>
      <w:tblGrid>
        <w:gridCol w:w="4685"/>
        <w:gridCol w:w="499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收入确认</w:t>
            </w:r>
          </w:p>
        </w:tc>
      </w:tr>
      <w:tr>
        <w:trPr>
          <w:trHeight w:val="504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公司收入类型主要为系统集成收入、软件开发收入及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 收入。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年度，公司营业收入为</w:t>
            </w:r>
            <w:r>
              <w:rPr>
                <w:rFonts w:ascii="Times New Roman" w:eastAsia="Times New Roman" w:hAnsi="Times New Roman" w:cs="Times New Roman"/>
                <w:color w:val="000000"/>
                <w:spacing w:val="0"/>
                <w:w w:val="100"/>
                <w:position w:val="0"/>
                <w:sz w:val="18"/>
                <w:szCs w:val="18"/>
              </w:rPr>
              <w:t>496,777,961.76</w:t>
            </w:r>
            <w:r>
              <w:rPr>
                <w:color w:val="000000"/>
                <w:spacing w:val="0"/>
                <w:w w:val="100"/>
                <w:position w:val="0"/>
              </w:rPr>
              <w:t>元，其中系 统集成收入与软件开发收入合计为</w:t>
            </w:r>
            <w:r>
              <w:rPr>
                <w:rFonts w:ascii="Times New Roman" w:eastAsia="Times New Roman" w:hAnsi="Times New Roman" w:cs="Times New Roman"/>
                <w:color w:val="000000"/>
                <w:spacing w:val="0"/>
                <w:w w:val="100"/>
                <w:position w:val="0"/>
                <w:sz w:val="18"/>
                <w:szCs w:val="18"/>
              </w:rPr>
              <w:t>473,168,286.23</w:t>
            </w:r>
            <w:r>
              <w:rPr>
                <w:color w:val="000000"/>
                <w:spacing w:val="0"/>
                <w:w w:val="100"/>
                <w:position w:val="0"/>
              </w:rPr>
              <w:t>元，占营业 收入的比例为</w:t>
            </w:r>
            <w:r>
              <w:rPr>
                <w:rFonts w:ascii="Times New Roman" w:eastAsia="Times New Roman" w:hAnsi="Times New Roman" w:cs="Times New Roman"/>
                <w:color w:val="000000"/>
                <w:spacing w:val="0"/>
                <w:w w:val="100"/>
                <w:position w:val="0"/>
                <w:sz w:val="18"/>
                <w:szCs w:val="18"/>
              </w:rPr>
              <w:t>95.25%</w:t>
            </w:r>
            <w:r>
              <w:rPr>
                <w:color w:val="000000"/>
                <w:spacing w:val="0"/>
                <w:w w:val="100"/>
                <w:position w:val="0"/>
              </w:rPr>
              <w:t>。因公司系统集成及软件开发收入占比 重大，收入是否基于真实交易以及是否计入恰当的会计期间 存在固有错报风险，故我们将系统集成及软件开发收入的确 认作为关键审计事项。</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相关信息参见财务报表附注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三、（三十）收入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六、（三 十三）营业收入、营业成本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针对该关键审计事项，我们主要实施了以下审计程序：</w:t>
            </w:r>
          </w:p>
          <w:p>
            <w:pPr>
              <w:pStyle w:val="Style2"/>
              <w:keepNext w:val="0"/>
              <w:keepLines w:val="0"/>
              <w:widowControl w:val="0"/>
              <w:shd w:val="clear" w:color="auto" w:fill="auto"/>
              <w:tabs>
                <w:tab w:pos="28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了解、评价和测试与收入确认相关内部控制关键控制点设计 及运行的有效性；</w:t>
            </w:r>
          </w:p>
          <w:p>
            <w:pPr>
              <w:pStyle w:val="Style2"/>
              <w:keepNext w:val="0"/>
              <w:keepLines w:val="0"/>
              <w:widowControl w:val="0"/>
              <w:shd w:val="clear" w:color="auto" w:fill="auto"/>
              <w:tabs>
                <w:tab w:pos="25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通过访谈管理层，了解并获取收入确认政策，检查主要客户 合同相关条款，分析评价收入确认政策是否适当；</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执行实质性分析程序，如收入增长变动分析、毛利率及应收 账款周转率分析、与同行业比较分析等，以评价收入增长总体合 理性；</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采取抽样方式，检查与收入确认相关的支持性文件，包括最 终验收单或终验报告或阶段验收报告、合同等；核对所选样本收 入金额与项目合同金额是否匹配、验收日期与收入确认期间是否 一致；</w:t>
            </w:r>
          </w:p>
          <w:p>
            <w:pPr>
              <w:pStyle w:val="Style2"/>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针对资产负债表日前后确认的销售收入，抽样检查最终验收 单或终验报告或阶段验收报告等支持性文件；</w:t>
            </w:r>
          </w:p>
          <w:p>
            <w:pPr>
              <w:pStyle w:val="Style2"/>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结合应收账款审计，对收入确认的相关信息进行询证，包括 合同名称、合同金额、开票金额、回款金额以及合同执行情况等。</w:t>
            </w:r>
          </w:p>
        </w:tc>
      </w:tr>
    </w:tbl>
    <w:p>
      <w:pPr>
        <w:widowControl w:val="0"/>
        <w:spacing w:after="479" w:line="1" w:lineRule="exact"/>
      </w:pPr>
    </w:p>
    <w:p>
      <w:pPr>
        <w:pStyle w:val="Style18"/>
        <w:keepNext w:val="0"/>
        <w:keepLines w:val="0"/>
        <w:widowControl w:val="0"/>
        <w:shd w:val="clear" w:color="auto" w:fill="auto"/>
        <w:tabs>
          <w:tab w:pos="786" w:val="left"/>
        </w:tabs>
        <w:bidi w:val="0"/>
        <w:spacing w:before="0" w:after="220" w:line="317" w:lineRule="exact"/>
        <w:ind w:left="0" w:right="0" w:firstLine="360"/>
        <w:jc w:val="both"/>
      </w:pPr>
      <w:bookmarkStart w:id="675" w:name="bookmark675"/>
      <w:r>
        <w:rPr>
          <w:b/>
          <w:bCs/>
          <w:color w:val="000000"/>
          <w:spacing w:val="0"/>
          <w:w w:val="100"/>
          <w:position w:val="0"/>
        </w:rPr>
        <w:t>四</w:t>
      </w:r>
      <w:bookmarkEnd w:id="675"/>
      <w:r>
        <w:rPr>
          <w:b/>
          <w:bCs/>
          <w:color w:val="000000"/>
          <w:spacing w:val="0"/>
          <w:w w:val="100"/>
          <w:position w:val="0"/>
        </w:rPr>
        <w:t>、</w:t>
        <w:tab/>
        <w:t>其他信息</w:t>
      </w:r>
    </w:p>
    <w:p>
      <w:pPr>
        <w:pStyle w:val="Style1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科创信息管理层（以下简称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）对其他信息负责。其他信息包括科创信息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 括财务报表和我们的审计报告。</w:t>
      </w:r>
    </w:p>
    <w:p>
      <w:pPr>
        <w:pStyle w:val="Style1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8"/>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8"/>
        <w:keepNext w:val="0"/>
        <w:keepLines w:val="0"/>
        <w:widowControl w:val="0"/>
        <w:shd w:val="clear" w:color="auto" w:fill="auto"/>
        <w:tabs>
          <w:tab w:pos="800" w:val="left"/>
        </w:tabs>
        <w:bidi w:val="0"/>
        <w:spacing w:before="0" w:after="220" w:line="317" w:lineRule="exact"/>
        <w:ind w:left="0" w:right="0" w:firstLine="360"/>
        <w:jc w:val="both"/>
      </w:pPr>
      <w:bookmarkStart w:id="676" w:name="bookmark676"/>
      <w:r>
        <w:rPr>
          <w:b/>
          <w:bCs/>
          <w:color w:val="000000"/>
          <w:spacing w:val="0"/>
          <w:w w:val="100"/>
          <w:position w:val="0"/>
        </w:rPr>
        <w:t>五</w:t>
      </w:r>
      <w:bookmarkEnd w:id="676"/>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在编制财务报表时，管理层负责评估科创信息的持续经营能力，披露与持续经营相关的事项（如适用），并运用持续经 营假设，除非计划进行清算科创信息、终止运营或别无其他现实的选择。</w:t>
      </w:r>
    </w:p>
    <w:p>
      <w:pPr>
        <w:pStyle w:val="Style18"/>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治理层负责监督科创信息的财务报告过程。</w:t>
      </w:r>
    </w:p>
    <w:p>
      <w:pPr>
        <w:pStyle w:val="Style18"/>
        <w:keepNext w:val="0"/>
        <w:keepLines w:val="0"/>
        <w:widowControl w:val="0"/>
        <w:shd w:val="clear" w:color="auto" w:fill="auto"/>
        <w:tabs>
          <w:tab w:pos="805" w:val="left"/>
        </w:tabs>
        <w:bidi w:val="0"/>
        <w:spacing w:before="0" w:after="220" w:line="317" w:lineRule="exact"/>
        <w:ind w:left="0" w:right="0" w:firstLine="360"/>
        <w:jc w:val="both"/>
      </w:pPr>
      <w:bookmarkStart w:id="677" w:name="bookmark677"/>
      <w:r>
        <w:rPr>
          <w:b/>
          <w:bCs/>
          <w:color w:val="000000"/>
          <w:spacing w:val="0"/>
          <w:w w:val="100"/>
          <w:position w:val="0"/>
        </w:rPr>
        <w:t>六</w:t>
      </w:r>
      <w:bookmarkEnd w:id="677"/>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w:t>
        <w:br w:type="page"/>
      </w:r>
      <w:r>
        <w:rPr>
          <w:color w:val="000000"/>
          <w:spacing w:val="0"/>
          <w:w w:val="100"/>
          <w:position w:val="0"/>
        </w:rPr>
        <w:t>重大的。</w:t>
      </w:r>
    </w:p>
    <w:p>
      <w:pPr>
        <w:pStyle w:val="Style18"/>
        <w:keepNext w:val="0"/>
        <w:keepLines w:val="0"/>
        <w:widowControl w:val="0"/>
        <w:shd w:val="clear" w:color="auto" w:fill="auto"/>
        <w:bidi w:val="0"/>
        <w:spacing w:before="0" w:after="120" w:line="313"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shd w:val="clear" w:color="auto" w:fill="auto"/>
        <w:tabs>
          <w:tab w:pos="699" w:val="left"/>
        </w:tabs>
        <w:bidi w:val="0"/>
        <w:spacing w:before="0" w:after="240" w:line="312" w:lineRule="exact"/>
        <w:ind w:left="0" w:right="0"/>
        <w:jc w:val="both"/>
      </w:pPr>
      <w:bookmarkStart w:id="678" w:name="bookmark678"/>
      <w:r>
        <w:rPr>
          <w:rFonts w:ascii="Times New Roman" w:eastAsia="Times New Roman" w:hAnsi="Times New Roman" w:cs="Times New Roman"/>
          <w:color w:val="000000"/>
          <w:spacing w:val="0"/>
          <w:w w:val="100"/>
          <w:position w:val="0"/>
          <w:sz w:val="18"/>
          <w:szCs w:val="18"/>
        </w:rPr>
        <w:t>1</w:t>
      </w:r>
      <w:bookmarkEnd w:id="678"/>
      <w:r>
        <w:rPr>
          <w:color w:val="000000"/>
          <w:spacing w:val="0"/>
          <w:w w:val="100"/>
          <w:position w:val="0"/>
        </w:rPr>
        <w:t>、</w:t>
        <w:tab/>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18"/>
        <w:keepNext w:val="0"/>
        <w:keepLines w:val="0"/>
        <w:widowControl w:val="0"/>
        <w:shd w:val="clear" w:color="auto" w:fill="auto"/>
        <w:tabs>
          <w:tab w:pos="734" w:val="left"/>
        </w:tabs>
        <w:bidi w:val="0"/>
        <w:spacing w:before="0" w:after="120" w:line="360" w:lineRule="auto"/>
        <w:ind w:left="0" w:right="0"/>
        <w:jc w:val="both"/>
      </w:pPr>
      <w:bookmarkStart w:id="679" w:name="bookmark679"/>
      <w:r>
        <w:rPr>
          <w:rFonts w:ascii="Times New Roman" w:eastAsia="Times New Roman" w:hAnsi="Times New Roman" w:cs="Times New Roman"/>
          <w:color w:val="000000"/>
          <w:spacing w:val="0"/>
          <w:w w:val="100"/>
          <w:position w:val="0"/>
          <w:sz w:val="18"/>
          <w:szCs w:val="18"/>
        </w:rPr>
        <w:t>2</w:t>
      </w:r>
      <w:bookmarkEnd w:id="679"/>
      <w:r>
        <w:rPr>
          <w:color w:val="000000"/>
          <w:spacing w:val="0"/>
          <w:w w:val="100"/>
          <w:position w:val="0"/>
        </w:rPr>
        <w:t>、</w:t>
        <w:tab/>
        <w:t>了解与审计相关的内部控制，以设计恰当的审计程序，但目的并非对内部控制的有效性发表意见。</w:t>
      </w:r>
    </w:p>
    <w:p>
      <w:pPr>
        <w:pStyle w:val="Style18"/>
        <w:keepNext w:val="0"/>
        <w:keepLines w:val="0"/>
        <w:widowControl w:val="0"/>
        <w:shd w:val="clear" w:color="auto" w:fill="auto"/>
        <w:tabs>
          <w:tab w:pos="734" w:val="left"/>
        </w:tabs>
        <w:bidi w:val="0"/>
        <w:spacing w:before="0" w:after="0" w:line="360" w:lineRule="auto"/>
        <w:ind w:left="0" w:right="0"/>
        <w:jc w:val="both"/>
      </w:pPr>
      <w:bookmarkStart w:id="680" w:name="bookmark680"/>
      <w:r>
        <w:rPr>
          <w:rFonts w:ascii="Times New Roman" w:eastAsia="Times New Roman" w:hAnsi="Times New Roman" w:cs="Times New Roman"/>
          <w:color w:val="000000"/>
          <w:spacing w:val="0"/>
          <w:w w:val="100"/>
          <w:position w:val="0"/>
          <w:sz w:val="18"/>
          <w:szCs w:val="18"/>
        </w:rPr>
        <w:t>3</w:t>
      </w:r>
      <w:bookmarkEnd w:id="680"/>
      <w:r>
        <w:rPr>
          <w:color w:val="000000"/>
          <w:spacing w:val="0"/>
          <w:w w:val="100"/>
          <w:position w:val="0"/>
        </w:rPr>
        <w:t>、</w:t>
        <w:tab/>
        <w:t>评价管理层选用会计政策的恰当性和作出会计估计及相关披露的合理性。</w:t>
      </w:r>
    </w:p>
    <w:p>
      <w:pPr>
        <w:pStyle w:val="Style18"/>
        <w:keepNext w:val="0"/>
        <w:keepLines w:val="0"/>
        <w:widowControl w:val="0"/>
        <w:shd w:val="clear" w:color="auto" w:fill="auto"/>
        <w:tabs>
          <w:tab w:pos="709" w:val="left"/>
        </w:tabs>
        <w:bidi w:val="0"/>
        <w:spacing w:before="0" w:after="240" w:line="314" w:lineRule="exact"/>
        <w:ind w:left="0" w:right="0"/>
        <w:jc w:val="both"/>
      </w:pPr>
      <w:bookmarkStart w:id="681" w:name="bookmark681"/>
      <w:r>
        <w:rPr>
          <w:rFonts w:ascii="Times New Roman" w:eastAsia="Times New Roman" w:hAnsi="Times New Roman" w:cs="Times New Roman"/>
          <w:color w:val="000000"/>
          <w:spacing w:val="0"/>
          <w:w w:val="100"/>
          <w:position w:val="0"/>
          <w:sz w:val="18"/>
          <w:szCs w:val="18"/>
        </w:rPr>
        <w:t>4</w:t>
      </w:r>
      <w:bookmarkEnd w:id="681"/>
      <w:r>
        <w:rPr>
          <w:color w:val="000000"/>
          <w:spacing w:val="0"/>
          <w:w w:val="100"/>
          <w:position w:val="0"/>
        </w:rPr>
        <w:t>、</w:t>
        <w:tab/>
        <w:t>对管理层使用持续经营假设的恰当性得出结论。同时，根据获取的审计证据，就可能导致对科创信息持续经营能力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截至审计报告日可获得的信息。然而，未来的事项或情况可能导致科创信息不能持续经营。</w:t>
      </w:r>
    </w:p>
    <w:p>
      <w:pPr>
        <w:pStyle w:val="Style18"/>
        <w:keepNext w:val="0"/>
        <w:keepLines w:val="0"/>
        <w:widowControl w:val="0"/>
        <w:shd w:val="clear" w:color="auto" w:fill="auto"/>
        <w:tabs>
          <w:tab w:pos="734" w:val="left"/>
        </w:tabs>
        <w:bidi w:val="0"/>
        <w:spacing w:before="0" w:after="0" w:line="360" w:lineRule="auto"/>
        <w:ind w:left="0" w:right="0"/>
        <w:jc w:val="both"/>
      </w:pPr>
      <w:bookmarkStart w:id="682" w:name="bookmark682"/>
      <w:r>
        <w:rPr>
          <w:rFonts w:ascii="Times New Roman" w:eastAsia="Times New Roman" w:hAnsi="Times New Roman" w:cs="Times New Roman"/>
          <w:color w:val="000000"/>
          <w:spacing w:val="0"/>
          <w:w w:val="100"/>
          <w:position w:val="0"/>
          <w:sz w:val="18"/>
          <w:szCs w:val="18"/>
        </w:rPr>
        <w:t>5</w:t>
      </w:r>
      <w:bookmarkEnd w:id="682"/>
      <w:r>
        <w:rPr>
          <w:color w:val="000000"/>
          <w:spacing w:val="0"/>
          <w:w w:val="100"/>
          <w:position w:val="0"/>
        </w:rPr>
        <w:t>、</w:t>
        <w:tab/>
        <w:t>评价财务报表的总体列报、结构和内容，并评价财务报表是否公允反映相关交易和事项。</w:t>
      </w:r>
    </w:p>
    <w:p>
      <w:pPr>
        <w:pStyle w:val="Style18"/>
        <w:keepNext w:val="0"/>
        <w:keepLines w:val="0"/>
        <w:widowControl w:val="0"/>
        <w:shd w:val="clear" w:color="auto" w:fill="auto"/>
        <w:tabs>
          <w:tab w:pos="704" w:val="left"/>
        </w:tabs>
        <w:bidi w:val="0"/>
        <w:spacing w:before="0" w:after="120" w:line="322" w:lineRule="exact"/>
        <w:ind w:left="0" w:right="0"/>
        <w:jc w:val="both"/>
      </w:pPr>
      <w:bookmarkStart w:id="683" w:name="bookmark683"/>
      <w:r>
        <w:rPr>
          <w:rFonts w:ascii="Times New Roman" w:eastAsia="Times New Roman" w:hAnsi="Times New Roman" w:cs="Times New Roman"/>
          <w:color w:val="000000"/>
          <w:spacing w:val="0"/>
          <w:w w:val="100"/>
          <w:position w:val="0"/>
          <w:sz w:val="18"/>
          <w:szCs w:val="18"/>
        </w:rPr>
        <w:t>6</w:t>
      </w:r>
      <w:bookmarkEnd w:id="683"/>
      <w:r>
        <w:rPr>
          <w:color w:val="000000"/>
          <w:spacing w:val="0"/>
          <w:w w:val="100"/>
          <w:position w:val="0"/>
        </w:rPr>
        <w:t>、</w:t>
        <w:tab/>
        <w:t>就科创信息实体或业务活动的财务信息获取充分、适当的审计证据，以对财务报表发表审计意见。我们负责指导、 监督和执行集团审计，并对审计意见承担全部责任。</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12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8"/>
        <w:keepNext w:val="0"/>
        <w:keepLines w:val="0"/>
        <w:widowControl w:val="0"/>
        <w:shd w:val="clear" w:color="auto" w:fill="auto"/>
        <w:bidi w:val="0"/>
        <w:spacing w:before="0" w:after="980" w:line="310"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8"/>
        <w:keepNext w:val="0"/>
        <w:keepLines w:val="0"/>
        <w:widowControl w:val="0"/>
        <w:shd w:val="clear" w:color="auto" w:fill="auto"/>
        <w:bidi w:val="0"/>
        <w:spacing w:before="0" w:after="2560" w:line="360" w:lineRule="auto"/>
        <w:ind w:left="0" w:right="0" w:firstLine="0"/>
        <w:jc w:val="both"/>
        <w:rPr>
          <w:sz w:val="18"/>
          <w:szCs w:val="18"/>
        </w:rPr>
      </w:pPr>
      <w:r>
        <mc:AlternateContent>
          <mc:Choice Requires="wps">
            <w:drawing>
              <wp:anchor distT="0" distB="0" distL="114300" distR="114300" simplePos="0" relativeHeight="125829380" behindDoc="0" locked="0" layoutInCell="1" allowOverlap="1">
                <wp:simplePos x="0" y="0"/>
                <wp:positionH relativeFrom="page">
                  <wp:posOffset>1547495</wp:posOffset>
                </wp:positionH>
                <wp:positionV relativeFrom="paragraph">
                  <wp:posOffset>1752600</wp:posOffset>
                </wp:positionV>
                <wp:extent cx="1054735" cy="341630"/>
                <wp:wrapSquare wrapText="right"/>
                <wp:docPr id="4" name="Shape 4"/>
                <a:graphic xmlns:a="http://schemas.openxmlformats.org/drawingml/2006/main">
                  <a:graphicData uri="http://schemas.microsoft.com/office/word/2010/wordprocessingShape">
                    <wps:wsp>
                      <wps:cNvSpPr txBox="1"/>
                      <wps:spPr>
                        <a:xfrm>
                          <a:ext cx="1054735" cy="341630"/>
                        </a:xfrm>
                        <a:prstGeom prst="rect"/>
                        <a:noFill/>
                      </wps:spPr>
                      <wps:txbx>
                        <w:txbxContent>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二。二二年四月七日</w:t>
                            </w:r>
                          </w:p>
                        </w:txbxContent>
                      </wps:txbx>
                      <wps:bodyPr lIns="0" tIns="0" rIns="0" bIns="0">
                        <a:noAutoFit/>
                      </wps:bodyPr>
                    </wps:wsp>
                  </a:graphicData>
                </a:graphic>
              </wp:anchor>
            </w:drawing>
          </mc:Choice>
          <mc:Fallback>
            <w:pict>
              <v:shape id="_x0000_s1030" type="#_x0000_t202" style="position:absolute;margin-left:121.85000000000001pt;margin-top:138.pt;width:83.049999999999997pt;height:26.900000000000002pt;z-index:-125829373;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二。二二年四月七日</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此页无正文</w:t>
      </w:r>
      <w:r>
        <w:rPr>
          <w:rFonts w:ascii="Times New Roman" w:eastAsia="Times New Roman" w:hAnsi="Times New Roman" w:cs="Times New Roman"/>
          <w:color w:val="000000"/>
          <w:spacing w:val="0"/>
          <w:w w:val="100"/>
          <w:position w:val="0"/>
          <w:sz w:val="18"/>
          <w:szCs w:val="18"/>
        </w:rPr>
        <w:t>］</w:t>
      </w:r>
    </w:p>
    <w:p>
      <w:pPr>
        <w:pStyle w:val="Style18"/>
        <w:keepNext w:val="0"/>
        <w:keepLines w:val="0"/>
        <w:widowControl w:val="0"/>
        <w:shd w:val="clear" w:color="auto" w:fill="auto"/>
        <w:bidi w:val="0"/>
        <w:spacing w:before="0" w:after="240" w:line="240" w:lineRule="auto"/>
        <w:ind w:left="1320" w:right="0" w:firstLine="0"/>
        <w:jc w:val="left"/>
      </w:pPr>
      <w:r>
        <w:rPr>
          <w:color w:val="000000"/>
          <w:spacing w:val="0"/>
          <w:w w:val="100"/>
          <w:position w:val="0"/>
        </w:rPr>
        <w:t>中国注册会计师:</w:t>
      </w:r>
    </w:p>
    <w:p>
      <w:pPr>
        <w:pStyle w:val="Style18"/>
        <w:keepNext w:val="0"/>
        <w:keepLines w:val="0"/>
        <w:widowControl w:val="0"/>
        <w:pBdr>
          <w:bottom w:val="single" w:sz="4" w:space="0" w:color="auto"/>
        </w:pBdr>
        <w:shd w:val="clear" w:color="auto" w:fill="auto"/>
        <w:bidi w:val="0"/>
        <w:spacing w:before="0" w:after="240" w:line="240" w:lineRule="auto"/>
        <w:ind w:left="4500" w:right="0" w:firstLine="0"/>
        <w:jc w:val="left"/>
      </w:pPr>
      <w:r>
        <w:rPr>
          <w:color w:val="000000"/>
          <w:spacing w:val="0"/>
          <w:w w:val="100"/>
          <w:position w:val="0"/>
        </w:rPr>
        <w:t>（项目合伙人）</w:t>
      </w:r>
    </w:p>
    <w:p>
      <w:pPr>
        <w:pStyle w:val="Style18"/>
        <w:keepNext w:val="0"/>
        <w:keepLines w:val="0"/>
        <w:widowControl w:val="0"/>
        <w:pBdr>
          <w:bottom w:val="single" w:sz="4" w:space="0" w:color="auto"/>
        </w:pBdr>
        <w:shd w:val="clear" w:color="auto" w:fill="auto"/>
        <w:bidi w:val="0"/>
        <w:spacing w:before="0" w:after="240" w:line="240" w:lineRule="auto"/>
        <w:ind w:left="4500" w:right="0" w:firstLine="0"/>
        <w:jc w:val="left"/>
      </w:pPr>
      <w:r>
        <w:rPr>
          <w:color w:val="000000"/>
          <w:spacing w:val="0"/>
          <w:w w:val="100"/>
          <w:position w:val="0"/>
        </w:rPr>
        <w:t>中国注册会计师:</w:t>
      </w:r>
    </w:p>
    <w:p>
      <w:pPr>
        <w:pStyle w:val="Style18"/>
        <w:keepNext w:val="0"/>
        <w:keepLines w:val="0"/>
        <w:widowControl w:val="0"/>
        <w:pBdr>
          <w:bottom w:val="single" w:sz="4" w:space="0" w:color="auto"/>
        </w:pBdr>
        <w:shd w:val="clear" w:color="auto" w:fill="auto"/>
        <w:bidi w:val="0"/>
        <w:spacing w:before="0" w:after="180" w:line="240" w:lineRule="auto"/>
        <w:ind w:left="4500" w:right="0" w:firstLine="0"/>
        <w:jc w:val="left"/>
      </w:pPr>
      <w:r>
        <w:rPr>
          <w:color w:val="000000"/>
          <w:spacing w:val="0"/>
          <w:w w:val="100"/>
          <w:position w:val="0"/>
        </w:rPr>
        <w:t>中国注册会计师:</w:t>
      </w:r>
      <w:r>
        <w:br w:type="page"/>
      </w:r>
    </w:p>
    <w:p>
      <w:pPr>
        <w:pStyle w:val="Style21"/>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二</w:t>
      </w:r>
      <w:bookmarkEnd w:id="686"/>
      <w:r>
        <w:rPr>
          <w:color w:val="000000"/>
          <w:spacing w:val="0"/>
          <w:w w:val="100"/>
          <w:position w:val="0"/>
        </w:rPr>
        <w:t>、财务报表</w:t>
      </w:r>
      <w:bookmarkEnd w:id="684"/>
      <w:bookmarkEnd w:id="685"/>
      <w:bookmarkEnd w:id="68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、合并资产负债表</w:t>
      </w:r>
      <w:bookmarkEnd w:id="688"/>
      <w:bookmarkEnd w:id="689"/>
      <w:bookmarkEnd w:id="691"/>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编制单位：湖南科创信息技术股份有限公司</w:t>
      </w:r>
    </w:p>
    <w:p>
      <w:pPr>
        <w:pStyle w:val="Style4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189,591,850.72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186,360,031.79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6,480,292.17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239,379,058.15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194,686,996.76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7,328,040.65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2,149,598.18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11,265,913.17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14,725,104.69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146,569,160.36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108,424,464.46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37,963,073.98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55,202,390.49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3,462,833.61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768,248.55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645,482,593.25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570,246,706.62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83,274,404.91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52,320,159.21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6,340,949.04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6,555,377.30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71,744,841.22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67,177,378.48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707,652.09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15,842,118.65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12,011,193.96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6,115,286.06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4,834,421.15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184,025,251.97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142,898,530.10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829,507,845.22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713,145,236.72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4,923,224.00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94,007,169.53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85,713,272.43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94,032,176.92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74,194,682.86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25,135,178.58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22,430,821.12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15,746,793.60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11,619,379.17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10,980,181.63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12,014,743.80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345,025.83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567,500.00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300,737,250.09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219,842,899.38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393,494.52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13,102,897.00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11,023,886.34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10,128,169.84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23,624,561.36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28,523,886.34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324,361,811.45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248,366,785.72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159,674,298.00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159,413,198.00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101,646,166.15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92,641,145.85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32,354,500.70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28,967,554.18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210,930,965.42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185,337,880.83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496,301,930.27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456,580,978.86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8,844,103.50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8,197,472.14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505,146,033.77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464,778,451.00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829,507,845.22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713,145,236.72</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2" behindDoc="0" locked="0" layoutInCell="1" allowOverlap="1">
                <wp:simplePos x="0" y="0"/>
                <wp:positionH relativeFrom="page">
                  <wp:posOffset>701675</wp:posOffset>
                </wp:positionH>
                <wp:positionV relativeFrom="margin">
                  <wp:posOffset>2066290</wp:posOffset>
                </wp:positionV>
                <wp:extent cx="1054735" cy="149225"/>
                <wp:wrapTopAndBottom/>
                <wp:docPr id="6" name="Shape 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法定代表人：费耀平</w:t>
                            </w:r>
                          </w:p>
                        </w:txbxContent>
                      </wps:txbx>
                      <wps:bodyPr wrap="none" lIns="0" tIns="0" rIns="0" bIns="0">
                        <a:noAutoFit/>
                      </wps:bodyPr>
                    </wps:wsp>
                  </a:graphicData>
                </a:graphic>
              </wp:anchor>
            </w:drawing>
          </mc:Choice>
          <mc:Fallback>
            <w:pict>
              <v:shape id="_x0000_s1032" type="#_x0000_t202" style="position:absolute;margin-left:55.25pt;margin-top:162.70000000000002pt;width:83.049999999999997pt;height:11.75pt;z-index:-125829371;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法定代表人：费耀平</w:t>
                      </w:r>
                    </w:p>
                  </w:txbxContent>
                </v:textbox>
                <w10:wrap type="topAndBottom" anchorx="page" anchory="margin"/>
              </v:shape>
            </w:pict>
          </mc:Fallback>
        </mc:AlternateContent>
      </w:r>
      <w:r>
        <mc:AlternateContent>
          <mc:Choice Requires="wps">
            <w:drawing>
              <wp:anchor distT="152400" distB="3175" distL="2348230" distR="2461895" simplePos="0" relativeHeight="125829384" behindDoc="0" locked="0" layoutInCell="1" allowOverlap="1">
                <wp:simplePos x="0" y="0"/>
                <wp:positionH relativeFrom="page">
                  <wp:posOffset>2935605</wp:posOffset>
                </wp:positionH>
                <wp:positionV relativeFrom="margin">
                  <wp:posOffset>2066290</wp:posOffset>
                </wp:positionV>
                <wp:extent cx="1505585" cy="146050"/>
                <wp:wrapTopAndBottom/>
                <wp:docPr id="8" name="Shape 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主管会计工作负责人：罗昔军</w:t>
                            </w:r>
                          </w:p>
                        </w:txbxContent>
                      </wps:txbx>
                      <wps:bodyPr wrap="none" lIns="0" tIns="0" rIns="0" bIns="0">
                        <a:noAutoFit/>
                      </wps:bodyPr>
                    </wps:wsp>
                  </a:graphicData>
                </a:graphic>
              </wp:anchor>
            </w:drawing>
          </mc:Choice>
          <mc:Fallback>
            <w:pict>
              <v:shape id="_x0000_s1034" type="#_x0000_t202" style="position:absolute;margin-left:231.15000000000001pt;margin-top:162.70000000000002pt;width:118.55pt;height:11.5pt;z-index:-125829369;mso-wrap-distance-left:184.90000000000001pt;mso-wrap-distance-top:12.pt;mso-wrap-distance-right:193.84999999999999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主管会计工作负责人：罗昔军</w:t>
                      </w:r>
                    </w:p>
                  </w:txbxContent>
                </v:textbox>
                <w10:wrap type="topAndBottom" anchorx="page" anchory="margin"/>
              </v:shape>
            </w:pict>
          </mc:Fallback>
        </mc:AlternateContent>
      </w:r>
      <w:r>
        <mc:AlternateContent>
          <mc:Choice Requires="wps">
            <w:drawing>
              <wp:anchor distT="152400" distB="0" distL="5030470" distR="114935" simplePos="0" relativeHeight="125829386" behindDoc="0" locked="0" layoutInCell="1" allowOverlap="1">
                <wp:simplePos x="0" y="0"/>
                <wp:positionH relativeFrom="page">
                  <wp:posOffset>5617845</wp:posOffset>
                </wp:positionH>
                <wp:positionV relativeFrom="margin">
                  <wp:posOffset>2066290</wp:posOffset>
                </wp:positionV>
                <wp:extent cx="1170305" cy="149225"/>
                <wp:wrapTopAndBottom/>
                <wp:docPr id="10" name="Shape 1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会计机构负责人：龙仲</w:t>
                            </w:r>
                          </w:p>
                        </w:txbxContent>
                      </wps:txbx>
                      <wps:bodyPr wrap="none" lIns="0" tIns="0" rIns="0" bIns="0">
                        <a:noAutoFit/>
                      </wps:bodyPr>
                    </wps:wsp>
                  </a:graphicData>
                </a:graphic>
              </wp:anchor>
            </w:drawing>
          </mc:Choice>
          <mc:Fallback>
            <w:pict>
              <v:shape id="_x0000_s1036" type="#_x0000_t202" style="position:absolute;margin-left:442.35000000000002pt;margin-top:162.70000000000002pt;width:92.150000000000006pt;height:11.75pt;z-index:-125829367;mso-wrap-distance-left:396.10000000000002pt;mso-wrap-distance-top:12.pt;mso-wrap-distance-right:9.0500000000000007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会计机构负责人：龙仲</w:t>
                      </w:r>
                    </w:p>
                  </w:txbxContent>
                </v:textbox>
                <w10:wrap type="topAndBottom" anchorx="page" anchory="margin"/>
              </v:shape>
            </w:pict>
          </mc:Fallback>
        </mc:AlternateContent>
      </w: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、母公司资产负债表</w:t>
      </w:r>
      <w:bookmarkEnd w:id="692"/>
      <w:bookmarkEnd w:id="693"/>
      <w:bookmarkEnd w:id="69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164,285,228.95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160,582,873.15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6,480,292.17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224,242,264.38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170,147,990.81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7,239,868.81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597,710.18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29,388,107.92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21,104,887.10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132,835,899.92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99,039,025.39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33,724,047.26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53,277,376.08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3,452,936.74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406,579.89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605,091,016.59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513,086,314.30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57,482,464.91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25,721,694.21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6,340,949.04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6,555,377.30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71,615,805.67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67,054,334.54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479,581.57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15,800,879.76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11,967,441.75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6,571,388.40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5,035,100.22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183,391,069.35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136,633,948.02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788,482,085.94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649,720,262.32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4,923,224.00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81,801,803.65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58,207,145.32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91,859,065.01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60,432,617.14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21,235,089.00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18,193,667.22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14,536,261.76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8,944,051.84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10,323,977.27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11,899,229.17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233,826.80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567,500.00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280,480,747.49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171,546,710.69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266,895.94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11,141,691.22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9,247,363.80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10,128,169.84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21,536,757.00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26,747,363.80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302,017,504.49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198,294,074.49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159,674,298.00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159,413,198.00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102,755,050.65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93,750,030.35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32,354,500.70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28,967,554.18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199,984,732.10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179,074,205.30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486,464,581.45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451,426,187.83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788,482,085.94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649,720,262.32</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3</w:t>
      </w:r>
      <w:bookmarkEnd w:id="698"/>
      <w:r>
        <w:rPr>
          <w:color w:val="000000"/>
          <w:spacing w:val="0"/>
          <w:w w:val="100"/>
          <w:position w:val="0"/>
        </w:rPr>
        <w:t>、合并利润表</w:t>
      </w:r>
      <w:bookmarkEnd w:id="696"/>
      <w:bookmarkEnd w:id="697"/>
      <w:bookmarkEnd w:id="69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496,777,961.76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435,599,073.09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496,777,961.76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435,599,073.09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473,404,394.56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402,608,906.69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345,801,324.60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294,091,986.77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3,847,122.71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3,544,715.30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40,396,690.30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35,478,085.82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39,386,085.76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32,644,296.39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44,909,911.09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37,426,241.90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-936,739.90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-576,419.49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1,026,984.45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507,547.22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2,122,308.31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1,130,886.17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21,158,961.69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13,201,163.87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-178,482.01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-7,270,158.27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-8,854,129.77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-2,501,536.90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-25,435.22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38,047,877.60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34,810,228.38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38,048,203.99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34,920,447.78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-325,450.36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2,716,778.49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38,373,654.35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32,203,669.29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38,373,654.35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32,203,669.29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38,552,022.99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32,441,291.67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-178,368.64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-237,622.38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38,373,654.35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32,203,669.29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38,552,022.99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32,441,291.67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-178,368.64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-237,622.38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bl>
    <w:p>
      <w:pPr>
        <w:pStyle w:val="Style27"/>
        <w:keepNext/>
        <w:keepLines/>
        <w:widowControl w:val="0"/>
        <w:shd w:val="clear" w:color="auto" w:fill="auto"/>
        <w:bidi w:val="0"/>
        <w:spacing w:before="0" w:line="240" w:lineRule="auto"/>
        <w:ind w:left="0" w:right="0" w:firstLine="0"/>
        <w:jc w:val="left"/>
      </w:pPr>
      <w:r>
        <mc:AlternateContent>
          <mc:Choice Requires="wps">
            <w:drawing>
              <wp:anchor distT="139700" distB="0" distL="114300" distR="5146675" simplePos="0" relativeHeight="125829388" behindDoc="0" locked="0" layoutInCell="1" allowOverlap="1">
                <wp:simplePos x="0" y="0"/>
                <wp:positionH relativeFrom="page">
                  <wp:posOffset>701675</wp:posOffset>
                </wp:positionH>
                <wp:positionV relativeFrom="margin">
                  <wp:posOffset>3456305</wp:posOffset>
                </wp:positionV>
                <wp:extent cx="1054735" cy="149225"/>
                <wp:wrapTopAndBottom/>
                <wp:docPr id="12" name="Shape 1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法定代表人：费耀平</w:t>
                            </w:r>
                          </w:p>
                        </w:txbxContent>
                      </wps:txbx>
                      <wps:bodyPr wrap="none" lIns="0" tIns="0" rIns="0" bIns="0">
                        <a:noAutoFit/>
                      </wps:bodyPr>
                    </wps:wsp>
                  </a:graphicData>
                </a:graphic>
              </wp:anchor>
            </w:drawing>
          </mc:Choice>
          <mc:Fallback>
            <w:pict>
              <v:shape id="_x0000_s1038" type="#_x0000_t202" style="position:absolute;margin-left:55.25pt;margin-top:272.14999999999998pt;width:83.049999999999997pt;height:11.75pt;z-index:-125829365;mso-wrap-distance-left:9.pt;mso-wrap-distance-top:11.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法定代表人：费耀平</w:t>
                      </w:r>
                    </w:p>
                  </w:txbxContent>
                </v:textbox>
                <w10:wrap type="topAndBottom" anchorx="page" anchory="margin"/>
              </v:shape>
            </w:pict>
          </mc:Fallback>
        </mc:AlternateContent>
      </w:r>
      <w:r>
        <mc:AlternateContent>
          <mc:Choice Requires="wps">
            <w:drawing>
              <wp:anchor distT="139700" distB="3175" distL="2348230" distR="2461895" simplePos="0" relativeHeight="125829390" behindDoc="0" locked="0" layoutInCell="1" allowOverlap="1">
                <wp:simplePos x="0" y="0"/>
                <wp:positionH relativeFrom="page">
                  <wp:posOffset>2935605</wp:posOffset>
                </wp:positionH>
                <wp:positionV relativeFrom="margin">
                  <wp:posOffset>3456305</wp:posOffset>
                </wp:positionV>
                <wp:extent cx="1505585" cy="146050"/>
                <wp:wrapTopAndBottom/>
                <wp:docPr id="14" name="Shape 1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主管会计工作负责人：罗昔军</w:t>
                            </w:r>
                          </w:p>
                        </w:txbxContent>
                      </wps:txbx>
                      <wps:bodyPr wrap="none" lIns="0" tIns="0" rIns="0" bIns="0">
                        <a:noAutoFit/>
                      </wps:bodyPr>
                    </wps:wsp>
                  </a:graphicData>
                </a:graphic>
              </wp:anchor>
            </w:drawing>
          </mc:Choice>
          <mc:Fallback>
            <w:pict>
              <v:shape id="_x0000_s1040" type="#_x0000_t202" style="position:absolute;margin-left:231.15000000000001pt;margin-top:272.14999999999998pt;width:118.55pt;height:11.5pt;z-index:-125829363;mso-wrap-distance-left:184.90000000000001pt;mso-wrap-distance-top:11.pt;mso-wrap-distance-right:193.84999999999999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主管会计工作负责人：罗昔军</w:t>
                      </w:r>
                    </w:p>
                  </w:txbxContent>
                </v:textbox>
                <w10:wrap type="topAndBottom" anchorx="page" anchory="margin"/>
              </v:shape>
            </w:pict>
          </mc:Fallback>
        </mc:AlternateContent>
      </w:r>
      <w:r>
        <mc:AlternateContent>
          <mc:Choice Requires="wps">
            <w:drawing>
              <wp:anchor distT="139700" distB="0" distL="5030470" distR="114935" simplePos="0" relativeHeight="125829392" behindDoc="0" locked="0" layoutInCell="1" allowOverlap="1">
                <wp:simplePos x="0" y="0"/>
                <wp:positionH relativeFrom="page">
                  <wp:posOffset>5617845</wp:posOffset>
                </wp:positionH>
                <wp:positionV relativeFrom="margin">
                  <wp:posOffset>3456305</wp:posOffset>
                </wp:positionV>
                <wp:extent cx="1170305" cy="149225"/>
                <wp:wrapTopAndBottom/>
                <wp:docPr id="16" name="Shape 1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会计机构负责人：龙仲</w:t>
                            </w:r>
                          </w:p>
                        </w:txbxContent>
                      </wps:txbx>
                      <wps:bodyPr wrap="none" lIns="0" tIns="0" rIns="0" bIns="0">
                        <a:noAutoFit/>
                      </wps:bodyPr>
                    </wps:wsp>
                  </a:graphicData>
                </a:graphic>
              </wp:anchor>
            </w:drawing>
          </mc:Choice>
          <mc:Fallback>
            <w:pict>
              <v:shape id="_x0000_s1042" type="#_x0000_t202" style="position:absolute;margin-left:442.35000000000002pt;margin-top:272.14999999999998pt;width:92.150000000000006pt;height:11.75pt;z-index:-125829361;mso-wrap-distance-left:396.10000000000002pt;mso-wrap-distance-top:11.pt;mso-wrap-distance-right:9.0500000000000007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会计机构负责人：龙仲</w:t>
                      </w:r>
                    </w:p>
                  </w:txbxContent>
                </v:textbox>
                <w10:wrap type="topAndBottom" anchorx="page" anchory="margin"/>
              </v:shape>
            </w:pict>
          </mc:Fallback>
        </mc:AlternateContent>
      </w: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4</w:t>
      </w:r>
      <w:bookmarkEnd w:id="702"/>
      <w:r>
        <w:rPr>
          <w:color w:val="000000"/>
          <w:spacing w:val="0"/>
          <w:w w:val="100"/>
          <w:position w:val="0"/>
        </w:rPr>
        <w:t>、母公司利润表</w:t>
      </w:r>
      <w:bookmarkEnd w:id="700"/>
      <w:bookmarkEnd w:id="701"/>
      <w:bookmarkEnd w:id="70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431,448,804.68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351,568,090.34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295,209,246.38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229,330,790.14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3,657,576.76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3,139,901.66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34,889,105.38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30,923,125.11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36,007,773.44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29,403,177.38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39,716,710.73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31,258,962.50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254,770.36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-558,214.56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1,017,257.38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507,547.22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907,235.01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1,095,322.26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20,577,630.84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12,988,408.60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-9,469,391.32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-8,592,738.64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1,167,746.60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-2,440,582.69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33,989,404.57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21,501.27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33,989,620.06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30,110,159.56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120,154.86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1,676,397.55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33,869,465.20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28,433,762.01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33,869,465.20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28,433,762.01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33,869,465.20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28,433,762.01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5</w:t>
      </w:r>
      <w:bookmarkEnd w:id="706"/>
      <w:r>
        <w:rPr>
          <w:color w:val="000000"/>
          <w:spacing w:val="0"/>
          <w:w w:val="100"/>
          <w:position w:val="0"/>
        </w:rPr>
        <w:t>、合并现金流量表</w:t>
      </w:r>
      <w:bookmarkEnd w:id="704"/>
      <w:bookmarkEnd w:id="705"/>
      <w:bookmarkEnd w:id="70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472,763,608.40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419,766,918.82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9,271,694.55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9,991,058.81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9,436,708.57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8,501,955.67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491,472,011.52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438,259,933.30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272,270,622.98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214,626,045.99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179,628,249.46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146,855,887.76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26,699,631.45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24,025,782.84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47,206,814.53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40,791,769.53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525,805,318.42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426,299,486.12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-34,333,306.90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11,960,447.18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10,611,680.00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5,242,979.29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10,623,095.21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5,243,870.29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11,994,437.88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1,821,685.69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12,004,437.88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1,821,685.69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-1,381,342.67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3,422,184.60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4,475,937.00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9,778,800.00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59,475,937.00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10,568,108.09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9,988,039.10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21,482,658.09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32,208,039.10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37,993,278.91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-12,429,239.10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2,278,629.34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2,953,392.68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181,568,526.37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178,615,133.69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183,847,155.71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181,568,526.37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6</w:t>
      </w:r>
      <w:bookmarkEnd w:id="710"/>
      <w:r>
        <w:rPr>
          <w:color w:val="000000"/>
          <w:spacing w:val="0"/>
          <w:w w:val="100"/>
          <w:position w:val="0"/>
        </w:rPr>
        <w:t>、母公司现金流量表</w:t>
      </w:r>
      <w:bookmarkEnd w:id="708"/>
      <w:bookmarkEnd w:id="709"/>
      <w:bookmarkEnd w:id="71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406,099,265.41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344,922,101.05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9,209,743.80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9,797,305.27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5,671,691.05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4,795,084.47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420,980,700.26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359,514,490.79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229,547,832.95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171,462,073.98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150,590,187.65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127,747,297.84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24,318,135.41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21,396,544.16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45,277,634.46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37,284,370.90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449,733,790.47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357,890,286.88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-28,753,090.21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1,624,203.91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8,621,195.00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7,485,573.71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8,622,495.00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7,486,464.71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11,941,197.49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1,636,035.70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16,741,197.49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3,856,035.70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-8,118,702.49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3,630,429.01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3,650,937.00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58,650,937.00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19,778,800.00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10,568,108.09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9,988,039.10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21,354,908.09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29,988,039.10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37,296,028.91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-10,209,239.10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-4,954,606.18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158,246,297.73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163,200,903.91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158,670,533.94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158,246,297.73</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7</w:t>
      </w:r>
      <w:bookmarkEnd w:id="714"/>
      <w:r>
        <w:rPr>
          <w:color w:val="000000"/>
          <w:spacing w:val="0"/>
          <w:w w:val="100"/>
          <w:position w:val="0"/>
        </w:rPr>
        <w:t>、合并所有者权益变动表</w:t>
      </w:r>
      <w:bookmarkEnd w:id="712"/>
      <w:bookmarkEnd w:id="713"/>
      <w:bookmarkEnd w:id="715"/>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92,641 </w:t>
            </w:r>
            <w:r>
              <w:rPr>
                <w:rFonts w:ascii="Times New Roman" w:eastAsia="Times New Roman" w:hAnsi="Times New Roman" w:cs="Times New Roman"/>
                <w:color w:val="000000"/>
                <w:spacing w:val="0"/>
                <w:w w:val="100"/>
                <w:position w:val="0"/>
                <w:sz w:val="18"/>
                <w:szCs w:val="18"/>
              </w:rPr>
              <w:t xml:space="preserve">,145.8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28,967 </w:t>
            </w:r>
            <w:r>
              <w:rPr>
                <w:rFonts w:ascii="Times New Roman" w:eastAsia="Times New Roman" w:hAnsi="Times New Roman" w:cs="Times New Roman"/>
                <w:color w:val="000000"/>
                <w:spacing w:val="0"/>
                <w:w w:val="100"/>
                <w:position w:val="0"/>
                <w:sz w:val="18"/>
                <w:szCs w:val="18"/>
              </w:rPr>
              <w:t>,554.1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456,58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92,641 </w:t>
            </w:r>
            <w:r>
              <w:rPr>
                <w:rFonts w:ascii="Times New Roman" w:eastAsia="Times New Roman" w:hAnsi="Times New Roman" w:cs="Times New Roman"/>
                <w:color w:val="000000"/>
                <w:spacing w:val="0"/>
                <w:w w:val="100"/>
                <w:position w:val="0"/>
                <w:sz w:val="18"/>
                <w:szCs w:val="18"/>
              </w:rPr>
              <w:t xml:space="preserve">,145.8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28,967 </w:t>
            </w:r>
            <w:r>
              <w:rPr>
                <w:rFonts w:ascii="Times New Roman" w:eastAsia="Times New Roman" w:hAnsi="Times New Roman" w:cs="Times New Roman"/>
                <w:color w:val="000000"/>
                <w:spacing w:val="0"/>
                <w:w w:val="100"/>
                <w:position w:val="0"/>
                <w:sz w:val="18"/>
                <w:szCs w:val="18"/>
              </w:rPr>
              <w:t>,554.1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456,58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25,593 </w:t>
            </w:r>
            <w:r>
              <w:rPr>
                <w:rFonts w:ascii="Times New Roman" w:eastAsia="Times New Roman" w:hAnsi="Times New Roman" w:cs="Times New Roman"/>
                <w:color w:val="000000"/>
                <w:spacing w:val="0"/>
                <w:w w:val="100"/>
                <w:position w:val="0"/>
                <w:sz w:val="18"/>
                <w:szCs w:val="18"/>
              </w:rPr>
              <w:t xml:space="preserve">,084.5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39,720</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646,63</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38,552 </w:t>
            </w:r>
            <w:r>
              <w:rPr>
                <w:rFonts w:ascii="Times New Roman" w:eastAsia="Times New Roman" w:hAnsi="Times New Roman" w:cs="Times New Roman"/>
                <w:color w:val="000000"/>
                <w:spacing w:val="0"/>
                <w:w w:val="100"/>
                <w:position w:val="0"/>
                <w:sz w:val="18"/>
                <w:szCs w:val="18"/>
              </w:rPr>
              <w:t xml:space="preserve">,022.9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38,552 </w:t>
            </w:r>
            <w:r>
              <w:rPr>
                <w:rFonts w:ascii="Times New Roman" w:eastAsia="Times New Roman" w:hAnsi="Times New Roman" w:cs="Times New Roman"/>
                <w:color w:val="000000"/>
                <w:spacing w:val="0"/>
                <w:w w:val="100"/>
                <w:position w:val="0"/>
                <w:sz w:val="18"/>
                <w:szCs w:val="18"/>
              </w:rPr>
              <w:t xml:space="preserve">,022.9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38,373 </w:t>
            </w:r>
            <w:r>
              <w:rPr>
                <w:rFonts w:ascii="Times New Roman" w:eastAsia="Times New Roman" w:hAnsi="Times New Roman" w:cs="Times New Roman"/>
                <w:color w:val="000000"/>
                <w:spacing w:val="0"/>
                <w:w w:val="100"/>
                <w:position w:val="0"/>
                <w:sz w:val="18"/>
                <w:szCs w:val="18"/>
              </w:rPr>
              <w:t xml:space="preserve">,654.3 </w:t>
            </w:r>
            <w:r>
              <w:rPr>
                <w:rFonts w:ascii="Times New Roman" w:eastAsia="Times New Roman" w:hAnsi="Times New Roman" w:cs="Times New Roman"/>
                <w:color w:val="000000"/>
                <w:spacing w:val="0"/>
                <w:w w:val="100"/>
                <w:position w:val="0"/>
                <w:sz w:val="18"/>
                <w:szCs w:val="18"/>
              </w:rPr>
              <w:t>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10,740 </w:t>
            </w:r>
            <w:r>
              <w:rPr>
                <w:rFonts w:ascii="Times New Roman" w:eastAsia="Times New Roman" w:hAnsi="Times New Roman" w:cs="Times New Roman"/>
                <w:color w:val="000000"/>
                <w:spacing w:val="0"/>
                <w:w w:val="100"/>
                <w:position w:val="0"/>
                <w:sz w:val="18"/>
                <w:szCs w:val="18"/>
              </w:rPr>
              <w:t xml:space="preserve">,920.3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11,565 </w:t>
            </w:r>
            <w:r>
              <w:rPr>
                <w:rFonts w:ascii="Times New Roman" w:eastAsia="Times New Roman" w:hAnsi="Times New Roman" w:cs="Times New Roman"/>
                <w:color w:val="000000"/>
                <w:spacing w:val="0"/>
                <w:w w:val="100"/>
                <w:position w:val="0"/>
                <w:sz w:val="18"/>
                <w:szCs w:val="18"/>
              </w:rPr>
              <w:t xml:space="preserve">,920.3 </w:t>
            </w: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073.37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-9,571,</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-3,386, 946.52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-9,571, 991.88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-9,571, 991.88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-9,571, 991.88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32,354 </w:t>
            </w:r>
            <w:r>
              <w:rPr>
                <w:rFonts w:ascii="Times New Roman" w:eastAsia="Times New Roman" w:hAnsi="Times New Roman" w:cs="Times New Roman"/>
                <w:color w:val="000000"/>
                <w:spacing w:val="0"/>
                <w:w w:val="100"/>
                <w:position w:val="0"/>
                <w:sz w:val="18"/>
                <w:szCs w:val="18"/>
              </w:rPr>
              <w:t xml:space="preserve">,500.7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505,14 6,033.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p>
      <w:pPr>
        <w:widowControl w:val="0"/>
        <w:spacing w:after="14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81,777 </w:t>
            </w:r>
            <w:r>
              <w:rPr>
                <w:rFonts w:ascii="Times New Roman" w:eastAsia="Times New Roman" w:hAnsi="Times New Roman" w:cs="Times New Roman"/>
                <w:color w:val="000000"/>
                <w:spacing w:val="0"/>
                <w:w w:val="100"/>
                <w:position w:val="0"/>
                <w:sz w:val="18"/>
                <w:szCs w:val="18"/>
              </w:rPr>
              <w:t xml:space="preserve">,329.8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26,124 </w:t>
            </w:r>
            <w:r>
              <w:rPr>
                <w:rFonts w:ascii="Times New Roman" w:eastAsia="Times New Roman" w:hAnsi="Times New Roman" w:cs="Times New Roman"/>
                <w:color w:val="000000"/>
                <w:spacing w:val="0"/>
                <w:w w:val="100"/>
                <w:position w:val="0"/>
                <w:sz w:val="18"/>
                <w:szCs w:val="18"/>
              </w:rPr>
              <w:t xml:space="preserve">,177.9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165,22 </w:t>
            </w:r>
            <w:r>
              <w:rPr>
                <w:rFonts w:ascii="Times New Roman" w:eastAsia="Times New Roman" w:hAnsi="Times New Roman" w:cs="Times New Roman"/>
                <w:color w:val="000000"/>
                <w:spacing w:val="0"/>
                <w:w w:val="100"/>
                <w:position w:val="0"/>
                <w:sz w:val="18"/>
                <w:szCs w:val="18"/>
              </w:rPr>
              <w:t>0,457.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9,546,2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81,777 </w:t>
            </w:r>
            <w:r>
              <w:rPr>
                <w:rFonts w:ascii="Times New Roman" w:eastAsia="Times New Roman" w:hAnsi="Times New Roman" w:cs="Times New Roman"/>
                <w:color w:val="000000"/>
                <w:spacing w:val="0"/>
                <w:w w:val="100"/>
                <w:position w:val="0"/>
                <w:sz w:val="18"/>
                <w:szCs w:val="18"/>
              </w:rPr>
              <w:t xml:space="preserve">,329.8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26,124 </w:t>
            </w:r>
            <w:r>
              <w:rPr>
                <w:rFonts w:ascii="Times New Roman" w:eastAsia="Times New Roman" w:hAnsi="Times New Roman" w:cs="Times New Roman"/>
                <w:color w:val="000000"/>
                <w:spacing w:val="0"/>
                <w:w w:val="100"/>
                <w:position w:val="0"/>
                <w:sz w:val="18"/>
                <w:szCs w:val="18"/>
              </w:rPr>
              <w:t xml:space="preserve">,177.9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165,22 </w:t>
            </w:r>
            <w:r>
              <w:rPr>
                <w:rFonts w:ascii="Times New Roman" w:eastAsia="Times New Roman" w:hAnsi="Times New Roman" w:cs="Times New Roman"/>
                <w:color w:val="000000"/>
                <w:spacing w:val="0"/>
                <w:w w:val="100"/>
                <w:position w:val="0"/>
                <w:sz w:val="18"/>
                <w:szCs w:val="18"/>
              </w:rPr>
              <w:t>0,457.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9,546,2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10,863 </w:t>
            </w:r>
            <w:r>
              <w:rPr>
                <w:rFonts w:ascii="Times New Roman" w:eastAsia="Times New Roman" w:hAnsi="Times New Roman" w:cs="Times New Roman"/>
                <w:color w:val="000000"/>
                <w:spacing w:val="0"/>
                <w:w w:val="100"/>
                <w:position w:val="0"/>
                <w:sz w:val="18"/>
                <w:szCs w:val="18"/>
              </w:rPr>
              <w:t xml:space="preserve">,816.0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20,117 </w:t>
            </w:r>
            <w:r>
              <w:rPr>
                <w:rFonts w:ascii="Times New Roman" w:eastAsia="Times New Roman" w:hAnsi="Times New Roman" w:cs="Times New Roman"/>
                <w:color w:val="000000"/>
                <w:spacing w:val="0"/>
                <w:w w:val="100"/>
                <w:position w:val="0"/>
                <w:sz w:val="18"/>
                <w:szCs w:val="18"/>
              </w:rPr>
              <w:t>,423.5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-1,348, 737.88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077.96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32,441 </w:t>
            </w:r>
            <w:r>
              <w:rPr>
                <w:rFonts w:ascii="Times New Roman" w:eastAsia="Times New Roman" w:hAnsi="Times New Roman" w:cs="Times New Roman"/>
                <w:color w:val="000000"/>
                <w:spacing w:val="0"/>
                <w:w w:val="100"/>
                <w:position w:val="0"/>
                <w:sz w:val="18"/>
                <w:szCs w:val="18"/>
              </w:rPr>
              <w:t xml:space="preserve">,291.6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32,441 </w:t>
            </w:r>
            <w:r>
              <w:rPr>
                <w:rFonts w:ascii="Times New Roman" w:eastAsia="Times New Roman" w:hAnsi="Times New Roman" w:cs="Times New Roman"/>
                <w:color w:val="000000"/>
                <w:spacing w:val="0"/>
                <w:w w:val="100"/>
                <w:position w:val="0"/>
                <w:sz w:val="18"/>
                <w:szCs w:val="18"/>
              </w:rPr>
              <w:t xml:space="preserve">,291.6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11,972 </w:t>
            </w:r>
            <w:r>
              <w:rPr>
                <w:rFonts w:ascii="Times New Roman" w:eastAsia="Times New Roman" w:hAnsi="Times New Roman" w:cs="Times New Roman"/>
                <w:color w:val="000000"/>
                <w:spacing w:val="0"/>
                <w:w w:val="100"/>
                <w:position w:val="0"/>
                <w:sz w:val="18"/>
                <w:szCs w:val="18"/>
              </w:rPr>
              <w:t xml:space="preserve">,700.5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00.55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8,373, </w:t>
            </w: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3,581,5</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-1,108, 884.50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-1,108, 884.50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92,641 </w:t>
            </w:r>
            <w:r>
              <w:rPr>
                <w:rFonts w:ascii="Times New Roman" w:eastAsia="Times New Roman" w:hAnsi="Times New Roman" w:cs="Times New Roman"/>
                <w:color w:val="000000"/>
                <w:spacing w:val="0"/>
                <w:w w:val="100"/>
                <w:position w:val="0"/>
                <w:sz w:val="18"/>
                <w:szCs w:val="18"/>
              </w:rPr>
              <w:t xml:space="preserve">,145.8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28,967 </w:t>
            </w:r>
            <w:r>
              <w:rPr>
                <w:rFonts w:ascii="Times New Roman" w:eastAsia="Times New Roman" w:hAnsi="Times New Roman" w:cs="Times New Roman"/>
                <w:color w:val="000000"/>
                <w:spacing w:val="0"/>
                <w:w w:val="100"/>
                <w:position w:val="0"/>
                <w:sz w:val="18"/>
                <w:szCs w:val="18"/>
              </w:rPr>
              <w:t>,554.1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,451.00</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8</w:t>
      </w:r>
      <w:bookmarkEnd w:id="718"/>
      <w:r>
        <w:rPr>
          <w:color w:val="000000"/>
          <w:spacing w:val="0"/>
          <w:w w:val="100"/>
          <w:position w:val="0"/>
        </w:rPr>
        <w:t>、母公司所有者权益变动表</w:t>
      </w:r>
      <w:bookmarkEnd w:id="716"/>
      <w:bookmarkEnd w:id="717"/>
      <w:bookmarkEnd w:id="71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93,750,0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28,967,5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4,205.3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93,750,0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28,967,5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4,205.3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3,386,94</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33,869,46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3,386,94</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3,386,94</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-9,571, 991.88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428,874,01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428,874,01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1,405,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11,972,7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9,778,80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16,109,89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28,433,76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1,405,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11,972,7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9,778,80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3,598,900.5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1,405,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8,373,8</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3,581,5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3,581,545.4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9,778,80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-9,761,444.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451,426,18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r>
    </w:tbl>
    <w:p>
      <w:pPr>
        <w:widowControl w:val="0"/>
        <w:spacing w:after="319" w:line="1" w:lineRule="exact"/>
      </w:pPr>
    </w:p>
    <w:p>
      <w:pPr>
        <w:pStyle w:val="Style21"/>
        <w:keepNext/>
        <w:keepLines/>
        <w:widowControl w:val="0"/>
        <w:shd w:val="clear" w:color="auto" w:fill="auto"/>
        <w:bidi w:val="0"/>
        <w:spacing w:before="0" w:after="26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三</w:t>
      </w:r>
      <w:bookmarkEnd w:id="722"/>
      <w:r>
        <w:rPr>
          <w:color w:val="000000"/>
          <w:spacing w:val="0"/>
          <w:w w:val="100"/>
          <w:position w:val="0"/>
        </w:rPr>
        <w:t>、公司基本情况</w:t>
      </w:r>
      <w:bookmarkEnd w:id="720"/>
      <w:bookmarkEnd w:id="721"/>
      <w:bookmarkEnd w:id="723"/>
    </w:p>
    <w:p>
      <w:pPr>
        <w:pStyle w:val="Style18"/>
        <w:keepNext w:val="0"/>
        <w:keepLines w:val="0"/>
        <w:widowControl w:val="0"/>
        <w:shd w:val="clear" w:color="auto" w:fill="auto"/>
        <w:tabs>
          <w:tab w:pos="906" w:val="left"/>
        </w:tabs>
        <w:bidi w:val="0"/>
        <w:spacing w:before="0" w:after="120" w:line="312" w:lineRule="exact"/>
        <w:ind w:left="0" w:right="0"/>
        <w:jc w:val="both"/>
      </w:pPr>
      <w:bookmarkStart w:id="724" w:name="bookmark724"/>
      <w:r>
        <w:rPr>
          <w:color w:val="000000"/>
          <w:spacing w:val="0"/>
          <w:w w:val="100"/>
          <w:position w:val="0"/>
        </w:rPr>
        <w:t>（</w:t>
      </w:r>
      <w:bookmarkEnd w:id="724"/>
      <w:r>
        <w:rPr>
          <w:color w:val="000000"/>
          <w:spacing w:val="0"/>
          <w:w w:val="100"/>
          <w:position w:val="0"/>
        </w:rPr>
        <w:t>一）</w:t>
        <w:tab/>
        <w:t>公司注册地、总部地址和组织形式</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湖南科创信息技术股份有限公司（以下简称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）注册地和总部地址：长沙市岳麓区青山路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组织形式：股份有限公司（上市、自然人投资或控股）。</w:t>
      </w:r>
    </w:p>
    <w:p>
      <w:pPr>
        <w:pStyle w:val="Style18"/>
        <w:keepNext w:val="0"/>
        <w:keepLines w:val="0"/>
        <w:widowControl w:val="0"/>
        <w:shd w:val="clear" w:color="auto" w:fill="auto"/>
        <w:tabs>
          <w:tab w:pos="906" w:val="left"/>
        </w:tabs>
        <w:bidi w:val="0"/>
        <w:spacing w:before="0" w:after="120" w:line="312" w:lineRule="exact"/>
        <w:ind w:left="0" w:right="0"/>
        <w:jc w:val="both"/>
      </w:pPr>
      <w:bookmarkStart w:id="725" w:name="bookmark725"/>
      <w:r>
        <w:rPr>
          <w:color w:val="000000"/>
          <w:spacing w:val="0"/>
          <w:w w:val="100"/>
          <w:position w:val="0"/>
        </w:rPr>
        <w:t>（</w:t>
      </w:r>
      <w:bookmarkEnd w:id="725"/>
      <w:r>
        <w:rPr>
          <w:color w:val="000000"/>
          <w:spacing w:val="0"/>
          <w:w w:val="100"/>
          <w:position w:val="0"/>
        </w:rPr>
        <w:t>二）</w:t>
        <w:tab/>
        <w:t>公司的行业性质、经营范围</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公司的行业性质：按中国证监会《上市公司行业分类指引》，公司所处行业的行业编码为</w:t>
      </w:r>
      <w:r>
        <w:rPr>
          <w:rFonts w:ascii="Times New Roman" w:eastAsia="Times New Roman" w:hAnsi="Times New Roman" w:cs="Times New Roman"/>
          <w:color w:val="000000"/>
          <w:spacing w:val="0"/>
          <w:w w:val="100"/>
          <w:position w:val="0"/>
          <w:sz w:val="18"/>
          <w:szCs w:val="18"/>
        </w:rPr>
        <w:t>I65</w:t>
      </w:r>
      <w:r>
        <w:rPr>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软件和信息技术服 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120" w:line="313" w:lineRule="exact"/>
        <w:ind w:left="0" w:right="0"/>
        <w:jc w:val="both"/>
      </w:pPr>
      <w:r>
        <w:rPr>
          <w:color w:val="000000"/>
          <w:spacing w:val="0"/>
          <w:w w:val="100"/>
          <w:position w:val="0"/>
        </w:rPr>
        <w:t>公司经营范围：计算机技术开发、技术服务；计算机检测控制系统的研究；建筑行业建筑工程设计；监控系统的设计、 安装；互联网信息服务；第二类增值电信业务中的信息服务业务；信息系统集成服务；计算机网络系统工程服务；电子产品 及配件的技术咨询服务；监控系统工程安装服务；计算机检测控制系统的技术咨询服务；防盗系统的设计、安装；电子产品 生产；工业自动控制系统装置制造；计算机、办公设备和专用设备维修；建设工程施工；监控系统的维护；电子产品、网络 技术、通讯产品、通讯技术、二类医疗器械的研发；计算机软件、计算机检测控制系统、办公用品销售；家用电器、二类医 疗器械的零售；机电工程施工总承包。（依法须经批准的项目，经相关部门批准后方可开展经营活动）</w:t>
      </w:r>
    </w:p>
    <w:p>
      <w:pPr>
        <w:pStyle w:val="Style18"/>
        <w:keepNext w:val="0"/>
        <w:keepLines w:val="0"/>
        <w:widowControl w:val="0"/>
        <w:shd w:val="clear" w:color="auto" w:fill="auto"/>
        <w:tabs>
          <w:tab w:pos="906" w:val="left"/>
        </w:tabs>
        <w:bidi w:val="0"/>
        <w:spacing w:before="0" w:after="120" w:line="312" w:lineRule="exact"/>
        <w:ind w:left="0" w:right="0"/>
        <w:jc w:val="both"/>
      </w:pPr>
      <w:bookmarkStart w:id="726" w:name="bookmark726"/>
      <w:r>
        <w:rPr>
          <w:color w:val="000000"/>
          <w:spacing w:val="0"/>
          <w:w w:val="100"/>
          <w:position w:val="0"/>
        </w:rPr>
        <w:t>（</w:t>
      </w:r>
      <w:bookmarkEnd w:id="726"/>
      <w:r>
        <w:rPr>
          <w:color w:val="000000"/>
          <w:spacing w:val="0"/>
          <w:w w:val="100"/>
          <w:position w:val="0"/>
        </w:rPr>
        <w:t>三）</w:t>
        <w:tab/>
        <w:t>公司无母公司及实际控制人。</w:t>
      </w:r>
    </w:p>
    <w:p>
      <w:pPr>
        <w:pStyle w:val="Style18"/>
        <w:keepNext w:val="0"/>
        <w:keepLines w:val="0"/>
        <w:widowControl w:val="0"/>
        <w:shd w:val="clear" w:color="auto" w:fill="auto"/>
        <w:tabs>
          <w:tab w:pos="906" w:val="left"/>
        </w:tabs>
        <w:bidi w:val="0"/>
        <w:spacing w:before="0" w:after="120" w:line="312" w:lineRule="exact"/>
        <w:ind w:left="0" w:right="0"/>
        <w:jc w:val="both"/>
      </w:pPr>
      <w:bookmarkStart w:id="727" w:name="bookmark727"/>
      <w:r>
        <w:rPr>
          <w:color w:val="000000"/>
          <w:spacing w:val="0"/>
          <w:w w:val="100"/>
          <w:position w:val="0"/>
        </w:rPr>
        <w:t>（</w:t>
      </w:r>
      <w:bookmarkEnd w:id="727"/>
      <w:r>
        <w:rPr>
          <w:color w:val="000000"/>
          <w:spacing w:val="0"/>
          <w:w w:val="100"/>
          <w:position w:val="0"/>
        </w:rPr>
        <w:t>四）</w:t>
        <w:tab/>
        <w:t>财务报告的批准报出机构和财务报告批准报出日</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公司财务报告的批准报出机构为公司董事会，财务报告批准报出日为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本公司合并财务报表的合并范围以控制为基础确定，包括本公司及全部子公司的财务报表。子公司，是指被本公司控制 的企业或主体。</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公司将北京科创鑫源信息技术有限公司、永兴科创南方技术服务有限公司、湖南科创信息系统集成有限公司、湖南树图 科创信息技术有限公司、湖南树图科瑞信息技术有限公司、江西链创信息技术有限公司和湖南科医云健康科技有限公司纳入 合并财务报表范围。合并财务报表范围发生变化的详细情况见本财务报表附注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八、在其他主体中 </w:t>
      </w:r>
      <w:r>
        <w:rPr>
          <w:color w:val="000000"/>
          <w:spacing w:val="0"/>
          <w:w w:val="100"/>
          <w:position w:val="0"/>
        </w:rPr>
        <w:t>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keepLines/>
        <w:widowControl w:val="0"/>
        <w:shd w:val="clear" w:color="auto" w:fill="auto"/>
        <w:tabs>
          <w:tab w:pos="498" w:val="left"/>
        </w:tabs>
        <w:bidi w:val="0"/>
        <w:spacing w:before="0" w:after="38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rPr>
        <w:t>四</w:t>
      </w:r>
      <w:bookmarkEnd w:id="730"/>
      <w:r>
        <w:rPr>
          <w:color w:val="000000"/>
          <w:spacing w:val="0"/>
          <w:w w:val="100"/>
          <w:position w:val="0"/>
        </w:rPr>
        <w:t>、</w:t>
        <w:tab/>
        <w:t>财务报表的编制基础</w:t>
      </w:r>
      <w:bookmarkEnd w:id="728"/>
      <w:bookmarkEnd w:id="729"/>
      <w:bookmarkEnd w:id="731"/>
    </w:p>
    <w:p>
      <w:pPr>
        <w:pStyle w:val="Style27"/>
        <w:keepNext/>
        <w:keepLines/>
        <w:widowControl w:val="0"/>
        <w:shd w:val="clear" w:color="auto" w:fill="auto"/>
        <w:tabs>
          <w:tab w:pos="368" w:val="left"/>
        </w:tabs>
        <w:bidi w:val="0"/>
        <w:spacing w:before="0" w:after="26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color w:val="000000"/>
          <w:spacing w:val="0"/>
          <w:w w:val="100"/>
          <w:position w:val="0"/>
        </w:rPr>
        <w:t>、</w:t>
        <w:tab/>
        <w:t>编制基础</w:t>
      </w:r>
      <w:bookmarkEnd w:id="732"/>
      <w:bookmarkEnd w:id="733"/>
      <w:bookmarkEnd w:id="735"/>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本财务报表以公司持续经营假设为基础，根据实际发生的交易事项，按照《企业会计准则》及相关规定，并基于以下 所述重要会计政策、会计估计进行编制。</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w:t>
        <w:tab/>
        <w:t>持续经营</w:t>
      </w:r>
      <w:bookmarkEnd w:id="736"/>
      <w:bookmarkEnd w:id="737"/>
      <w:bookmarkEnd w:id="739"/>
    </w:p>
    <w:p>
      <w:pPr>
        <w:pStyle w:val="Style18"/>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本公司自本报告期末起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个月内具备持续经营能力，不存在导致持续经营能力产生重大怀疑的事项。</w:t>
      </w:r>
    </w:p>
    <w:p>
      <w:pPr>
        <w:pStyle w:val="Style21"/>
        <w:keepNext/>
        <w:keepLines/>
        <w:widowControl w:val="0"/>
        <w:shd w:val="clear" w:color="auto" w:fill="auto"/>
        <w:tabs>
          <w:tab w:pos="517"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五</w:t>
      </w:r>
      <w:bookmarkEnd w:id="742"/>
      <w:r>
        <w:rPr>
          <w:color w:val="000000"/>
          <w:spacing w:val="0"/>
          <w:w w:val="100"/>
          <w:position w:val="0"/>
        </w:rPr>
        <w:t>、</w:t>
        <w:tab/>
        <w:t>重要会计政策及会计估计</w:t>
      </w:r>
      <w:bookmarkEnd w:id="740"/>
      <w:bookmarkEnd w:id="741"/>
      <w:bookmarkEnd w:id="743"/>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本公司对应收款项和合同资产的坏账准备计提、固定资产折旧、无形资产摊销、收入确认等交易或事项制定了具体会计 政策和会计估计。</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color w:val="000000"/>
          <w:spacing w:val="0"/>
          <w:w w:val="100"/>
          <w:position w:val="0"/>
        </w:rPr>
        <w:t>、</w:t>
        <w:tab/>
        <w:t>遵循企业会计准则的声明</w:t>
      </w:r>
      <w:bookmarkEnd w:id="744"/>
      <w:bookmarkEnd w:id="745"/>
      <w:bookmarkEnd w:id="747"/>
    </w:p>
    <w:p>
      <w:pPr>
        <w:pStyle w:val="Style18"/>
        <w:keepNext w:val="0"/>
        <w:keepLines w:val="0"/>
        <w:widowControl w:val="0"/>
        <w:shd w:val="clear" w:color="auto" w:fill="auto"/>
        <w:bidi w:val="0"/>
        <w:spacing w:before="0" w:after="100" w:line="302" w:lineRule="exact"/>
        <w:ind w:left="0" w:right="0"/>
        <w:jc w:val="both"/>
      </w:pPr>
      <w:r>
        <w:rPr>
          <w:color w:val="000000"/>
          <w:spacing w:val="0"/>
          <w:w w:val="100"/>
          <w:position w:val="0"/>
        </w:rPr>
        <w:t>本公司基于下述编制基础编制的财务报表符合财政部已颁布的最新企业会计准则及其应用指南、解释以及其他相关规定 （统称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）的要求，真实完整地反映了合并及公司的财务状况、经营成果和现金流量等有关信息。</w:t>
      </w:r>
    </w:p>
    <w:p>
      <w:pPr>
        <w:pStyle w:val="Style18"/>
        <w:keepNext w:val="0"/>
        <w:keepLines w:val="0"/>
        <w:widowControl w:val="0"/>
        <w:shd w:val="clear" w:color="auto" w:fill="auto"/>
        <w:bidi w:val="0"/>
        <w:spacing w:before="0" w:after="380" w:line="302" w:lineRule="exact"/>
        <w:ind w:left="0" w:right="0"/>
        <w:jc w:val="both"/>
      </w:pPr>
      <w:r>
        <w:rPr>
          <w:color w:val="000000"/>
          <w:spacing w:val="0"/>
          <w:w w:val="100"/>
          <w:position w:val="0"/>
        </w:rPr>
        <w:t>此外，本财务报告编制参照了证监会发布的《公开发行证券的公司信息披露编报规则第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年修订）以及《关于上市公司执行新企业会计准则有关事项的通知》（会计部函〔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453</w:t>
      </w:r>
      <w:r>
        <w:rPr>
          <w:color w:val="000000"/>
          <w:spacing w:val="0"/>
          <w:w w:val="100"/>
          <w:position w:val="0"/>
        </w:rPr>
        <w:t>号）的列报和披露要求。</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color w:val="000000"/>
          <w:spacing w:val="0"/>
          <w:w w:val="100"/>
          <w:position w:val="0"/>
        </w:rPr>
        <w:t>、</w:t>
        <w:tab/>
        <w:t>会计期间</w:t>
      </w:r>
      <w:bookmarkEnd w:id="748"/>
      <w:bookmarkEnd w:id="749"/>
      <w:bookmarkEnd w:id="751"/>
    </w:p>
    <w:p>
      <w:pPr>
        <w:pStyle w:val="Style18"/>
        <w:keepNext w:val="0"/>
        <w:keepLines w:val="0"/>
        <w:widowControl w:val="0"/>
        <w:shd w:val="clear" w:color="auto" w:fill="auto"/>
        <w:bidi w:val="0"/>
        <w:spacing w:before="0" w:after="380" w:line="314" w:lineRule="exact"/>
        <w:ind w:left="0" w:right="0"/>
        <w:jc w:val="left"/>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color w:val="000000"/>
          <w:spacing w:val="0"/>
          <w:w w:val="100"/>
          <w:position w:val="0"/>
        </w:rPr>
        <w:t>、</w:t>
        <w:tab/>
        <w:t>营业周期</w:t>
      </w:r>
      <w:bookmarkEnd w:id="752"/>
      <w:bookmarkEnd w:id="753"/>
      <w:bookmarkEnd w:id="755"/>
    </w:p>
    <w:p>
      <w:pPr>
        <w:pStyle w:val="Style18"/>
        <w:keepNext w:val="0"/>
        <w:keepLines w:val="0"/>
        <w:widowControl w:val="0"/>
        <w:shd w:val="clear" w:color="auto" w:fill="auto"/>
        <w:bidi w:val="0"/>
        <w:spacing w:before="0" w:after="380" w:line="326" w:lineRule="exact"/>
        <w:ind w:left="0" w:right="0"/>
        <w:jc w:val="both"/>
      </w:pPr>
      <w:r>
        <w:rPr>
          <w:color w:val="000000"/>
          <w:spacing w:val="0"/>
          <w:w w:val="100"/>
          <w:position w:val="0"/>
        </w:rPr>
        <w:t>正常营业周期，是指企业从购买用于加工的资产起至实现现金或现金等价物的期间。本公司以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个月作为正常营业周期， 并以其作为资产与负债流动性划分的标准。</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4</w:t>
      </w:r>
      <w:bookmarkEnd w:id="758"/>
      <w:r>
        <w:rPr>
          <w:color w:val="000000"/>
          <w:spacing w:val="0"/>
          <w:w w:val="100"/>
          <w:position w:val="0"/>
        </w:rPr>
        <w:t>、</w:t>
        <w:tab/>
        <w:t>记账本位币</w:t>
      </w:r>
      <w:bookmarkEnd w:id="756"/>
      <w:bookmarkEnd w:id="757"/>
      <w:bookmarkEnd w:id="759"/>
    </w:p>
    <w:p>
      <w:pPr>
        <w:pStyle w:val="Style18"/>
        <w:keepNext w:val="0"/>
        <w:keepLines w:val="0"/>
        <w:widowControl w:val="0"/>
        <w:shd w:val="clear" w:color="auto" w:fill="auto"/>
        <w:bidi w:val="0"/>
        <w:spacing w:before="0" w:after="380" w:line="314" w:lineRule="exact"/>
        <w:ind w:left="0" w:right="0"/>
        <w:jc w:val="left"/>
      </w:pPr>
      <w:r>
        <w:rPr>
          <w:color w:val="000000"/>
          <w:spacing w:val="0"/>
          <w:w w:val="100"/>
          <w:position w:val="0"/>
        </w:rPr>
        <w:t>本公司采用人民币作为记账本位币。</w:t>
      </w:r>
    </w:p>
    <w:p>
      <w:pPr>
        <w:pStyle w:val="Style27"/>
        <w:keepNext/>
        <w:keepLines/>
        <w:widowControl w:val="0"/>
        <w:shd w:val="clear" w:color="auto" w:fill="auto"/>
        <w:tabs>
          <w:tab w:pos="378"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5</w:t>
      </w:r>
      <w:bookmarkEnd w:id="762"/>
      <w:r>
        <w:rPr>
          <w:color w:val="000000"/>
          <w:spacing w:val="0"/>
          <w:w w:val="100"/>
          <w:position w:val="0"/>
        </w:rPr>
        <w:t>、</w:t>
        <w:tab/>
        <w:t>同一控制下和非同一控制下企业合并的会计处理方法</w:t>
      </w:r>
      <w:bookmarkEnd w:id="760"/>
      <w:bookmarkEnd w:id="761"/>
      <w:bookmarkEnd w:id="763"/>
    </w:p>
    <w:p>
      <w:pPr>
        <w:pStyle w:val="Style18"/>
        <w:keepNext w:val="0"/>
        <w:keepLines w:val="0"/>
        <w:widowControl w:val="0"/>
        <w:shd w:val="clear" w:color="auto" w:fill="auto"/>
        <w:bidi w:val="0"/>
        <w:spacing w:before="0" w:after="100" w:line="314" w:lineRule="exact"/>
        <w:ind w:left="0" w:right="0"/>
        <w:jc w:val="left"/>
      </w:pPr>
      <w:bookmarkStart w:id="764" w:name="bookmark764"/>
      <w:r>
        <w:rPr>
          <w:rFonts w:ascii="Times New Roman" w:eastAsia="Times New Roman" w:hAnsi="Times New Roman" w:cs="Times New Roman"/>
          <w:color w:val="000000"/>
          <w:spacing w:val="0"/>
          <w:w w:val="100"/>
          <w:position w:val="0"/>
          <w:sz w:val="18"/>
          <w:szCs w:val="18"/>
        </w:rPr>
        <w:t>1</w:t>
      </w:r>
      <w:bookmarkEnd w:id="764"/>
      <w:r>
        <w:rPr>
          <w:color w:val="000000"/>
          <w:spacing w:val="0"/>
          <w:w w:val="100"/>
          <w:position w:val="0"/>
        </w:rPr>
        <w:t>、同一控制下企业合并的会计处理方法</w:t>
      </w:r>
    </w:p>
    <w:p>
      <w:pPr>
        <w:pStyle w:val="Style18"/>
        <w:keepNext w:val="0"/>
        <w:keepLines w:val="0"/>
        <w:widowControl w:val="0"/>
        <w:shd w:val="clear" w:color="auto" w:fill="auto"/>
        <w:bidi w:val="0"/>
        <w:spacing w:before="0" w:after="240" w:line="317" w:lineRule="exact"/>
        <w:ind w:left="0" w:right="0"/>
        <w:jc w:val="both"/>
      </w:pPr>
      <w:r>
        <w:rPr>
          <w:color w:val="000000"/>
          <w:spacing w:val="0"/>
          <w:w w:val="100"/>
          <w:position w:val="0"/>
        </w:rPr>
        <w:t xml:space="preserve">本公司在一次交易取得或通过多次交易分步实现同一控制下企业合并，企业合并中取得的资产和负债，按照合并日在被 合并方在最终控制方合并财务报表中的的账面价值计量。本公司取得的净资产账面价值与支付的合并对价账面价值（或发行 </w:t>
      </w:r>
      <w:r>
        <w:rPr>
          <w:color w:val="000000"/>
          <w:spacing w:val="0"/>
          <w:w w:val="100"/>
          <w:position w:val="0"/>
        </w:rPr>
        <w:t>股份面值总额）的差额，调整资本公积；资本公积不足冲减的，调整留存收益。</w:t>
      </w:r>
    </w:p>
    <w:p>
      <w:pPr>
        <w:pStyle w:val="Style18"/>
        <w:keepNext w:val="0"/>
        <w:keepLines w:val="0"/>
        <w:widowControl w:val="0"/>
        <w:shd w:val="clear" w:color="auto" w:fill="auto"/>
        <w:bidi w:val="0"/>
        <w:spacing w:before="0" w:after="0" w:line="360" w:lineRule="auto"/>
        <w:ind w:left="0" w:right="0"/>
        <w:jc w:val="both"/>
      </w:pPr>
      <w:bookmarkStart w:id="765" w:name="bookmark765"/>
      <w:r>
        <w:rPr>
          <w:rFonts w:ascii="Times New Roman" w:eastAsia="Times New Roman" w:hAnsi="Times New Roman" w:cs="Times New Roman"/>
          <w:color w:val="000000"/>
          <w:spacing w:val="0"/>
          <w:w w:val="100"/>
          <w:position w:val="0"/>
          <w:sz w:val="18"/>
          <w:szCs w:val="18"/>
        </w:rPr>
        <w:t>2</w:t>
      </w:r>
      <w:bookmarkEnd w:id="765"/>
      <w:r>
        <w:rPr>
          <w:color w:val="000000"/>
          <w:spacing w:val="0"/>
          <w:w w:val="100"/>
          <w:position w:val="0"/>
        </w:rPr>
        <w:t>、非同一控制下企业合并的会计处理方法</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通过多次交易分步实现非同一控制下企业合并，应按以下顺序处理：</w:t>
      </w:r>
    </w:p>
    <w:p>
      <w:pPr>
        <w:pStyle w:val="Style18"/>
        <w:keepNext w:val="0"/>
        <w:keepLines w:val="0"/>
        <w:widowControl w:val="0"/>
        <w:shd w:val="clear" w:color="auto" w:fill="auto"/>
        <w:tabs>
          <w:tab w:pos="881" w:val="left"/>
        </w:tabs>
        <w:bidi w:val="0"/>
        <w:spacing w:before="0" w:after="100" w:line="312" w:lineRule="exact"/>
        <w:ind w:left="0" w:right="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调整长期股权投资初始投资成本。购买日之前持有股权采用权益法核算的，按照该股权在购买日的公允价值进行 重新计量，公允价值与其账面价值的差额计入当期投资收益；购买日之前持有的被购买方的股权涉及权益法核算下的其他综 合收益、其他所有者权益变动的，转为购买日所属当期收益，由于被投资方重新计量设定受益计划净负债或净资产变动而产 生的其他综合收益除外。</w:t>
      </w:r>
    </w:p>
    <w:p>
      <w:pPr>
        <w:pStyle w:val="Style18"/>
        <w:keepNext w:val="0"/>
        <w:keepLines w:val="0"/>
        <w:widowControl w:val="0"/>
        <w:shd w:val="clear" w:color="auto" w:fill="auto"/>
        <w:tabs>
          <w:tab w:pos="881" w:val="left"/>
        </w:tabs>
        <w:bidi w:val="0"/>
        <w:spacing w:before="0" w:after="100" w:line="326" w:lineRule="exact"/>
        <w:ind w:left="0" w:right="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确认商誉（或计入当期损益的金额）。将第一步调整后长期股权投资初始投资成本与购买日应享有子公司可辨认 净资产公允价值份额比较，前者大于后者，差额确认为商誉；前者小于后者，差额计入当期损益。</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通过多次交易分步处置股权至丧失对子公司控制权的情形</w:t>
      </w:r>
    </w:p>
    <w:p>
      <w:pPr>
        <w:pStyle w:val="Style18"/>
        <w:keepNext w:val="0"/>
        <w:keepLines w:val="0"/>
        <w:widowControl w:val="0"/>
        <w:shd w:val="clear" w:color="auto" w:fill="auto"/>
        <w:tabs>
          <w:tab w:pos="805" w:val="left"/>
        </w:tabs>
        <w:bidi w:val="0"/>
        <w:spacing w:before="0" w:after="100" w:line="312" w:lineRule="exact"/>
        <w:ind w:left="0" w:right="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判断分步处置股权至丧失对子公司控制权过程中的各项交易是否属于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w:t>
      </w:r>
    </w:p>
    <w:p>
      <w:pPr>
        <w:pStyle w:val="Style18"/>
        <w:keepNext w:val="0"/>
        <w:keepLines w:val="0"/>
        <w:widowControl w:val="0"/>
        <w:shd w:val="clear" w:color="auto" w:fill="auto"/>
        <w:bidi w:val="0"/>
        <w:spacing w:before="0" w:after="240" w:line="298" w:lineRule="exact"/>
        <w:ind w:left="0" w:right="0"/>
        <w:jc w:val="both"/>
      </w:pPr>
      <w:r>
        <w:rPr>
          <w:color w:val="000000"/>
          <w:spacing w:val="0"/>
          <w:w w:val="100"/>
          <w:position w:val="0"/>
        </w:rPr>
        <w:t>处置对子公司股权投资的各项交易的条款、条件以及经济影响符合以下一种或多种情况，通常表明应将多次交易事项作 为一揽子交易进行会计处理：</w:t>
      </w:r>
    </w:p>
    <w:p>
      <w:pPr>
        <w:pStyle w:val="Style18"/>
        <w:keepNext w:val="0"/>
        <w:keepLines w:val="0"/>
        <w:widowControl w:val="0"/>
        <w:shd w:val="clear" w:color="auto" w:fill="auto"/>
        <w:tabs>
          <w:tab w:pos="789" w:val="left"/>
        </w:tabs>
        <w:bidi w:val="0"/>
        <w:spacing w:before="0" w:after="100" w:line="360" w:lineRule="auto"/>
        <w:ind w:left="0" w:right="0" w:firstLine="460"/>
        <w:jc w:val="both"/>
      </w:pPr>
      <w:bookmarkStart w:id="769" w:name="bookmark769"/>
      <w:r>
        <w:rPr>
          <w:rFonts w:ascii="Times New Roman" w:eastAsia="Times New Roman" w:hAnsi="Times New Roman" w:cs="Times New Roman"/>
          <w:color w:val="000000"/>
          <w:spacing w:val="0"/>
          <w:w w:val="100"/>
          <w:position w:val="0"/>
          <w:sz w:val="18"/>
          <w:szCs w:val="18"/>
        </w:rPr>
        <w:t>1</w:t>
      </w:r>
      <w:bookmarkEnd w:id="769"/>
      <w:r>
        <w:rPr>
          <w:color w:val="000000"/>
          <w:spacing w:val="0"/>
          <w:w w:val="100"/>
          <w:position w:val="0"/>
        </w:rPr>
        <w:t>）</w:t>
        <w:tab/>
        <w:t>这些交易是同时或者在考虑了彼此影响的情况下订立的；</w:t>
      </w:r>
    </w:p>
    <w:p>
      <w:pPr>
        <w:pStyle w:val="Style18"/>
        <w:keepNext w:val="0"/>
        <w:keepLines w:val="0"/>
        <w:widowControl w:val="0"/>
        <w:shd w:val="clear" w:color="auto" w:fill="auto"/>
        <w:tabs>
          <w:tab w:pos="809" w:val="left"/>
        </w:tabs>
        <w:bidi w:val="0"/>
        <w:spacing w:before="0" w:after="100" w:line="360" w:lineRule="auto"/>
        <w:ind w:left="0" w:right="0" w:firstLine="460"/>
        <w:jc w:val="both"/>
      </w:pPr>
      <w:bookmarkStart w:id="770" w:name="bookmark770"/>
      <w:r>
        <w:rPr>
          <w:rFonts w:ascii="Times New Roman" w:eastAsia="Times New Roman" w:hAnsi="Times New Roman" w:cs="Times New Roman"/>
          <w:color w:val="000000"/>
          <w:spacing w:val="0"/>
          <w:w w:val="100"/>
          <w:position w:val="0"/>
          <w:sz w:val="18"/>
          <w:szCs w:val="18"/>
        </w:rPr>
        <w:t>2</w:t>
      </w:r>
      <w:bookmarkEnd w:id="770"/>
      <w:r>
        <w:rPr>
          <w:color w:val="000000"/>
          <w:spacing w:val="0"/>
          <w:w w:val="100"/>
          <w:position w:val="0"/>
        </w:rPr>
        <w:t>）</w:t>
        <w:tab/>
        <w:t>这些交易整体才能达成一项完整的商业结果；</w:t>
      </w:r>
    </w:p>
    <w:p>
      <w:pPr>
        <w:pStyle w:val="Style18"/>
        <w:keepNext w:val="0"/>
        <w:keepLines w:val="0"/>
        <w:widowControl w:val="0"/>
        <w:shd w:val="clear" w:color="auto" w:fill="auto"/>
        <w:tabs>
          <w:tab w:pos="809" w:val="left"/>
        </w:tabs>
        <w:bidi w:val="0"/>
        <w:spacing w:before="0" w:after="100" w:line="360" w:lineRule="auto"/>
        <w:ind w:left="0" w:right="0" w:firstLine="460"/>
        <w:jc w:val="both"/>
      </w:pPr>
      <w:bookmarkStart w:id="771" w:name="bookmark771"/>
      <w:r>
        <w:rPr>
          <w:rFonts w:ascii="Times New Roman" w:eastAsia="Times New Roman" w:hAnsi="Times New Roman" w:cs="Times New Roman"/>
          <w:color w:val="000000"/>
          <w:spacing w:val="0"/>
          <w:w w:val="100"/>
          <w:position w:val="0"/>
          <w:sz w:val="18"/>
          <w:szCs w:val="18"/>
        </w:rPr>
        <w:t>3</w:t>
      </w:r>
      <w:bookmarkEnd w:id="771"/>
      <w:r>
        <w:rPr>
          <w:color w:val="000000"/>
          <w:spacing w:val="0"/>
          <w:w w:val="100"/>
          <w:position w:val="0"/>
        </w:rPr>
        <w:t>）</w:t>
        <w:tab/>
        <w:t>一项交易的发生取决于其他至少一项交易的发生；</w:t>
      </w:r>
    </w:p>
    <w:p>
      <w:pPr>
        <w:pStyle w:val="Style18"/>
        <w:keepNext w:val="0"/>
        <w:keepLines w:val="0"/>
        <w:widowControl w:val="0"/>
        <w:shd w:val="clear" w:color="auto" w:fill="auto"/>
        <w:tabs>
          <w:tab w:pos="809" w:val="left"/>
        </w:tabs>
        <w:bidi w:val="0"/>
        <w:spacing w:before="0" w:after="0" w:line="360" w:lineRule="auto"/>
        <w:ind w:left="0" w:right="0" w:firstLine="460"/>
        <w:jc w:val="both"/>
      </w:pPr>
      <w:bookmarkStart w:id="772" w:name="bookmark772"/>
      <w:r>
        <w:rPr>
          <w:rFonts w:ascii="Times New Roman" w:eastAsia="Times New Roman" w:hAnsi="Times New Roman" w:cs="Times New Roman"/>
          <w:color w:val="000000"/>
          <w:spacing w:val="0"/>
          <w:w w:val="100"/>
          <w:position w:val="0"/>
          <w:sz w:val="18"/>
          <w:szCs w:val="18"/>
        </w:rPr>
        <w:t>4</w:t>
      </w:r>
      <w:bookmarkEnd w:id="772"/>
      <w:r>
        <w:rPr>
          <w:color w:val="000000"/>
          <w:spacing w:val="0"/>
          <w:w w:val="100"/>
          <w:position w:val="0"/>
        </w:rPr>
        <w:t>）</w:t>
        <w:tab/>
        <w:t>一项交易单独看是不经济的，但是和其他交易一并考虑时是经济的。</w:t>
      </w:r>
    </w:p>
    <w:p>
      <w:pPr>
        <w:pStyle w:val="Style18"/>
        <w:keepNext w:val="0"/>
        <w:keepLines w:val="0"/>
        <w:widowControl w:val="0"/>
        <w:shd w:val="clear" w:color="auto" w:fill="auto"/>
        <w:tabs>
          <w:tab w:pos="805" w:val="left"/>
        </w:tabs>
        <w:bidi w:val="0"/>
        <w:spacing w:before="0" w:after="100" w:line="312" w:lineRule="exact"/>
        <w:ind w:left="0" w:right="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分步处置股权至丧失对子公司控制权过程中的各项交易属于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处置对子公司股权投资直至丧失控制权的各项交易属于一揽子交易的，将各项交易作为一项处置子公司并丧失控制权的 交易进行会计处理；但是，在丧失控制权之前每一次处置价款与处置投资对应的享有该子公司净资产份额的差额，在合并财 务报表中确认为其他综合收益，在丧失控制权时一并转入丧失控制权当期的损益。</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在合并财务报表中，对于剩余股权，按照其在丧失控制权日的公允价值进行重新计量。处置股权取得的对价与剩余股权 公允价值之和，减去按原持股比例计算应享有原子公司自购买日开始持续计算的净资产的份额之间的差额，计入丧失控制权 当期的投资收益。与原子公司股权投资相关的其他综合收益，在丧失控制权时转为当期投资收益。</w:t>
      </w:r>
    </w:p>
    <w:p>
      <w:pPr>
        <w:pStyle w:val="Style18"/>
        <w:keepNext w:val="0"/>
        <w:keepLines w:val="0"/>
        <w:widowControl w:val="0"/>
        <w:shd w:val="clear" w:color="auto" w:fill="auto"/>
        <w:tabs>
          <w:tab w:pos="805" w:val="left"/>
        </w:tabs>
        <w:bidi w:val="0"/>
        <w:spacing w:before="0" w:after="100" w:line="312" w:lineRule="exact"/>
        <w:ind w:left="0" w:right="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分步处置股权至丧失对子公司控制权过程中的各项交易不属于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处置对子公司的投资未丧失控制权的，合并财务报表中处置价款与处置投资对应的享有该子公司净资产份额的差额计入 资本公积（资本溢价或股本溢价），资本溢价不足冲减的，调整留存收益。</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处置对子公司的投资丧失控制权的，在合并财务报表中，对于剩余股权，按照其在丧失控制权日的公允价值进行重新计 量。处置股权取得的对价与剩余股权公允价值之和，减去按原持股比例计算应享有原有子公司自购买日开始持续计算的净资 产的份额之间的差额，计入丧失控制权当期的投资收益。与原有子公司股权投资相关的其他综合收益，在丧失控制权时转为 当期投资收益。</w:t>
      </w:r>
    </w:p>
    <w:p>
      <w:pPr>
        <w:pStyle w:val="Style27"/>
        <w:keepNext/>
        <w:keepLines/>
        <w:widowControl w:val="0"/>
        <w:shd w:val="clear" w:color="auto" w:fill="auto"/>
        <w:tabs>
          <w:tab w:pos="360" w:val="left"/>
        </w:tabs>
        <w:bidi w:val="0"/>
        <w:spacing w:before="0" w:after="2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w:t>
        <w:tab/>
        <w:t>合并财务报表的编制方法</w:t>
      </w:r>
      <w:bookmarkEnd w:id="775"/>
      <w:bookmarkEnd w:id="776"/>
      <w:bookmarkEnd w:id="778"/>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合并财务报表以母公司及其子公司的财务报表为基础，根据其他有关资料，由本公司按照《企业会计准则第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 并财务报表》编制。</w:t>
      </w:r>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合并财务报表系根据《企业会计准则第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合并财务报表》的规定，以母公司和纳入合并范围的子公司的财务报表为 基础，根据其他有关资料，按照权益法调整对子公司的长期股权投资，在抵销母公司权益性资本投资与子公司所有者权益中 母公司所持有的份额和公司内部之间重大交易及内部往来后编制而成。少数股东权益，在合并资产负债表中所有者权益项目 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项目列示。少数股东损益，在合并利润表中净利润项目下以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项目列示。母公司在报告期 内因同一控制下企业合并增加的子公司，自其与本公司同受最终控制方控制之日起纳入本公司合并范围，并将其在合并日前 实现的净利润在合并利润表中单列项目反映在编制的合并财务报表中，子公司与本公司采用的会计政策或会计期间不一致 的，按照本公司的会计政策和会计期间对子公司财务报表进行必要的调整。因非同一控制下企业合并增加的子公司，将该子 公司购买日至报告期末的收入、费用、利润纳入合并利润表。母公司在报告期内处置子公司，将该子公司年初至处置日的收 入、费用、利润纳入合并利润表。</w:t>
      </w:r>
    </w:p>
    <w:p>
      <w:pPr>
        <w:pStyle w:val="Style27"/>
        <w:keepNext/>
        <w:keepLines/>
        <w:widowControl w:val="0"/>
        <w:shd w:val="clear" w:color="auto" w:fill="auto"/>
        <w:tabs>
          <w:tab w:pos="360" w:val="left"/>
        </w:tabs>
        <w:bidi w:val="0"/>
        <w:spacing w:before="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7</w:t>
      </w:r>
      <w:bookmarkEnd w:id="781"/>
      <w:r>
        <w:rPr>
          <w:color w:val="000000"/>
          <w:spacing w:val="0"/>
          <w:w w:val="100"/>
          <w:position w:val="0"/>
        </w:rPr>
        <w:t>、</w:t>
        <w:tab/>
        <w:t>合营安排分类及共同经营会计处理方法</w:t>
      </w:r>
      <w:bookmarkEnd w:id="779"/>
      <w:bookmarkEnd w:id="780"/>
      <w:bookmarkEnd w:id="782"/>
    </w:p>
    <w:p>
      <w:pPr>
        <w:pStyle w:val="Style27"/>
        <w:keepNext/>
        <w:keepLines/>
        <w:widowControl w:val="0"/>
        <w:shd w:val="clear" w:color="auto" w:fill="auto"/>
        <w:tabs>
          <w:tab w:pos="360" w:val="left"/>
        </w:tabs>
        <w:bidi w:val="0"/>
        <w:spacing w:before="0" w:after="2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8</w:t>
      </w:r>
      <w:bookmarkEnd w:id="785"/>
      <w:r>
        <w:rPr>
          <w:color w:val="000000"/>
          <w:spacing w:val="0"/>
          <w:w w:val="100"/>
          <w:position w:val="0"/>
        </w:rPr>
        <w:t>、</w:t>
        <w:tab/>
        <w:t>现金及现金等价物的确定标准</w:t>
      </w:r>
      <w:bookmarkEnd w:id="783"/>
      <w:bookmarkEnd w:id="784"/>
      <w:bookmarkEnd w:id="786"/>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现金流量表的现金指企业库存现金及可以随时用于支付的存款。现金等价物指持有的期限短（一般是指从购买日起三个 月内到期）、流动性强、易于转换为已知金额现金、价值变动风险很小的投资。</w:t>
      </w:r>
    </w:p>
    <w:p>
      <w:pPr>
        <w:pStyle w:val="Style27"/>
        <w:keepNext/>
        <w:keepLines/>
        <w:widowControl w:val="0"/>
        <w:shd w:val="clear" w:color="auto" w:fill="auto"/>
        <w:tabs>
          <w:tab w:pos="360" w:val="left"/>
        </w:tabs>
        <w:bidi w:val="0"/>
        <w:spacing w:before="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9</w:t>
      </w:r>
      <w:bookmarkEnd w:id="789"/>
      <w:r>
        <w:rPr>
          <w:color w:val="000000"/>
          <w:spacing w:val="0"/>
          <w:w w:val="100"/>
          <w:position w:val="0"/>
        </w:rPr>
        <w:t>、</w:t>
        <w:tab/>
        <w:t>外币业务和外币报表折算</w:t>
      </w:r>
      <w:bookmarkEnd w:id="787"/>
      <w:bookmarkEnd w:id="788"/>
      <w:bookmarkEnd w:id="790"/>
    </w:p>
    <w:p>
      <w:pPr>
        <w:pStyle w:val="Style27"/>
        <w:keepNext/>
        <w:keepLines/>
        <w:widowControl w:val="0"/>
        <w:shd w:val="clear" w:color="auto" w:fill="auto"/>
        <w:tabs>
          <w:tab w:pos="456" w:val="left"/>
        </w:tabs>
        <w:bidi w:val="0"/>
        <w:spacing w:before="0" w:after="2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91"/>
      <w:bookmarkEnd w:id="792"/>
      <w:bookmarkEnd w:id="794"/>
    </w:p>
    <w:p>
      <w:pPr>
        <w:pStyle w:val="Style18"/>
        <w:keepNext w:val="0"/>
        <w:keepLines w:val="0"/>
        <w:widowControl w:val="0"/>
        <w:shd w:val="clear" w:color="auto" w:fill="auto"/>
        <w:tabs>
          <w:tab w:pos="697" w:val="left"/>
        </w:tabs>
        <w:bidi w:val="0"/>
        <w:spacing w:before="0" w:after="100" w:line="314" w:lineRule="exact"/>
        <w:ind w:left="0" w:right="0"/>
        <w:jc w:val="left"/>
      </w:pPr>
      <w:bookmarkStart w:id="795" w:name="bookmark795"/>
      <w:r>
        <w:rPr>
          <w:rFonts w:ascii="Times New Roman" w:eastAsia="Times New Roman" w:hAnsi="Times New Roman" w:cs="Times New Roman"/>
          <w:color w:val="000000"/>
          <w:spacing w:val="0"/>
          <w:w w:val="100"/>
          <w:position w:val="0"/>
          <w:sz w:val="18"/>
          <w:szCs w:val="18"/>
        </w:rPr>
        <w:t>1</w:t>
      </w:r>
      <w:bookmarkEnd w:id="795"/>
      <w:r>
        <w:rPr>
          <w:color w:val="000000"/>
          <w:spacing w:val="0"/>
          <w:w w:val="100"/>
          <w:position w:val="0"/>
        </w:rPr>
        <w:t>、</w:t>
        <w:tab/>
        <w:t>金融工具的确认和终止确认</w:t>
      </w:r>
    </w:p>
    <w:p>
      <w:pPr>
        <w:pStyle w:val="Style18"/>
        <w:keepNext w:val="0"/>
        <w:keepLines w:val="0"/>
        <w:widowControl w:val="0"/>
        <w:shd w:val="clear" w:color="auto" w:fill="auto"/>
        <w:bidi w:val="0"/>
        <w:spacing w:before="0" w:after="100" w:line="314" w:lineRule="exact"/>
        <w:ind w:left="0" w:right="0"/>
        <w:jc w:val="left"/>
      </w:pPr>
      <w:r>
        <w:rPr>
          <w:color w:val="000000"/>
          <w:spacing w:val="0"/>
          <w:w w:val="100"/>
          <w:position w:val="0"/>
        </w:rPr>
        <w:t>本公司于成为金融工具合同的一方时确认一项金融资产或金融负债。</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以常规方式买卖金融资产，按交易日会计进行确认和终止确认。常规方式买卖金融资产，是指按照合同条款的约定，在 法规或通行惯例规定的期限内收取或交付金融资产。交易日，是指本公司承诺买入或卖出金融资产的日期。</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满足下列条件的，终止确认金融资产（或金融资产的一部分，或一组类似金融资产的一部分），即从其账户和资产负债 表内予以转销：</w:t>
      </w:r>
    </w:p>
    <w:p>
      <w:pPr>
        <w:pStyle w:val="Style18"/>
        <w:keepNext w:val="0"/>
        <w:keepLines w:val="0"/>
        <w:widowControl w:val="0"/>
        <w:shd w:val="clear" w:color="auto" w:fill="auto"/>
        <w:tabs>
          <w:tab w:pos="807" w:val="left"/>
        </w:tabs>
        <w:bidi w:val="0"/>
        <w:spacing w:before="0" w:after="100" w:line="314" w:lineRule="exact"/>
        <w:ind w:left="0" w:right="0"/>
        <w:jc w:val="left"/>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收取金融资产现金流量的权利届满；</w:t>
      </w:r>
    </w:p>
    <w:p>
      <w:pPr>
        <w:pStyle w:val="Style18"/>
        <w:keepNext w:val="0"/>
        <w:keepLines w:val="0"/>
        <w:widowControl w:val="0"/>
        <w:shd w:val="clear" w:color="auto" w:fill="auto"/>
        <w:tabs>
          <w:tab w:pos="883" w:val="left"/>
        </w:tabs>
        <w:bidi w:val="0"/>
        <w:spacing w:before="0" w:after="100" w:line="314" w:lineRule="exact"/>
        <w:ind w:left="0" w:right="0"/>
        <w:jc w:val="left"/>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转移了收取金融资产现金流量的权利，或在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过手协议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下承担了及时将收取的现金流量全额支付给第三方的义务； 并且实质上转让了金融资产所有权上几乎所有的风险和报酬，或虽然实质上既没有转移也没有保留金融资产所有权上几乎所 有的风险和报酬，但放弃了对该金融资产的控制。</w:t>
      </w:r>
    </w:p>
    <w:p>
      <w:pPr>
        <w:pStyle w:val="Style18"/>
        <w:keepNext w:val="0"/>
        <w:keepLines w:val="0"/>
        <w:widowControl w:val="0"/>
        <w:shd w:val="clear" w:color="auto" w:fill="auto"/>
        <w:tabs>
          <w:tab w:pos="716" w:val="left"/>
        </w:tabs>
        <w:bidi w:val="0"/>
        <w:spacing w:before="0" w:after="100" w:line="314" w:lineRule="exact"/>
        <w:ind w:left="0" w:right="0"/>
        <w:jc w:val="both"/>
      </w:pPr>
      <w:bookmarkStart w:id="798" w:name="bookmark798"/>
      <w:r>
        <w:rPr>
          <w:rFonts w:ascii="Times New Roman" w:eastAsia="Times New Roman" w:hAnsi="Times New Roman" w:cs="Times New Roman"/>
          <w:color w:val="000000"/>
          <w:spacing w:val="0"/>
          <w:w w:val="100"/>
          <w:position w:val="0"/>
          <w:sz w:val="18"/>
          <w:szCs w:val="18"/>
        </w:rPr>
        <w:t>2</w:t>
      </w:r>
      <w:bookmarkEnd w:id="798"/>
      <w:r>
        <w:rPr>
          <w:color w:val="000000"/>
          <w:spacing w:val="0"/>
          <w:w w:val="100"/>
          <w:position w:val="0"/>
        </w:rPr>
        <w:t>、</w:t>
        <w:tab/>
        <w:t>金融资产分类和计量</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本公司的金融资产于初始确认时根据本公司管理金融资产的业务模式和金融资产的合同现金流量特征分类为：以摊余成 本计量的金融资产、以公允价值计量且其变动计入其他综合收益的金融资产以及以公允价值计量且其变动计入当期损益的金 融资产。金融资产的后续计量取决于其分类。</w:t>
      </w:r>
    </w:p>
    <w:p>
      <w:pPr>
        <w:pStyle w:val="Style18"/>
        <w:keepNext w:val="0"/>
        <w:keepLines w:val="0"/>
        <w:widowControl w:val="0"/>
        <w:shd w:val="clear" w:color="auto" w:fill="auto"/>
        <w:bidi w:val="0"/>
        <w:spacing w:before="0" w:after="100" w:line="314" w:lineRule="exact"/>
        <w:ind w:left="0" w:right="0"/>
        <w:jc w:val="left"/>
      </w:pPr>
      <w:r>
        <w:rPr>
          <w:color w:val="000000"/>
          <w:spacing w:val="0"/>
          <w:w w:val="100"/>
          <w:position w:val="0"/>
        </w:rPr>
        <w:t>本公司对金融资产的分类，依据本公司管理金融资产的业务模式和金融资产的现金流量特征进行分类。</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）以摊余成本计量的金融资产</w:t>
      </w:r>
    </w:p>
    <w:p>
      <w:pPr>
        <w:pStyle w:val="Style18"/>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金融资产同时符合下列条件的，分类为以摊余成本计量的金融资产：本公司管理该金融资产的业务模式是以收取合同现 金流量为目标；该金融资产的合同条款规定，在特定日期产生的现金流量，仅为对本金和以未偿付本金金额为基础的利息的 支付。对于此类金融资产，采用实际利率法，按照摊余成本进行后续计量，其摊销或减值产生的利得或损失，均计入当期损 益。</w:t>
      </w:r>
    </w:p>
    <w:p>
      <w:pPr>
        <w:pStyle w:val="Style18"/>
        <w:keepNext w:val="0"/>
        <w:keepLines w:val="0"/>
        <w:widowControl w:val="0"/>
        <w:shd w:val="clear" w:color="auto" w:fill="auto"/>
        <w:tabs>
          <w:tab w:pos="761" w:val="left"/>
        </w:tabs>
        <w:bidi w:val="0"/>
        <w:spacing w:before="0" w:after="100" w:line="312" w:lineRule="exact"/>
        <w:ind w:left="0" w:right="0" w:firstLine="36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以公允价值计量且其变动计入其他综合收益的债务工具投资</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金融资产同时符合下列条件的，分类为以公允价值计量且其变动计入其他综合收益的金融资产：本公司管理该金融资产 的业务模式是既以收取合同现金流量为目标又以出售金融资产为目标；该金融资产的合同条款规定，在特定日期产生的现金 流量，仅为对本金和以未偿付本金金额为基础的利息的支付。对于此类金融资产，采用公允价值进行后续计量。其折价或溢 价采用实际利率法进行摊销并确认为利息收入或费用。除减值损失及外币货币性金融资产的汇兑差额确认为当期损益外，此 类金融资产的公允价值变动作为其他综合收益确认，直到该金融资产终止确认时，其累计利得或损失转入当期损益。与此类 金融资产相关利息收入，计入当期损益。</w:t>
      </w:r>
    </w:p>
    <w:p>
      <w:pPr>
        <w:pStyle w:val="Style18"/>
        <w:keepNext w:val="0"/>
        <w:keepLines w:val="0"/>
        <w:widowControl w:val="0"/>
        <w:shd w:val="clear" w:color="auto" w:fill="auto"/>
        <w:tabs>
          <w:tab w:pos="761" w:val="left"/>
        </w:tabs>
        <w:bidi w:val="0"/>
        <w:spacing w:before="0" w:after="100" w:line="312" w:lineRule="exact"/>
        <w:ind w:left="0" w:right="0" w:firstLine="36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以公允价值计量且其变动计入其他综合收益的权益工具投资</w:t>
      </w:r>
    </w:p>
    <w:p>
      <w:pPr>
        <w:pStyle w:val="Style18"/>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本公司不可撤销地选择将部分非交易性权益工具投资指定为以公允价值计量且其变动计入其他综合收益的金融资产，仅 将相关股利收入计入当期损益，公允价值变动作为其他综合收益确认，直到该金融资产终止确认时，其累计利得或损失转入 留存收益。</w:t>
      </w:r>
    </w:p>
    <w:p>
      <w:pPr>
        <w:pStyle w:val="Style18"/>
        <w:keepNext w:val="0"/>
        <w:keepLines w:val="0"/>
        <w:widowControl w:val="0"/>
        <w:shd w:val="clear" w:color="auto" w:fill="auto"/>
        <w:tabs>
          <w:tab w:pos="761" w:val="left"/>
        </w:tabs>
        <w:bidi w:val="0"/>
        <w:spacing w:before="0" w:after="100" w:line="312" w:lineRule="exact"/>
        <w:ind w:left="0" w:right="0" w:firstLine="36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以公允价值计量且其变动计入当期损益的金融资产</w:t>
      </w:r>
    </w:p>
    <w:p>
      <w:pPr>
        <w:pStyle w:val="Style18"/>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上述以摊余成本计量的金融资产和以公允价值计量且其变动计入其他综合收益的金融资产之外的金融资产，分类为以公 允价值计量且其变动计入当期损益的金融资产。在初始确认时，为了能够消除或显著减少会计错配，可以将金融资产指定为 以公允价值计量且其变动计入当期损益的金融资产。对于此类金融资产，采用公允价值进行后续计量，所有公允价值变动计 入当期损益。</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当且仅当本公司改变管理金融资产的业务模式时，才对所有受影响的相关金融资产进行重分类。</w:t>
      </w:r>
    </w:p>
    <w:p>
      <w:pPr>
        <w:pStyle w:val="Style18"/>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18"/>
        <w:keepNext w:val="0"/>
        <w:keepLines w:val="0"/>
        <w:widowControl w:val="0"/>
        <w:shd w:val="clear" w:color="auto" w:fill="auto"/>
        <w:bidi w:val="0"/>
        <w:spacing w:before="0" w:after="0" w:line="360" w:lineRule="auto"/>
        <w:ind w:left="0" w:right="0" w:firstLine="360"/>
        <w:jc w:val="both"/>
      </w:pPr>
      <w:bookmarkStart w:id="802" w:name="bookmark802"/>
      <w:r>
        <w:rPr>
          <w:rFonts w:ascii="Times New Roman" w:eastAsia="Times New Roman" w:hAnsi="Times New Roman" w:cs="Times New Roman"/>
          <w:color w:val="000000"/>
          <w:spacing w:val="0"/>
          <w:w w:val="100"/>
          <w:position w:val="0"/>
          <w:sz w:val="18"/>
          <w:szCs w:val="18"/>
        </w:rPr>
        <w:t>3</w:t>
      </w:r>
      <w:bookmarkEnd w:id="802"/>
      <w:r>
        <w:rPr>
          <w:color w:val="000000"/>
          <w:spacing w:val="0"/>
          <w:w w:val="100"/>
          <w:position w:val="0"/>
        </w:rPr>
        <w:t>、金融负债分类和计量</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本公司的金融负债于初始确认时分类为：以摊余成本计量的金融负债与以公允价值计量且其变动计入当期损益的金融负 债。</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符合以下条件之一的金融负债可在初始计量时指定为以公允价值计量且其变动计入当期损益的金融负债：（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）该项指 定能够消除或显著减少会计错配；（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）根据正式书面文件载明的公司风险管理或投资策略，以公允价值为基础对金融负债 组合或金融资产和金融负债组合进行管理和业绩评价，并在公司内部以此为基础向关键管理人员报告；（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）该金融负债包 含需单独分拆的嵌入衍生工具。</w:t>
      </w:r>
    </w:p>
    <w:p>
      <w:pPr>
        <w:pStyle w:val="Style1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本公司在初始确认时确定金融负债的分类。对于以公允价值计量且其变动计入当期损益的金融负债，相关交易费用直接 计入当期损益，其他金融负债的相关交易费用计入其初始确认金额。</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金融负债的后续计量取决于其分类：</w:t>
      </w:r>
    </w:p>
    <w:p>
      <w:pPr>
        <w:pStyle w:val="Style18"/>
        <w:keepNext w:val="0"/>
        <w:keepLines w:val="0"/>
        <w:widowControl w:val="0"/>
        <w:shd w:val="clear" w:color="auto" w:fill="auto"/>
        <w:tabs>
          <w:tab w:pos="761" w:val="left"/>
        </w:tabs>
        <w:bidi w:val="0"/>
        <w:spacing w:before="0" w:after="100" w:line="312" w:lineRule="exact"/>
        <w:ind w:left="0" w:right="0" w:firstLine="36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以摊余成本计量的金融负债</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对于此类金融负债，采用实际利率法，按照摊余成本进行后续计量。</w:t>
      </w:r>
    </w:p>
    <w:p>
      <w:pPr>
        <w:pStyle w:val="Style18"/>
        <w:keepNext w:val="0"/>
        <w:keepLines w:val="0"/>
        <w:widowControl w:val="0"/>
        <w:shd w:val="clear" w:color="auto" w:fill="auto"/>
        <w:tabs>
          <w:tab w:pos="761" w:val="left"/>
        </w:tabs>
        <w:bidi w:val="0"/>
        <w:spacing w:before="0" w:after="100" w:line="312" w:lineRule="exact"/>
        <w:ind w:left="0" w:right="0" w:firstLine="36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以公允价值计量且其变动计入当期损益的金融负债</w:t>
      </w:r>
    </w:p>
    <w:p>
      <w:pPr>
        <w:pStyle w:val="Style18"/>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和初始确认时指 定为以公允价值计量且其变动计入当期损益的金融负债。</w:t>
      </w:r>
    </w:p>
    <w:p>
      <w:pPr>
        <w:pStyle w:val="Style18"/>
        <w:keepNext w:val="0"/>
        <w:keepLines w:val="0"/>
        <w:widowControl w:val="0"/>
        <w:shd w:val="clear" w:color="auto" w:fill="auto"/>
        <w:tabs>
          <w:tab w:pos="713" w:val="left"/>
        </w:tabs>
        <w:bidi w:val="0"/>
        <w:spacing w:before="0" w:after="100" w:line="312" w:lineRule="exact"/>
        <w:ind w:left="0" w:right="0"/>
        <w:jc w:val="both"/>
      </w:pPr>
      <w:bookmarkStart w:id="805" w:name="bookmark805"/>
      <w:r>
        <w:rPr>
          <w:rFonts w:ascii="Times New Roman" w:eastAsia="Times New Roman" w:hAnsi="Times New Roman" w:cs="Times New Roman"/>
          <w:color w:val="000000"/>
          <w:spacing w:val="0"/>
          <w:w w:val="100"/>
          <w:position w:val="0"/>
          <w:sz w:val="18"/>
          <w:szCs w:val="18"/>
        </w:rPr>
        <w:t>4</w:t>
      </w:r>
      <w:bookmarkEnd w:id="805"/>
      <w:r>
        <w:rPr>
          <w:color w:val="000000"/>
          <w:spacing w:val="0"/>
          <w:w w:val="100"/>
          <w:position w:val="0"/>
        </w:rPr>
        <w:t>、</w:t>
        <w:tab/>
        <w:t>金融工具抵销</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同时满足下列条件的，金融资产和金融负债以相互抵销后的净额在资产负债表内列示:具有抵销已确认金额的法定权利， 且该种法定权利是当前可执行的；计划以净额结算，或同时变现该金融资产和清偿该金融负债。</w:t>
      </w:r>
    </w:p>
    <w:p>
      <w:pPr>
        <w:pStyle w:val="Style18"/>
        <w:keepNext w:val="0"/>
        <w:keepLines w:val="0"/>
        <w:widowControl w:val="0"/>
        <w:shd w:val="clear" w:color="auto" w:fill="auto"/>
        <w:tabs>
          <w:tab w:pos="704" w:val="left"/>
        </w:tabs>
        <w:bidi w:val="0"/>
        <w:spacing w:before="0" w:after="100" w:line="312" w:lineRule="exact"/>
        <w:ind w:left="0" w:right="0"/>
        <w:jc w:val="both"/>
      </w:pPr>
      <w:bookmarkStart w:id="806" w:name="bookmark806"/>
      <w:r>
        <w:rPr>
          <w:rFonts w:ascii="Times New Roman" w:eastAsia="Times New Roman" w:hAnsi="Times New Roman" w:cs="Times New Roman"/>
          <w:color w:val="000000"/>
          <w:spacing w:val="0"/>
          <w:w w:val="100"/>
          <w:position w:val="0"/>
          <w:sz w:val="18"/>
          <w:szCs w:val="18"/>
        </w:rPr>
        <w:t>5</w:t>
      </w:r>
      <w:bookmarkEnd w:id="806"/>
      <w:r>
        <w:rPr>
          <w:color w:val="000000"/>
          <w:spacing w:val="0"/>
          <w:w w:val="100"/>
          <w:position w:val="0"/>
        </w:rPr>
        <w:t>、</w:t>
        <w:tab/>
        <w:t>金融资产减值</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本公司对于以摊余成本计量的金融资产、以公允价值计量且其变动计入其他综合收益的债务工具投资和财务担保合同 等，以预期信用损失为基础确认损失准备。信用损失，是指本公司按照原实际利率折现的、根据合同应收的所有合同现金流 量与预期收取的所有现金流量之间的差额，即全部现金短缺的现值。</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本公司考虑所有合理且有依据的信息，包括前瞻性信息，以单项或组合的方式对以摊余成本计量的金融资产和以公允价 值计量且其变动计入其他综合收益的金融资产（债务工具）的预期信用损失进行估计。</w:t>
      </w:r>
    </w:p>
    <w:p>
      <w:pPr>
        <w:pStyle w:val="Style18"/>
        <w:keepNext w:val="0"/>
        <w:keepLines w:val="0"/>
        <w:widowControl w:val="0"/>
        <w:shd w:val="clear" w:color="auto" w:fill="auto"/>
        <w:bidi w:val="0"/>
        <w:spacing w:before="0" w:after="100" w:line="312" w:lineRule="exact"/>
        <w:ind w:left="0" w:right="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）预期信用损失一般模型</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信用损失的金额计量其损失准备。由此形成的损失准备的增加或转回金额，作为减值损失或利得计入当期损益。本公司对信 用风险的具体评估，详见本附注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九、与金融工具相关的风险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具体来说，本公司将购买或发生时未发生信用减值的金融工具发生信用减值的过程分为三个阶段，对于不同阶段的金融 工具的减值有不同的会计处理方法：</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第一阶段：信用风险自初始确认后未显著增加</w:t>
      </w:r>
    </w:p>
    <w:p>
      <w:pPr>
        <w:pStyle w:val="Style18"/>
        <w:keepNext w:val="0"/>
        <w:keepLines w:val="0"/>
        <w:widowControl w:val="0"/>
        <w:shd w:val="clear" w:color="auto" w:fill="auto"/>
        <w:bidi w:val="0"/>
        <w:spacing w:before="0" w:after="100" w:line="322" w:lineRule="exact"/>
        <w:ind w:left="0" w:right="0"/>
        <w:jc w:val="both"/>
      </w:pPr>
      <w:r>
        <w:rPr>
          <w:color w:val="000000"/>
          <w:spacing w:val="0"/>
          <w:w w:val="100"/>
          <w:position w:val="0"/>
        </w:rPr>
        <w:t>对于处于该阶段的金融工具，本公司按照未来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个月的预期信用损失计量损失准备，并按其账面余额（即未扣除减值准 备）和实际利率计算利息收入（若该工具为金融资产，下同）。</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第二阶段：信用风险自初始确认后己显著增加但尚未发生信用减值</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对于处于该阶段的金融工具，本公司按照该工具整个存续期的预期信用损失计量损失准备，并按其账面余额和实际利率 计算利息收入。</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第三阶段：初始确认后发生信用减值</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对于处于该阶段的金融工具，企业按照该工具整个存续期的预期信用损失计量损失准备，但对利息收入的计算不同于处 于前两阶段的金融资产。对于已发生信用减值的金融资产，企业按其摊余成本（账面余额减已计提减值准备，也即账面价值） 和实际利率计算利息收入。</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对于购买或源生时已发生信用减值的金融资产，企业仅将初始确认后整个存续期内预期信用损失的变动确认为损失准 备，并按其摊余成本和经信用调整的实际利率计算利息收入。</w:t>
      </w:r>
    </w:p>
    <w:p>
      <w:pPr>
        <w:pStyle w:val="Style18"/>
        <w:keepNext w:val="0"/>
        <w:keepLines w:val="0"/>
        <w:widowControl w:val="0"/>
        <w:shd w:val="clear" w:color="auto" w:fill="auto"/>
        <w:bidi w:val="0"/>
        <w:spacing w:before="0" w:after="160" w:line="317" w:lineRule="exact"/>
        <w:ind w:left="0" w:right="0"/>
        <w:jc w:val="both"/>
      </w:pPr>
      <w:r>
        <w:rPr>
          <w:color w:val="000000"/>
          <w:spacing w:val="0"/>
          <w:w w:val="100"/>
          <w:position w:val="0"/>
        </w:rPr>
        <w:t>本公司基于单项和组合评估金融工具的预期信用损失。本公司考虑了不同客户的信用风险特征，以账龄组合为基础评估 应收账款、其他应收款的预期信用损失。公司账龄组合与整个存续期间预期信用损失率对照表如下：</w:t>
      </w:r>
    </w:p>
    <w:tbl>
      <w:tblPr>
        <w:tblOverlap w:val="never"/>
        <w:jc w:val="left"/>
        <w:tblLayout w:type="fixed"/>
      </w:tblPr>
      <w:tblGrid>
        <w:gridCol w:w="2587"/>
        <w:gridCol w:w="3096"/>
        <w:gridCol w:w="2990"/>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应收款项账龄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应收账款预期信用损失率（</w:t>
            </w:r>
            <w:r>
              <w:rPr>
                <w:b/>
                <w:bCs/>
                <w:color w:val="000000"/>
                <w:spacing w:val="0"/>
                <w:w w:val="100"/>
                <w:position w:val="0"/>
                <w:sz w:val="19"/>
                <w:szCs w:val="19"/>
              </w:rPr>
              <w:t>％</w:t>
            </w:r>
            <w:r>
              <w:rPr>
                <w:b/>
                <w:bCs/>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其他应收款预期信用损失率（</w:t>
            </w:r>
            <w:r>
              <w:rPr>
                <w:b/>
                <w:bCs/>
                <w:color w:val="000000"/>
                <w:spacing w:val="0"/>
                <w:w w:val="100"/>
                <w:position w:val="0"/>
                <w:sz w:val="19"/>
                <w:szCs w:val="19"/>
              </w:rPr>
              <w:t>％</w:t>
            </w:r>
            <w:r>
              <w:rPr>
                <w:b/>
                <w:bCs/>
                <w:color w:val="000000"/>
                <w:spacing w:val="0"/>
                <w:w w:val="100"/>
                <w:position w:val="0"/>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本公司在评估预期信用损失时，考虑有关过去事项、当前状况以及未来经济状况预测的合理且有依据的信息。</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期末对有客观证据表明其信用风险显著不同的应收款项单独进行减值测试，根据其预计未来现金流量现值低于其账面价 值的差额，确认减值损失，计提坏账准备。</w:t>
      </w:r>
    </w:p>
    <w:p>
      <w:pPr>
        <w:pStyle w:val="Style18"/>
        <w:keepNext w:val="0"/>
        <w:keepLines w:val="0"/>
        <w:widowControl w:val="0"/>
        <w:shd w:val="clear" w:color="auto" w:fill="auto"/>
        <w:tabs>
          <w:tab w:pos="866" w:val="left"/>
        </w:tabs>
        <w:bidi w:val="0"/>
        <w:spacing w:before="0" w:after="100" w:line="326" w:lineRule="exact"/>
        <w:ind w:left="0" w:right="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本公司对在资产负债表日具有较低信用风险的金融工具，选择不与其初始确认时的信用风险进行比较，而直接做 出该工具的信用风险自初始确认后未显著增加的假定。</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如果确定金融工具的违约风险较低，借款人在短期内履行其支付合同现金流量义务的能力很强，并且即使较长时期内经 济形势和经营环境存在不利变化，也不一定会降低借款人履行其支付合同现金流量义务的能力，那么该金融工具可被视为具 有较低的信用风险。</w:t>
      </w:r>
    </w:p>
    <w:p>
      <w:pPr>
        <w:pStyle w:val="Style18"/>
        <w:keepNext w:val="0"/>
        <w:keepLines w:val="0"/>
        <w:widowControl w:val="0"/>
        <w:shd w:val="clear" w:color="auto" w:fill="auto"/>
        <w:tabs>
          <w:tab w:pos="805" w:val="left"/>
        </w:tabs>
        <w:bidi w:val="0"/>
        <w:spacing w:before="0" w:after="100" w:line="314" w:lineRule="exact"/>
        <w:ind w:left="0" w:right="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应收款项及租赁应收款</w:t>
      </w:r>
    </w:p>
    <w:p>
      <w:pPr>
        <w:pStyle w:val="Style18"/>
        <w:keepNext w:val="0"/>
        <w:keepLines w:val="0"/>
        <w:widowControl w:val="0"/>
        <w:shd w:val="clear" w:color="auto" w:fill="auto"/>
        <w:bidi w:val="0"/>
        <w:spacing w:before="0" w:after="100" w:line="322" w:lineRule="exact"/>
        <w:ind w:left="0" w:right="0"/>
        <w:jc w:val="both"/>
      </w:pPr>
      <w:r>
        <w:rPr>
          <w:color w:val="000000"/>
          <w:spacing w:val="0"/>
          <w:w w:val="100"/>
          <w:position w:val="0"/>
        </w:rPr>
        <w:t>本公司对于《企业会计准则第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收入》所规定的、不含重大融资成分（包括根据该准则不考虑不超过一年的合同中 融资成分的情况）的应收款项，采用预期信用损失的简化模型，始终按照整个存续期内预期信用损失的金额计量其损失准备。</w:t>
      </w:r>
    </w:p>
    <w:p>
      <w:pPr>
        <w:pStyle w:val="Style18"/>
        <w:keepNext w:val="0"/>
        <w:keepLines w:val="0"/>
        <w:widowControl w:val="0"/>
        <w:shd w:val="clear" w:color="auto" w:fill="auto"/>
        <w:bidi w:val="0"/>
        <w:spacing w:before="0" w:after="240" w:line="322" w:lineRule="exact"/>
        <w:ind w:left="0" w:right="0"/>
        <w:jc w:val="both"/>
      </w:pPr>
      <w:r>
        <w:rPr>
          <w:color w:val="000000"/>
          <w:spacing w:val="0"/>
          <w:w w:val="100"/>
          <w:position w:val="0"/>
        </w:rPr>
        <w:t>本公司对包含重大融资成分的应收款项和《企业会计准则第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租赁》规范的租赁应收款，本公司作出会计政策选择， 选择采用预期信用损失的简化模型，即按照相当于整个存续期内预期信用损失的金额计量损失准备。</w:t>
      </w:r>
    </w:p>
    <w:p>
      <w:pPr>
        <w:pStyle w:val="Style18"/>
        <w:keepNext w:val="0"/>
        <w:keepLines w:val="0"/>
        <w:widowControl w:val="0"/>
        <w:shd w:val="clear" w:color="auto" w:fill="auto"/>
        <w:bidi w:val="0"/>
        <w:spacing w:before="0" w:after="0" w:line="360" w:lineRule="auto"/>
        <w:ind w:left="0" w:right="0"/>
        <w:jc w:val="both"/>
      </w:pPr>
      <w:bookmarkStart w:id="810" w:name="bookmark810"/>
      <w:r>
        <w:rPr>
          <w:rFonts w:ascii="Times New Roman" w:eastAsia="Times New Roman" w:hAnsi="Times New Roman" w:cs="Times New Roman"/>
          <w:color w:val="000000"/>
          <w:spacing w:val="0"/>
          <w:w w:val="100"/>
          <w:position w:val="0"/>
          <w:sz w:val="18"/>
          <w:szCs w:val="18"/>
        </w:rPr>
        <w:t>6</w:t>
      </w:r>
      <w:bookmarkEnd w:id="810"/>
      <w:r>
        <w:rPr>
          <w:color w:val="000000"/>
          <w:spacing w:val="0"/>
          <w:w w:val="100"/>
          <w:position w:val="0"/>
        </w:rPr>
        <w:t>、金融资产转移</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18"/>
        <w:keepNext w:val="0"/>
        <w:keepLines w:val="0"/>
        <w:widowControl w:val="0"/>
        <w:shd w:val="clear" w:color="auto" w:fill="auto"/>
        <w:bidi w:val="0"/>
        <w:spacing w:before="0" w:after="380" w:line="307" w:lineRule="exact"/>
        <w:ind w:left="0" w:right="0"/>
        <w:jc w:val="both"/>
      </w:pPr>
      <w:r>
        <w:rPr>
          <w:color w:val="000000"/>
          <w:spacing w:val="0"/>
          <w:w w:val="100"/>
          <w:position w:val="0"/>
        </w:rPr>
        <w:t>通过对所转移金融资产提供财务担保方式继续涉入的，按照金融资产的账面价值和财务担保金额两者之中的较低者，确 认继续涉入形成的资产。财务担保金额，是指所收到的对价中，将被要求偿还的最高金额。</w:t>
      </w:r>
    </w:p>
    <w:p>
      <w:pPr>
        <w:pStyle w:val="Style27"/>
        <w:keepNext/>
        <w:keepLines/>
        <w:widowControl w:val="0"/>
        <w:shd w:val="clear" w:color="auto" w:fill="auto"/>
        <w:bidi w:val="0"/>
        <w:spacing w:before="0" w:after="24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11"/>
      <w:bookmarkEnd w:id="812"/>
      <w:bookmarkEnd w:id="814"/>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本公司对于《企业会计准则第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收入》所规定的、不含重大融资成分（包括根据该准则不考虑不超过一年的合同 中融资成分的情况）的应收款项，采用预期信用损失的简化模型，即始终按照整个存续期内预期信用损失的金额计量其损失 准备，由此形成的损失准备的增加或转回金额，作为减值损失或利得计入当期损益。</w:t>
      </w:r>
    </w:p>
    <w:p>
      <w:pPr>
        <w:pStyle w:val="Style18"/>
        <w:keepNext w:val="0"/>
        <w:keepLines w:val="0"/>
        <w:widowControl w:val="0"/>
        <w:shd w:val="clear" w:color="auto" w:fill="auto"/>
        <w:bidi w:val="0"/>
        <w:spacing w:before="0" w:after="100" w:line="326" w:lineRule="exact"/>
        <w:ind w:left="0" w:right="0"/>
        <w:jc w:val="both"/>
      </w:pPr>
      <w:r>
        <w:rPr>
          <w:color w:val="000000"/>
          <w:spacing w:val="0"/>
          <w:w w:val="100"/>
          <w:position w:val="0"/>
        </w:rPr>
        <w:t>对于包含重大融资成分的应收款项，本公司选择采用预期信用损失的简化模型，即始终按照整个存续期内预期信用损失 的金额计量其损失准备。</w:t>
      </w:r>
    </w:p>
    <w:p>
      <w:pPr>
        <w:pStyle w:val="Style18"/>
        <w:keepNext w:val="0"/>
        <w:keepLines w:val="0"/>
        <w:widowControl w:val="0"/>
        <w:pBdr>
          <w:bottom w:val="single" w:sz="4" w:space="0" w:color="auto"/>
        </w:pBdr>
        <w:shd w:val="clear" w:color="auto" w:fill="auto"/>
        <w:bidi w:val="0"/>
        <w:spacing w:before="0" w:after="240" w:line="320" w:lineRule="exact"/>
        <w:ind w:left="0" w:right="0"/>
        <w:jc w:val="both"/>
      </w:pPr>
      <w:r>
        <w:rPr>
          <w:color w:val="000000"/>
          <w:spacing w:val="0"/>
          <w:w w:val="100"/>
          <w:position w:val="0"/>
        </w:rPr>
        <w:t>预期信用损失的简化模型：始终按照整个存续期内预期信用损失的金额计量其损失准备</w:t>
      </w:r>
    </w:p>
    <w:tbl>
      <w:tblPr>
        <w:tblOverlap w:val="never"/>
        <w:jc w:val="center"/>
        <w:tblLayout w:type="fixed"/>
      </w:tblPr>
      <w:tblGrid>
        <w:gridCol w:w="1565"/>
        <w:gridCol w:w="8131"/>
      </w:tblGrid>
      <w:tr>
        <w:trPr>
          <w:trHeight w:val="72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top"/>
          </w:tcPr>
          <w:p>
            <w:pPr>
              <w:pStyle w:val="Style2"/>
              <w:keepNext w:val="0"/>
              <w:keepLines w:val="0"/>
              <w:widowControl w:val="0"/>
              <w:shd w:val="clear" w:color="auto" w:fill="auto"/>
              <w:tabs>
                <w:tab w:pos="3586" w:val="left"/>
              </w:tabs>
              <w:bidi w:val="0"/>
              <w:spacing w:before="0" w:after="120" w:line="240" w:lineRule="auto"/>
              <w:ind w:left="0" w:right="0" w:firstLine="240"/>
              <w:jc w:val="left"/>
            </w:pPr>
            <w:r>
              <w:rPr>
                <w:b/>
                <w:bCs/>
                <w:color w:val="000000"/>
                <w:spacing w:val="0"/>
                <w:w w:val="100"/>
                <w:position w:val="0"/>
              </w:rPr>
              <w:t>确定组合的依</w:t>
              <w:tab/>
              <w:t>计量预期信用损失的方法</w:t>
            </w:r>
          </w:p>
          <w:p>
            <w:pPr>
              <w:pStyle w:val="Style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据</w:t>
            </w:r>
          </w:p>
        </w:tc>
      </w:tr>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 兑汇票</w:t>
            </w:r>
          </w:p>
        </w:tc>
        <w:tc>
          <w:tcPr>
            <w:tcBorders>
              <w:top w:val="single" w:sz="4"/>
            </w:tcBorders>
            <w:shd w:val="clear" w:color="auto" w:fill="FFFFFF"/>
            <w:vAlign w:val="center"/>
          </w:tcPr>
          <w:p>
            <w:pPr>
              <w:pStyle w:val="Style2"/>
              <w:keepNext w:val="0"/>
              <w:keepLines w:val="0"/>
              <w:widowControl w:val="0"/>
              <w:shd w:val="clear" w:color="auto" w:fill="auto"/>
              <w:tabs>
                <w:tab w:pos="1364" w:val="left"/>
              </w:tabs>
              <w:bidi w:val="0"/>
              <w:spacing w:before="0" w:after="120" w:line="240" w:lineRule="auto"/>
              <w:ind w:left="0" w:right="0" w:firstLine="140"/>
              <w:jc w:val="left"/>
            </w:pPr>
            <w:r>
              <w:rPr>
                <w:color w:val="000000"/>
                <w:spacing w:val="0"/>
                <w:w w:val="100"/>
                <w:position w:val="0"/>
              </w:rPr>
              <w:t>票据承兑人</w:t>
              <w:tab/>
              <w:t>银行承兑汇票的承兑人是商业银行，由于商业银行具有较高的信用，经测试</w:t>
            </w:r>
          </w:p>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未发生减值的，不计提坏账准备。</w:t>
            </w:r>
          </w:p>
        </w:tc>
      </w:tr>
      <w:tr>
        <w:trPr>
          <w:trHeight w:val="97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商业承 兑汇票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312" w:lineRule="exact"/>
              <w:ind w:left="1380" w:right="0" w:firstLine="0"/>
              <w:jc w:val="left"/>
            </w:pPr>
            <w:r>
              <w:rPr>
                <w:color w:val="000000"/>
                <w:spacing w:val="0"/>
                <w:w w:val="100"/>
                <w:position w:val="0"/>
              </w:rPr>
              <w:t>本公司考虑所有合理且有依据的信息，包括历史信用损失经验，并考虑前瞻性 信息结合当前状况以及未来经济情况的预测，通过违约风险敞口和整个存续期 信用损失率，以单项或组合的方式对预期信用损失进行估计。</w:t>
            </w:r>
          </w:p>
        </w:tc>
      </w:tr>
    </w:tbl>
    <w:p>
      <w:pPr>
        <w:pStyle w:val="Style27"/>
        <w:keepNext/>
        <w:keepLines/>
        <w:widowControl w:val="0"/>
        <w:shd w:val="clear" w:color="auto" w:fill="auto"/>
        <w:tabs>
          <w:tab w:pos="474" w:val="left"/>
        </w:tabs>
        <w:bidi w:val="0"/>
        <w:spacing w:before="0" w:after="280" w:line="24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15"/>
      <w:bookmarkEnd w:id="816"/>
      <w:bookmarkEnd w:id="818"/>
    </w:p>
    <w:p>
      <w:pPr>
        <w:pStyle w:val="Style1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本公司对于《企业会计准则第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号——收入》所规定的、不含重大融资成分（包括根据该准则不考虑不超过一年的合 同中融资成分的情况）的应收款项，采用预期信用损失的简化模型，即始终按照整个存续期内预期信用损失的金额计量其损 失准备，由此形成的损失准备的增加或转回金额，作为减值损失或利得计入当期损益。</w:t>
      </w:r>
    </w:p>
    <w:p>
      <w:pPr>
        <w:pStyle w:val="Style18"/>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对于包含重大融资成分的应收款项，本公司选择采用预期信用损失的简化模型，即始终按照整个存续期内预期信用损失 的金额计量其损失准备。</w:t>
      </w:r>
    </w:p>
    <w:p>
      <w:pPr>
        <w:pStyle w:val="Style1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预期信用损失的简化模型：始终按照整个存续期内预期信用损失的金额计量其损失准备</w:t>
      </w:r>
    </w:p>
    <w:p>
      <w:pPr>
        <w:pStyle w:val="Style18"/>
        <w:keepNext w:val="0"/>
        <w:keepLines w:val="0"/>
        <w:widowControl w:val="0"/>
        <w:pBdr>
          <w:bottom w:val="single" w:sz="4" w:space="0" w:color="auto"/>
        </w:pBdr>
        <w:shd w:val="clear" w:color="auto" w:fill="auto"/>
        <w:tabs>
          <w:tab w:pos="694" w:val="left"/>
        </w:tabs>
        <w:bidi w:val="0"/>
        <w:spacing w:before="0" w:after="120" w:line="314" w:lineRule="exact"/>
        <w:ind w:left="0" w:right="0" w:firstLine="360"/>
        <w:jc w:val="both"/>
      </w:pPr>
      <w:bookmarkStart w:id="819" w:name="bookmark819"/>
      <w:r>
        <w:rPr>
          <w:rFonts w:ascii="Times New Roman" w:eastAsia="Times New Roman" w:hAnsi="Times New Roman" w:cs="Times New Roman"/>
          <w:color w:val="000000"/>
          <w:spacing w:val="0"/>
          <w:w w:val="100"/>
          <w:position w:val="0"/>
          <w:sz w:val="18"/>
          <w:szCs w:val="18"/>
        </w:rPr>
        <w:t>1</w:t>
      </w:r>
      <w:bookmarkEnd w:id="819"/>
      <w:r>
        <w:rPr>
          <w:color w:val="000000"/>
          <w:spacing w:val="0"/>
          <w:w w:val="100"/>
          <w:position w:val="0"/>
        </w:rPr>
        <w:t>、</w:t>
        <w:tab/>
        <w:t>按组合计量预期信用损失的应收账款</w:t>
      </w:r>
    </w:p>
    <w:p>
      <w:pPr>
        <w:pStyle w:val="Style18"/>
        <w:keepNext w:val="0"/>
        <w:keepLines w:val="0"/>
        <w:widowControl w:val="0"/>
        <w:pBdr>
          <w:bottom w:val="single" w:sz="4" w:space="0" w:color="auto"/>
        </w:pBdr>
        <w:shd w:val="clear" w:color="auto" w:fill="auto"/>
        <w:tabs>
          <w:tab w:pos="5351" w:val="left"/>
        </w:tabs>
        <w:bidi w:val="0"/>
        <w:spacing w:before="0" w:after="120" w:line="314" w:lineRule="exact"/>
        <w:ind w:left="0" w:right="0" w:firstLine="580"/>
        <w:jc w:val="both"/>
      </w:pPr>
      <w:r>
        <w:rPr>
          <w:b/>
          <w:bCs/>
          <w:color w:val="000000"/>
          <w:spacing w:val="0"/>
          <w:w w:val="100"/>
          <w:position w:val="0"/>
        </w:rPr>
        <w:t>项确定组合的依据</w:t>
        <w:tab/>
        <w:t>计量预期信用损失的方法</w:t>
      </w:r>
    </w:p>
    <w:p>
      <w:pPr>
        <w:pStyle w:val="Style18"/>
        <w:keepNext w:val="0"/>
        <w:keepLines w:val="0"/>
        <w:widowControl w:val="0"/>
        <w:shd w:val="clear" w:color="auto" w:fill="auto"/>
        <w:tabs>
          <w:tab w:pos="1939" w:val="left"/>
          <w:tab w:pos="3528" w:val="left"/>
        </w:tabs>
        <w:bidi w:val="0"/>
        <w:spacing w:before="0" w:after="0" w:line="314" w:lineRule="exact"/>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信用风</w:t>
        <w:tab/>
        <w:t>账龄组合</w:t>
        <w:tab/>
        <w:t>公司考虑所有合理且有依据的信息，包括历史信用损失经验，并考</w:t>
      </w:r>
    </w:p>
    <w:p>
      <w:pPr>
        <w:pStyle w:val="Style18"/>
        <w:keepNext w:val="0"/>
        <w:keepLines w:val="0"/>
        <w:widowControl w:val="0"/>
        <w:shd w:val="clear" w:color="auto" w:fill="auto"/>
        <w:tabs>
          <w:tab w:pos="3528" w:val="left"/>
        </w:tabs>
        <w:bidi w:val="0"/>
        <w:spacing w:before="0" w:after="0" w:line="314" w:lineRule="exact"/>
        <w:ind w:left="0" w:right="0" w:firstLine="0"/>
        <w:jc w:val="left"/>
      </w:pPr>
      <w:r>
        <w:rPr>
          <w:color w:val="000000"/>
          <w:spacing w:val="0"/>
          <w:w w:val="100"/>
          <w:position w:val="0"/>
        </w:rPr>
        <w:t>险特征组合</w:t>
        <w:tab/>
        <w:t>虑前瞻性信息结合当前状况以及未来经济情况的预测，通过违约风</w:t>
      </w:r>
    </w:p>
    <w:p>
      <w:pPr>
        <w:pStyle w:val="Style18"/>
        <w:keepNext w:val="0"/>
        <w:keepLines w:val="0"/>
        <w:widowControl w:val="0"/>
        <w:shd w:val="clear" w:color="auto" w:fill="auto"/>
        <w:bidi w:val="0"/>
        <w:spacing w:before="0" w:after="0" w:line="314" w:lineRule="exact"/>
        <w:ind w:left="3560" w:right="0" w:firstLine="0"/>
        <w:jc w:val="left"/>
      </w:pPr>
      <w:r>
        <w:rPr>
          <w:color w:val="000000"/>
          <w:spacing w:val="0"/>
          <w:w w:val="100"/>
          <w:position w:val="0"/>
        </w:rPr>
        <w:t>险敞口和整个存续期信用损失率，以组合的方式对预期信用损失进</w:t>
      </w:r>
    </w:p>
    <w:p>
      <w:pPr>
        <w:pStyle w:val="Style18"/>
        <w:keepNext w:val="0"/>
        <w:keepLines w:val="0"/>
        <w:widowControl w:val="0"/>
        <w:shd w:val="clear" w:color="auto" w:fill="auto"/>
        <w:bidi w:val="0"/>
        <w:spacing w:before="0" w:after="120" w:line="314" w:lineRule="exact"/>
        <w:ind w:left="3560" w:right="0" w:firstLine="0"/>
        <w:jc w:val="left"/>
      </w:pPr>
      <w:r>
        <w:rPr>
          <w:color w:val="000000"/>
          <w:spacing w:val="0"/>
          <w:w w:val="100"/>
          <w:position w:val="0"/>
        </w:rPr>
        <w:t>行估计。</w:t>
      </w:r>
    </w:p>
    <w:p>
      <w:pPr>
        <w:pStyle w:val="Style18"/>
        <w:keepNext w:val="0"/>
        <w:keepLines w:val="0"/>
        <w:widowControl w:val="0"/>
        <w:shd w:val="clear" w:color="auto" w:fill="auto"/>
        <w:tabs>
          <w:tab w:pos="704" w:val="left"/>
        </w:tabs>
        <w:bidi w:val="0"/>
        <w:spacing w:before="0" w:after="380" w:line="322" w:lineRule="exact"/>
        <w:ind w:left="0" w:right="0" w:firstLine="360"/>
        <w:jc w:val="both"/>
      </w:pPr>
      <w:bookmarkStart w:id="820" w:name="bookmark820"/>
      <w:r>
        <w:rPr>
          <w:rFonts w:ascii="Times New Roman" w:eastAsia="Times New Roman" w:hAnsi="Times New Roman" w:cs="Times New Roman"/>
          <w:color w:val="000000"/>
          <w:spacing w:val="0"/>
          <w:w w:val="100"/>
          <w:position w:val="0"/>
          <w:sz w:val="18"/>
          <w:szCs w:val="18"/>
        </w:rPr>
        <w:t>2</w:t>
      </w:r>
      <w:bookmarkEnd w:id="820"/>
      <w:r>
        <w:rPr>
          <w:color w:val="000000"/>
          <w:spacing w:val="0"/>
          <w:w w:val="100"/>
          <w:position w:val="0"/>
        </w:rPr>
        <w:t>、</w:t>
        <w:tab/>
        <w:t>如果有客观证据表明某项应收账款已经发生信用减值，则本公司对该应收账款单项计提坏账准备并在整个存续期内 确认预期信用损失。</w:t>
      </w:r>
    </w:p>
    <w:p>
      <w:pPr>
        <w:pStyle w:val="Style27"/>
        <w:keepNext/>
        <w:keepLines/>
        <w:widowControl w:val="0"/>
        <w:shd w:val="clear" w:color="auto" w:fill="auto"/>
        <w:tabs>
          <w:tab w:pos="474" w:val="left"/>
        </w:tabs>
        <w:bidi w:val="0"/>
        <w:spacing w:before="0" w:after="280" w:line="240"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21"/>
      <w:bookmarkEnd w:id="822"/>
      <w:bookmarkEnd w:id="824"/>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金融资产同时符合下列条件的，分类为以公允价值计量且其变动计入其他综合收益的金融资产：本公司管理该金融资产 的业务模式是既以收取合同现金流量为目标又以出售金融资产为目标；该金融资产的合同条款规定，在特定日期产生的现金 流量，仅为对本金和以未偿付本金金额为基础的利息的支付。</w:t>
      </w:r>
    </w:p>
    <w:p>
      <w:pPr>
        <w:pStyle w:val="Style18"/>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本公司将持有的应收款项，以贴现或背书等形式转让，且该类业务较为频繁、涉及金额也较大的，其管理业务模式实质 为既收取合同现金流量又出售，按照金融工具准则的相关规定，将其分类至以公允价值计量变动且其变动计入其他综合收益 的金融资产。</w:t>
      </w:r>
    </w:p>
    <w:p>
      <w:pPr>
        <w:pStyle w:val="Style27"/>
        <w:keepNext/>
        <w:keepLines/>
        <w:widowControl w:val="0"/>
        <w:shd w:val="clear" w:color="auto" w:fill="auto"/>
        <w:tabs>
          <w:tab w:pos="474"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25"/>
      <w:bookmarkEnd w:id="826"/>
      <w:bookmarkEnd w:id="828"/>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本公司对其他应收款采用预期信用损失的一般模型，具体政策详见本附注五、（十）金融工具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对有客观证据表明某项其他应收款已经发生信用减值，则本公司对该其他应收款单项计提坏账准备并在整个存续期内确 认预期信用损失。</w:t>
      </w:r>
    </w:p>
    <w:p>
      <w:pPr>
        <w:pStyle w:val="Style27"/>
        <w:keepNext/>
        <w:keepLines/>
        <w:widowControl w:val="0"/>
        <w:shd w:val="clear" w:color="auto" w:fill="auto"/>
        <w:tabs>
          <w:tab w:pos="474"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29"/>
      <w:bookmarkEnd w:id="830"/>
      <w:bookmarkEnd w:id="832"/>
    </w:p>
    <w:p>
      <w:pPr>
        <w:pStyle w:val="Style18"/>
        <w:keepNext w:val="0"/>
        <w:keepLines w:val="0"/>
        <w:widowControl w:val="0"/>
        <w:shd w:val="clear" w:color="auto" w:fill="auto"/>
        <w:tabs>
          <w:tab w:pos="694" w:val="left"/>
        </w:tabs>
        <w:bidi w:val="0"/>
        <w:spacing w:before="0" w:after="120" w:line="314" w:lineRule="exact"/>
        <w:ind w:left="0" w:right="0" w:firstLine="360"/>
        <w:jc w:val="both"/>
      </w:pPr>
      <w:bookmarkStart w:id="833" w:name="bookmark833"/>
      <w:r>
        <w:rPr>
          <w:rFonts w:ascii="Times New Roman" w:eastAsia="Times New Roman" w:hAnsi="Times New Roman" w:cs="Times New Roman"/>
          <w:color w:val="000000"/>
          <w:spacing w:val="0"/>
          <w:w w:val="100"/>
          <w:position w:val="0"/>
          <w:sz w:val="18"/>
          <w:szCs w:val="18"/>
        </w:rPr>
        <w:t>1</w:t>
      </w:r>
      <w:bookmarkEnd w:id="833"/>
      <w:r>
        <w:rPr>
          <w:color w:val="000000"/>
          <w:spacing w:val="0"/>
          <w:w w:val="100"/>
          <w:position w:val="0"/>
        </w:rPr>
        <w:t>、</w:t>
        <w:tab/>
        <w:t>存货包括在生产经营过程中为销售或耗用而储备的原材料、开发在产品等。</w:t>
      </w:r>
    </w:p>
    <w:p>
      <w:pPr>
        <w:pStyle w:val="Style18"/>
        <w:keepNext w:val="0"/>
        <w:keepLines w:val="0"/>
        <w:widowControl w:val="0"/>
        <w:shd w:val="clear" w:color="auto" w:fill="auto"/>
        <w:tabs>
          <w:tab w:pos="704" w:val="left"/>
        </w:tabs>
        <w:bidi w:val="0"/>
        <w:spacing w:before="0" w:after="120" w:line="317" w:lineRule="exact"/>
        <w:ind w:left="0" w:right="0" w:firstLine="360"/>
        <w:jc w:val="both"/>
      </w:pPr>
      <w:bookmarkStart w:id="834" w:name="bookmark834"/>
      <w:r>
        <w:rPr>
          <w:rFonts w:ascii="Times New Roman" w:eastAsia="Times New Roman" w:hAnsi="Times New Roman" w:cs="Times New Roman"/>
          <w:color w:val="000000"/>
          <w:spacing w:val="0"/>
          <w:w w:val="100"/>
          <w:position w:val="0"/>
          <w:sz w:val="18"/>
          <w:szCs w:val="18"/>
        </w:rPr>
        <w:t>2</w:t>
      </w:r>
      <w:bookmarkEnd w:id="834"/>
      <w:r>
        <w:rPr>
          <w:color w:val="000000"/>
          <w:spacing w:val="0"/>
          <w:w w:val="100"/>
          <w:position w:val="0"/>
        </w:rPr>
        <w:t>、</w:t>
        <w:tab/>
        <w:t>存货按实际成本计价。购入并已验收入库的原材料按实际成本计价，领用发出时采用个别计价法核算；开发在产品 按实际成本计价。</w:t>
      </w:r>
    </w:p>
    <w:p>
      <w:pPr>
        <w:pStyle w:val="Style18"/>
        <w:keepNext w:val="0"/>
        <w:keepLines w:val="0"/>
        <w:widowControl w:val="0"/>
        <w:shd w:val="clear" w:color="auto" w:fill="auto"/>
        <w:tabs>
          <w:tab w:pos="704" w:val="left"/>
        </w:tabs>
        <w:bidi w:val="0"/>
        <w:spacing w:before="0" w:after="120" w:line="317" w:lineRule="exact"/>
        <w:ind w:left="0" w:right="0" w:firstLine="360"/>
        <w:jc w:val="both"/>
      </w:pPr>
      <w:bookmarkStart w:id="835" w:name="bookmark835"/>
      <w:r>
        <w:rPr>
          <w:rFonts w:ascii="Times New Roman" w:eastAsia="Times New Roman" w:hAnsi="Times New Roman" w:cs="Times New Roman"/>
          <w:color w:val="000000"/>
          <w:spacing w:val="0"/>
          <w:w w:val="100"/>
          <w:position w:val="0"/>
          <w:sz w:val="18"/>
          <w:szCs w:val="18"/>
        </w:rPr>
        <w:t>3</w:t>
      </w:r>
      <w:bookmarkEnd w:id="835"/>
      <w:r>
        <w:rPr>
          <w:color w:val="000000"/>
          <w:spacing w:val="0"/>
          <w:w w:val="100"/>
          <w:position w:val="0"/>
        </w:rPr>
        <w:t>、</w:t>
        <w:tab/>
        <w:t>存货采用永续盘存制，平时不定期对存货进行清查，年末对存货进行全面清查，对清查中发现的账实差异及时进行 处理。</w:t>
      </w:r>
    </w:p>
    <w:p>
      <w:pPr>
        <w:pStyle w:val="Style18"/>
        <w:keepNext w:val="0"/>
        <w:keepLines w:val="0"/>
        <w:widowControl w:val="0"/>
        <w:shd w:val="clear" w:color="auto" w:fill="auto"/>
        <w:bidi w:val="0"/>
        <w:spacing w:before="0" w:after="400" w:line="315" w:lineRule="exact"/>
        <w:ind w:left="0" w:right="0"/>
        <w:jc w:val="both"/>
      </w:pPr>
      <w:bookmarkStart w:id="836" w:name="bookmark836"/>
      <w:r>
        <w:rPr>
          <w:rFonts w:ascii="Times New Roman" w:eastAsia="Times New Roman" w:hAnsi="Times New Roman" w:cs="Times New Roman"/>
          <w:color w:val="000000"/>
          <w:spacing w:val="0"/>
          <w:w w:val="100"/>
          <w:position w:val="0"/>
          <w:sz w:val="18"/>
          <w:szCs w:val="18"/>
        </w:rPr>
        <w:t>4</w:t>
      </w:r>
      <w:bookmarkEnd w:id="836"/>
      <w:r>
        <w:rPr>
          <w:color w:val="000000"/>
          <w:spacing w:val="0"/>
          <w:w w:val="100"/>
          <w:position w:val="0"/>
        </w:rPr>
        <w:t>、资产负债表日，存货按照成本与可变现净值孰低计量。存货成本高于其可变现净值的，计提存货跌价准备，计入当 期损益。可变现净值，是指在日常活动中，存货的估计售价减去至完工时估计将要发生的成本、估计的销售费用以及相关税 费后的金额。在确定存货的可变现净值时，以取得的确凿证据为基础，同时考虑持有存货的目的以及资产负债表日后事项的 影响。</w:t>
      </w:r>
    </w:p>
    <w:p>
      <w:pPr>
        <w:pStyle w:val="Style27"/>
        <w:keepNext/>
        <w:keepLines/>
        <w:widowControl w:val="0"/>
        <w:shd w:val="clear" w:color="auto" w:fill="auto"/>
        <w:tabs>
          <w:tab w:pos="474" w:val="left"/>
        </w:tabs>
        <w:bidi w:val="0"/>
        <w:spacing w:before="0" w:after="260" w:line="24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37"/>
      <w:bookmarkEnd w:id="838"/>
      <w:bookmarkEnd w:id="840"/>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合同资产的确认方法及标准</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本公司根据履行履约义务与客户付款之间的关系在资产负债表中列示合同资产或合同负债。本公司已向客户转让商品或 提供服务而有权收取的对价（且该权利取决于时间流逝之外的其他因素）列示为合同资产。</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合同资产预期信用损失的确定方法及会计处理方法</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对于不包含重大融资成分的合同资产，本公司采用预期信用损失的简化模型，即始终按照相当于整个存续期内预期信用 损失的金额计量其损失准备，由此形成的损失准备的增加或转回金额，作为减值损失或利得计入当期损益。</w:t>
      </w:r>
    </w:p>
    <w:p>
      <w:pPr>
        <w:pStyle w:val="Style18"/>
        <w:keepNext w:val="0"/>
        <w:keepLines w:val="0"/>
        <w:widowControl w:val="0"/>
        <w:shd w:val="clear" w:color="auto" w:fill="auto"/>
        <w:bidi w:val="0"/>
        <w:spacing w:before="0" w:after="400" w:line="317" w:lineRule="exact"/>
        <w:ind w:left="0" w:right="0"/>
        <w:jc w:val="both"/>
      </w:pPr>
      <w:r>
        <w:rPr>
          <w:color w:val="000000"/>
          <w:spacing w:val="0"/>
          <w:w w:val="100"/>
          <w:position w:val="0"/>
        </w:rPr>
        <w:t>对于包含重大融资成分的合同资产，本公司选择采用预期信用损失的简化模型，即始终按照相当于整个存续期内预期信 用损失的金额计量其损失准备，由此形成的损失准备的增加或转回金额，作为减值损失或利得计入当期损益。</w:t>
      </w:r>
    </w:p>
    <w:p>
      <w:pPr>
        <w:pStyle w:val="Style27"/>
        <w:keepNext/>
        <w:keepLines/>
        <w:widowControl w:val="0"/>
        <w:shd w:val="clear" w:color="auto" w:fill="auto"/>
        <w:tabs>
          <w:tab w:pos="474" w:val="left"/>
        </w:tabs>
        <w:bidi w:val="0"/>
        <w:spacing w:before="0" w:after="26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41"/>
      <w:bookmarkEnd w:id="842"/>
      <w:bookmarkEnd w:id="844"/>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合同成本分为合同履约成本与合同取得成本。</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本公司为履行合同发生的成本同时满足下列条件的，作为合同履约成本确认为一项资产：</w:t>
      </w:r>
    </w:p>
    <w:p>
      <w:pPr>
        <w:pStyle w:val="Style18"/>
        <w:keepNext w:val="0"/>
        <w:keepLines w:val="0"/>
        <w:widowControl w:val="0"/>
        <w:shd w:val="clear" w:color="auto" w:fill="auto"/>
        <w:tabs>
          <w:tab w:pos="704" w:val="left"/>
        </w:tabs>
        <w:bidi w:val="0"/>
        <w:spacing w:before="0" w:after="100" w:line="346" w:lineRule="exact"/>
        <w:ind w:left="0" w:right="0"/>
        <w:jc w:val="both"/>
      </w:pPr>
      <w:bookmarkStart w:id="845" w:name="bookmark845"/>
      <w:r>
        <w:rPr>
          <w:rFonts w:ascii="Times New Roman" w:eastAsia="Times New Roman" w:hAnsi="Times New Roman" w:cs="Times New Roman"/>
          <w:color w:val="000000"/>
          <w:spacing w:val="0"/>
          <w:w w:val="100"/>
          <w:position w:val="0"/>
          <w:sz w:val="18"/>
          <w:szCs w:val="18"/>
        </w:rPr>
        <w:t>1</w:t>
      </w:r>
      <w:bookmarkEnd w:id="845"/>
      <w:r>
        <w:rPr>
          <w:color w:val="000000"/>
          <w:spacing w:val="0"/>
          <w:w w:val="100"/>
          <w:position w:val="0"/>
        </w:rPr>
        <w:t>、</w:t>
        <w:tab/>
        <w:t>该成本与一份当前或预期取得的合同直接相关，包括直接人工、直接材料、制造费用（或类似费用）、明确由客户 承担的成本以及仅因该合同而发生的其他成本；</w:t>
      </w:r>
    </w:p>
    <w:p>
      <w:pPr>
        <w:pStyle w:val="Style18"/>
        <w:keepNext w:val="0"/>
        <w:keepLines w:val="0"/>
        <w:widowControl w:val="0"/>
        <w:shd w:val="clear" w:color="auto" w:fill="auto"/>
        <w:tabs>
          <w:tab w:pos="734" w:val="left"/>
        </w:tabs>
        <w:bidi w:val="0"/>
        <w:spacing w:before="0" w:after="100" w:line="314" w:lineRule="exact"/>
        <w:ind w:left="0" w:right="0"/>
        <w:jc w:val="both"/>
      </w:pPr>
      <w:bookmarkStart w:id="846" w:name="bookmark846"/>
      <w:r>
        <w:rPr>
          <w:rFonts w:ascii="Times New Roman" w:eastAsia="Times New Roman" w:hAnsi="Times New Roman" w:cs="Times New Roman"/>
          <w:color w:val="000000"/>
          <w:spacing w:val="0"/>
          <w:w w:val="100"/>
          <w:position w:val="0"/>
          <w:sz w:val="18"/>
          <w:szCs w:val="18"/>
        </w:rPr>
        <w:t>2</w:t>
      </w:r>
      <w:bookmarkEnd w:id="846"/>
      <w:r>
        <w:rPr>
          <w:color w:val="000000"/>
          <w:spacing w:val="0"/>
          <w:w w:val="100"/>
          <w:position w:val="0"/>
        </w:rPr>
        <w:t>、</w:t>
        <w:tab/>
        <w:t>该成本增加了公司未来用于履行履约义务的资源；</w:t>
      </w:r>
    </w:p>
    <w:p>
      <w:pPr>
        <w:pStyle w:val="Style18"/>
        <w:keepNext w:val="0"/>
        <w:keepLines w:val="0"/>
        <w:widowControl w:val="0"/>
        <w:shd w:val="clear" w:color="auto" w:fill="auto"/>
        <w:tabs>
          <w:tab w:pos="734" w:val="left"/>
        </w:tabs>
        <w:bidi w:val="0"/>
        <w:spacing w:before="0" w:after="100" w:line="314" w:lineRule="exact"/>
        <w:ind w:left="0" w:right="0"/>
        <w:jc w:val="both"/>
      </w:pPr>
      <w:bookmarkStart w:id="847" w:name="bookmark847"/>
      <w:r>
        <w:rPr>
          <w:rFonts w:ascii="Times New Roman" w:eastAsia="Times New Roman" w:hAnsi="Times New Roman" w:cs="Times New Roman"/>
          <w:color w:val="000000"/>
          <w:spacing w:val="0"/>
          <w:w w:val="100"/>
          <w:position w:val="0"/>
          <w:sz w:val="18"/>
          <w:szCs w:val="18"/>
        </w:rPr>
        <w:t>3</w:t>
      </w:r>
      <w:bookmarkEnd w:id="847"/>
      <w:r>
        <w:rPr>
          <w:color w:val="000000"/>
          <w:spacing w:val="0"/>
          <w:w w:val="100"/>
          <w:position w:val="0"/>
        </w:rPr>
        <w:t>、</w:t>
        <w:tab/>
        <w:t>该成本预期能够收回。</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本公司为取得合同发生的增量成本预期能够收回的，作为合同取得成本确认为一项资产；但是，该资产摊销不超过一年 的可以在发生时计入当期损益。</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与合同成本有关的资产采用与该资产相关的商品或服务收入确认相同的基础进行摊销。</w:t>
      </w:r>
    </w:p>
    <w:p>
      <w:pPr>
        <w:pStyle w:val="Style18"/>
        <w:keepNext w:val="0"/>
        <w:keepLines w:val="0"/>
        <w:widowControl w:val="0"/>
        <w:shd w:val="clear" w:color="auto" w:fill="auto"/>
        <w:bidi w:val="0"/>
        <w:spacing w:before="0" w:after="100" w:line="298" w:lineRule="exact"/>
        <w:ind w:left="0" w:right="0"/>
        <w:jc w:val="both"/>
      </w:pPr>
      <w:r>
        <w:rPr>
          <w:color w:val="000000"/>
          <w:spacing w:val="0"/>
          <w:w w:val="100"/>
          <w:position w:val="0"/>
        </w:rPr>
        <w:t>与合同成本有关的资产，其账面价值高于下列两项的差额的，本公司将对于超出部分计提减值准备，并确认为资产减值 损失：</w:t>
      </w:r>
    </w:p>
    <w:p>
      <w:pPr>
        <w:pStyle w:val="Style18"/>
        <w:keepNext w:val="0"/>
        <w:keepLines w:val="0"/>
        <w:widowControl w:val="0"/>
        <w:shd w:val="clear" w:color="auto" w:fill="auto"/>
        <w:tabs>
          <w:tab w:pos="714" w:val="left"/>
        </w:tabs>
        <w:bidi w:val="0"/>
        <w:spacing w:before="0" w:after="100" w:line="314" w:lineRule="exact"/>
        <w:ind w:left="0" w:right="0"/>
        <w:jc w:val="both"/>
      </w:pPr>
      <w:bookmarkStart w:id="848" w:name="bookmark848"/>
      <w:r>
        <w:rPr>
          <w:rFonts w:ascii="Times New Roman" w:eastAsia="Times New Roman" w:hAnsi="Times New Roman" w:cs="Times New Roman"/>
          <w:color w:val="000000"/>
          <w:spacing w:val="0"/>
          <w:w w:val="100"/>
          <w:position w:val="0"/>
          <w:sz w:val="18"/>
          <w:szCs w:val="18"/>
        </w:rPr>
        <w:t>1</w:t>
      </w:r>
      <w:bookmarkEnd w:id="848"/>
      <w:r>
        <w:rPr>
          <w:color w:val="000000"/>
          <w:spacing w:val="0"/>
          <w:w w:val="100"/>
          <w:position w:val="0"/>
        </w:rPr>
        <w:t>、</w:t>
        <w:tab/>
        <w:t>因转让与该资产相关的商品或服务预期能够取得的剩余对价；</w:t>
      </w:r>
    </w:p>
    <w:p>
      <w:pPr>
        <w:pStyle w:val="Style18"/>
        <w:keepNext w:val="0"/>
        <w:keepLines w:val="0"/>
        <w:widowControl w:val="0"/>
        <w:shd w:val="clear" w:color="auto" w:fill="auto"/>
        <w:tabs>
          <w:tab w:pos="734" w:val="left"/>
        </w:tabs>
        <w:bidi w:val="0"/>
        <w:spacing w:before="0" w:after="100" w:line="314" w:lineRule="exact"/>
        <w:ind w:left="0" w:right="0"/>
        <w:jc w:val="both"/>
      </w:pPr>
      <w:bookmarkStart w:id="849" w:name="bookmark849"/>
      <w:r>
        <w:rPr>
          <w:rFonts w:ascii="Times New Roman" w:eastAsia="Times New Roman" w:hAnsi="Times New Roman" w:cs="Times New Roman"/>
          <w:color w:val="000000"/>
          <w:spacing w:val="0"/>
          <w:w w:val="100"/>
          <w:position w:val="0"/>
          <w:sz w:val="18"/>
          <w:szCs w:val="18"/>
        </w:rPr>
        <w:t>2</w:t>
      </w:r>
      <w:bookmarkEnd w:id="849"/>
      <w:r>
        <w:rPr>
          <w:color w:val="000000"/>
          <w:spacing w:val="0"/>
          <w:w w:val="100"/>
          <w:position w:val="0"/>
        </w:rPr>
        <w:t>、</w:t>
        <w:tab/>
        <w:t>为转让该相关商品或服务估计将要发生的成本。</w:t>
      </w:r>
    </w:p>
    <w:p>
      <w:pPr>
        <w:pStyle w:val="Style18"/>
        <w:keepNext w:val="0"/>
        <w:keepLines w:val="0"/>
        <w:widowControl w:val="0"/>
        <w:shd w:val="clear" w:color="auto" w:fill="auto"/>
        <w:bidi w:val="0"/>
        <w:spacing w:before="0" w:after="400" w:line="312" w:lineRule="exact"/>
        <w:ind w:left="0" w:right="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27"/>
        <w:keepNext/>
        <w:keepLines/>
        <w:widowControl w:val="0"/>
        <w:shd w:val="clear" w:color="auto" w:fill="auto"/>
        <w:tabs>
          <w:tab w:pos="474" w:val="left"/>
        </w:tabs>
        <w:bidi w:val="0"/>
        <w:spacing w:before="0" w:after="260" w:line="240"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50"/>
      <w:bookmarkEnd w:id="851"/>
      <w:bookmarkEnd w:id="853"/>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本公司将同时满足下列条件的企业组成部分（或非流动资产）划分为持有待售：（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）根据类似交易中出售此类资产或 处置组的惯例，在当前状况下即可立即出售；（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）出售极可能发生，已经就一项出售计划作出决议且获得确定的购买承诺 （确定的购买承诺，是指企业与其他方签订的具有法律约束力的购买协议，该协议包含交易价格、时间和足够严厉的违约惩 </w:t>
      </w:r>
      <w:r>
        <w:rPr>
          <w:color w:val="000000"/>
          <w:spacing w:val="0"/>
          <w:w w:val="100"/>
          <w:position w:val="0"/>
        </w:rPr>
        <w:t>罚等重要条款，使协议出现重大调整或者撤销的可能性极小），预计出售将在一年内完成。已经获得按照有关规定需得到相 关权力机构或者监管部门的批准。</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本公司将持有待售的预计净残值调整为反映其公允价值减去出售费用后的净额（但不得超过该项持有待售的原账面价 值），原账面价值高于调整后预计净残值的差额，作为资产减值损失计入当期损益，同时计提持有待售资产减值准备。对于 持有待售的处置组确认的资产减值损失金额，先抵减处置组中商誉的账面价值，再根据处置组中适用《企业会计准则第</w:t>
      </w:r>
      <w:r>
        <w:rPr>
          <w:rFonts w:ascii="Times New Roman" w:eastAsia="Times New Roman" w:hAnsi="Times New Roman" w:cs="Times New Roman"/>
          <w:color w:val="000000"/>
          <w:spacing w:val="0"/>
          <w:w w:val="100"/>
          <w:position w:val="0"/>
          <w:sz w:val="18"/>
          <w:szCs w:val="18"/>
        </w:rPr>
        <w:t xml:space="preserve">42 </w:t>
      </w:r>
      <w:r>
        <w:rPr>
          <w:color w:val="000000"/>
          <w:spacing w:val="0"/>
          <w:w w:val="100"/>
          <w:position w:val="0"/>
        </w:rPr>
        <w:t>号</w:t>
      </w:r>
      <w:r>
        <w:rPr>
          <w:color w:val="000000"/>
          <w:spacing w:val="0"/>
          <w:w w:val="100"/>
          <w:position w:val="0"/>
          <w:sz w:val="18"/>
          <w:szCs w:val="18"/>
        </w:rPr>
        <w:t>一一</w:t>
      </w:r>
      <w:r>
        <w:rPr>
          <w:color w:val="000000"/>
          <w:spacing w:val="0"/>
          <w:w w:val="100"/>
          <w:position w:val="0"/>
        </w:rPr>
        <w:t>持有待售的非流动资产、处置组和终止经营》计量规定的各项非流动资产账面价值所占比重，按比例抵减其账面价值。</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得转回。后续资产负债表日持有待售的处置组公允价值减去出售费用后的净额增加的，以前减记的金额予以恢复，并在划分 为持有待售类别后适用《企业会计准则第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号——持有待售的非流动资产、处置组和终止经营》计量规定的非流动资产确认 的资产减值损失金额内转回，转回金额计入当期损益。已抵减的商誉账面价值，以及适用《企业会计准则第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 售的非流动资产、处置组和终止经营》计量规定的非流动资产在划分为持有待售类别前确认的资产减值损失不得转回。持有 待售的处置组确认的资产减值损失后续转回金额，根据处置组中除商誉外适用《企业会计准则第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 资产、处置组和终止经营》计量规定的各项非流动资产账面价值所占比重，按比例增加其账面价值。</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本公司因出售对子公司的投资等原因导致其丧失对子公司控制权的，无论出售后本公司是否保留部分权益性投资，在拟 出售的对子公司投资满足持有待售类别划分条件时，在母公司个别财务报表中将对子公司投资整体划分为持有待售类别，在 合并财务报表中将子公司所有资产和负债划分为持有待售类别。</w:t>
      </w:r>
    </w:p>
    <w:p>
      <w:pPr>
        <w:pStyle w:val="Style27"/>
        <w:keepNext/>
        <w:keepLines/>
        <w:widowControl w:val="0"/>
        <w:shd w:val="clear" w:color="auto" w:fill="auto"/>
        <w:tabs>
          <w:tab w:pos="416" w:val="left"/>
        </w:tabs>
        <w:bidi w:val="0"/>
        <w:spacing w:before="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54"/>
      <w:bookmarkEnd w:id="855"/>
      <w:bookmarkEnd w:id="857"/>
    </w:p>
    <w:p>
      <w:pPr>
        <w:pStyle w:val="Style27"/>
        <w:keepNext/>
        <w:keepLines/>
        <w:widowControl w:val="0"/>
        <w:shd w:val="clear" w:color="auto" w:fill="auto"/>
        <w:tabs>
          <w:tab w:pos="426" w:val="left"/>
        </w:tabs>
        <w:bidi w:val="0"/>
        <w:spacing w:before="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58"/>
      <w:bookmarkEnd w:id="859"/>
      <w:bookmarkEnd w:id="861"/>
    </w:p>
    <w:p>
      <w:pPr>
        <w:pStyle w:val="Style27"/>
        <w:keepNext/>
        <w:keepLines/>
        <w:widowControl w:val="0"/>
        <w:shd w:val="clear" w:color="auto" w:fill="auto"/>
        <w:tabs>
          <w:tab w:pos="426" w:val="left"/>
        </w:tabs>
        <w:bidi w:val="0"/>
        <w:spacing w:before="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62"/>
      <w:bookmarkEnd w:id="863"/>
      <w:bookmarkEnd w:id="865"/>
    </w:p>
    <w:p>
      <w:pPr>
        <w:pStyle w:val="Style27"/>
        <w:keepNext/>
        <w:keepLines/>
        <w:widowControl w:val="0"/>
        <w:shd w:val="clear" w:color="auto" w:fill="auto"/>
        <w:tabs>
          <w:tab w:pos="426" w:val="left"/>
        </w:tabs>
        <w:bidi w:val="0"/>
        <w:spacing w:before="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66"/>
      <w:bookmarkEnd w:id="867"/>
      <w:bookmarkEnd w:id="869"/>
    </w:p>
    <w:p>
      <w:pPr>
        <w:pStyle w:val="Style18"/>
        <w:keepNext w:val="0"/>
        <w:keepLines w:val="0"/>
        <w:widowControl w:val="0"/>
        <w:shd w:val="clear" w:color="auto" w:fill="auto"/>
        <w:tabs>
          <w:tab w:pos="682" w:val="left"/>
        </w:tabs>
        <w:bidi w:val="0"/>
        <w:spacing w:before="0" w:after="0" w:line="360" w:lineRule="auto"/>
        <w:ind w:left="0" w:right="0"/>
        <w:jc w:val="left"/>
      </w:pPr>
      <w:bookmarkStart w:id="870" w:name="bookmark870"/>
      <w:r>
        <w:rPr>
          <w:rFonts w:ascii="Times New Roman" w:eastAsia="Times New Roman" w:hAnsi="Times New Roman" w:cs="Times New Roman"/>
          <w:color w:val="000000"/>
          <w:spacing w:val="0"/>
          <w:w w:val="100"/>
          <w:position w:val="0"/>
          <w:sz w:val="18"/>
          <w:szCs w:val="18"/>
        </w:rPr>
        <w:t>1</w:t>
      </w:r>
      <w:bookmarkEnd w:id="870"/>
      <w:r>
        <w:rPr>
          <w:color w:val="000000"/>
          <w:spacing w:val="0"/>
          <w:w w:val="100"/>
          <w:position w:val="0"/>
        </w:rPr>
        <w:t>、</w:t>
        <w:tab/>
        <w:t>长期股权投资的投资成本的确定</w:t>
      </w:r>
    </w:p>
    <w:p>
      <w:pPr>
        <w:pStyle w:val="Style18"/>
        <w:keepNext w:val="0"/>
        <w:keepLines w:val="0"/>
        <w:widowControl w:val="0"/>
        <w:shd w:val="clear" w:color="auto" w:fill="auto"/>
        <w:bidi w:val="0"/>
        <w:spacing w:before="0" w:after="100" w:line="312" w:lineRule="exact"/>
        <w:ind w:left="0" w:right="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同一控制下的企业合并形成的，合并方以支付现金、转让非现金资产、承担债务或发行权益性证券作为合并对价 的，在合并日按照被合并方所有者权益在最终控制方合并财务报表中的账面价值的份额作为其初始投资成本。长期股权投资 初始投资成本与支付的合并对价的账面价值或发行股份的面值总额之间的差额调整资本公积（资本溢价或股本溢价）；资本 公积不足冲减的，调整留存收益。</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分步实现同一控制下企业合并的，以持股比例计算的合并日应享有被合并方账面所有者权益份额作为该项投资的初始投 资成本。初始投资成本与其原长期股权投资账面价值加上合并日取得进一步股份新支付对价的公允价值之和的差额，调整资 本公积（资本溢价或股本溢价），资本公积不足冲减的，冲减留存收益。</w:t>
      </w:r>
    </w:p>
    <w:p>
      <w:pPr>
        <w:pStyle w:val="Style18"/>
        <w:keepNext w:val="0"/>
        <w:keepLines w:val="0"/>
        <w:widowControl w:val="0"/>
        <w:shd w:val="clear" w:color="auto" w:fill="auto"/>
        <w:tabs>
          <w:tab w:pos="768" w:val="left"/>
        </w:tabs>
        <w:bidi w:val="0"/>
        <w:spacing w:before="0" w:after="100" w:line="312" w:lineRule="exact"/>
        <w:ind w:left="0" w:right="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非同一控制下的企业合并形成的，在购买日按照支付的合并对价的公允价值作为其初始投资成本。</w:t>
      </w:r>
    </w:p>
    <w:p>
      <w:pPr>
        <w:pStyle w:val="Style18"/>
        <w:keepNext w:val="0"/>
        <w:keepLines w:val="0"/>
        <w:widowControl w:val="0"/>
        <w:shd w:val="clear" w:color="auto" w:fill="auto"/>
        <w:bidi w:val="0"/>
        <w:spacing w:before="0" w:after="220" w:line="317" w:lineRule="exact"/>
        <w:ind w:left="0" w:right="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除企业合并形成以外的：以支付现金取得的，按照实际支付的购买价款作为其初始投资成本；以发行权益性证券 取得的，按照发行权益性证券的公允价值作为其初始投资成本；投资者投入的，按照投资合同或协议约定的价值作为其初始 投资成本（合同或协议约定价值不公允的除外）。</w:t>
      </w:r>
    </w:p>
    <w:p>
      <w:pPr>
        <w:pStyle w:val="Style18"/>
        <w:keepNext w:val="0"/>
        <w:keepLines w:val="0"/>
        <w:widowControl w:val="0"/>
        <w:shd w:val="clear" w:color="auto" w:fill="auto"/>
        <w:tabs>
          <w:tab w:pos="682" w:val="left"/>
        </w:tabs>
        <w:bidi w:val="0"/>
        <w:spacing w:before="0" w:after="0" w:line="360" w:lineRule="auto"/>
        <w:ind w:left="0" w:right="0"/>
        <w:jc w:val="both"/>
      </w:pPr>
      <w:bookmarkStart w:id="874" w:name="bookmark874"/>
      <w:r>
        <w:rPr>
          <w:rFonts w:ascii="Times New Roman" w:eastAsia="Times New Roman" w:hAnsi="Times New Roman" w:cs="Times New Roman"/>
          <w:color w:val="000000"/>
          <w:spacing w:val="0"/>
          <w:w w:val="100"/>
          <w:position w:val="0"/>
          <w:sz w:val="18"/>
          <w:szCs w:val="18"/>
        </w:rPr>
        <w:t>2</w:t>
      </w:r>
      <w:bookmarkEnd w:id="874"/>
      <w:r>
        <w:rPr>
          <w:color w:val="000000"/>
          <w:spacing w:val="0"/>
          <w:w w:val="100"/>
          <w:position w:val="0"/>
        </w:rPr>
        <w:t>、</w:t>
        <w:tab/>
        <w:t>后续计量及损益确认方法</w:t>
      </w:r>
    </w:p>
    <w:p>
      <w:pPr>
        <w:pStyle w:val="Style18"/>
        <w:keepNext w:val="0"/>
        <w:keepLines w:val="0"/>
        <w:widowControl w:val="0"/>
        <w:shd w:val="clear" w:color="auto" w:fill="auto"/>
        <w:bidi w:val="0"/>
        <w:spacing w:before="0" w:after="160" w:line="317" w:lineRule="exact"/>
        <w:ind w:left="0" w:right="0"/>
        <w:jc w:val="both"/>
      </w:pPr>
      <w:r>
        <w:rPr>
          <w:color w:val="000000"/>
          <w:spacing w:val="0"/>
          <w:w w:val="100"/>
          <w:position w:val="0"/>
        </w:rPr>
        <w:t>本公司能够对被投资单位实施控制的长期股权投资，在本公司个别财务报表中采用成本法核算；对具有共同控制或重大 影响的长期股权投资，采用权益法核算。</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采用成本法时，长期股权投资按初始投资成本计价，除取得投资时实际支付的价款或对价中包含的已宣告但尚未发放的 现金股利或利润外，按享有被投资单位宣告分派的现金股利或利润，确认为当期投资收益，并同时根据有关资产减值政策考 虑长期投资是否减值。</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采用权益法时，长期股权投资的初始投资成本大于投资时应享有被投资单位可辨认净资产公允价值份额的，归入长期股 权投资的初始投资成本；长期股权投资的初始投资成本小于投资时应享有被投资单位可辨认净资产公允价值份额的，其差额 计入当期损益，同时调整长期股权投资的成本。</w:t>
      </w:r>
    </w:p>
    <w:p>
      <w:pPr>
        <w:pStyle w:val="Style18"/>
        <w:keepNext w:val="0"/>
        <w:keepLines w:val="0"/>
        <w:widowControl w:val="0"/>
        <w:shd w:val="clear" w:color="auto" w:fill="auto"/>
        <w:bidi w:val="0"/>
        <w:spacing w:before="0" w:after="220" w:line="313" w:lineRule="exact"/>
        <w:ind w:left="0" w:right="0"/>
        <w:jc w:val="both"/>
      </w:pPr>
      <w:r>
        <w:rPr>
          <w:color w:val="000000"/>
          <w:spacing w:val="0"/>
          <w:w w:val="100"/>
          <w:position w:val="0"/>
        </w:rPr>
        <w:t>采用权益法时，取得长期股权投资后，按照应享有或应分担的被投资单位实现的净损益的份额，确认投资损益并调整长 期股权投资的账面价值。在确认应享有被投资单位净损益的份额时，以取得投资时被投资单位各项可辨认资产等的公允价值 为基础，按照本公司的会计政策及会计期间，并抵销与联营企业及合营企业之间发生的内部交易损益按照持股比例计算归属 于投资企业的部分（但内部交易损失属于资产减值损失的，应全额确认），对被投资单位的净利润进行调整后确认。按照被 投资单位宣告分派的利润或现金股利计算应分得的部分，相应减少长期股权投资的账面价值。本公司确认被投资单位发生的 净亏损，以长期股权投资的账面价值以及其他实质上构成对被投资单位净投资的长期权益减记至零为限，本公司负有承担额 外损失义务的除外。对于被投资单位除净损益以外所有者权益的其他变动，调整长期股权投资的账面价值并计入所有者权益。</w:t>
      </w:r>
    </w:p>
    <w:p>
      <w:pPr>
        <w:pStyle w:val="Style18"/>
        <w:keepNext w:val="0"/>
        <w:keepLines w:val="0"/>
        <w:widowControl w:val="0"/>
        <w:shd w:val="clear" w:color="auto" w:fill="auto"/>
        <w:tabs>
          <w:tab w:pos="686" w:val="left"/>
        </w:tabs>
        <w:bidi w:val="0"/>
        <w:spacing w:before="0" w:after="0" w:line="360" w:lineRule="auto"/>
        <w:ind w:left="0" w:right="0"/>
        <w:jc w:val="both"/>
      </w:pPr>
      <w:bookmarkStart w:id="875" w:name="bookmark875"/>
      <w:r>
        <w:rPr>
          <w:rFonts w:ascii="Times New Roman" w:eastAsia="Times New Roman" w:hAnsi="Times New Roman" w:cs="Times New Roman"/>
          <w:color w:val="000000"/>
          <w:spacing w:val="0"/>
          <w:w w:val="100"/>
          <w:position w:val="0"/>
          <w:sz w:val="18"/>
          <w:szCs w:val="18"/>
        </w:rPr>
        <w:t>3</w:t>
      </w:r>
      <w:bookmarkEnd w:id="875"/>
      <w:r>
        <w:rPr>
          <w:color w:val="000000"/>
          <w:spacing w:val="0"/>
          <w:w w:val="100"/>
          <w:position w:val="0"/>
        </w:rPr>
        <w:t>、</w:t>
        <w:tab/>
        <w:t>确定对被投资单位具有控制、重大影响的依据</w:t>
      </w:r>
    </w:p>
    <w:p>
      <w:pPr>
        <w:pStyle w:val="Style18"/>
        <w:keepNext w:val="0"/>
        <w:keepLines w:val="0"/>
        <w:widowControl w:val="0"/>
        <w:shd w:val="clear" w:color="auto" w:fill="auto"/>
        <w:bidi w:val="0"/>
        <w:spacing w:before="0" w:after="220" w:line="312" w:lineRule="exact"/>
        <w:ind w:left="0" w:right="0"/>
        <w:jc w:val="both"/>
      </w:pPr>
      <w:r>
        <w:rPr>
          <w:color w:val="000000"/>
          <w:spacing w:val="0"/>
          <w:w w:val="100"/>
          <w:position w:val="0"/>
        </w:rPr>
        <w:t>控制，是指拥有对被投资方的权力，通过参与被投资方的相关活动而享有可变回报，并且有能力运用对被投资方的权力 影响回报金额；重大影响，是指投资方对被投资单位的财务和经营政策有参与决策的权力，但并不能够控制或者与其他方一 起共同控制这些政策的制定。</w:t>
      </w:r>
    </w:p>
    <w:p>
      <w:pPr>
        <w:pStyle w:val="Style18"/>
        <w:keepNext w:val="0"/>
        <w:keepLines w:val="0"/>
        <w:widowControl w:val="0"/>
        <w:shd w:val="clear" w:color="auto" w:fill="auto"/>
        <w:tabs>
          <w:tab w:pos="696" w:val="left"/>
        </w:tabs>
        <w:bidi w:val="0"/>
        <w:spacing w:before="0" w:after="0" w:line="360" w:lineRule="auto"/>
        <w:ind w:left="0" w:right="0"/>
        <w:jc w:val="both"/>
      </w:pPr>
      <w:bookmarkStart w:id="876" w:name="bookmark876"/>
      <w:r>
        <w:rPr>
          <w:rFonts w:ascii="Times New Roman" w:eastAsia="Times New Roman" w:hAnsi="Times New Roman" w:cs="Times New Roman"/>
          <w:color w:val="000000"/>
          <w:spacing w:val="0"/>
          <w:w w:val="100"/>
          <w:position w:val="0"/>
          <w:sz w:val="18"/>
          <w:szCs w:val="18"/>
        </w:rPr>
        <w:t>4</w:t>
      </w:r>
      <w:bookmarkEnd w:id="876"/>
      <w:r>
        <w:rPr>
          <w:color w:val="000000"/>
          <w:spacing w:val="0"/>
          <w:w w:val="100"/>
          <w:position w:val="0"/>
        </w:rPr>
        <w:t>、</w:t>
        <w:tab/>
        <w:t>长期股权投资的处置</w:t>
      </w:r>
    </w:p>
    <w:p>
      <w:pPr>
        <w:pStyle w:val="Style18"/>
        <w:keepNext w:val="0"/>
        <w:keepLines w:val="0"/>
        <w:widowControl w:val="0"/>
        <w:shd w:val="clear" w:color="auto" w:fill="auto"/>
        <w:tabs>
          <w:tab w:pos="787" w:val="left"/>
        </w:tabs>
        <w:bidi w:val="0"/>
        <w:spacing w:before="0" w:after="120" w:line="313" w:lineRule="exact"/>
        <w:ind w:left="0" w:right="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部分处置对子公司的长期股权投资，但不丧失控制权的情形</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部分处置对子公司的长期股权投资，但不丧失控制权时，将处置价款与处置投资对应的账面价值的差额确认为当期投资 收益。</w:t>
      </w:r>
    </w:p>
    <w:p>
      <w:pPr>
        <w:pStyle w:val="Style18"/>
        <w:keepNext w:val="0"/>
        <w:keepLines w:val="0"/>
        <w:widowControl w:val="0"/>
        <w:shd w:val="clear" w:color="auto" w:fill="auto"/>
        <w:tabs>
          <w:tab w:pos="787" w:val="left"/>
        </w:tabs>
        <w:bidi w:val="0"/>
        <w:spacing w:before="0" w:after="120" w:line="313" w:lineRule="exact"/>
        <w:ind w:left="0" w:right="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部分处置股权投资或其他原因丧失了对子公司控制权的情形</w:t>
      </w:r>
    </w:p>
    <w:p>
      <w:pPr>
        <w:pStyle w:val="Style18"/>
        <w:keepNext w:val="0"/>
        <w:keepLines w:val="0"/>
        <w:widowControl w:val="0"/>
        <w:shd w:val="clear" w:color="auto" w:fill="auto"/>
        <w:bidi w:val="0"/>
        <w:spacing w:before="0" w:after="220" w:line="310" w:lineRule="exact"/>
        <w:ind w:left="0" w:right="0"/>
        <w:jc w:val="both"/>
      </w:pPr>
      <w:r>
        <w:rPr>
          <w:color w:val="000000"/>
          <w:spacing w:val="0"/>
          <w:w w:val="100"/>
          <w:position w:val="0"/>
        </w:rPr>
        <w:t>部分处置股权投资或其他原因丧失了对子公司控制权的，对于处置的股权，应结转与所售股权相对应的长期股权投资的 账面价值，出售所得价款与处置长期股权投资账面价值之间差额，确认为投资收益（损失）；同时，对于剩余股权，按其账 面价值确认为长期股权投资或其它相关金融资产。处置后的剩余股权能够对子公司实施共同控制或重大影响的，应按有关成 本法转为权益法的相关规定进行会计处理。</w:t>
      </w:r>
    </w:p>
    <w:p>
      <w:pPr>
        <w:pStyle w:val="Style18"/>
        <w:keepNext w:val="0"/>
        <w:keepLines w:val="0"/>
        <w:widowControl w:val="0"/>
        <w:shd w:val="clear" w:color="auto" w:fill="auto"/>
        <w:tabs>
          <w:tab w:pos="696" w:val="left"/>
        </w:tabs>
        <w:bidi w:val="0"/>
        <w:spacing w:before="0" w:after="0" w:line="360" w:lineRule="auto"/>
        <w:ind w:left="0" w:right="0"/>
        <w:jc w:val="both"/>
      </w:pPr>
      <w:bookmarkStart w:id="879" w:name="bookmark879"/>
      <w:r>
        <w:rPr>
          <w:rFonts w:ascii="Times New Roman" w:eastAsia="Times New Roman" w:hAnsi="Times New Roman" w:cs="Times New Roman"/>
          <w:color w:val="000000"/>
          <w:spacing w:val="0"/>
          <w:w w:val="100"/>
          <w:position w:val="0"/>
          <w:sz w:val="18"/>
          <w:szCs w:val="18"/>
        </w:rPr>
        <w:t>5</w:t>
      </w:r>
      <w:bookmarkEnd w:id="879"/>
      <w:r>
        <w:rPr>
          <w:color w:val="000000"/>
          <w:spacing w:val="0"/>
          <w:w w:val="100"/>
          <w:position w:val="0"/>
        </w:rPr>
        <w:t>、</w:t>
        <w:tab/>
        <w:t>减值测试方法及减值准备计提方法</w:t>
      </w:r>
    </w:p>
    <w:p>
      <w:pPr>
        <w:pStyle w:val="Style18"/>
        <w:keepNext w:val="0"/>
        <w:keepLines w:val="0"/>
        <w:widowControl w:val="0"/>
        <w:shd w:val="clear" w:color="auto" w:fill="auto"/>
        <w:bidi w:val="0"/>
        <w:spacing w:before="0" w:after="400" w:line="312" w:lineRule="exact"/>
        <w:ind w:left="0" w:right="0"/>
        <w:jc w:val="both"/>
      </w:pPr>
      <w:r>
        <w:rPr>
          <w:color w:val="000000"/>
          <w:spacing w:val="0"/>
          <w:w w:val="100"/>
          <w:position w:val="0"/>
        </w:rPr>
        <w:t>对子公司、联营企业及合营企业的投资，在资产负债表日有客观证据表明其发生减值的，按照账面价值与可收回金额的 差额计提相应的减值准备。</w:t>
      </w:r>
    </w:p>
    <w:p>
      <w:pPr>
        <w:pStyle w:val="Style27"/>
        <w:keepNext/>
        <w:keepLines/>
        <w:widowControl w:val="0"/>
        <w:shd w:val="clear" w:color="auto" w:fill="auto"/>
        <w:bidi w:val="0"/>
        <w:spacing w:before="0" w:after="2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80"/>
      <w:bookmarkEnd w:id="881"/>
      <w:bookmarkEnd w:id="883"/>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成本法计量</w:t>
      </w:r>
    </w:p>
    <w:p>
      <w:pPr>
        <w:pStyle w:val="Style1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折旧或摊销方法</w:t>
      </w:r>
    </w:p>
    <w:p>
      <w:pPr>
        <w:pStyle w:val="Style18"/>
        <w:keepNext w:val="0"/>
        <w:keepLines w:val="0"/>
        <w:widowControl w:val="0"/>
        <w:shd w:val="clear" w:color="auto" w:fill="auto"/>
        <w:tabs>
          <w:tab w:pos="677" w:val="left"/>
        </w:tabs>
        <w:bidi w:val="0"/>
        <w:spacing w:before="0" w:after="0" w:line="360" w:lineRule="auto"/>
        <w:ind w:left="0" w:right="0"/>
        <w:jc w:val="left"/>
      </w:pPr>
      <w:bookmarkStart w:id="884" w:name="bookmark884"/>
      <w:r>
        <w:rPr>
          <w:rFonts w:ascii="Times New Roman" w:eastAsia="Times New Roman" w:hAnsi="Times New Roman" w:cs="Times New Roman"/>
          <w:color w:val="000000"/>
          <w:spacing w:val="0"/>
          <w:w w:val="100"/>
          <w:position w:val="0"/>
          <w:sz w:val="18"/>
          <w:szCs w:val="18"/>
        </w:rPr>
        <w:t>1</w:t>
      </w:r>
      <w:bookmarkEnd w:id="884"/>
      <w:r>
        <w:rPr>
          <w:color w:val="000000"/>
          <w:spacing w:val="0"/>
          <w:w w:val="100"/>
          <w:position w:val="0"/>
        </w:rPr>
        <w:t>、</w:t>
        <w:tab/>
        <w:t>公司的投资性房地产为已出租的房屋及建筑物。</w:t>
      </w:r>
    </w:p>
    <w:p>
      <w:pPr>
        <w:pStyle w:val="Style18"/>
        <w:keepNext w:val="0"/>
        <w:keepLines w:val="0"/>
        <w:widowControl w:val="0"/>
        <w:shd w:val="clear" w:color="auto" w:fill="auto"/>
        <w:bidi w:val="0"/>
        <w:spacing w:before="0" w:after="120" w:line="317" w:lineRule="exact"/>
        <w:ind w:left="0" w:right="0"/>
        <w:jc w:val="both"/>
      </w:pPr>
      <w:bookmarkStart w:id="885" w:name="bookmark885"/>
      <w:r>
        <w:rPr>
          <w:rFonts w:ascii="Times New Roman" w:eastAsia="Times New Roman" w:hAnsi="Times New Roman" w:cs="Times New Roman"/>
          <w:color w:val="000000"/>
          <w:spacing w:val="0"/>
          <w:w w:val="100"/>
          <w:position w:val="0"/>
          <w:sz w:val="18"/>
          <w:szCs w:val="18"/>
        </w:rPr>
        <w:t>2</w:t>
      </w:r>
      <w:bookmarkEnd w:id="885"/>
      <w:r>
        <w:rPr>
          <w:color w:val="000000"/>
          <w:spacing w:val="0"/>
          <w:w w:val="100"/>
          <w:position w:val="0"/>
        </w:rPr>
        <w:t>、 投资性房地产按照成本进行初始计量，采用成本模式进行后续计量，并采用与固定资产和无形资产相同的方法计提 折旧或进行摊销。资产负债表日，有迹象表明投资性房地产发生减值的，按照账面价值与可收回金额的差额计提相应的减值 准备。</w:t>
      </w:r>
    </w:p>
    <w:p>
      <w:pPr>
        <w:pStyle w:val="Style27"/>
        <w:keepNext/>
        <w:keepLines/>
        <w:widowControl w:val="0"/>
        <w:shd w:val="clear" w:color="auto" w:fill="auto"/>
        <w:bidi w:val="0"/>
        <w:spacing w:before="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86"/>
      <w:bookmarkEnd w:id="887"/>
      <w:bookmarkEnd w:id="889"/>
    </w:p>
    <w:p>
      <w:pPr>
        <w:pStyle w:val="Style32"/>
        <w:keepNext/>
        <w:keepLines/>
        <w:widowControl w:val="0"/>
        <w:shd w:val="clear" w:color="auto" w:fill="auto"/>
        <w:bidi w:val="0"/>
        <w:spacing w:before="0" w:after="28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0"/>
      <w:bookmarkEnd w:id="891"/>
      <w:bookmarkEnd w:id="893"/>
    </w:p>
    <w:p>
      <w:pPr>
        <w:pStyle w:val="Style18"/>
        <w:keepNext w:val="0"/>
        <w:keepLines w:val="0"/>
        <w:widowControl w:val="0"/>
        <w:shd w:val="clear" w:color="auto" w:fill="auto"/>
        <w:tabs>
          <w:tab w:pos="704" w:val="left"/>
        </w:tabs>
        <w:bidi w:val="0"/>
        <w:spacing w:before="0" w:after="0" w:line="307" w:lineRule="exact"/>
        <w:ind w:left="0" w:right="0"/>
        <w:jc w:val="both"/>
      </w:pPr>
      <w:bookmarkStart w:id="894" w:name="bookmark894"/>
      <w:r>
        <w:rPr>
          <w:rFonts w:ascii="Times New Roman" w:eastAsia="Times New Roman" w:hAnsi="Times New Roman" w:cs="Times New Roman"/>
          <w:color w:val="000000"/>
          <w:spacing w:val="0"/>
          <w:w w:val="100"/>
          <w:position w:val="0"/>
          <w:sz w:val="18"/>
          <w:szCs w:val="18"/>
        </w:rPr>
        <w:t>1</w:t>
      </w:r>
      <w:bookmarkEnd w:id="894"/>
      <w:r>
        <w:rPr>
          <w:color w:val="000000"/>
          <w:spacing w:val="0"/>
          <w:w w:val="100"/>
          <w:position w:val="0"/>
        </w:rPr>
        <w:t>、</w:t>
        <w:tab/>
        <w:t>固定资产是指为生产商品、提供劳务、出租或经营管理而持有的，使用年限超过一个会计年度的有形资产。包括房 屋建筑物、运输工具、电子设备及其他等。</w:t>
      </w:r>
    </w:p>
    <w:p>
      <w:pPr>
        <w:pStyle w:val="Style18"/>
        <w:keepNext w:val="0"/>
        <w:keepLines w:val="0"/>
        <w:widowControl w:val="0"/>
        <w:shd w:val="clear" w:color="auto" w:fill="auto"/>
        <w:tabs>
          <w:tab w:pos="734" w:val="left"/>
        </w:tabs>
        <w:bidi w:val="0"/>
        <w:spacing w:before="0" w:after="0" w:line="312" w:lineRule="exact"/>
        <w:ind w:left="0" w:right="0"/>
        <w:jc w:val="both"/>
      </w:pPr>
      <w:bookmarkStart w:id="895" w:name="bookmark895"/>
      <w:r>
        <w:rPr>
          <w:rFonts w:ascii="Times New Roman" w:eastAsia="Times New Roman" w:hAnsi="Times New Roman" w:cs="Times New Roman"/>
          <w:color w:val="000000"/>
          <w:spacing w:val="0"/>
          <w:w w:val="100"/>
          <w:position w:val="0"/>
          <w:sz w:val="18"/>
          <w:szCs w:val="18"/>
        </w:rPr>
        <w:t>2</w:t>
      </w:r>
      <w:bookmarkEnd w:id="895"/>
      <w:r>
        <w:rPr>
          <w:color w:val="000000"/>
          <w:spacing w:val="0"/>
          <w:w w:val="100"/>
          <w:position w:val="0"/>
        </w:rPr>
        <w:t>、</w:t>
        <w:tab/>
        <w:t>固定资产的计价和折旧方法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固定资产以取得时的成本作为入账价值。</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固定资产折旧采用年限平均法，从其达到预定可使用状态的次月起提取折旧。除已提足折旧仍继续使用的固定资产，对 所有固定资产计提折旧。折旧按预计的使用年限，以分类或单项折旧率按月计算，并根据用途分别计入相关资产的成本或当 期费用。已计提减值准备的固定资产以扣除已计提的固定资产减值准备累计金额后的金额作为应计折旧额。对持有待售的固 定资产，停止计提折旧并对其预计净残值进行调整。</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固定资产后续支出的处理：固定资产的修理与维护支出于发生时计入当期损益。固定资产的重大改建、扩建、改良及装 修等发生的后续支出，在使该固定资产可能流入企业的经济利益超过了原先的估计时，予以资本化；重大改建、扩建及改良 等发生的后续支出按直线法在固定资产尚可使用年限期间内计提折旧；装修支出按直线法在预计受益期间内计提折旧。</w:t>
      </w:r>
    </w:p>
    <w:p>
      <w:pPr>
        <w:pStyle w:val="Style18"/>
        <w:keepNext w:val="0"/>
        <w:keepLines w:val="0"/>
        <w:widowControl w:val="0"/>
        <w:shd w:val="clear" w:color="auto" w:fill="auto"/>
        <w:tabs>
          <w:tab w:pos="734" w:val="left"/>
        </w:tabs>
        <w:bidi w:val="0"/>
        <w:spacing w:before="0" w:after="0" w:line="312" w:lineRule="exact"/>
        <w:ind w:left="0" w:right="0"/>
        <w:jc w:val="both"/>
      </w:pPr>
      <w:bookmarkStart w:id="896" w:name="bookmark896"/>
      <w:r>
        <w:rPr>
          <w:rFonts w:ascii="Times New Roman" w:eastAsia="Times New Roman" w:hAnsi="Times New Roman" w:cs="Times New Roman"/>
          <w:color w:val="000000"/>
          <w:spacing w:val="0"/>
          <w:w w:val="100"/>
          <w:position w:val="0"/>
          <w:sz w:val="18"/>
          <w:szCs w:val="18"/>
        </w:rPr>
        <w:t>3</w:t>
      </w:r>
      <w:bookmarkEnd w:id="896"/>
      <w:r>
        <w:rPr>
          <w:color w:val="000000"/>
          <w:spacing w:val="0"/>
          <w:w w:val="100"/>
          <w:position w:val="0"/>
        </w:rPr>
        <w:t>、</w:t>
        <w:tab/>
        <w:t>固定资产减值准备的计提方法</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年末如果出现了市价持续下跌，或技术陈旧、损坏、长期闲置等减值迹象，导致固定资产可收回金额低于账面价值的， 按单项固定资产可收回金额低于年末账面价值的差额计提固定资产减值准备。可收回金额根据固定资产的公允价值减去处置 费用后的净额与资产预计未来现金流量的现值之间较高者确定。</w:t>
      </w:r>
    </w:p>
    <w:p>
      <w:pPr>
        <w:pStyle w:val="Style32"/>
        <w:keepNext/>
        <w:keepLines/>
        <w:widowControl w:val="0"/>
        <w:shd w:val="clear" w:color="auto" w:fill="auto"/>
        <w:bidi w:val="0"/>
        <w:spacing w:before="0" w:after="34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7"/>
      <w:bookmarkEnd w:id="898"/>
      <w:bookmarkEnd w:id="900"/>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1"/>
      <w:bookmarkEnd w:id="902"/>
      <w:bookmarkEnd w:id="904"/>
    </w:p>
    <w:p>
      <w:pPr>
        <w:pStyle w:val="Style27"/>
        <w:keepNext/>
        <w:keepLines/>
        <w:widowControl w:val="0"/>
        <w:shd w:val="clear" w:color="auto" w:fill="auto"/>
        <w:bidi w:val="0"/>
        <w:spacing w:before="0" w:after="2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05"/>
      <w:bookmarkEnd w:id="906"/>
      <w:bookmarkEnd w:id="908"/>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在建工程分为自营建造工程和出包建造工程两类。</w:t>
      </w:r>
    </w:p>
    <w:p>
      <w:pPr>
        <w:pStyle w:val="Style18"/>
        <w:keepNext w:val="0"/>
        <w:keepLines w:val="0"/>
        <w:widowControl w:val="0"/>
        <w:shd w:val="clear" w:color="auto" w:fill="auto"/>
        <w:tabs>
          <w:tab w:pos="714" w:val="left"/>
        </w:tabs>
        <w:bidi w:val="0"/>
        <w:spacing w:before="0" w:after="100" w:line="311" w:lineRule="exact"/>
        <w:ind w:left="0" w:right="0"/>
        <w:jc w:val="both"/>
      </w:pPr>
      <w:bookmarkStart w:id="909" w:name="bookmark909"/>
      <w:r>
        <w:rPr>
          <w:rFonts w:ascii="Times New Roman" w:eastAsia="Times New Roman" w:hAnsi="Times New Roman" w:cs="Times New Roman"/>
          <w:color w:val="000000"/>
          <w:spacing w:val="0"/>
          <w:w w:val="100"/>
          <w:position w:val="0"/>
          <w:sz w:val="18"/>
          <w:szCs w:val="18"/>
        </w:rPr>
        <w:t>1</w:t>
      </w:r>
      <w:bookmarkEnd w:id="909"/>
      <w:r>
        <w:rPr>
          <w:color w:val="000000"/>
          <w:spacing w:val="0"/>
          <w:w w:val="100"/>
          <w:position w:val="0"/>
        </w:rPr>
        <w:t>、</w:t>
        <w:tab/>
        <w:t>在建工程的计价</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按实际发生的支出确定工程成本。自营工程按直接材料、直接工资、直接施工费等计量；出包工程按应支付的工程价款 等计量；设备安装工程按所安装设备的价值、安装费用、工程试运转等所发生的支出确定工程成本。在建工程成本还包括资 本化的借款费用和汇兑损益。</w:t>
      </w:r>
    </w:p>
    <w:p>
      <w:pPr>
        <w:pStyle w:val="Style18"/>
        <w:keepNext w:val="0"/>
        <w:keepLines w:val="0"/>
        <w:widowControl w:val="0"/>
        <w:shd w:val="clear" w:color="auto" w:fill="auto"/>
        <w:tabs>
          <w:tab w:pos="734" w:val="left"/>
        </w:tabs>
        <w:bidi w:val="0"/>
        <w:spacing w:before="0" w:after="100" w:line="311" w:lineRule="exact"/>
        <w:ind w:left="0" w:right="0"/>
        <w:jc w:val="both"/>
      </w:pPr>
      <w:bookmarkStart w:id="910" w:name="bookmark910"/>
      <w:r>
        <w:rPr>
          <w:rFonts w:ascii="Times New Roman" w:eastAsia="Times New Roman" w:hAnsi="Times New Roman" w:cs="Times New Roman"/>
          <w:color w:val="000000"/>
          <w:spacing w:val="0"/>
          <w:w w:val="100"/>
          <w:position w:val="0"/>
          <w:sz w:val="18"/>
          <w:szCs w:val="18"/>
        </w:rPr>
        <w:t>2</w:t>
      </w:r>
      <w:bookmarkEnd w:id="910"/>
      <w:r>
        <w:rPr>
          <w:color w:val="000000"/>
          <w:spacing w:val="0"/>
          <w:w w:val="100"/>
          <w:position w:val="0"/>
        </w:rPr>
        <w:t>、</w:t>
        <w:tab/>
        <w:t>在建工程结转固定资产的标准和时点</w:t>
      </w:r>
    </w:p>
    <w:p>
      <w:pPr>
        <w:pStyle w:val="Style18"/>
        <w:keepNext w:val="0"/>
        <w:keepLines w:val="0"/>
        <w:widowControl w:val="0"/>
        <w:shd w:val="clear" w:color="auto" w:fill="auto"/>
        <w:bidi w:val="0"/>
        <w:spacing w:before="0" w:after="240" w:line="307" w:lineRule="exact"/>
        <w:ind w:left="0" w:right="0"/>
        <w:jc w:val="both"/>
      </w:pPr>
      <w:r>
        <w:rPr>
          <w:color w:val="000000"/>
          <w:spacing w:val="0"/>
          <w:w w:val="100"/>
          <w:position w:val="0"/>
        </w:rPr>
        <w:t>建造的固定资产从达到预定可使用状态之日起，根据工程预算、造价或工程实际成本等，按估计的价值结转固定资产， 次月起开始计提折旧。待办理了竣工决算手续后再按实际成本调整原来的暂估价值，但原按暂估价值计提的折旧额不再追溯 调整。</w:t>
      </w:r>
    </w:p>
    <w:p>
      <w:pPr>
        <w:pStyle w:val="Style18"/>
        <w:keepNext w:val="0"/>
        <w:keepLines w:val="0"/>
        <w:widowControl w:val="0"/>
        <w:shd w:val="clear" w:color="auto" w:fill="auto"/>
        <w:bidi w:val="0"/>
        <w:spacing w:before="0" w:after="100" w:line="240" w:lineRule="auto"/>
        <w:ind w:left="0" w:right="0"/>
        <w:jc w:val="both"/>
      </w:pPr>
      <w:bookmarkStart w:id="911" w:name="bookmark911"/>
      <w:r>
        <w:rPr>
          <w:rFonts w:ascii="Times New Roman" w:eastAsia="Times New Roman" w:hAnsi="Times New Roman" w:cs="Times New Roman"/>
          <w:color w:val="000000"/>
          <w:spacing w:val="0"/>
          <w:w w:val="100"/>
          <w:position w:val="0"/>
          <w:sz w:val="18"/>
          <w:szCs w:val="18"/>
        </w:rPr>
        <w:t>3</w:t>
      </w:r>
      <w:bookmarkEnd w:id="911"/>
      <w:r>
        <w:rPr>
          <w:color w:val="000000"/>
          <w:spacing w:val="0"/>
          <w:w w:val="100"/>
          <w:position w:val="0"/>
        </w:rPr>
        <w:t>、在建工程减值准备的确认标准和计提方法</w:t>
      </w:r>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会计年末，对在建工程进行全面检查，当存在减值迹象时，估计其可收回金额，按该项工程可收回金额低于账面价值的 差额计提减值准备。</w:t>
      </w:r>
    </w:p>
    <w:p>
      <w:pPr>
        <w:pStyle w:val="Style27"/>
        <w:keepNext/>
        <w:keepLines/>
        <w:widowControl w:val="0"/>
        <w:shd w:val="clear" w:color="auto" w:fill="auto"/>
        <w:tabs>
          <w:tab w:pos="483" w:val="left"/>
        </w:tabs>
        <w:bidi w:val="0"/>
        <w:spacing w:before="0" w:after="26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12"/>
      <w:bookmarkEnd w:id="913"/>
      <w:bookmarkEnd w:id="915"/>
    </w:p>
    <w:p>
      <w:pPr>
        <w:pStyle w:val="Style18"/>
        <w:keepNext w:val="0"/>
        <w:keepLines w:val="0"/>
        <w:widowControl w:val="0"/>
        <w:shd w:val="clear" w:color="auto" w:fill="auto"/>
        <w:bidi w:val="0"/>
        <w:spacing w:before="0" w:after="220" w:line="314" w:lineRule="exact"/>
        <w:ind w:left="0" w:right="0"/>
        <w:jc w:val="both"/>
      </w:pPr>
      <w:r>
        <w:rPr>
          <w:color w:val="000000"/>
          <w:spacing w:val="0"/>
          <w:w w:val="100"/>
          <w:position w:val="0"/>
        </w:rPr>
        <w:t>借款费用包括因借款而发生的借款利息、折价或者溢价的摊销、辅助费用以及因外币借款而发生的汇兑差额等。</w:t>
      </w:r>
    </w:p>
    <w:p>
      <w:pPr>
        <w:pStyle w:val="Style18"/>
        <w:keepNext w:val="0"/>
        <w:keepLines w:val="0"/>
        <w:widowControl w:val="0"/>
        <w:shd w:val="clear" w:color="auto" w:fill="auto"/>
        <w:tabs>
          <w:tab w:pos="714" w:val="left"/>
        </w:tabs>
        <w:bidi w:val="0"/>
        <w:spacing w:before="0" w:after="0" w:line="360" w:lineRule="auto"/>
        <w:ind w:left="0" w:right="0"/>
        <w:jc w:val="both"/>
      </w:pPr>
      <w:bookmarkStart w:id="916" w:name="bookmark916"/>
      <w:r>
        <w:rPr>
          <w:rFonts w:ascii="Times New Roman" w:eastAsia="Times New Roman" w:hAnsi="Times New Roman" w:cs="Times New Roman"/>
          <w:color w:val="000000"/>
          <w:spacing w:val="0"/>
          <w:w w:val="100"/>
          <w:position w:val="0"/>
          <w:sz w:val="18"/>
          <w:szCs w:val="18"/>
        </w:rPr>
        <w:t>1</w:t>
      </w:r>
      <w:bookmarkEnd w:id="916"/>
      <w:r>
        <w:rPr>
          <w:color w:val="000000"/>
          <w:spacing w:val="0"/>
          <w:w w:val="100"/>
          <w:position w:val="0"/>
        </w:rPr>
        <w:t>、</w:t>
        <w:tab/>
        <w:t>借款费用资本化金额</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购建或者生产符合资本化条件的资产而借入的专门借款，当期资本化金额以借入专门借款当期发生的利息、折价或溢价 的摊销和汇兑差额及其他辅助费用，减去将尚未动用的借款资金存入银行取得的利息收入或进行暂时性投资取得的投资收益 后的金额确定；为购建或者生产符合资本化条件的资产而占用的一般借款，当期资本化金额根据累计资产支出超过专门借款 部分的资产支出加权平均数乘以所占用一般借款的资本化率确定，资本化率根据一般借款加权平均利率计算确定，每一会计 期间的利息资本化金额不超过当期相关借款实际发生的利息金额。</w:t>
      </w:r>
    </w:p>
    <w:p>
      <w:pPr>
        <w:pStyle w:val="Style18"/>
        <w:keepNext w:val="0"/>
        <w:keepLines w:val="0"/>
        <w:widowControl w:val="0"/>
        <w:shd w:val="clear" w:color="auto" w:fill="auto"/>
        <w:bidi w:val="0"/>
        <w:spacing w:before="0" w:after="220" w:line="312" w:lineRule="exact"/>
        <w:ind w:left="0" w:right="0"/>
        <w:jc w:val="both"/>
      </w:pPr>
      <w:r>
        <w:rPr>
          <w:color w:val="000000"/>
          <w:spacing w:val="0"/>
          <w:w w:val="100"/>
          <w:position w:val="0"/>
        </w:rPr>
        <w:t>借款存在折价或者溢价，本公司按照实际利率法确定每一会计期间应摊销的折价或者溢价金额，对每期资本化的利息金 额进行调整。</w:t>
      </w:r>
    </w:p>
    <w:p>
      <w:pPr>
        <w:pStyle w:val="Style18"/>
        <w:keepNext w:val="0"/>
        <w:keepLines w:val="0"/>
        <w:widowControl w:val="0"/>
        <w:shd w:val="clear" w:color="auto" w:fill="auto"/>
        <w:tabs>
          <w:tab w:pos="734" w:val="left"/>
        </w:tabs>
        <w:bidi w:val="0"/>
        <w:spacing w:before="0" w:after="0" w:line="360" w:lineRule="auto"/>
        <w:ind w:left="0" w:right="0"/>
        <w:jc w:val="both"/>
      </w:pPr>
      <w:bookmarkStart w:id="917" w:name="bookmark917"/>
      <w:r>
        <w:rPr>
          <w:rFonts w:ascii="Times New Roman" w:eastAsia="Times New Roman" w:hAnsi="Times New Roman" w:cs="Times New Roman"/>
          <w:color w:val="000000"/>
          <w:spacing w:val="0"/>
          <w:w w:val="100"/>
          <w:position w:val="0"/>
          <w:sz w:val="18"/>
          <w:szCs w:val="18"/>
        </w:rPr>
        <w:t>2</w:t>
      </w:r>
      <w:bookmarkEnd w:id="917"/>
      <w:r>
        <w:rPr>
          <w:color w:val="000000"/>
          <w:spacing w:val="0"/>
          <w:w w:val="100"/>
          <w:position w:val="0"/>
        </w:rPr>
        <w:t>、</w:t>
        <w:tab/>
        <w:t>借款费用资本化期间</w:t>
      </w:r>
    </w:p>
    <w:p>
      <w:pPr>
        <w:pStyle w:val="Style18"/>
        <w:keepNext w:val="0"/>
        <w:keepLines w:val="0"/>
        <w:widowControl w:val="0"/>
        <w:shd w:val="clear" w:color="auto" w:fill="auto"/>
        <w:tabs>
          <w:tab w:pos="896" w:val="left"/>
        </w:tabs>
        <w:bidi w:val="0"/>
        <w:spacing w:before="0" w:after="100" w:line="307" w:lineRule="exact"/>
        <w:ind w:left="0" w:right="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开始资本化：当以下三个条件同时具备时，因借款而发生的利息、折价或溢价的摊销和汇兑差额开始资本化：① 资产支出已经发生；②借款费用已经发生；③为使资产达到预定可使用状态所必要的购建活动已经开始。</w:t>
      </w:r>
    </w:p>
    <w:p>
      <w:pPr>
        <w:pStyle w:val="Style18"/>
        <w:keepNext w:val="0"/>
        <w:keepLines w:val="0"/>
        <w:widowControl w:val="0"/>
        <w:shd w:val="clear" w:color="auto" w:fill="auto"/>
        <w:bidi w:val="0"/>
        <w:spacing w:before="0" w:after="100" w:line="322" w:lineRule="exact"/>
        <w:ind w:left="0" w:right="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暂停资本化：若固定资产的购建活动发生非正常中断，并且中断时间连续超过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个月，暂停借款费用的资本化，将 其确认为当期费用，直至资产的购建活动重新开始。</w:t>
      </w:r>
    </w:p>
    <w:p>
      <w:pPr>
        <w:pStyle w:val="Style18"/>
        <w:keepNext w:val="0"/>
        <w:keepLines w:val="0"/>
        <w:widowControl w:val="0"/>
        <w:shd w:val="clear" w:color="auto" w:fill="auto"/>
        <w:tabs>
          <w:tab w:pos="825" w:val="left"/>
        </w:tabs>
        <w:bidi w:val="0"/>
        <w:spacing w:before="0" w:after="380" w:line="314" w:lineRule="exact"/>
        <w:ind w:left="0" w:right="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停止资本化：当所购建或生产的资产达到预定可使用或者可销售状态时，停止其借款费用的资本化。</w:t>
      </w:r>
    </w:p>
    <w:p>
      <w:pPr>
        <w:pStyle w:val="Style27"/>
        <w:keepNext/>
        <w:keepLines/>
        <w:widowControl w:val="0"/>
        <w:shd w:val="clear" w:color="auto" w:fill="auto"/>
        <w:tabs>
          <w:tab w:pos="483" w:val="left"/>
        </w:tabs>
        <w:bidi w:val="0"/>
        <w:spacing w:before="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21"/>
      <w:bookmarkEnd w:id="922"/>
      <w:bookmarkEnd w:id="924"/>
    </w:p>
    <w:p>
      <w:pPr>
        <w:pStyle w:val="Style27"/>
        <w:keepNext/>
        <w:keepLines/>
        <w:widowControl w:val="0"/>
        <w:shd w:val="clear" w:color="auto" w:fill="auto"/>
        <w:tabs>
          <w:tab w:pos="483" w:val="left"/>
        </w:tabs>
        <w:bidi w:val="0"/>
        <w:spacing w:before="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25"/>
      <w:bookmarkEnd w:id="926"/>
      <w:bookmarkEnd w:id="928"/>
    </w:p>
    <w:p>
      <w:pPr>
        <w:pStyle w:val="Style27"/>
        <w:keepNext/>
        <w:keepLines/>
        <w:widowControl w:val="0"/>
        <w:shd w:val="clear" w:color="auto" w:fill="auto"/>
        <w:tabs>
          <w:tab w:pos="483" w:val="left"/>
        </w:tabs>
        <w:bidi w:val="0"/>
        <w:spacing w:before="0" w:after="26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29"/>
      <w:bookmarkEnd w:id="930"/>
      <w:bookmarkEnd w:id="932"/>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在租赁期开始日，本公司对租赁确认使用权资产和租赁负债，应用准则进行简化处理的短期租赁和低价值资产租赁除外。</w:t>
      </w:r>
    </w:p>
    <w:p>
      <w:pPr>
        <w:pStyle w:val="Style18"/>
        <w:keepNext w:val="0"/>
        <w:keepLines w:val="0"/>
        <w:widowControl w:val="0"/>
        <w:shd w:val="clear" w:color="auto" w:fill="auto"/>
        <w:bidi w:val="0"/>
        <w:spacing w:before="0" w:after="220" w:line="314" w:lineRule="exact"/>
        <w:ind w:left="0" w:right="0"/>
        <w:jc w:val="both"/>
      </w:pPr>
      <w:r>
        <w:rPr>
          <w:color w:val="000000"/>
          <w:spacing w:val="0"/>
          <w:w w:val="100"/>
          <w:position w:val="0"/>
        </w:rPr>
        <w:t>本公司对使用权资产按照成本进行初始计量。该成本包括：</w:t>
      </w:r>
    </w:p>
    <w:p>
      <w:pPr>
        <w:pStyle w:val="Style18"/>
        <w:keepNext w:val="0"/>
        <w:keepLines w:val="0"/>
        <w:widowControl w:val="0"/>
        <w:shd w:val="clear" w:color="auto" w:fill="auto"/>
        <w:tabs>
          <w:tab w:pos="714" w:val="left"/>
        </w:tabs>
        <w:bidi w:val="0"/>
        <w:spacing w:before="0" w:after="100" w:line="360" w:lineRule="auto"/>
        <w:ind w:left="0" w:right="0"/>
        <w:jc w:val="both"/>
      </w:pPr>
      <w:bookmarkStart w:id="933" w:name="bookmark933"/>
      <w:r>
        <w:rPr>
          <w:rFonts w:ascii="Times New Roman" w:eastAsia="Times New Roman" w:hAnsi="Times New Roman" w:cs="Times New Roman"/>
          <w:color w:val="000000"/>
          <w:spacing w:val="0"/>
          <w:w w:val="100"/>
          <w:position w:val="0"/>
          <w:sz w:val="18"/>
          <w:szCs w:val="18"/>
        </w:rPr>
        <w:t>1</w:t>
      </w:r>
      <w:bookmarkEnd w:id="933"/>
      <w:r>
        <w:rPr>
          <w:color w:val="000000"/>
          <w:spacing w:val="0"/>
          <w:w w:val="100"/>
          <w:position w:val="0"/>
        </w:rPr>
        <w:t>、</w:t>
        <w:tab/>
        <w:t>租赁负债的初始计量金额；</w:t>
      </w:r>
    </w:p>
    <w:p>
      <w:pPr>
        <w:pStyle w:val="Style18"/>
        <w:keepNext w:val="0"/>
        <w:keepLines w:val="0"/>
        <w:widowControl w:val="0"/>
        <w:shd w:val="clear" w:color="auto" w:fill="auto"/>
        <w:tabs>
          <w:tab w:pos="734" w:val="left"/>
        </w:tabs>
        <w:bidi w:val="0"/>
        <w:spacing w:before="0" w:after="100" w:line="360" w:lineRule="auto"/>
        <w:ind w:left="0" w:right="0"/>
        <w:jc w:val="both"/>
      </w:pPr>
      <w:bookmarkStart w:id="934" w:name="bookmark934"/>
      <w:r>
        <w:rPr>
          <w:rFonts w:ascii="Times New Roman" w:eastAsia="Times New Roman" w:hAnsi="Times New Roman" w:cs="Times New Roman"/>
          <w:color w:val="000000"/>
          <w:spacing w:val="0"/>
          <w:w w:val="100"/>
          <w:position w:val="0"/>
          <w:sz w:val="18"/>
          <w:szCs w:val="18"/>
        </w:rPr>
        <w:t>2</w:t>
      </w:r>
      <w:bookmarkEnd w:id="934"/>
      <w:r>
        <w:rPr>
          <w:color w:val="000000"/>
          <w:spacing w:val="0"/>
          <w:w w:val="100"/>
          <w:position w:val="0"/>
        </w:rPr>
        <w:t>、</w:t>
        <w:tab/>
        <w:t>在租赁期开始日或之前支付的租赁付款额，存在租赁激励的，扣除已享受的租赁激励相关金额；</w:t>
      </w:r>
    </w:p>
    <w:p>
      <w:pPr>
        <w:pStyle w:val="Style18"/>
        <w:keepNext w:val="0"/>
        <w:keepLines w:val="0"/>
        <w:widowControl w:val="0"/>
        <w:shd w:val="clear" w:color="auto" w:fill="auto"/>
        <w:tabs>
          <w:tab w:pos="734" w:val="left"/>
        </w:tabs>
        <w:bidi w:val="0"/>
        <w:spacing w:before="0" w:after="0" w:line="360" w:lineRule="auto"/>
        <w:ind w:left="0" w:right="0"/>
        <w:jc w:val="both"/>
      </w:pPr>
      <w:bookmarkStart w:id="935" w:name="bookmark935"/>
      <w:r>
        <w:rPr>
          <w:rFonts w:ascii="Times New Roman" w:eastAsia="Times New Roman" w:hAnsi="Times New Roman" w:cs="Times New Roman"/>
          <w:color w:val="000000"/>
          <w:spacing w:val="0"/>
          <w:w w:val="100"/>
          <w:position w:val="0"/>
          <w:sz w:val="18"/>
          <w:szCs w:val="18"/>
        </w:rPr>
        <w:t>3</w:t>
      </w:r>
      <w:bookmarkEnd w:id="935"/>
      <w:r>
        <w:rPr>
          <w:color w:val="000000"/>
          <w:spacing w:val="0"/>
          <w:w w:val="100"/>
          <w:position w:val="0"/>
        </w:rPr>
        <w:t>、</w:t>
        <w:tab/>
        <w:t>发生的初始直接费用；</w:t>
      </w:r>
    </w:p>
    <w:p>
      <w:pPr>
        <w:pStyle w:val="Style18"/>
        <w:keepNext w:val="0"/>
        <w:keepLines w:val="0"/>
        <w:widowControl w:val="0"/>
        <w:shd w:val="clear" w:color="auto" w:fill="auto"/>
        <w:tabs>
          <w:tab w:pos="704" w:val="left"/>
        </w:tabs>
        <w:bidi w:val="0"/>
        <w:spacing w:before="0" w:after="100" w:line="322" w:lineRule="exact"/>
        <w:ind w:left="0" w:right="0"/>
        <w:jc w:val="both"/>
      </w:pPr>
      <w:bookmarkStart w:id="936" w:name="bookmark936"/>
      <w:r>
        <w:rPr>
          <w:rFonts w:ascii="Times New Roman" w:eastAsia="Times New Roman" w:hAnsi="Times New Roman" w:cs="Times New Roman"/>
          <w:color w:val="000000"/>
          <w:spacing w:val="0"/>
          <w:w w:val="100"/>
          <w:position w:val="0"/>
          <w:sz w:val="18"/>
          <w:szCs w:val="18"/>
        </w:rPr>
        <w:t>4</w:t>
      </w:r>
      <w:bookmarkEnd w:id="936"/>
      <w:r>
        <w:rPr>
          <w:color w:val="000000"/>
          <w:spacing w:val="0"/>
          <w:w w:val="100"/>
          <w:position w:val="0"/>
        </w:rPr>
        <w:t>、</w:t>
        <w:tab/>
        <w:t>为拆卸及移除租赁资产、复原租赁资产所在场地或将租赁资产恢复至租赁条款约定状态预计将发生的成本。前述成 本属于为生产存货而发生的，适用《企业会计准则第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号一存货》。</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号——或有事项》对上述第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项所述成本进行确认和计量。</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初始直接费用，是指为达成租赁所发生的增量成本。增量成本是指若企业不取得该租赁，则不会发生的成本。</w:t>
      </w:r>
    </w:p>
    <w:p>
      <w:pPr>
        <w:pStyle w:val="Style18"/>
        <w:keepNext w:val="0"/>
        <w:keepLines w:val="0"/>
        <w:widowControl w:val="0"/>
        <w:shd w:val="clear" w:color="auto" w:fill="auto"/>
        <w:bidi w:val="0"/>
        <w:spacing w:before="0" w:after="100" w:line="319" w:lineRule="exact"/>
        <w:ind w:left="0" w:right="0"/>
        <w:jc w:val="both"/>
      </w:pPr>
      <w:r>
        <w:rPr>
          <w:color w:val="000000"/>
          <w:spacing w:val="0"/>
          <w:w w:val="100"/>
          <w:position w:val="0"/>
        </w:rPr>
        <w:t>本公司参照《企业会计准则第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号——固定资产》有关折旧规定，对使用权资产计提折旧。对于能够合理确定租赁期届 满时取得租赁资产所有权的，在租赁资产剩余使用寿命内计提折旧。无法合理确定租赁期届满时能够取得租赁资产所有权的， 在租赁期与租赁资产剩余使用寿命两者孰短的期间内计提折旧。</w:t>
      </w:r>
    </w:p>
    <w:p>
      <w:pPr>
        <w:pStyle w:val="Style18"/>
        <w:keepNext w:val="0"/>
        <w:keepLines w:val="0"/>
        <w:widowControl w:val="0"/>
        <w:shd w:val="clear" w:color="auto" w:fill="auto"/>
        <w:bidi w:val="0"/>
        <w:spacing w:before="0" w:after="380" w:line="322" w:lineRule="exact"/>
        <w:ind w:left="0" w:right="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号——资产减值》的规定，确定使用权资产是否发生减值，并对已识别的减值损失进行 会计处理。</w:t>
      </w:r>
    </w:p>
    <w:p>
      <w:pPr>
        <w:pStyle w:val="Style27"/>
        <w:keepNext/>
        <w:keepLines/>
        <w:widowControl w:val="0"/>
        <w:shd w:val="clear" w:color="auto" w:fill="auto"/>
        <w:bidi w:val="0"/>
        <w:spacing w:before="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37"/>
      <w:bookmarkEnd w:id="938"/>
      <w:bookmarkEnd w:id="940"/>
    </w:p>
    <w:p>
      <w:pPr>
        <w:pStyle w:val="Style32"/>
        <w:keepNext/>
        <w:keepLines/>
        <w:widowControl w:val="0"/>
        <w:shd w:val="clear" w:color="auto" w:fill="auto"/>
        <w:tabs>
          <w:tab w:pos="493" w:val="left"/>
        </w:tabs>
        <w:bidi w:val="0"/>
        <w:spacing w:before="0" w:line="240" w:lineRule="auto"/>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941"/>
      <w:bookmarkEnd w:id="942"/>
      <w:bookmarkEnd w:id="944"/>
    </w:p>
    <w:p>
      <w:pPr>
        <w:pStyle w:val="Style18"/>
        <w:keepNext w:val="0"/>
        <w:keepLines w:val="0"/>
        <w:widowControl w:val="0"/>
        <w:shd w:val="clear" w:color="auto" w:fill="auto"/>
        <w:tabs>
          <w:tab w:pos="714" w:val="left"/>
        </w:tabs>
        <w:bidi w:val="0"/>
        <w:spacing w:before="0" w:after="0" w:line="360" w:lineRule="auto"/>
        <w:ind w:left="0" w:right="0"/>
        <w:jc w:val="both"/>
      </w:pPr>
      <w:bookmarkStart w:id="945" w:name="bookmark945"/>
      <w:r>
        <w:rPr>
          <w:rFonts w:ascii="Times New Roman" w:eastAsia="Times New Roman" w:hAnsi="Times New Roman" w:cs="Times New Roman"/>
          <w:color w:val="000000"/>
          <w:spacing w:val="0"/>
          <w:w w:val="100"/>
          <w:position w:val="0"/>
          <w:sz w:val="18"/>
          <w:szCs w:val="18"/>
        </w:rPr>
        <w:t>1</w:t>
      </w:r>
      <w:bookmarkEnd w:id="945"/>
      <w:r>
        <w:rPr>
          <w:color w:val="000000"/>
          <w:spacing w:val="0"/>
          <w:w w:val="100"/>
          <w:position w:val="0"/>
        </w:rPr>
        <w:t>、</w:t>
        <w:tab/>
        <w:t>无形资产计价方法</w:t>
      </w:r>
    </w:p>
    <w:p>
      <w:pPr>
        <w:pStyle w:val="Style18"/>
        <w:keepNext w:val="0"/>
        <w:keepLines w:val="0"/>
        <w:widowControl w:val="0"/>
        <w:shd w:val="clear" w:color="auto" w:fill="auto"/>
        <w:bidi w:val="0"/>
        <w:spacing w:before="0" w:after="220" w:line="312" w:lineRule="exact"/>
        <w:ind w:left="0" w:right="0"/>
        <w:jc w:val="both"/>
      </w:pPr>
      <w:r>
        <w:rPr>
          <w:color w:val="000000"/>
          <w:spacing w:val="0"/>
          <w:w w:val="100"/>
          <w:position w:val="0"/>
        </w:rPr>
        <w:t>本公司无形资产为土地使用权和软件，取得时按成本计价，年末按照账面价值与可收回金额孰低计价。</w:t>
      </w:r>
    </w:p>
    <w:p>
      <w:pPr>
        <w:pStyle w:val="Style18"/>
        <w:keepNext w:val="0"/>
        <w:keepLines w:val="0"/>
        <w:widowControl w:val="0"/>
        <w:shd w:val="clear" w:color="auto" w:fill="auto"/>
        <w:tabs>
          <w:tab w:pos="734" w:val="left"/>
        </w:tabs>
        <w:bidi w:val="0"/>
        <w:spacing w:before="0" w:after="0" w:line="360" w:lineRule="auto"/>
        <w:ind w:left="0" w:right="0"/>
        <w:jc w:val="both"/>
      </w:pPr>
      <w:bookmarkStart w:id="946" w:name="bookmark946"/>
      <w:r>
        <w:rPr>
          <w:rFonts w:ascii="Times New Roman" w:eastAsia="Times New Roman" w:hAnsi="Times New Roman" w:cs="Times New Roman"/>
          <w:color w:val="000000"/>
          <w:spacing w:val="0"/>
          <w:w w:val="100"/>
          <w:position w:val="0"/>
          <w:sz w:val="18"/>
          <w:szCs w:val="18"/>
        </w:rPr>
        <w:t>2</w:t>
      </w:r>
      <w:bookmarkEnd w:id="946"/>
      <w:r>
        <w:rPr>
          <w:color w:val="000000"/>
          <w:spacing w:val="0"/>
          <w:w w:val="100"/>
          <w:position w:val="0"/>
        </w:rPr>
        <w:t>、</w:t>
        <w:tab/>
        <w:t>无形资产摊销方法</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使用寿命有限的无形资产自可供使用时起在使用寿命内系统合理摊销计入损益，摊销方法以反映该项无形资产有关的经 济利益的预期实现方式确定。无法可靠确定预期实现方式的，采用直线法进行摊销，具体年限如下：</w:t>
      </w:r>
    </w:p>
    <w:p>
      <w:pPr>
        <w:pStyle w:val="Style18"/>
        <w:keepNext w:val="0"/>
        <w:keepLines w:val="0"/>
        <w:widowControl w:val="0"/>
        <w:pBdr>
          <w:top w:val="single" w:sz="4" w:space="0" w:color="auto"/>
          <w:bottom w:val="single" w:sz="4" w:space="0" w:color="auto"/>
        </w:pBdr>
        <w:shd w:val="clear" w:color="auto" w:fill="auto"/>
        <w:tabs>
          <w:tab w:pos="4003" w:val="left"/>
        </w:tabs>
        <w:bidi w:val="0"/>
        <w:spacing w:before="0" w:after="0" w:line="312" w:lineRule="exact"/>
        <w:ind w:left="0" w:right="0" w:firstLine="0"/>
        <w:jc w:val="center"/>
      </w:pPr>
      <w:r>
        <w:rPr>
          <w:b/>
          <w:bCs/>
          <w:color w:val="000000"/>
          <w:spacing w:val="0"/>
          <w:w w:val="100"/>
          <w:position w:val="0"/>
          <w:u w:val="single"/>
        </w:rPr>
        <w:t>项目</w:t>
        <w:tab/>
        <w:t>摊销年限（年）</w:t>
      </w:r>
    </w:p>
    <w:p>
      <w:pPr>
        <w:pStyle w:val="Style18"/>
        <w:keepNext w:val="0"/>
        <w:keepLines w:val="0"/>
        <w:widowControl w:val="0"/>
        <w:pBdr>
          <w:bottom w:val="single" w:sz="4" w:space="0" w:color="auto"/>
        </w:pBdr>
        <w:shd w:val="clear" w:color="auto" w:fill="auto"/>
        <w:tabs>
          <w:tab w:pos="6478" w:val="left"/>
        </w:tabs>
        <w:bidi w:val="0"/>
        <w:spacing w:before="0" w:after="0" w:line="312" w:lineRule="exact"/>
        <w:ind w:left="0" w:right="0" w:firstLine="320"/>
        <w:jc w:val="left"/>
        <w:rPr>
          <w:sz w:val="18"/>
          <w:szCs w:val="18"/>
        </w:rPr>
      </w:pPr>
      <w:r>
        <w:rPr>
          <w:color w:val="000000"/>
          <w:spacing w:val="0"/>
          <w:w w:val="100"/>
          <w:position w:val="0"/>
          <w:sz w:val="17"/>
          <w:szCs w:val="17"/>
        </w:rPr>
        <w:t>土地使用权</w:t>
        <w:tab/>
      </w:r>
      <w:r>
        <w:rPr>
          <w:rFonts w:ascii="Times New Roman" w:eastAsia="Times New Roman" w:hAnsi="Times New Roman" w:cs="Times New Roman"/>
          <w:color w:val="000000"/>
          <w:spacing w:val="0"/>
          <w:w w:val="100"/>
          <w:position w:val="0"/>
          <w:sz w:val="18"/>
          <w:szCs w:val="18"/>
        </w:rPr>
        <w:t>50</w:t>
      </w:r>
    </w:p>
    <w:p>
      <w:pPr>
        <w:pStyle w:val="Style18"/>
        <w:keepNext w:val="0"/>
        <w:keepLines w:val="0"/>
        <w:widowControl w:val="0"/>
        <w:shd w:val="clear" w:color="auto" w:fill="auto"/>
        <w:tabs>
          <w:tab w:pos="6478" w:val="left"/>
        </w:tabs>
        <w:bidi w:val="0"/>
        <w:spacing w:before="0" w:after="100" w:line="312" w:lineRule="exact"/>
        <w:ind w:left="0" w:right="0" w:firstLine="320"/>
        <w:jc w:val="left"/>
        <w:rPr>
          <w:sz w:val="18"/>
          <w:szCs w:val="18"/>
        </w:rPr>
      </w:pPr>
      <w:r>
        <w:rPr>
          <w:color w:val="000000"/>
          <w:spacing w:val="0"/>
          <w:w w:val="100"/>
          <w:position w:val="0"/>
          <w:sz w:val="17"/>
          <w:szCs w:val="17"/>
        </w:rPr>
        <w:t>软件、专利权</w:t>
        <w:tab/>
      </w:r>
      <w:r>
        <w:rPr>
          <w:rFonts w:ascii="Times New Roman" w:eastAsia="Times New Roman" w:hAnsi="Times New Roman" w:cs="Times New Roman"/>
          <w:color w:val="000000"/>
          <w:spacing w:val="0"/>
          <w:w w:val="100"/>
          <w:position w:val="0"/>
          <w:sz w:val="18"/>
          <w:szCs w:val="18"/>
        </w:rPr>
        <w:t>5-10</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使用寿命不确定的无形资产不摊销，在每个会计期间均对该无形资产的使用寿命进行复核。公司将无法预见该资产为公 司带来经济利益的期限，或使用期限不确定的无形资产确定为使用寿命不确定的无形资产。使用寿命不确定的判断依据：</w:t>
      </w:r>
    </w:p>
    <w:p>
      <w:pPr>
        <w:pStyle w:val="Style18"/>
        <w:keepNext w:val="0"/>
        <w:keepLines w:val="0"/>
        <w:widowControl w:val="0"/>
        <w:shd w:val="clear" w:color="auto" w:fill="auto"/>
        <w:tabs>
          <w:tab w:pos="825" w:val="left"/>
        </w:tabs>
        <w:bidi w:val="0"/>
        <w:spacing w:before="0" w:after="100" w:line="312" w:lineRule="exact"/>
        <w:ind w:left="0" w:right="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来源于合同性权利或其他法定权利，但合同规定或法律规定无明确使用年限；</w:t>
      </w:r>
    </w:p>
    <w:p>
      <w:pPr>
        <w:pStyle w:val="Style18"/>
        <w:keepNext w:val="0"/>
        <w:keepLines w:val="0"/>
        <w:widowControl w:val="0"/>
        <w:shd w:val="clear" w:color="auto" w:fill="auto"/>
        <w:tabs>
          <w:tab w:pos="825" w:val="left"/>
        </w:tabs>
        <w:bidi w:val="0"/>
        <w:spacing w:before="0" w:after="100" w:line="312" w:lineRule="exact"/>
        <w:ind w:left="0" w:right="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综合同行业情况或相关专家论证等，仍无法判断无形资产为公司带来经济利益的期限。</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每期末，对使用寿命不确定的无形资产的使用寿命进行复核。主要采取自下而上的方式，由无形资产使用相关部门进行 基础复核，评价使用寿命不确定判断依据是否存在变化等。</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本公司尚不存在使用寿命不确定的无形资产。</w:t>
      </w:r>
    </w:p>
    <w:p>
      <w:pPr>
        <w:pStyle w:val="Style18"/>
        <w:keepNext w:val="0"/>
        <w:keepLines w:val="0"/>
        <w:widowControl w:val="0"/>
        <w:shd w:val="clear" w:color="auto" w:fill="auto"/>
        <w:tabs>
          <w:tab w:pos="724" w:val="left"/>
        </w:tabs>
        <w:bidi w:val="0"/>
        <w:spacing w:before="0" w:after="100" w:line="312" w:lineRule="exact"/>
        <w:ind w:left="0" w:right="0"/>
        <w:jc w:val="both"/>
      </w:pPr>
      <w:bookmarkStart w:id="949" w:name="bookmark949"/>
      <w:r>
        <w:rPr>
          <w:rFonts w:ascii="Times New Roman" w:eastAsia="Times New Roman" w:hAnsi="Times New Roman" w:cs="Times New Roman"/>
          <w:color w:val="000000"/>
          <w:spacing w:val="0"/>
          <w:w w:val="100"/>
          <w:position w:val="0"/>
          <w:sz w:val="18"/>
          <w:szCs w:val="18"/>
        </w:rPr>
        <w:t>3</w:t>
      </w:r>
      <w:bookmarkEnd w:id="949"/>
      <w:r>
        <w:rPr>
          <w:color w:val="000000"/>
          <w:spacing w:val="0"/>
          <w:w w:val="100"/>
          <w:position w:val="0"/>
        </w:rPr>
        <w:t>、</w:t>
        <w:tab/>
        <w:t>无形资产减值准备的确认标准和计提方法</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使用寿命确定的无形资产，在资产负债表日有迹象表明发生减值的，按照账面价值与可收回金额的差额计提相应的减值 准备；使用寿命不确定的无形资产，无论是否存在减值迹象，每年均进行减值测试。无形资产减值准备一经计提，在持有期 间不予转回。</w:t>
      </w:r>
    </w:p>
    <w:p>
      <w:pPr>
        <w:pStyle w:val="Style32"/>
        <w:keepNext/>
        <w:keepLines/>
        <w:widowControl w:val="0"/>
        <w:shd w:val="clear" w:color="auto" w:fill="auto"/>
        <w:tabs>
          <w:tab w:pos="493" w:val="left"/>
        </w:tabs>
        <w:bidi w:val="0"/>
        <w:spacing w:before="0" w:after="280" w:line="240" w:lineRule="auto"/>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50"/>
      <w:bookmarkEnd w:id="951"/>
      <w:bookmarkEnd w:id="953"/>
    </w:p>
    <w:p>
      <w:pPr>
        <w:pStyle w:val="Style18"/>
        <w:keepNext w:val="0"/>
        <w:keepLines w:val="0"/>
        <w:widowControl w:val="0"/>
        <w:shd w:val="clear" w:color="auto" w:fill="auto"/>
        <w:tabs>
          <w:tab w:pos="825" w:val="left"/>
        </w:tabs>
        <w:bidi w:val="0"/>
        <w:spacing w:before="0" w:after="100" w:line="312" w:lineRule="exact"/>
        <w:ind w:left="0" w:right="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首先，本公司将内部研究开发项目区分为研究阶段和开发阶段：</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研究阶段是指为获取并理解新的科学或技术知识而进行的独创性的有计划调查阶段。</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开发阶段是指已完成研究阶段，在进行商业性生产或使用前，将研究成果或其他知识应用于某项计划或设计，以生产出 新的或具有实质性改进的材料、装置、产品等阶段。</w:t>
      </w:r>
    </w:p>
    <w:p>
      <w:pPr>
        <w:pStyle w:val="Style18"/>
        <w:keepNext w:val="0"/>
        <w:keepLines w:val="0"/>
        <w:widowControl w:val="0"/>
        <w:shd w:val="clear" w:color="auto" w:fill="auto"/>
        <w:tabs>
          <w:tab w:pos="901" w:val="left"/>
        </w:tabs>
        <w:bidi w:val="0"/>
        <w:spacing w:before="0" w:after="100" w:line="326" w:lineRule="exact"/>
        <w:ind w:left="0" w:right="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其次，本公司根据上述划分研究阶段、开发阶段的标准，归集相应阶段的支出。研究阶段发生的支出于发生时计 入当期损益；开发阶段的支出，在同时满足下列条件时，确认为无形资产：</w:t>
      </w:r>
    </w:p>
    <w:p>
      <w:pPr>
        <w:pStyle w:val="Style18"/>
        <w:keepNext w:val="0"/>
        <w:keepLines w:val="0"/>
        <w:widowControl w:val="0"/>
        <w:numPr>
          <w:ilvl w:val="0"/>
          <w:numId w:val="9"/>
        </w:numPr>
        <w:shd w:val="clear" w:color="auto" w:fill="auto"/>
        <w:tabs>
          <w:tab w:pos="753" w:val="left"/>
        </w:tabs>
        <w:bidi w:val="0"/>
        <w:spacing w:before="0" w:after="100" w:line="312" w:lineRule="exact"/>
        <w:ind w:left="0" w:right="0"/>
        <w:jc w:val="left"/>
      </w:pPr>
      <w:bookmarkStart w:id="956" w:name="bookmark956"/>
      <w:bookmarkEnd w:id="956"/>
      <w:r>
        <w:rPr>
          <w:color w:val="000000"/>
          <w:spacing w:val="0"/>
          <w:w w:val="100"/>
          <w:position w:val="0"/>
        </w:rPr>
        <w:t>完成该无形资产以使其能够使用或出售在技术上具有可行性；</w:t>
      </w:r>
    </w:p>
    <w:p>
      <w:pPr>
        <w:pStyle w:val="Style18"/>
        <w:keepNext w:val="0"/>
        <w:keepLines w:val="0"/>
        <w:widowControl w:val="0"/>
        <w:numPr>
          <w:ilvl w:val="0"/>
          <w:numId w:val="9"/>
        </w:numPr>
        <w:shd w:val="clear" w:color="auto" w:fill="auto"/>
        <w:tabs>
          <w:tab w:pos="753" w:val="left"/>
        </w:tabs>
        <w:bidi w:val="0"/>
        <w:spacing w:before="0" w:after="220" w:line="312" w:lineRule="exact"/>
        <w:ind w:left="0" w:right="0"/>
        <w:jc w:val="left"/>
      </w:pPr>
      <w:bookmarkStart w:id="957" w:name="bookmark957"/>
      <w:bookmarkEnd w:id="957"/>
      <w:r>
        <w:rPr>
          <w:color w:val="000000"/>
          <w:spacing w:val="0"/>
          <w:w w:val="100"/>
          <w:position w:val="0"/>
        </w:rPr>
        <w:t>具有完成该无形资产并使用或出售的意图；</w:t>
      </w:r>
    </w:p>
    <w:p>
      <w:pPr>
        <w:pStyle w:val="Style18"/>
        <w:keepNext w:val="0"/>
        <w:keepLines w:val="0"/>
        <w:widowControl w:val="0"/>
        <w:numPr>
          <w:ilvl w:val="0"/>
          <w:numId w:val="9"/>
        </w:numPr>
        <w:shd w:val="clear" w:color="auto" w:fill="auto"/>
        <w:bidi w:val="0"/>
        <w:spacing w:before="0" w:after="100" w:line="240" w:lineRule="auto"/>
        <w:ind w:left="0" w:right="0"/>
        <w:jc w:val="left"/>
      </w:pPr>
      <w:bookmarkStart w:id="958" w:name="bookmark958"/>
      <w:bookmarkEnd w:id="958"/>
      <w:r>
        <w:rPr>
          <w:color w:val="000000"/>
          <w:spacing w:val="0"/>
          <w:w w:val="100"/>
          <w:position w:val="0"/>
        </w:rPr>
        <w:t>无形资产产生经济利益的方式;</w:t>
      </w:r>
    </w:p>
    <w:p>
      <w:pPr>
        <w:pStyle w:val="Style18"/>
        <w:keepNext w:val="0"/>
        <w:keepLines w:val="0"/>
        <w:widowControl w:val="0"/>
        <w:numPr>
          <w:ilvl w:val="0"/>
          <w:numId w:val="9"/>
        </w:numPr>
        <w:shd w:val="clear" w:color="auto" w:fill="auto"/>
        <w:tabs>
          <w:tab w:pos="753" w:val="left"/>
        </w:tabs>
        <w:bidi w:val="0"/>
        <w:spacing w:before="0" w:after="120" w:line="312" w:lineRule="exact"/>
        <w:ind w:left="0" w:right="0"/>
        <w:jc w:val="left"/>
      </w:pPr>
      <w:bookmarkStart w:id="959" w:name="bookmark959"/>
      <w:bookmarkEnd w:id="959"/>
      <w:r>
        <w:rPr>
          <w:color w:val="000000"/>
          <w:spacing w:val="0"/>
          <w:w w:val="100"/>
          <w:position w:val="0"/>
        </w:rPr>
        <w:t>有足够的技术、服务资源和其他资源支持，以完成该无形资产的开发，并有能力使用或出售该无形资产；</w:t>
      </w:r>
    </w:p>
    <w:p>
      <w:pPr>
        <w:pStyle w:val="Style18"/>
        <w:keepNext w:val="0"/>
        <w:keepLines w:val="0"/>
        <w:widowControl w:val="0"/>
        <w:numPr>
          <w:ilvl w:val="0"/>
          <w:numId w:val="9"/>
        </w:numPr>
        <w:shd w:val="clear" w:color="auto" w:fill="auto"/>
        <w:tabs>
          <w:tab w:pos="753" w:val="left"/>
        </w:tabs>
        <w:bidi w:val="0"/>
        <w:spacing w:before="0" w:after="380" w:line="312" w:lineRule="exact"/>
        <w:ind w:left="0" w:right="0"/>
        <w:jc w:val="left"/>
      </w:pPr>
      <w:bookmarkStart w:id="960" w:name="bookmark960"/>
      <w:bookmarkEnd w:id="960"/>
      <w:r>
        <w:rPr>
          <w:color w:val="000000"/>
          <w:spacing w:val="0"/>
          <w:w w:val="100"/>
          <w:position w:val="0"/>
        </w:rPr>
        <w:t>归属于该无形资产开发阶段的支出能够可靠地计量。</w:t>
      </w:r>
    </w:p>
    <w:p>
      <w:pPr>
        <w:pStyle w:val="Style27"/>
        <w:keepNext/>
        <w:keepLines/>
        <w:widowControl w:val="0"/>
        <w:shd w:val="clear" w:color="auto" w:fill="auto"/>
        <w:tabs>
          <w:tab w:pos="483" w:val="left"/>
        </w:tabs>
        <w:bidi w:val="0"/>
        <w:spacing w:before="0" w:after="26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61"/>
      <w:bookmarkEnd w:id="962"/>
      <w:bookmarkEnd w:id="964"/>
    </w:p>
    <w:p>
      <w:pPr>
        <w:pStyle w:val="Style18"/>
        <w:keepNext w:val="0"/>
        <w:keepLines w:val="0"/>
        <w:widowControl w:val="0"/>
        <w:shd w:val="clear" w:color="auto" w:fill="auto"/>
        <w:bidi w:val="0"/>
        <w:spacing w:before="0" w:after="120" w:line="312" w:lineRule="exact"/>
        <w:ind w:left="0" w:right="0"/>
        <w:jc w:val="left"/>
      </w:pPr>
      <w:r>
        <w:rPr>
          <w:color w:val="000000"/>
          <w:spacing w:val="0"/>
          <w:w w:val="100"/>
          <w:position w:val="0"/>
        </w:rPr>
        <w:t>企业在资产负债表日判断资产是否存在可能发生减值的迹象。</w:t>
      </w:r>
    </w:p>
    <w:p>
      <w:pPr>
        <w:pStyle w:val="Style18"/>
        <w:keepNext w:val="0"/>
        <w:keepLines w:val="0"/>
        <w:widowControl w:val="0"/>
        <w:shd w:val="clear" w:color="auto" w:fill="auto"/>
        <w:bidi w:val="0"/>
        <w:spacing w:before="0" w:after="120" w:line="312" w:lineRule="exact"/>
        <w:ind w:left="0" w:right="0"/>
        <w:jc w:val="left"/>
      </w:pPr>
      <w:r>
        <w:rPr>
          <w:color w:val="000000"/>
          <w:spacing w:val="0"/>
          <w:w w:val="100"/>
          <w:position w:val="0"/>
        </w:rPr>
        <w:t>因企业合并所形成的商誉和使用寿命不确定的无形资产，无论是否存在减值迹象，每年都进行减值测试。</w:t>
      </w:r>
    </w:p>
    <w:p>
      <w:pPr>
        <w:pStyle w:val="Style18"/>
        <w:keepNext w:val="0"/>
        <w:keepLines w:val="0"/>
        <w:widowControl w:val="0"/>
        <w:shd w:val="clear" w:color="auto" w:fill="auto"/>
        <w:bidi w:val="0"/>
        <w:spacing w:before="0" w:after="120" w:line="312" w:lineRule="exact"/>
        <w:ind w:left="0" w:right="0"/>
        <w:jc w:val="left"/>
      </w:pPr>
      <w:r>
        <w:rPr>
          <w:color w:val="000000"/>
          <w:spacing w:val="0"/>
          <w:w w:val="100"/>
          <w:position w:val="0"/>
        </w:rPr>
        <w:t>存在下列迹象的，表明资产可能发生了减值：</w:t>
      </w:r>
    </w:p>
    <w:p>
      <w:pPr>
        <w:pStyle w:val="Style18"/>
        <w:keepNext w:val="0"/>
        <w:keepLines w:val="0"/>
        <w:widowControl w:val="0"/>
        <w:shd w:val="clear" w:color="auto" w:fill="auto"/>
        <w:bidi w:val="0"/>
        <w:spacing w:before="0" w:after="120" w:line="311" w:lineRule="exact"/>
        <w:ind w:left="0" w:right="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）资产的市价当期大幅度下跌，其跌幅明显高于因时间的推移或者正常使用而预计的下跌；（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）企业经营所处的经 济、技术或者法律等环境以及资产所处的市场在当期或者将在近期发生重大变化，从而对企业产生不利影响；（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）市场利 率或者其他市场投资报酬率在当期已经提高，从而影响企业计算资产预计未来现金流量现值的折现率，导致资产可收回金额 大幅度降低；（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）有证据表明资产已经陈旧过时或者其实体已经损坏；（</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）资产已经或者将被闲置、终止使用或者计划提 前处置；（</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）企业内部报告的证据表明资产的经济绩效已经低于或者将低于预期，如资产所创造的净现金流量或者实现的 营业利润（或者亏损）远远低于（或者高于）预计金额等；（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）其他表明资产可能已经发生减值的迹象。</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资产存在减值迹象的，估计其可收回金额。</w:t>
      </w:r>
    </w:p>
    <w:p>
      <w:pPr>
        <w:pStyle w:val="Style18"/>
        <w:keepNext w:val="0"/>
        <w:keepLines w:val="0"/>
        <w:widowControl w:val="0"/>
        <w:shd w:val="clear" w:color="auto" w:fill="auto"/>
        <w:bidi w:val="0"/>
        <w:spacing w:before="0" w:after="120" w:line="312" w:lineRule="exact"/>
        <w:ind w:left="0" w:right="0"/>
        <w:jc w:val="left"/>
      </w:pPr>
      <w:r>
        <w:rPr>
          <w:color w:val="000000"/>
          <w:spacing w:val="0"/>
          <w:w w:val="100"/>
          <w:position w:val="0"/>
        </w:rPr>
        <w:t>可收回金额根据资产的公允价值减去处置费用后的净额与资产预计未来现金流量的现值两者之间较高者确定。</w:t>
      </w:r>
    </w:p>
    <w:p>
      <w:pPr>
        <w:pStyle w:val="Style18"/>
        <w:keepNext w:val="0"/>
        <w:keepLines w:val="0"/>
        <w:widowControl w:val="0"/>
        <w:shd w:val="clear" w:color="auto" w:fill="auto"/>
        <w:bidi w:val="0"/>
        <w:spacing w:before="0" w:after="120" w:line="312" w:lineRule="exact"/>
        <w:ind w:left="0" w:right="0"/>
        <w:jc w:val="left"/>
      </w:pPr>
      <w:r>
        <w:rPr>
          <w:color w:val="000000"/>
          <w:spacing w:val="0"/>
          <w:w w:val="100"/>
          <w:position w:val="0"/>
        </w:rPr>
        <w:t>处置费用包括与资产处置有关的法律费用、相关税费、搬运费以及为使资产达到可销售状态所发生的直接费用等。</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资产预计未来现金流量的现值，按照资产在持续使用过程中和最终处置时所产生的预计未来现金流量，选择恰当的折现 率对其进行折现后的金额加以确定。预计资产未来现金流量的现值，综合考虑资产的预计未来现金流量、使用寿命和折现率 等因素。</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可收回金额的计量结果表明，资产的可收回金额低于其账面价值的，将资产的账面价值减记至可收回金额，减记的金额 确认为资产减值损失，计入当期损益，同时计提相应的资产减值准备。</w:t>
      </w:r>
    </w:p>
    <w:p>
      <w:pPr>
        <w:pStyle w:val="Style27"/>
        <w:keepNext/>
        <w:keepLines/>
        <w:widowControl w:val="0"/>
        <w:shd w:val="clear" w:color="auto" w:fill="auto"/>
        <w:tabs>
          <w:tab w:pos="483" w:val="left"/>
        </w:tabs>
        <w:bidi w:val="0"/>
        <w:spacing w:before="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66"/>
      <w:bookmarkEnd w:id="967"/>
      <w:bookmarkEnd w:id="969"/>
    </w:p>
    <w:p>
      <w:pPr>
        <w:pStyle w:val="Style27"/>
        <w:keepNext/>
        <w:keepLines/>
        <w:widowControl w:val="0"/>
        <w:shd w:val="clear" w:color="auto" w:fill="auto"/>
        <w:tabs>
          <w:tab w:pos="483" w:val="left"/>
        </w:tabs>
        <w:bidi w:val="0"/>
        <w:spacing w:before="0" w:after="26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70"/>
      <w:bookmarkEnd w:id="971"/>
      <w:bookmarkEnd w:id="973"/>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w:t>
      </w:r>
    </w:p>
    <w:p>
      <w:pPr>
        <w:pStyle w:val="Style27"/>
        <w:keepNext/>
        <w:keepLines/>
        <w:widowControl w:val="0"/>
        <w:shd w:val="clear" w:color="auto" w:fill="auto"/>
        <w:tabs>
          <w:tab w:pos="483" w:val="left"/>
        </w:tabs>
        <w:bidi w:val="0"/>
        <w:spacing w:before="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74"/>
      <w:bookmarkEnd w:id="975"/>
      <w:bookmarkEnd w:id="977"/>
    </w:p>
    <w:p>
      <w:pPr>
        <w:pStyle w:val="Style32"/>
        <w:keepNext/>
        <w:keepLines/>
        <w:widowControl w:val="0"/>
        <w:shd w:val="clear" w:color="auto" w:fill="auto"/>
        <w:tabs>
          <w:tab w:pos="493" w:val="left"/>
        </w:tabs>
        <w:bidi w:val="0"/>
        <w:spacing w:before="0" w:after="26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8"/>
      <w:bookmarkEnd w:id="979"/>
      <w:bookmarkEnd w:id="981"/>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本公司在职工提供服务的会计期间，将实际发生的短期薪酬确认为负债，并计入当期损益或相关资产成本。其中，非货 币性福利按照公允价值计量。</w:t>
      </w:r>
    </w:p>
    <w:p>
      <w:pPr>
        <w:pStyle w:val="Style32"/>
        <w:keepNext/>
        <w:keepLines/>
        <w:widowControl w:val="0"/>
        <w:shd w:val="clear" w:color="auto" w:fill="auto"/>
        <w:tabs>
          <w:tab w:pos="493" w:val="left"/>
        </w:tabs>
        <w:bidi w:val="0"/>
        <w:spacing w:before="0" w:after="26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2"/>
      <w:bookmarkEnd w:id="983"/>
      <w:bookmarkEnd w:id="985"/>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本公司职工参加了由当地劳动和社会保障部门组织实施的社会基本养老保险。本公司以当地规定的社会基本养老保险缴 纳基数和比例，按月向当地社会基本养老保险经办机构缴纳养老保险费。职工退休后，当地劳动及社会保障部门有责任向已 </w:t>
      </w:r>
      <w:r>
        <w:rPr>
          <w:color w:val="000000"/>
          <w:spacing w:val="0"/>
          <w:w w:val="100"/>
          <w:position w:val="0"/>
        </w:rPr>
        <w:t>退休员工支付社会基本养老金。本公司在职工提供服务的会计期间，将根据上述社保规定计算应缴纳的金额确认为负债，并 计入当期损益或相关资产成本。</w:t>
      </w:r>
    </w:p>
    <w:p>
      <w:pPr>
        <w:pStyle w:val="Style32"/>
        <w:keepNext/>
        <w:keepLines/>
        <w:widowControl w:val="0"/>
        <w:shd w:val="clear" w:color="auto" w:fill="auto"/>
        <w:tabs>
          <w:tab w:pos="493" w:val="left"/>
        </w:tabs>
        <w:bidi w:val="0"/>
        <w:spacing w:before="0" w:after="28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6"/>
      <w:bookmarkEnd w:id="987"/>
      <w:bookmarkEnd w:id="989"/>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本公司在职工劳动合同到期之前解除与职工的劳动关系、或者为鼓励职工自愿接受裁减而提出给予补偿，在本公司不能 单方面撤回解除劳动关系计划或裁减建议时和确认与涉及支付辞退福利的重组相关的成本费用时两者孰早日，确认因解除与 职工的劳动关系给予补偿而产生的负债，同时计入当期损益。</w:t>
      </w:r>
    </w:p>
    <w:p>
      <w:pPr>
        <w:pStyle w:val="Style32"/>
        <w:keepNext/>
        <w:keepLines/>
        <w:widowControl w:val="0"/>
        <w:shd w:val="clear" w:color="auto" w:fill="auto"/>
        <w:tabs>
          <w:tab w:pos="493" w:val="left"/>
        </w:tabs>
        <w:bidi w:val="0"/>
        <w:spacing w:before="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90"/>
      <w:bookmarkEnd w:id="991"/>
      <w:bookmarkEnd w:id="993"/>
    </w:p>
    <w:p>
      <w:pPr>
        <w:pStyle w:val="Style27"/>
        <w:keepNext/>
        <w:keepLines/>
        <w:widowControl w:val="0"/>
        <w:shd w:val="clear" w:color="auto" w:fill="auto"/>
        <w:tabs>
          <w:tab w:pos="483" w:val="left"/>
        </w:tabs>
        <w:bidi w:val="0"/>
        <w:spacing w:before="0" w:after="28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94"/>
      <w:bookmarkEnd w:id="995"/>
      <w:bookmarkEnd w:id="997"/>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在租赁期开始日，本公司对租赁确认使用权资产和租赁负债，应用准则进行简化处理的短期租赁和低价值资产租赁除外。</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租赁负债按照租赁期开始日尚未支付的租赁付款额的现值进行初始计量。</w:t>
      </w:r>
    </w:p>
    <w:p>
      <w:pPr>
        <w:pStyle w:val="Style18"/>
        <w:keepNext w:val="0"/>
        <w:keepLines w:val="0"/>
        <w:widowControl w:val="0"/>
        <w:shd w:val="clear" w:color="auto" w:fill="auto"/>
        <w:bidi w:val="0"/>
        <w:spacing w:before="0" w:after="220" w:line="311" w:lineRule="exact"/>
        <w:ind w:left="0" w:right="0"/>
        <w:jc w:val="both"/>
      </w:pPr>
      <w:r>
        <w:rPr>
          <w:color w:val="000000"/>
          <w:spacing w:val="0"/>
          <w:w w:val="100"/>
          <w:position w:val="0"/>
        </w:rPr>
        <w:t>租赁付款额，是指本公司向出租人支付的与在租赁期内使用租赁资产的权利相关的款项，包括：</w:t>
      </w:r>
    </w:p>
    <w:p>
      <w:pPr>
        <w:pStyle w:val="Style18"/>
        <w:keepNext w:val="0"/>
        <w:keepLines w:val="0"/>
        <w:widowControl w:val="0"/>
        <w:shd w:val="clear" w:color="auto" w:fill="auto"/>
        <w:tabs>
          <w:tab w:pos="714" w:val="left"/>
        </w:tabs>
        <w:bidi w:val="0"/>
        <w:spacing w:before="0" w:after="100" w:line="360" w:lineRule="auto"/>
        <w:ind w:left="0" w:right="0"/>
        <w:jc w:val="both"/>
      </w:pPr>
      <w:bookmarkStart w:id="998" w:name="bookmark998"/>
      <w:r>
        <w:rPr>
          <w:rFonts w:ascii="Times New Roman" w:eastAsia="Times New Roman" w:hAnsi="Times New Roman" w:cs="Times New Roman"/>
          <w:color w:val="000000"/>
          <w:spacing w:val="0"/>
          <w:w w:val="100"/>
          <w:position w:val="0"/>
          <w:sz w:val="18"/>
          <w:szCs w:val="18"/>
        </w:rPr>
        <w:t>1</w:t>
      </w:r>
      <w:bookmarkEnd w:id="998"/>
      <w:r>
        <w:rPr>
          <w:color w:val="000000"/>
          <w:spacing w:val="0"/>
          <w:w w:val="100"/>
          <w:position w:val="0"/>
        </w:rPr>
        <w:t>、</w:t>
        <w:tab/>
        <w:t>固定付款额及实质固定付款额，存在租赁激励的，扣除租赁激励相关金额；</w:t>
      </w:r>
    </w:p>
    <w:p>
      <w:pPr>
        <w:pStyle w:val="Style18"/>
        <w:keepNext w:val="0"/>
        <w:keepLines w:val="0"/>
        <w:widowControl w:val="0"/>
        <w:shd w:val="clear" w:color="auto" w:fill="auto"/>
        <w:tabs>
          <w:tab w:pos="734" w:val="left"/>
        </w:tabs>
        <w:bidi w:val="0"/>
        <w:spacing w:before="0" w:after="100" w:line="360" w:lineRule="auto"/>
        <w:ind w:left="0" w:right="0"/>
        <w:jc w:val="both"/>
      </w:pPr>
      <w:bookmarkStart w:id="999" w:name="bookmark999"/>
      <w:r>
        <w:rPr>
          <w:rFonts w:ascii="Times New Roman" w:eastAsia="Times New Roman" w:hAnsi="Times New Roman" w:cs="Times New Roman"/>
          <w:color w:val="000000"/>
          <w:spacing w:val="0"/>
          <w:w w:val="100"/>
          <w:position w:val="0"/>
          <w:sz w:val="18"/>
          <w:szCs w:val="18"/>
        </w:rPr>
        <w:t>2</w:t>
      </w:r>
      <w:bookmarkEnd w:id="999"/>
      <w:r>
        <w:rPr>
          <w:color w:val="000000"/>
          <w:spacing w:val="0"/>
          <w:w w:val="100"/>
          <w:position w:val="0"/>
        </w:rPr>
        <w:t>、</w:t>
        <w:tab/>
        <w:t>取决于指数或比率的可变租赁付款额，该款项在初始计量时根据租赁期开始日的指数或比率确定；</w:t>
      </w:r>
    </w:p>
    <w:p>
      <w:pPr>
        <w:pStyle w:val="Style18"/>
        <w:keepNext w:val="0"/>
        <w:keepLines w:val="0"/>
        <w:widowControl w:val="0"/>
        <w:shd w:val="clear" w:color="auto" w:fill="auto"/>
        <w:tabs>
          <w:tab w:pos="734" w:val="left"/>
        </w:tabs>
        <w:bidi w:val="0"/>
        <w:spacing w:before="0" w:after="100" w:line="360" w:lineRule="auto"/>
        <w:ind w:left="0" w:right="0"/>
        <w:jc w:val="both"/>
      </w:pPr>
      <w:bookmarkStart w:id="1000" w:name="bookmark1000"/>
      <w:r>
        <w:rPr>
          <w:rFonts w:ascii="Times New Roman" w:eastAsia="Times New Roman" w:hAnsi="Times New Roman" w:cs="Times New Roman"/>
          <w:color w:val="000000"/>
          <w:spacing w:val="0"/>
          <w:w w:val="100"/>
          <w:position w:val="0"/>
          <w:sz w:val="18"/>
          <w:szCs w:val="18"/>
        </w:rPr>
        <w:t>3</w:t>
      </w:r>
      <w:bookmarkEnd w:id="1000"/>
      <w:r>
        <w:rPr>
          <w:color w:val="000000"/>
          <w:spacing w:val="0"/>
          <w:w w:val="100"/>
          <w:position w:val="0"/>
        </w:rPr>
        <w:t>、</w:t>
        <w:tab/>
        <w:t>购买选择权的行权价格，前提是本公司合理确定将行使该选择权；</w:t>
      </w:r>
    </w:p>
    <w:p>
      <w:pPr>
        <w:pStyle w:val="Style18"/>
        <w:keepNext w:val="0"/>
        <w:keepLines w:val="0"/>
        <w:widowControl w:val="0"/>
        <w:shd w:val="clear" w:color="auto" w:fill="auto"/>
        <w:tabs>
          <w:tab w:pos="734" w:val="left"/>
        </w:tabs>
        <w:bidi w:val="0"/>
        <w:spacing w:before="0" w:after="100" w:line="360" w:lineRule="auto"/>
        <w:ind w:left="0" w:right="0"/>
        <w:jc w:val="both"/>
      </w:pPr>
      <w:bookmarkStart w:id="1001" w:name="bookmark1001"/>
      <w:r>
        <w:rPr>
          <w:rFonts w:ascii="Times New Roman" w:eastAsia="Times New Roman" w:hAnsi="Times New Roman" w:cs="Times New Roman"/>
          <w:color w:val="000000"/>
          <w:spacing w:val="0"/>
          <w:w w:val="100"/>
          <w:position w:val="0"/>
          <w:sz w:val="18"/>
          <w:szCs w:val="18"/>
        </w:rPr>
        <w:t>4</w:t>
      </w:r>
      <w:bookmarkEnd w:id="1001"/>
      <w:r>
        <w:rPr>
          <w:color w:val="000000"/>
          <w:spacing w:val="0"/>
          <w:w w:val="100"/>
          <w:position w:val="0"/>
        </w:rPr>
        <w:t>、</w:t>
        <w:tab/>
        <w:t>行使终止租赁选择权需支付的款项，前提是租赁期反映出本公司将行使终止租赁选择权；</w:t>
      </w:r>
    </w:p>
    <w:p>
      <w:pPr>
        <w:pStyle w:val="Style18"/>
        <w:keepNext w:val="0"/>
        <w:keepLines w:val="0"/>
        <w:widowControl w:val="0"/>
        <w:shd w:val="clear" w:color="auto" w:fill="auto"/>
        <w:tabs>
          <w:tab w:pos="734" w:val="left"/>
        </w:tabs>
        <w:bidi w:val="0"/>
        <w:spacing w:before="0" w:after="0" w:line="360" w:lineRule="auto"/>
        <w:ind w:left="0" w:right="0"/>
        <w:jc w:val="both"/>
      </w:pPr>
      <w:bookmarkStart w:id="1002" w:name="bookmark1002"/>
      <w:r>
        <w:rPr>
          <w:rFonts w:ascii="Times New Roman" w:eastAsia="Times New Roman" w:hAnsi="Times New Roman" w:cs="Times New Roman"/>
          <w:color w:val="000000"/>
          <w:spacing w:val="0"/>
          <w:w w:val="100"/>
          <w:position w:val="0"/>
          <w:sz w:val="18"/>
          <w:szCs w:val="18"/>
        </w:rPr>
        <w:t>5</w:t>
      </w:r>
      <w:bookmarkEnd w:id="1002"/>
      <w:r>
        <w:rPr>
          <w:color w:val="000000"/>
          <w:spacing w:val="0"/>
          <w:w w:val="100"/>
          <w:position w:val="0"/>
        </w:rPr>
        <w:t>、</w:t>
        <w:tab/>
        <w:t>根据本公司提供的担保余值预计应支付的款项。</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在计算租赁付款额的现值时，本公司采用租赁内含利率作为折现率；无法确定租赁内含利率的，本公司采用增量借款利 率作为折现率。</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3</w:t>
      </w:r>
      <w:bookmarkEnd w:id="100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03"/>
      <w:bookmarkEnd w:id="1004"/>
      <w:bookmarkEnd w:id="1006"/>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当与对外担保、商业承兑汇票贴现、未决诉讼或仲裁、产品质量保证等或有事项相关的业务同时符合以下条件时，本公 司将其确认为负债：该义务是本公司承担的现时义务；该义务的履行很可能导致经济利益流出企业；该义务的金额能够可靠 地计量。</w:t>
      </w:r>
    </w:p>
    <w:p>
      <w:pPr>
        <w:pStyle w:val="Style18"/>
        <w:keepNext w:val="0"/>
        <w:keepLines w:val="0"/>
        <w:widowControl w:val="0"/>
        <w:shd w:val="clear" w:color="auto" w:fill="auto"/>
        <w:bidi w:val="0"/>
        <w:spacing w:before="0" w:after="380" w:line="307"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货币时间价值等因素。货币时间价值影响重大的，通过对相关未来现金流出进行折现后确定最佳估计数。每个资产负债表日 对预计负债的账面价值进行复核，如有改变则对账面价值进行调整以反映当前最佳估计数。公司预计负债</w:t>
      </w:r>
      <w:r>
        <w:rPr>
          <w:color w:val="000000"/>
          <w:spacing w:val="0"/>
          <w:w w:val="100"/>
          <w:position w:val="0"/>
          <w:sz w:val="18"/>
          <w:szCs w:val="18"/>
        </w:rPr>
        <w:t>一</w:t>
      </w:r>
      <w:r>
        <w:rPr>
          <w:color w:val="000000"/>
          <w:spacing w:val="0"/>
          <w:w w:val="100"/>
          <w:position w:val="0"/>
        </w:rPr>
        <w:t>产品质量保证金 根据以往实际发生数据测算，按收入的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预提。</w:t>
      </w:r>
    </w:p>
    <w:p>
      <w:pPr>
        <w:pStyle w:val="Style27"/>
        <w:keepNext/>
        <w:keepLines/>
        <w:widowControl w:val="0"/>
        <w:shd w:val="clear" w:color="auto" w:fill="auto"/>
        <w:tabs>
          <w:tab w:pos="483" w:val="left"/>
        </w:tabs>
        <w:bidi w:val="0"/>
        <w:spacing w:before="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07"/>
      <w:bookmarkEnd w:id="1008"/>
      <w:bookmarkEnd w:id="1010"/>
    </w:p>
    <w:p>
      <w:pPr>
        <w:pStyle w:val="Style18"/>
        <w:keepNext w:val="0"/>
        <w:keepLines w:val="0"/>
        <w:widowControl w:val="0"/>
        <w:shd w:val="clear" w:color="auto" w:fill="auto"/>
        <w:tabs>
          <w:tab w:pos="714" w:val="left"/>
        </w:tabs>
        <w:bidi w:val="0"/>
        <w:spacing w:before="0" w:after="0" w:line="360" w:lineRule="auto"/>
        <w:ind w:left="0" w:right="0"/>
        <w:jc w:val="left"/>
      </w:pPr>
      <w:bookmarkStart w:id="1011" w:name="bookmark1011"/>
      <w:r>
        <w:rPr>
          <w:rFonts w:ascii="Times New Roman" w:eastAsia="Times New Roman" w:hAnsi="Times New Roman" w:cs="Times New Roman"/>
          <w:color w:val="000000"/>
          <w:spacing w:val="0"/>
          <w:w w:val="100"/>
          <w:position w:val="0"/>
          <w:sz w:val="18"/>
          <w:szCs w:val="18"/>
        </w:rPr>
        <w:t>1</w:t>
      </w:r>
      <w:bookmarkEnd w:id="1011"/>
      <w:r>
        <w:rPr>
          <w:color w:val="000000"/>
          <w:spacing w:val="0"/>
          <w:w w:val="100"/>
          <w:position w:val="0"/>
        </w:rPr>
        <w:t>、</w:t>
        <w:tab/>
        <w:t>股份支付的种类</w:t>
      </w:r>
    </w:p>
    <w:p>
      <w:pPr>
        <w:pStyle w:val="Style18"/>
        <w:keepNext w:val="0"/>
        <w:keepLines w:val="0"/>
        <w:widowControl w:val="0"/>
        <w:shd w:val="clear" w:color="auto" w:fill="auto"/>
        <w:bidi w:val="0"/>
        <w:spacing w:before="0" w:after="220" w:line="311" w:lineRule="exact"/>
        <w:ind w:left="0" w:right="0"/>
        <w:jc w:val="left"/>
      </w:pPr>
      <w:r>
        <w:rPr>
          <w:color w:val="000000"/>
          <w:spacing w:val="0"/>
          <w:w w:val="100"/>
          <w:position w:val="0"/>
        </w:rPr>
        <w:t>包括以权益结算的股份支付和以现金结算的股份支付。</w:t>
      </w:r>
    </w:p>
    <w:p>
      <w:pPr>
        <w:pStyle w:val="Style18"/>
        <w:keepNext w:val="0"/>
        <w:keepLines w:val="0"/>
        <w:widowControl w:val="0"/>
        <w:shd w:val="clear" w:color="auto" w:fill="auto"/>
        <w:tabs>
          <w:tab w:pos="734" w:val="left"/>
        </w:tabs>
        <w:bidi w:val="0"/>
        <w:spacing w:before="0" w:after="0" w:line="360" w:lineRule="auto"/>
        <w:ind w:left="0" w:right="0"/>
        <w:jc w:val="both"/>
      </w:pPr>
      <w:bookmarkStart w:id="1012" w:name="bookmark1012"/>
      <w:r>
        <w:rPr>
          <w:rFonts w:ascii="Times New Roman" w:eastAsia="Times New Roman" w:hAnsi="Times New Roman" w:cs="Times New Roman"/>
          <w:color w:val="000000"/>
          <w:spacing w:val="0"/>
          <w:w w:val="100"/>
          <w:position w:val="0"/>
          <w:sz w:val="18"/>
          <w:szCs w:val="18"/>
        </w:rPr>
        <w:t>2</w:t>
      </w:r>
      <w:bookmarkEnd w:id="1012"/>
      <w:r>
        <w:rPr>
          <w:color w:val="000000"/>
          <w:spacing w:val="0"/>
          <w:w w:val="100"/>
          <w:position w:val="0"/>
        </w:rPr>
        <w:t>、</w:t>
        <w:tab/>
        <w:t>权益工具公允价值的确定方法</w:t>
      </w:r>
    </w:p>
    <w:p>
      <w:pPr>
        <w:pStyle w:val="Style18"/>
        <w:keepNext w:val="0"/>
        <w:keepLines w:val="0"/>
        <w:widowControl w:val="0"/>
        <w:shd w:val="clear" w:color="auto" w:fill="auto"/>
        <w:bidi w:val="0"/>
        <w:spacing w:before="0" w:after="220" w:line="31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）存在活跃市场的，按照活跃市场中的报价确定。</w:t>
      </w:r>
    </w:p>
    <w:p>
      <w:pPr>
        <w:pStyle w:val="Style18"/>
        <w:keepNext w:val="0"/>
        <w:keepLines w:val="0"/>
        <w:widowControl w:val="0"/>
        <w:shd w:val="clear" w:color="auto" w:fill="auto"/>
        <w:bidi w:val="0"/>
        <w:spacing w:before="0" w:after="100" w:line="317" w:lineRule="exact"/>
        <w:ind w:left="0" w:right="0"/>
        <w:jc w:val="left"/>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）不存在活跃市场的，采用估值技术确定，包括参考熟悉情况并自愿交易的各方最近进行的市场交易中使用的价格、 参照实质上相同的其他金融工具的当前公允价值、现金流量折现法和期权定价模型等。</w:t>
      </w:r>
    </w:p>
    <w:p>
      <w:pPr>
        <w:pStyle w:val="Style18"/>
        <w:keepNext w:val="0"/>
        <w:keepLines w:val="0"/>
        <w:widowControl w:val="0"/>
        <w:shd w:val="clear" w:color="auto" w:fill="auto"/>
        <w:tabs>
          <w:tab w:pos="707" w:val="left"/>
        </w:tabs>
        <w:bidi w:val="0"/>
        <w:spacing w:before="0" w:after="100" w:line="315" w:lineRule="exact"/>
        <w:ind w:left="0" w:right="0"/>
        <w:jc w:val="left"/>
      </w:pPr>
      <w:bookmarkStart w:id="1014" w:name="bookmark1014"/>
      <w:r>
        <w:rPr>
          <w:rFonts w:ascii="Times New Roman" w:eastAsia="Times New Roman" w:hAnsi="Times New Roman" w:cs="Times New Roman"/>
          <w:color w:val="000000"/>
          <w:spacing w:val="0"/>
          <w:w w:val="100"/>
          <w:position w:val="0"/>
          <w:sz w:val="18"/>
          <w:szCs w:val="18"/>
        </w:rPr>
        <w:t>3</w:t>
      </w:r>
      <w:bookmarkEnd w:id="1014"/>
      <w:r>
        <w:rPr>
          <w:color w:val="000000"/>
          <w:spacing w:val="0"/>
          <w:w w:val="100"/>
          <w:position w:val="0"/>
        </w:rPr>
        <w:t>、</w:t>
        <w:tab/>
        <w:t>确认可行权权益工具最佳估计的依据</w:t>
      </w:r>
    </w:p>
    <w:p>
      <w:pPr>
        <w:pStyle w:val="Style18"/>
        <w:keepNext w:val="0"/>
        <w:keepLines w:val="0"/>
        <w:widowControl w:val="0"/>
        <w:shd w:val="clear" w:color="auto" w:fill="auto"/>
        <w:bidi w:val="0"/>
        <w:spacing w:before="0" w:after="100" w:line="315" w:lineRule="exact"/>
        <w:ind w:left="0" w:right="0"/>
        <w:jc w:val="left"/>
      </w:pPr>
      <w:r>
        <w:rPr>
          <w:color w:val="000000"/>
          <w:spacing w:val="0"/>
          <w:w w:val="100"/>
          <w:position w:val="0"/>
        </w:rPr>
        <w:t>根据最新取得的可行权职工数变动等后续信息进行估计。</w:t>
      </w:r>
    </w:p>
    <w:p>
      <w:pPr>
        <w:pStyle w:val="Style18"/>
        <w:keepNext w:val="0"/>
        <w:keepLines w:val="0"/>
        <w:widowControl w:val="0"/>
        <w:shd w:val="clear" w:color="auto" w:fill="auto"/>
        <w:tabs>
          <w:tab w:pos="716" w:val="left"/>
        </w:tabs>
        <w:bidi w:val="0"/>
        <w:spacing w:before="0" w:after="100" w:line="315" w:lineRule="exact"/>
        <w:ind w:left="0" w:right="0"/>
        <w:jc w:val="left"/>
      </w:pPr>
      <w:bookmarkStart w:id="1015" w:name="bookmark1015"/>
      <w:r>
        <w:rPr>
          <w:rFonts w:ascii="Times New Roman" w:eastAsia="Times New Roman" w:hAnsi="Times New Roman" w:cs="Times New Roman"/>
          <w:color w:val="000000"/>
          <w:spacing w:val="0"/>
          <w:w w:val="100"/>
          <w:position w:val="0"/>
          <w:sz w:val="18"/>
          <w:szCs w:val="18"/>
        </w:rPr>
        <w:t>4</w:t>
      </w:r>
      <w:bookmarkEnd w:id="1015"/>
      <w:r>
        <w:rPr>
          <w:color w:val="000000"/>
          <w:spacing w:val="0"/>
          <w:w w:val="100"/>
          <w:position w:val="0"/>
        </w:rPr>
        <w:t>、</w:t>
        <w:tab/>
        <w:t>实施、修改、终止股份支付计划的相关会计处理</w:t>
      </w:r>
    </w:p>
    <w:p>
      <w:pPr>
        <w:pStyle w:val="Style18"/>
        <w:keepNext w:val="0"/>
        <w:keepLines w:val="0"/>
        <w:widowControl w:val="0"/>
        <w:shd w:val="clear" w:color="auto" w:fill="auto"/>
        <w:tabs>
          <w:tab w:pos="807" w:val="left"/>
        </w:tabs>
        <w:bidi w:val="0"/>
        <w:spacing w:before="0" w:after="100" w:line="315" w:lineRule="exact"/>
        <w:ind w:left="0" w:right="0"/>
        <w:jc w:val="left"/>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以权益结算的股份支付</w:t>
      </w:r>
    </w:p>
    <w:p>
      <w:pPr>
        <w:pStyle w:val="Style18"/>
        <w:keepNext w:val="0"/>
        <w:keepLines w:val="0"/>
        <w:widowControl w:val="0"/>
        <w:shd w:val="clear" w:color="auto" w:fill="auto"/>
        <w:bidi w:val="0"/>
        <w:spacing w:before="0" w:after="100" w:line="315" w:lineRule="exact"/>
        <w:ind w:left="0" w:right="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18"/>
        <w:keepNext w:val="0"/>
        <w:keepLines w:val="0"/>
        <w:widowControl w:val="0"/>
        <w:shd w:val="clear" w:color="auto" w:fill="auto"/>
        <w:tabs>
          <w:tab w:pos="807" w:val="left"/>
        </w:tabs>
        <w:bidi w:val="0"/>
        <w:spacing w:before="0" w:after="100" w:line="315" w:lineRule="exact"/>
        <w:ind w:left="0" w:right="0"/>
        <w:jc w:val="left"/>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以现金结算的股份支付</w:t>
      </w:r>
    </w:p>
    <w:p>
      <w:pPr>
        <w:pStyle w:val="Style18"/>
        <w:keepNext w:val="0"/>
        <w:keepLines w:val="0"/>
        <w:widowControl w:val="0"/>
        <w:shd w:val="clear" w:color="auto" w:fill="auto"/>
        <w:bidi w:val="0"/>
        <w:spacing w:before="0" w:after="100" w:line="315" w:lineRule="exact"/>
        <w:ind w:left="0" w:right="0"/>
        <w:jc w:val="left"/>
      </w:pPr>
      <w:r>
        <w:rPr>
          <w:color w:val="000000"/>
          <w:spacing w:val="0"/>
          <w:w w:val="100"/>
          <w:position w:val="0"/>
        </w:rPr>
        <w:t>授予后立即可行权的换取职工服务的以现金结算的股份支付，在授予日按本公司承担负债的公允价值计入相关成本或费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内的每个资产负债表日，以对可行权情况的最佳估计为基础，按本公司承担负债的公允价值，将当期取得的服务计入相关成 本或费用和相应的负债。</w:t>
      </w:r>
    </w:p>
    <w:p>
      <w:pPr>
        <w:pStyle w:val="Style18"/>
        <w:keepNext w:val="0"/>
        <w:keepLines w:val="0"/>
        <w:widowControl w:val="0"/>
        <w:shd w:val="clear" w:color="auto" w:fill="auto"/>
        <w:tabs>
          <w:tab w:pos="716" w:val="left"/>
        </w:tabs>
        <w:bidi w:val="0"/>
        <w:spacing w:before="0" w:after="100" w:line="315" w:lineRule="exact"/>
        <w:ind w:left="0" w:right="0"/>
        <w:jc w:val="left"/>
      </w:pPr>
      <w:bookmarkStart w:id="1018" w:name="bookmark1018"/>
      <w:r>
        <w:rPr>
          <w:rFonts w:ascii="Times New Roman" w:eastAsia="Times New Roman" w:hAnsi="Times New Roman" w:cs="Times New Roman"/>
          <w:color w:val="000000"/>
          <w:spacing w:val="0"/>
          <w:w w:val="100"/>
          <w:position w:val="0"/>
          <w:sz w:val="18"/>
          <w:szCs w:val="18"/>
        </w:rPr>
        <w:t>5</w:t>
      </w:r>
      <w:bookmarkEnd w:id="1018"/>
      <w:r>
        <w:rPr>
          <w:color w:val="000000"/>
          <w:spacing w:val="0"/>
          <w:w w:val="100"/>
          <w:position w:val="0"/>
        </w:rPr>
        <w:t>、</w:t>
        <w:tab/>
        <w:t>修改、终止股份支付计划</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如果修改增加了所授予的权益工具的公允价值，本公司按照权益工具公允价值的增加相应地确认取得服务的增加；如果 修改增加了所授予的权益工具的数量，本公司将增加的权益工具的公允价值相应地确认为取得服务的增加；如果本公司按照 有利于职工的方式修改可行权条件，公司在处理可行权条件时，考虑修改后的可行权条件。</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如果修改减少了授予的权益工具的公允价值，本公司继续以权益工具在授予日的公允价值为基础，确认取得服务的金额， 而不考虑权益工具公允价值的减少；如果修改减少了授予的权益工具的数量，本公司将减少部分作为已授予的权益工具的取 消来进行处理；如果以不利于职工的方式修改了可行权条件，在处理可行权条件时，不考虑修改后的可行权条件。</w:t>
      </w:r>
    </w:p>
    <w:p>
      <w:pPr>
        <w:pStyle w:val="Style18"/>
        <w:keepNext w:val="0"/>
        <w:keepLines w:val="0"/>
        <w:widowControl w:val="0"/>
        <w:shd w:val="clear" w:color="auto" w:fill="auto"/>
        <w:bidi w:val="0"/>
        <w:spacing w:before="0" w:after="360" w:line="317" w:lineRule="exact"/>
        <w:ind w:left="0" w:right="0"/>
        <w:jc w:val="left"/>
      </w:pPr>
      <w:r>
        <w:rPr>
          <w:color w:val="000000"/>
          <w:spacing w:val="0"/>
          <w:w w:val="100"/>
          <w:position w:val="0"/>
        </w:rPr>
        <w:t>如果本公司在等待期内取消了所授予的权益工具或结算了所授予的权益工具（因未满足可行权条件而被取消的除外）， 则将取消或结算作为加速可行权处理，立即确认原本在剩余等待期内确认的金额。</w:t>
      </w:r>
    </w:p>
    <w:p>
      <w:pPr>
        <w:pStyle w:val="Style27"/>
        <w:keepNext/>
        <w:keepLines/>
        <w:widowControl w:val="0"/>
        <w:shd w:val="clear" w:color="auto" w:fill="auto"/>
        <w:tabs>
          <w:tab w:pos="466" w:val="left"/>
        </w:tabs>
        <w:bidi w:val="0"/>
        <w:spacing w:before="0" w:after="36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19"/>
      <w:bookmarkEnd w:id="1020"/>
      <w:bookmarkEnd w:id="1022"/>
    </w:p>
    <w:p>
      <w:pPr>
        <w:pStyle w:val="Style27"/>
        <w:keepNext/>
        <w:keepLines/>
        <w:widowControl w:val="0"/>
        <w:shd w:val="clear" w:color="auto" w:fill="auto"/>
        <w:tabs>
          <w:tab w:pos="466" w:val="left"/>
        </w:tabs>
        <w:bidi w:val="0"/>
        <w:spacing w:before="0" w:after="28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23"/>
      <w:bookmarkEnd w:id="1024"/>
      <w:bookmarkEnd w:id="1026"/>
    </w:p>
    <w:p>
      <w:pPr>
        <w:pStyle w:val="Style18"/>
        <w:keepNext w:val="0"/>
        <w:keepLines w:val="0"/>
        <w:widowControl w:val="0"/>
        <w:shd w:val="clear" w:color="auto" w:fill="auto"/>
        <w:tabs>
          <w:tab w:pos="697" w:val="left"/>
        </w:tabs>
        <w:bidi w:val="0"/>
        <w:spacing w:before="0" w:after="100" w:line="315" w:lineRule="exact"/>
        <w:ind w:left="0" w:right="0"/>
        <w:jc w:val="both"/>
      </w:pPr>
      <w:bookmarkStart w:id="1027" w:name="bookmark1027"/>
      <w:r>
        <w:rPr>
          <w:rFonts w:ascii="Times New Roman" w:eastAsia="Times New Roman" w:hAnsi="Times New Roman" w:cs="Times New Roman"/>
          <w:color w:val="000000"/>
          <w:spacing w:val="0"/>
          <w:w w:val="100"/>
          <w:position w:val="0"/>
          <w:sz w:val="18"/>
          <w:szCs w:val="18"/>
        </w:rPr>
        <w:t>1</w:t>
      </w:r>
      <w:bookmarkEnd w:id="1027"/>
      <w:r>
        <w:rPr>
          <w:color w:val="000000"/>
          <w:spacing w:val="0"/>
          <w:w w:val="100"/>
          <w:position w:val="0"/>
        </w:rPr>
        <w:t>、</w:t>
        <w:tab/>
        <w:t>收入的确认</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本公司在履行了合同中的履约义务，即在客户取得相关商品控制权时确认收入。取得相关商品控制权是指能够主导该商 品的使用并从中获得几乎全部的经济利益。</w:t>
      </w:r>
    </w:p>
    <w:p>
      <w:pPr>
        <w:pStyle w:val="Style18"/>
        <w:keepNext w:val="0"/>
        <w:keepLines w:val="0"/>
        <w:widowControl w:val="0"/>
        <w:shd w:val="clear" w:color="auto" w:fill="auto"/>
        <w:tabs>
          <w:tab w:pos="687" w:val="left"/>
        </w:tabs>
        <w:bidi w:val="0"/>
        <w:spacing w:before="0" w:after="100" w:line="326" w:lineRule="exact"/>
        <w:ind w:left="0" w:right="0"/>
        <w:jc w:val="both"/>
      </w:pPr>
      <w:bookmarkStart w:id="1028" w:name="bookmark1028"/>
      <w:r>
        <w:rPr>
          <w:rFonts w:ascii="Times New Roman" w:eastAsia="Times New Roman" w:hAnsi="Times New Roman" w:cs="Times New Roman"/>
          <w:color w:val="000000"/>
          <w:spacing w:val="0"/>
          <w:w w:val="100"/>
          <w:position w:val="0"/>
          <w:sz w:val="18"/>
          <w:szCs w:val="18"/>
        </w:rPr>
        <w:t>2</w:t>
      </w:r>
      <w:bookmarkEnd w:id="1028"/>
      <w:r>
        <w:rPr>
          <w:color w:val="000000"/>
          <w:spacing w:val="0"/>
          <w:w w:val="100"/>
          <w:position w:val="0"/>
        </w:rPr>
        <w:t>、</w:t>
        <w:tab/>
        <w:t>本公司依据收入准则相关规定判断相关履约义务性质属于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在某一时段内履行的履约义务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某一时点履行的履约义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，分别按以下原则进行收入确认。</w:t>
      </w:r>
    </w:p>
    <w:p>
      <w:pPr>
        <w:pStyle w:val="Style18"/>
        <w:keepNext w:val="0"/>
        <w:keepLines w:val="0"/>
        <w:widowControl w:val="0"/>
        <w:shd w:val="clear" w:color="auto" w:fill="auto"/>
        <w:bidi w:val="0"/>
        <w:spacing w:before="0" w:after="100" w:line="315"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）本公司满足下列条件之一的，属于在某一时段内履行履约义务：</w:t>
      </w:r>
    </w:p>
    <w:p>
      <w:pPr>
        <w:pStyle w:val="Style18"/>
        <w:keepNext w:val="0"/>
        <w:keepLines w:val="0"/>
        <w:widowControl w:val="0"/>
        <w:numPr>
          <w:ilvl w:val="0"/>
          <w:numId w:val="11"/>
        </w:numPr>
        <w:shd w:val="clear" w:color="auto" w:fill="auto"/>
        <w:tabs>
          <w:tab w:pos="753" w:val="left"/>
        </w:tabs>
        <w:bidi w:val="0"/>
        <w:spacing w:before="0" w:after="100" w:line="312" w:lineRule="exact"/>
        <w:ind w:left="0" w:right="0"/>
        <w:jc w:val="both"/>
      </w:pPr>
      <w:bookmarkStart w:id="1029" w:name="bookmark1029"/>
      <w:bookmarkEnd w:id="1029"/>
      <w:r>
        <w:rPr>
          <w:color w:val="000000"/>
          <w:spacing w:val="0"/>
          <w:w w:val="100"/>
          <w:position w:val="0"/>
        </w:rPr>
        <w:t>客户在本公司履约的同时即取得并消耗本公司履约所带来的经济利益。</w:t>
      </w:r>
    </w:p>
    <w:p>
      <w:pPr>
        <w:pStyle w:val="Style18"/>
        <w:keepNext w:val="0"/>
        <w:keepLines w:val="0"/>
        <w:widowControl w:val="0"/>
        <w:numPr>
          <w:ilvl w:val="0"/>
          <w:numId w:val="11"/>
        </w:numPr>
        <w:shd w:val="clear" w:color="auto" w:fill="auto"/>
        <w:tabs>
          <w:tab w:pos="753" w:val="left"/>
        </w:tabs>
        <w:bidi w:val="0"/>
        <w:spacing w:before="0" w:after="100" w:line="312" w:lineRule="exact"/>
        <w:ind w:left="0" w:right="0"/>
        <w:jc w:val="both"/>
      </w:pPr>
      <w:bookmarkStart w:id="1030" w:name="bookmark1030"/>
      <w:bookmarkEnd w:id="1030"/>
      <w:r>
        <w:rPr>
          <w:color w:val="000000"/>
          <w:spacing w:val="0"/>
          <w:w w:val="100"/>
          <w:position w:val="0"/>
        </w:rPr>
        <w:t>客户能够控制本公司履约过程中在建的资产。</w:t>
      </w:r>
    </w:p>
    <w:p>
      <w:pPr>
        <w:pStyle w:val="Style18"/>
        <w:keepNext w:val="0"/>
        <w:keepLines w:val="0"/>
        <w:widowControl w:val="0"/>
        <w:numPr>
          <w:ilvl w:val="0"/>
          <w:numId w:val="11"/>
        </w:numPr>
        <w:shd w:val="clear" w:color="auto" w:fill="auto"/>
        <w:tabs>
          <w:tab w:pos="728" w:val="left"/>
        </w:tabs>
        <w:bidi w:val="0"/>
        <w:spacing w:before="0" w:after="100" w:line="341" w:lineRule="exact"/>
        <w:ind w:left="0" w:right="0"/>
        <w:jc w:val="both"/>
      </w:pPr>
      <w:bookmarkStart w:id="1031" w:name="bookmark1031"/>
      <w:bookmarkEnd w:id="1031"/>
      <w:r>
        <w:rPr>
          <w:color w:val="000000"/>
          <w:spacing w:val="0"/>
          <w:w w:val="100"/>
          <w:position w:val="0"/>
        </w:rPr>
        <w:t>本公司履约过程中所产出的资产具有不可替代用途，且本公司在整个合同期内有权就累计至今已完成的履约部分收 取款项。</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对于在某一时段内履行的履约义务，本公司在该段时间内按照履约进度确认收入，但是，履约进度不能合理确定的除外。 本公司考虑商品的性质，采用投入法或产出法确定恰当的履约进度。</w:t>
      </w:r>
    </w:p>
    <w:p>
      <w:pPr>
        <w:pStyle w:val="Style18"/>
        <w:keepNext w:val="0"/>
        <w:keepLines w:val="0"/>
        <w:widowControl w:val="0"/>
        <w:shd w:val="clear" w:color="auto" w:fill="auto"/>
        <w:bidi w:val="0"/>
        <w:spacing w:before="0" w:after="10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）对于不属于在某一时段内履行的履约义务，属于在某一时点履行的履约义务，本公司在客户取得相关商品控制权 时点确认收入。</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在判断客户是否已取得商品控制权时，本公司考虑下列迹象：</w:t>
      </w:r>
    </w:p>
    <w:p>
      <w:pPr>
        <w:pStyle w:val="Style18"/>
        <w:keepNext w:val="0"/>
        <w:keepLines w:val="0"/>
        <w:widowControl w:val="0"/>
        <w:numPr>
          <w:ilvl w:val="0"/>
          <w:numId w:val="13"/>
        </w:numPr>
        <w:shd w:val="clear" w:color="auto" w:fill="auto"/>
        <w:tabs>
          <w:tab w:pos="753" w:val="left"/>
        </w:tabs>
        <w:bidi w:val="0"/>
        <w:spacing w:before="0" w:after="100" w:line="312" w:lineRule="exact"/>
        <w:ind w:left="0" w:right="0"/>
        <w:jc w:val="both"/>
      </w:pPr>
      <w:bookmarkStart w:id="1032" w:name="bookmark1032"/>
      <w:bookmarkEnd w:id="1032"/>
      <w:r>
        <w:rPr>
          <w:color w:val="000000"/>
          <w:spacing w:val="0"/>
          <w:w w:val="100"/>
          <w:position w:val="0"/>
        </w:rPr>
        <w:t>本公司就该商品享有现时收款权利，即客户就该商品负有现时付款义务。</w:t>
      </w:r>
    </w:p>
    <w:p>
      <w:pPr>
        <w:pStyle w:val="Style18"/>
        <w:keepNext w:val="0"/>
        <w:keepLines w:val="0"/>
        <w:widowControl w:val="0"/>
        <w:numPr>
          <w:ilvl w:val="0"/>
          <w:numId w:val="13"/>
        </w:numPr>
        <w:shd w:val="clear" w:color="auto" w:fill="auto"/>
        <w:tabs>
          <w:tab w:pos="753" w:val="left"/>
        </w:tabs>
        <w:bidi w:val="0"/>
        <w:spacing w:before="0" w:after="100" w:line="312" w:lineRule="exact"/>
        <w:ind w:left="0" w:right="0"/>
        <w:jc w:val="both"/>
      </w:pPr>
      <w:bookmarkStart w:id="1033" w:name="bookmark1033"/>
      <w:bookmarkEnd w:id="1033"/>
      <w:r>
        <w:rPr>
          <w:color w:val="000000"/>
          <w:spacing w:val="0"/>
          <w:w w:val="100"/>
          <w:position w:val="0"/>
        </w:rPr>
        <w:t>本公司已将该商品的法定所有权转移给客户，即客户已拥有该商品的法定所有权。</w:t>
      </w:r>
    </w:p>
    <w:p>
      <w:pPr>
        <w:pStyle w:val="Style18"/>
        <w:keepNext w:val="0"/>
        <w:keepLines w:val="0"/>
        <w:widowControl w:val="0"/>
        <w:numPr>
          <w:ilvl w:val="0"/>
          <w:numId w:val="13"/>
        </w:numPr>
        <w:shd w:val="clear" w:color="auto" w:fill="auto"/>
        <w:tabs>
          <w:tab w:pos="753" w:val="left"/>
        </w:tabs>
        <w:bidi w:val="0"/>
        <w:spacing w:before="0" w:after="100" w:line="312" w:lineRule="exact"/>
        <w:ind w:left="0" w:right="0"/>
        <w:jc w:val="both"/>
      </w:pPr>
      <w:bookmarkStart w:id="1034" w:name="bookmark1034"/>
      <w:bookmarkEnd w:id="1034"/>
      <w:r>
        <w:rPr>
          <w:color w:val="000000"/>
          <w:spacing w:val="0"/>
          <w:w w:val="100"/>
          <w:position w:val="0"/>
        </w:rPr>
        <w:t>本公司已将该商品实物转移给客户，即客户已实物占有该商品。</w:t>
      </w:r>
    </w:p>
    <w:p>
      <w:pPr>
        <w:pStyle w:val="Style18"/>
        <w:keepNext w:val="0"/>
        <w:keepLines w:val="0"/>
        <w:widowControl w:val="0"/>
        <w:numPr>
          <w:ilvl w:val="0"/>
          <w:numId w:val="13"/>
        </w:numPr>
        <w:shd w:val="clear" w:color="auto" w:fill="auto"/>
        <w:tabs>
          <w:tab w:pos="753" w:val="left"/>
        </w:tabs>
        <w:bidi w:val="0"/>
        <w:spacing w:before="0" w:after="100" w:line="312" w:lineRule="exact"/>
        <w:ind w:left="0" w:right="0"/>
        <w:jc w:val="left"/>
      </w:pPr>
      <w:bookmarkStart w:id="1035" w:name="bookmark1035"/>
      <w:bookmarkEnd w:id="1035"/>
      <w:r>
        <w:rPr>
          <w:color w:val="000000"/>
          <w:spacing w:val="0"/>
          <w:w w:val="100"/>
          <w:position w:val="0"/>
        </w:rPr>
        <w:t>本公司已将该商品所有权上的主要风险和报酬转移给客户，即客户已取得该商品所有权上的主要风险和报酬。</w:t>
      </w:r>
    </w:p>
    <w:p>
      <w:pPr>
        <w:pStyle w:val="Style18"/>
        <w:keepNext w:val="0"/>
        <w:keepLines w:val="0"/>
        <w:widowControl w:val="0"/>
        <w:numPr>
          <w:ilvl w:val="0"/>
          <w:numId w:val="13"/>
        </w:numPr>
        <w:shd w:val="clear" w:color="auto" w:fill="auto"/>
        <w:tabs>
          <w:tab w:pos="753" w:val="left"/>
        </w:tabs>
        <w:bidi w:val="0"/>
        <w:spacing w:before="0" w:after="100" w:line="312" w:lineRule="exact"/>
        <w:ind w:left="0" w:right="0"/>
        <w:jc w:val="left"/>
      </w:pPr>
      <w:bookmarkStart w:id="1036" w:name="bookmark1036"/>
      <w:bookmarkEnd w:id="1036"/>
      <w:r>
        <w:rPr>
          <w:color w:val="000000"/>
          <w:spacing w:val="0"/>
          <w:w w:val="100"/>
          <w:position w:val="0"/>
        </w:rPr>
        <w:t>客户已接受该商品。</w:t>
      </w:r>
    </w:p>
    <w:p>
      <w:pPr>
        <w:pStyle w:val="Style18"/>
        <w:keepNext w:val="0"/>
        <w:keepLines w:val="0"/>
        <w:widowControl w:val="0"/>
        <w:numPr>
          <w:ilvl w:val="0"/>
          <w:numId w:val="13"/>
        </w:numPr>
        <w:shd w:val="clear" w:color="auto" w:fill="auto"/>
        <w:tabs>
          <w:tab w:pos="753" w:val="left"/>
        </w:tabs>
        <w:bidi w:val="0"/>
        <w:spacing w:before="0" w:after="220" w:line="312" w:lineRule="exact"/>
        <w:ind w:left="0" w:right="0"/>
        <w:jc w:val="left"/>
      </w:pPr>
      <w:bookmarkStart w:id="1037" w:name="bookmark1037"/>
      <w:bookmarkEnd w:id="1037"/>
      <w:r>
        <w:rPr>
          <w:color w:val="000000"/>
          <w:spacing w:val="0"/>
          <w:w w:val="100"/>
          <w:position w:val="0"/>
        </w:rPr>
        <w:t>其他表明客户已取得商品控制权的迹象</w:t>
      </w:r>
    </w:p>
    <w:p>
      <w:pPr>
        <w:pStyle w:val="Style18"/>
        <w:keepNext w:val="0"/>
        <w:keepLines w:val="0"/>
        <w:widowControl w:val="0"/>
        <w:shd w:val="clear" w:color="auto" w:fill="auto"/>
        <w:bidi w:val="0"/>
        <w:spacing w:before="0" w:after="0" w:line="360" w:lineRule="auto"/>
        <w:ind w:left="0" w:right="0"/>
        <w:jc w:val="both"/>
      </w:pPr>
      <w:bookmarkStart w:id="1038" w:name="bookmark1038"/>
      <w:r>
        <w:rPr>
          <w:rFonts w:ascii="Times New Roman" w:eastAsia="Times New Roman" w:hAnsi="Times New Roman" w:cs="Times New Roman"/>
          <w:color w:val="000000"/>
          <w:spacing w:val="0"/>
          <w:w w:val="100"/>
          <w:position w:val="0"/>
          <w:sz w:val="18"/>
          <w:szCs w:val="18"/>
        </w:rPr>
        <w:t>3</w:t>
      </w:r>
      <w:bookmarkEnd w:id="1038"/>
      <w:r>
        <w:rPr>
          <w:color w:val="000000"/>
          <w:spacing w:val="0"/>
          <w:w w:val="100"/>
          <w:position w:val="0"/>
        </w:rPr>
        <w:t>、收入确认的具体方法</w:t>
      </w:r>
    </w:p>
    <w:p>
      <w:pPr>
        <w:pStyle w:val="Style18"/>
        <w:keepNext w:val="0"/>
        <w:keepLines w:val="0"/>
        <w:widowControl w:val="0"/>
        <w:shd w:val="clear" w:color="auto" w:fill="auto"/>
        <w:bidi w:val="0"/>
        <w:spacing w:before="0" w:after="100" w:line="322" w:lineRule="exact"/>
        <w:ind w:left="0" w:right="0"/>
        <w:jc w:val="both"/>
      </w:pPr>
      <w:r>
        <w:rPr>
          <w:color w:val="000000"/>
          <w:spacing w:val="0"/>
          <w:w w:val="100"/>
          <w:position w:val="0"/>
        </w:rPr>
        <w:t>公司的主营业务为数字政府、智慧企业领域的产品开发与服务，主要面向政府及其职能部门、事业单位、企业客户提供 软件开发、系统集成和运行维护服务。</w:t>
      </w:r>
    </w:p>
    <w:p>
      <w:pPr>
        <w:pStyle w:val="Style18"/>
        <w:keepNext w:val="0"/>
        <w:keepLines w:val="0"/>
        <w:widowControl w:val="0"/>
        <w:shd w:val="clear" w:color="auto" w:fill="auto"/>
        <w:tabs>
          <w:tab w:pos="825" w:val="left"/>
        </w:tabs>
        <w:bidi w:val="0"/>
        <w:spacing w:before="0" w:after="100" w:line="312" w:lineRule="exact"/>
        <w:ind w:left="0" w:right="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软件开发收入</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软件开发收入包含软件产品销售收入和技术开发收入。</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软件产品是指知识产权属公司所有，买方仅享有合同范围内的非独占、非排他的一般使用权的软件。软件产品项目销售 收入是指向客户销售软件产品所获得的收入。</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技术开发收入是指根据特定客户委托开发的，就特定客户的实际需要进行专门的技术研究、开发、服务的劳务行为。技 术开发成果的专利申请权、版权及其他非专利技术的所有权及使用权均归买方或双方所有，由此开发出来的软件不具有通用 性。</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收入的确认原则及方法：为公司将软件及其配套产品交付客户，并取得客户的最终验收单后确认收入的实现。</w:t>
      </w:r>
    </w:p>
    <w:p>
      <w:pPr>
        <w:pStyle w:val="Style18"/>
        <w:keepNext w:val="0"/>
        <w:keepLines w:val="0"/>
        <w:widowControl w:val="0"/>
        <w:shd w:val="clear" w:color="auto" w:fill="auto"/>
        <w:tabs>
          <w:tab w:pos="825" w:val="left"/>
        </w:tabs>
        <w:bidi w:val="0"/>
        <w:spacing w:before="0" w:after="100" w:line="312" w:lineRule="exact"/>
        <w:ind w:left="0" w:right="0"/>
        <w:jc w:val="left"/>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系统集成收入</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系统集成收入包含系统集成销售收入及建筑安装收入。</w:t>
      </w:r>
    </w:p>
    <w:p>
      <w:pPr>
        <w:pStyle w:val="Style18"/>
        <w:keepNext w:val="0"/>
        <w:keepLines w:val="0"/>
        <w:widowControl w:val="0"/>
        <w:shd w:val="clear" w:color="auto" w:fill="auto"/>
        <w:bidi w:val="0"/>
        <w:spacing w:before="0" w:after="100" w:line="307" w:lineRule="exact"/>
        <w:ind w:left="0" w:right="0"/>
        <w:jc w:val="left"/>
      </w:pPr>
      <w:r>
        <w:rPr>
          <w:color w:val="000000"/>
          <w:spacing w:val="0"/>
          <w:w w:val="100"/>
          <w:position w:val="0"/>
        </w:rPr>
        <w:t>系统集成销售收入是公司为客户实施系统集成项目时，应客户要求代其外购硬件系统并安装所获得的收入。建筑安装收 入是指公司为客户提供的弱电工程设计、施工；电视监控、防盗报警系统工程施工等实现的相关收入。</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系统集成收入的确认原则及方法为：基于合同条款，对于不符合某一时段内确认收入的合同，公司在系统集成安装完成， 并取得客户的最终验收报告后确认收入的实现；对于符合某一时段内确认收入的合同，公司按照履约进度确认收入，履约进 度按照产出法确定，即根据已经完成的合同工作量对应的价值占总合同收入的比例确定履约进度，该工作量以取得客户的阶 段验收报告或终验报告确认。</w:t>
      </w:r>
    </w:p>
    <w:p>
      <w:pPr>
        <w:pStyle w:val="Style18"/>
        <w:keepNext w:val="0"/>
        <w:keepLines w:val="0"/>
        <w:widowControl w:val="0"/>
        <w:shd w:val="clear" w:color="auto" w:fill="auto"/>
        <w:tabs>
          <w:tab w:pos="825" w:val="left"/>
        </w:tabs>
        <w:bidi w:val="0"/>
        <w:spacing w:before="0" w:after="100" w:line="312" w:lineRule="exact"/>
        <w:ind w:left="0" w:right="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运维收入</w:t>
      </w:r>
    </w:p>
    <w:p>
      <w:pPr>
        <w:pStyle w:val="Style18"/>
        <w:keepNext w:val="0"/>
        <w:keepLines w:val="0"/>
        <w:widowControl w:val="0"/>
        <w:shd w:val="clear" w:color="auto" w:fill="auto"/>
        <w:bidi w:val="0"/>
        <w:spacing w:before="0" w:after="100" w:line="326" w:lineRule="exact"/>
        <w:ind w:left="0" w:right="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运行维护收入是指公司为保证客户软件、硬件能正常运行而提供的运行维护收入。包括：免费服务期后的系统维护、 数据修复、技术支持、应用培训等技术服务；</w:t>
      </w:r>
    </w:p>
    <w:p>
      <w:pPr>
        <w:pStyle w:val="Style18"/>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运维收入的确认原则及方法为：</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公司在遵循收入确认基本原则的基础上，对于单次提供的服务，在服务已经提供，收到价款或取得收款的依据后确认收 入；对于在固定期间内持续提供的服务，在服务期内按照直线法分期确认收入。</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项目收入</w:t>
      </w:r>
    </w:p>
    <w:p>
      <w:pPr>
        <w:pStyle w:val="Style18"/>
        <w:keepNext w:val="0"/>
        <w:keepLines w:val="0"/>
        <w:widowControl w:val="0"/>
        <w:shd w:val="clear" w:color="auto" w:fill="auto"/>
        <w:bidi w:val="0"/>
        <w:spacing w:before="0" w:after="100" w:line="315" w:lineRule="exact"/>
        <w:ind w:left="0" w:right="0"/>
        <w:jc w:val="both"/>
      </w:pPr>
      <w:r>
        <w:rPr>
          <w:color w:val="000000"/>
          <w:spacing w:val="0"/>
          <w:w w:val="100"/>
          <w:position w:val="0"/>
        </w:rPr>
        <w:t>公司根据《企业会计准则》和《企业会计准则解释第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号》中对以</w:t>
      </w:r>
      <w:r>
        <w:rPr>
          <w:rFonts w:ascii="Times New Roman" w:eastAsia="Times New Roman" w:hAnsi="Times New Roman" w:cs="Times New Roman"/>
          <w:color w:val="000000"/>
          <w:spacing w:val="0"/>
          <w:w w:val="100"/>
          <w:position w:val="0"/>
          <w:sz w:val="18"/>
          <w:szCs w:val="18"/>
        </w:rPr>
        <w:t xml:space="preserve">BOT </w:t>
      </w:r>
      <w:r>
        <w:rPr>
          <w:color w:val="000000"/>
          <w:spacing w:val="0"/>
          <w:w w:val="100"/>
          <w:position w:val="0"/>
        </w:rPr>
        <w:t>(建造一运营一移交)方式建造并运营公共基础 设施，在基础设施建成后的会计处理的规定，分两种情况确认收入：在建造期间，对于所提供的建造服务按照《企业会计准 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号——建造合同》确认相关的收入和费用；建成后，公司按照《企业会计准则第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号——收入》确认与后续经营服务 相关的收入。</w:t>
      </w:r>
    </w:p>
    <w:p>
      <w:pPr>
        <w:pStyle w:val="Style18"/>
        <w:keepNext w:val="0"/>
        <w:keepLines w:val="0"/>
        <w:widowControl w:val="0"/>
        <w:shd w:val="clear" w:color="auto" w:fill="auto"/>
        <w:bidi w:val="0"/>
        <w:spacing w:before="0" w:after="100" w:line="302" w:lineRule="exact"/>
        <w:ind w:left="0" w:right="0"/>
        <w:jc w:val="both"/>
      </w:pPr>
      <w:r>
        <w:rPr>
          <w:color w:val="000000"/>
          <w:spacing w:val="0"/>
          <w:w w:val="100"/>
          <w:position w:val="0"/>
        </w:rPr>
        <w:t>合同规定基础设施建成后的一定期间内，公司可以无条件地自合同授予方收取确定金额的货币资金或其他金融资产的， 在确认收入的同时确认金融资产，并按照《企业会计准则第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号——金融工具确认和计量》的规定处理。</w:t>
      </w:r>
    </w:p>
    <w:p>
      <w:pPr>
        <w:pStyle w:val="Style18"/>
        <w:keepNext w:val="0"/>
        <w:keepLines w:val="0"/>
        <w:widowControl w:val="0"/>
        <w:shd w:val="clear" w:color="auto" w:fill="auto"/>
        <w:bidi w:val="0"/>
        <w:spacing w:before="0" w:after="100" w:line="314" w:lineRule="exact"/>
        <w:ind w:left="0" w:right="0"/>
        <w:jc w:val="both"/>
      </w:pPr>
      <w:bookmarkStart w:id="1042" w:name="bookmark1042"/>
      <w:r>
        <w:rPr>
          <w:rFonts w:ascii="Times New Roman" w:eastAsia="Times New Roman" w:hAnsi="Times New Roman" w:cs="Times New Roman"/>
          <w:color w:val="000000"/>
          <w:spacing w:val="0"/>
          <w:w w:val="100"/>
          <w:position w:val="0"/>
          <w:sz w:val="18"/>
          <w:szCs w:val="18"/>
        </w:rPr>
        <w:t>4</w:t>
      </w:r>
      <w:bookmarkEnd w:id="1042"/>
      <w:r>
        <w:rPr>
          <w:color w:val="000000"/>
          <w:spacing w:val="0"/>
          <w:w w:val="100"/>
          <w:position w:val="0"/>
        </w:rPr>
        <w:t>、收入的计量</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本公司应当按照分摊至各单项履约义务的交易价格计量收入。在确定交易价格时，本公司考虑可变对价、合同中存在的 重大融资成分、非现金对价、应付客户对价等因素的影响。</w:t>
      </w:r>
    </w:p>
    <w:p>
      <w:pPr>
        <w:pStyle w:val="Style18"/>
        <w:keepNext w:val="0"/>
        <w:keepLines w:val="0"/>
        <w:widowControl w:val="0"/>
        <w:numPr>
          <w:ilvl w:val="0"/>
          <w:numId w:val="15"/>
        </w:numPr>
        <w:shd w:val="clear" w:color="auto" w:fill="auto"/>
        <w:tabs>
          <w:tab w:pos="817" w:val="left"/>
        </w:tabs>
        <w:bidi w:val="0"/>
        <w:spacing w:before="0" w:after="100" w:line="314" w:lineRule="exact"/>
        <w:ind w:left="0" w:right="0"/>
        <w:jc w:val="both"/>
      </w:pPr>
      <w:bookmarkStart w:id="1043" w:name="bookmark1043"/>
      <w:bookmarkEnd w:id="1043"/>
      <w:r>
        <w:rPr>
          <w:color w:val="000000"/>
          <w:spacing w:val="0"/>
          <w:w w:val="100"/>
          <w:position w:val="0"/>
        </w:rPr>
        <w:t>可变对价</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本公司按照期望值或最可能发生金额确定可变对价的最佳估计数，但包含可变对价的交易价格，应当不超过在相关不确 定性消除时累计已确认收入极可能不会发生重大转回的金额。企业在评估累计已确认收入是否极可能不会发生重大转回时， 应当同时考虑收入转回的可能性及其比重。</w:t>
      </w:r>
    </w:p>
    <w:p>
      <w:pPr>
        <w:pStyle w:val="Style18"/>
        <w:keepNext w:val="0"/>
        <w:keepLines w:val="0"/>
        <w:widowControl w:val="0"/>
        <w:numPr>
          <w:ilvl w:val="0"/>
          <w:numId w:val="15"/>
        </w:numPr>
        <w:shd w:val="clear" w:color="auto" w:fill="auto"/>
        <w:tabs>
          <w:tab w:pos="817" w:val="left"/>
        </w:tabs>
        <w:bidi w:val="0"/>
        <w:spacing w:before="0" w:after="100" w:line="314" w:lineRule="exact"/>
        <w:ind w:left="0" w:right="0"/>
        <w:jc w:val="both"/>
      </w:pPr>
      <w:bookmarkStart w:id="1044" w:name="bookmark1044"/>
      <w:bookmarkEnd w:id="1044"/>
      <w:r>
        <w:rPr>
          <w:color w:val="000000"/>
          <w:spacing w:val="0"/>
          <w:w w:val="100"/>
          <w:position w:val="0"/>
        </w:rPr>
        <w:t>重大融资成分</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合同中存在重大融资成分的，本公司应当按照假定客户在取得商品控制权时即以现金支付的应付金额确定交易价格。该 交易价格与合同对价之间的差额，应当在合同期间内采用实际利率法摊销。</w:t>
      </w:r>
    </w:p>
    <w:p>
      <w:pPr>
        <w:pStyle w:val="Style18"/>
        <w:keepNext w:val="0"/>
        <w:keepLines w:val="0"/>
        <w:widowControl w:val="0"/>
        <w:numPr>
          <w:ilvl w:val="0"/>
          <w:numId w:val="15"/>
        </w:numPr>
        <w:shd w:val="clear" w:color="auto" w:fill="auto"/>
        <w:tabs>
          <w:tab w:pos="817" w:val="left"/>
        </w:tabs>
        <w:bidi w:val="0"/>
        <w:spacing w:before="0" w:after="100" w:line="314" w:lineRule="exact"/>
        <w:ind w:left="0" w:right="0"/>
        <w:jc w:val="both"/>
      </w:pPr>
      <w:bookmarkStart w:id="1045" w:name="bookmark1045"/>
      <w:bookmarkEnd w:id="1045"/>
      <w:r>
        <w:rPr>
          <w:color w:val="000000"/>
          <w:spacing w:val="0"/>
          <w:w w:val="100"/>
          <w:position w:val="0"/>
        </w:rPr>
        <w:t>非现金对价</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客户支付非现金对价的，本公司按照非现金对价的公允价值确定交易价格。非现金对价的公允价值不能合理估计的，本 公司参照其承诺向客户转让商品的单独售价间接确定交易价格。</w:t>
      </w:r>
    </w:p>
    <w:p>
      <w:pPr>
        <w:pStyle w:val="Style18"/>
        <w:keepNext w:val="0"/>
        <w:keepLines w:val="0"/>
        <w:widowControl w:val="0"/>
        <w:numPr>
          <w:ilvl w:val="0"/>
          <w:numId w:val="15"/>
        </w:numPr>
        <w:shd w:val="clear" w:color="auto" w:fill="auto"/>
        <w:tabs>
          <w:tab w:pos="817" w:val="left"/>
        </w:tabs>
        <w:bidi w:val="0"/>
        <w:spacing w:before="0" w:after="100" w:line="314" w:lineRule="exact"/>
        <w:ind w:left="0" w:right="0"/>
        <w:jc w:val="both"/>
      </w:pPr>
      <w:bookmarkStart w:id="1046" w:name="bookmark1046"/>
      <w:bookmarkEnd w:id="1046"/>
      <w:r>
        <w:rPr>
          <w:color w:val="000000"/>
          <w:spacing w:val="0"/>
          <w:w w:val="100"/>
          <w:position w:val="0"/>
        </w:rPr>
        <w:t>应付客户对价</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针对应付客户对价的，应当将该应付对价冲减交易价格，并在确认相关收入与支付(或承诺支付)客户对价二者孰晚的 时点冲减当期收入，但应付客户对价是为了向客户取得其他可明确区分商品的除外。</w:t>
      </w:r>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企业应付客户对价是为了向客户取得其他可明确区分商品的，应当采用与本企业其他采购相一致的方式确认所购买的商 品。企业应付客户对价超过向客户取得可明确区分商品公允价值的，超过金额冲减交易价格。向客户取得的可明确区分商品 公允价值不能合理估计的，企业应当将应付客户对价全额冲减交易价格。</w:t>
      </w:r>
    </w:p>
    <w:p>
      <w:pPr>
        <w:pStyle w:val="Style27"/>
        <w:keepNext/>
        <w:keepLines/>
        <w:widowControl w:val="0"/>
        <w:shd w:val="clear" w:color="auto" w:fill="auto"/>
        <w:bidi w:val="0"/>
        <w:spacing w:before="0" w:after="28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4</w:t>
      </w:r>
      <w:bookmarkEnd w:id="104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47"/>
      <w:bookmarkEnd w:id="1048"/>
      <w:bookmarkEnd w:id="1050"/>
    </w:p>
    <w:p>
      <w:pPr>
        <w:pStyle w:val="Style18"/>
        <w:keepNext w:val="0"/>
        <w:keepLines w:val="0"/>
        <w:widowControl w:val="0"/>
        <w:shd w:val="clear" w:color="auto" w:fill="auto"/>
        <w:tabs>
          <w:tab w:pos="707" w:val="left"/>
        </w:tabs>
        <w:bidi w:val="0"/>
        <w:spacing w:before="0" w:after="100" w:line="314" w:lineRule="exact"/>
        <w:ind w:left="0" w:right="0"/>
        <w:jc w:val="both"/>
      </w:pPr>
      <w:bookmarkStart w:id="1051" w:name="bookmark1051"/>
      <w:r>
        <w:rPr>
          <w:rFonts w:ascii="Times New Roman" w:eastAsia="Times New Roman" w:hAnsi="Times New Roman" w:cs="Times New Roman"/>
          <w:color w:val="000000"/>
          <w:spacing w:val="0"/>
          <w:w w:val="100"/>
          <w:position w:val="0"/>
          <w:sz w:val="18"/>
          <w:szCs w:val="18"/>
        </w:rPr>
        <w:t>1</w:t>
      </w:r>
      <w:bookmarkEnd w:id="1051"/>
      <w:r>
        <w:rPr>
          <w:color w:val="000000"/>
          <w:spacing w:val="0"/>
          <w:w w:val="100"/>
          <w:position w:val="0"/>
        </w:rPr>
        <w:t>、</w:t>
        <w:tab/>
        <w:t>政府补助包括与资产相关的政府补助和与收益相关的政府补助。</w:t>
      </w:r>
    </w:p>
    <w:p>
      <w:pPr>
        <w:pStyle w:val="Style18"/>
        <w:keepNext w:val="0"/>
        <w:keepLines w:val="0"/>
        <w:widowControl w:val="0"/>
        <w:shd w:val="clear" w:color="auto" w:fill="auto"/>
        <w:tabs>
          <w:tab w:pos="701" w:val="left"/>
        </w:tabs>
        <w:bidi w:val="0"/>
        <w:spacing w:before="0" w:after="100" w:line="322" w:lineRule="exact"/>
        <w:ind w:left="0" w:right="0"/>
        <w:jc w:val="both"/>
      </w:pPr>
      <w:bookmarkStart w:id="1052" w:name="bookmark1052"/>
      <w:r>
        <w:rPr>
          <w:rFonts w:ascii="Times New Roman" w:eastAsia="Times New Roman" w:hAnsi="Times New Roman" w:cs="Times New Roman"/>
          <w:color w:val="000000"/>
          <w:spacing w:val="0"/>
          <w:w w:val="100"/>
          <w:position w:val="0"/>
          <w:sz w:val="18"/>
          <w:szCs w:val="18"/>
        </w:rPr>
        <w:t>2</w:t>
      </w:r>
      <w:bookmarkEnd w:id="1052"/>
      <w:r>
        <w:rPr>
          <w:color w:val="000000"/>
          <w:spacing w:val="0"/>
          <w:w w:val="100"/>
          <w:position w:val="0"/>
        </w:rPr>
        <w:t>、</w:t>
        <w:tab/>
        <w:t>政府补助为货币性资产的，按照收到或应收的金额计量；政府补助为非货币性资产的，按照公允价值计量，公允价 值不能可靠取得的，按照名义金额计量。</w:t>
      </w:r>
    </w:p>
    <w:p>
      <w:pPr>
        <w:pStyle w:val="Style18"/>
        <w:keepNext w:val="0"/>
        <w:keepLines w:val="0"/>
        <w:widowControl w:val="0"/>
        <w:shd w:val="clear" w:color="auto" w:fill="auto"/>
        <w:tabs>
          <w:tab w:pos="726" w:val="left"/>
        </w:tabs>
        <w:bidi w:val="0"/>
        <w:spacing w:before="0" w:after="100" w:line="314" w:lineRule="exact"/>
        <w:ind w:left="0" w:right="0"/>
        <w:jc w:val="both"/>
      </w:pPr>
      <w:bookmarkStart w:id="1053" w:name="bookmark1053"/>
      <w:r>
        <w:rPr>
          <w:rFonts w:ascii="Times New Roman" w:eastAsia="Times New Roman" w:hAnsi="Times New Roman" w:cs="Times New Roman"/>
          <w:color w:val="000000"/>
          <w:spacing w:val="0"/>
          <w:w w:val="100"/>
          <w:position w:val="0"/>
          <w:sz w:val="18"/>
          <w:szCs w:val="18"/>
        </w:rPr>
        <w:t>3</w:t>
      </w:r>
      <w:bookmarkEnd w:id="1053"/>
      <w:r>
        <w:rPr>
          <w:color w:val="000000"/>
          <w:spacing w:val="0"/>
          <w:w w:val="100"/>
          <w:position w:val="0"/>
        </w:rPr>
        <w:t>、</w:t>
        <w:tab/>
        <w:t>本公司的政府补助均采用总额法</w:t>
      </w:r>
    </w:p>
    <w:p>
      <w:pPr>
        <w:pStyle w:val="Style18"/>
        <w:keepNext w:val="0"/>
        <w:keepLines w:val="0"/>
        <w:widowControl w:val="0"/>
        <w:shd w:val="clear" w:color="auto" w:fill="auto"/>
        <w:tabs>
          <w:tab w:pos="841" w:val="left"/>
        </w:tabs>
        <w:bidi w:val="0"/>
        <w:spacing w:before="0" w:after="100" w:line="312" w:lineRule="exact"/>
        <w:ind w:left="0" w:right="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与资产相关的政府补助，确认为递延收益，在相关资产使用寿命内按照合理、系统的方法分期计入损益。相关资 产在使用寿命结束前被出售、转让、报废或发生毁损的，将尚未分配的相关递延收益余额转入资产处置当期的损益。</w:t>
      </w:r>
    </w:p>
    <w:p>
      <w:pPr>
        <w:pStyle w:val="Style18"/>
        <w:keepNext w:val="0"/>
        <w:keepLines w:val="0"/>
        <w:widowControl w:val="0"/>
        <w:shd w:val="clear" w:color="auto" w:fill="auto"/>
        <w:tabs>
          <w:tab w:pos="841" w:val="left"/>
        </w:tabs>
        <w:bidi w:val="0"/>
        <w:spacing w:before="0" w:after="100" w:line="326" w:lineRule="exact"/>
        <w:ind w:left="0" w:right="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与收益相关的政府补助，用于补偿以后期间的相关费用或损失的，确认为递延收益，在确认相关费用的期间，计 入当期损益；用于补偿已发生的相关费用或损失的，直接计入当期损益。</w:t>
      </w:r>
    </w:p>
    <w:p>
      <w:pPr>
        <w:pStyle w:val="Style18"/>
        <w:keepNext w:val="0"/>
        <w:keepLines w:val="0"/>
        <w:widowControl w:val="0"/>
        <w:shd w:val="clear" w:color="auto" w:fill="auto"/>
        <w:tabs>
          <w:tab w:pos="639" w:val="left"/>
        </w:tabs>
        <w:bidi w:val="0"/>
        <w:spacing w:before="0" w:after="100" w:line="322" w:lineRule="exact"/>
        <w:ind w:left="0" w:right="0"/>
        <w:jc w:val="both"/>
      </w:pPr>
      <w:bookmarkStart w:id="1056" w:name="bookmark1056"/>
      <w:r>
        <w:rPr>
          <w:rFonts w:ascii="Times New Roman" w:eastAsia="Times New Roman" w:hAnsi="Times New Roman" w:cs="Times New Roman"/>
          <w:color w:val="000000"/>
          <w:spacing w:val="0"/>
          <w:w w:val="100"/>
          <w:position w:val="0"/>
          <w:sz w:val="18"/>
          <w:szCs w:val="18"/>
        </w:rPr>
        <w:t>4</w:t>
      </w:r>
      <w:bookmarkEnd w:id="1056"/>
      <w:r>
        <w:rPr>
          <w:color w:val="000000"/>
          <w:spacing w:val="0"/>
          <w:w w:val="100"/>
          <w:position w:val="0"/>
        </w:rPr>
        <w:t>、</w:t>
        <w:tab/>
        <w:t>对于同时包含与资产相关部分和与收益相关部分的政府补助，区分不同部分分别进行会计处理；难以区分的，整体 归类为与收益相关的政府补助。</w:t>
      </w:r>
    </w:p>
    <w:p>
      <w:pPr>
        <w:pStyle w:val="Style18"/>
        <w:keepNext w:val="0"/>
        <w:keepLines w:val="0"/>
        <w:widowControl w:val="0"/>
        <w:shd w:val="clear" w:color="auto" w:fill="auto"/>
        <w:tabs>
          <w:tab w:pos="654" w:val="left"/>
        </w:tabs>
        <w:bidi w:val="0"/>
        <w:spacing w:before="0" w:after="100" w:line="322" w:lineRule="exact"/>
        <w:ind w:left="0" w:right="0"/>
        <w:jc w:val="both"/>
      </w:pPr>
      <w:bookmarkStart w:id="1057" w:name="bookmark1057"/>
      <w:r>
        <w:rPr>
          <w:rFonts w:ascii="Times New Roman" w:eastAsia="Times New Roman" w:hAnsi="Times New Roman" w:cs="Times New Roman"/>
          <w:color w:val="000000"/>
          <w:spacing w:val="0"/>
          <w:w w:val="100"/>
          <w:position w:val="0"/>
          <w:sz w:val="18"/>
          <w:szCs w:val="18"/>
        </w:rPr>
        <w:t>5</w:t>
      </w:r>
      <w:bookmarkEnd w:id="1057"/>
      <w:r>
        <w:rPr>
          <w:color w:val="000000"/>
          <w:spacing w:val="0"/>
          <w:w w:val="100"/>
          <w:position w:val="0"/>
        </w:rPr>
        <w:t>、</w:t>
        <w:tab/>
        <w:t>本公司将与本公司日常活动相关的政府补助按照经济业务实质计入其他收益；将与本公司日常活动无关的政府补助， 计入营业外收支。</w:t>
      </w:r>
    </w:p>
    <w:p>
      <w:pPr>
        <w:pStyle w:val="Style18"/>
        <w:keepNext w:val="0"/>
        <w:keepLines w:val="0"/>
        <w:widowControl w:val="0"/>
        <w:shd w:val="clear" w:color="auto" w:fill="auto"/>
        <w:tabs>
          <w:tab w:pos="644" w:val="left"/>
        </w:tabs>
        <w:bidi w:val="0"/>
        <w:spacing w:before="0" w:after="100" w:line="331" w:lineRule="exact"/>
        <w:ind w:left="0" w:right="0"/>
        <w:jc w:val="both"/>
      </w:pPr>
      <w:bookmarkStart w:id="1058" w:name="bookmark1058"/>
      <w:r>
        <w:rPr>
          <w:rFonts w:ascii="Times New Roman" w:eastAsia="Times New Roman" w:hAnsi="Times New Roman" w:cs="Times New Roman"/>
          <w:color w:val="000000"/>
          <w:spacing w:val="0"/>
          <w:w w:val="100"/>
          <w:position w:val="0"/>
          <w:sz w:val="18"/>
          <w:szCs w:val="18"/>
        </w:rPr>
        <w:t>6</w:t>
      </w:r>
      <w:bookmarkEnd w:id="1058"/>
      <w:r>
        <w:rPr>
          <w:color w:val="000000"/>
          <w:spacing w:val="0"/>
          <w:w w:val="100"/>
          <w:position w:val="0"/>
        </w:rPr>
        <w:t>、</w:t>
        <w:tab/>
        <w:t>本公司将取得的政策性优惠贷款贴息按照财政将贴息资金拨付给贷款银行和财政将贴息资金直接拨付给本公司两种 情况处理：</w:t>
      </w:r>
    </w:p>
    <w:p>
      <w:pPr>
        <w:pStyle w:val="Style18"/>
        <w:keepNext w:val="0"/>
        <w:keepLines w:val="0"/>
        <w:widowControl w:val="0"/>
        <w:shd w:val="clear" w:color="auto" w:fill="auto"/>
        <w:tabs>
          <w:tab w:pos="841" w:val="left"/>
        </w:tabs>
        <w:bidi w:val="0"/>
        <w:spacing w:before="0" w:after="100" w:line="312" w:lineRule="exact"/>
        <w:ind w:left="0" w:right="0"/>
        <w:jc w:val="both"/>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18"/>
        <w:keepNext w:val="0"/>
        <w:keepLines w:val="0"/>
        <w:widowControl w:val="0"/>
        <w:shd w:val="clear" w:color="auto" w:fill="auto"/>
        <w:tabs>
          <w:tab w:pos="765" w:val="left"/>
        </w:tabs>
        <w:bidi w:val="0"/>
        <w:spacing w:before="0" w:after="380" w:line="314" w:lineRule="exact"/>
        <w:ind w:left="0" w:right="0"/>
        <w:jc w:val="both"/>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财政将贴息资金直接拨付给本公司的，本公司将对应的贴息冲减相关借款费用。</w:t>
      </w:r>
    </w:p>
    <w:p>
      <w:pPr>
        <w:pStyle w:val="Style27"/>
        <w:keepNext/>
        <w:keepLines/>
        <w:widowControl w:val="0"/>
        <w:shd w:val="clear" w:color="auto" w:fill="auto"/>
        <w:bidi w:val="0"/>
        <w:spacing w:before="0" w:after="28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4</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1"/>
      <w:bookmarkEnd w:id="1062"/>
      <w:bookmarkEnd w:id="1064"/>
    </w:p>
    <w:p>
      <w:pPr>
        <w:pStyle w:val="Style18"/>
        <w:keepNext w:val="0"/>
        <w:keepLines w:val="0"/>
        <w:widowControl w:val="0"/>
        <w:shd w:val="clear" w:color="auto" w:fill="auto"/>
        <w:tabs>
          <w:tab w:pos="654" w:val="left"/>
        </w:tabs>
        <w:bidi w:val="0"/>
        <w:spacing w:before="0" w:after="100" w:line="314" w:lineRule="exact"/>
        <w:ind w:left="0" w:right="0"/>
        <w:jc w:val="both"/>
      </w:pPr>
      <w:bookmarkStart w:id="1065" w:name="bookmark1065"/>
      <w:r>
        <w:rPr>
          <w:rFonts w:ascii="Times New Roman" w:eastAsia="Times New Roman" w:hAnsi="Times New Roman" w:cs="Times New Roman"/>
          <w:color w:val="000000"/>
          <w:spacing w:val="0"/>
          <w:w w:val="100"/>
          <w:position w:val="0"/>
          <w:sz w:val="18"/>
          <w:szCs w:val="18"/>
        </w:rPr>
        <w:t>1</w:t>
      </w:r>
      <w:bookmarkEnd w:id="1065"/>
      <w:r>
        <w:rPr>
          <w:color w:val="000000"/>
          <w:spacing w:val="0"/>
          <w:w w:val="100"/>
          <w:position w:val="0"/>
        </w:rPr>
        <w:t>、</w:t>
        <w:tab/>
        <w:t>当期所得税</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18"/>
        <w:keepNext w:val="0"/>
        <w:keepLines w:val="0"/>
        <w:widowControl w:val="0"/>
        <w:shd w:val="clear" w:color="auto" w:fill="auto"/>
        <w:tabs>
          <w:tab w:pos="674" w:val="left"/>
        </w:tabs>
        <w:bidi w:val="0"/>
        <w:spacing w:before="0" w:after="100" w:line="314" w:lineRule="exact"/>
        <w:ind w:left="0" w:right="0"/>
        <w:jc w:val="both"/>
      </w:pPr>
      <w:bookmarkStart w:id="1066" w:name="bookmark1066"/>
      <w:r>
        <w:rPr>
          <w:rFonts w:ascii="Times New Roman" w:eastAsia="Times New Roman" w:hAnsi="Times New Roman" w:cs="Times New Roman"/>
          <w:color w:val="000000"/>
          <w:spacing w:val="0"/>
          <w:w w:val="100"/>
          <w:position w:val="0"/>
          <w:sz w:val="18"/>
          <w:szCs w:val="18"/>
        </w:rPr>
        <w:t>2</w:t>
      </w:r>
      <w:bookmarkEnd w:id="1066"/>
      <w:r>
        <w:rPr>
          <w:color w:val="000000"/>
          <w:spacing w:val="0"/>
          <w:w w:val="100"/>
          <w:position w:val="0"/>
        </w:rPr>
        <w:t>、</w:t>
        <w:tab/>
        <w:t>递延所得税资产及递延所得税负债</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18"/>
        <w:keepNext w:val="0"/>
        <w:keepLines w:val="0"/>
        <w:widowControl w:val="0"/>
        <w:shd w:val="clear" w:color="auto" w:fill="auto"/>
        <w:bidi w:val="0"/>
        <w:spacing w:before="0" w:after="100" w:line="316"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限，确认相应的递延所得税资产。资产负债表日，对于递延所得税资产和递延所得税负债，根据税法规定，按照预期收回相 关资产或清偿相关负债期间的适用税率计量。于资产负债表日，对递延所得税资产的账面价值进行复核，如果未来很可能无 法获得足够的应纳税所得额用以抵扣递延所得税资产的利益，则减记递延所得税资产的账面价值。在很可能获得足够的应纳 税所得额时，减记的金额予以转回。</w:t>
      </w:r>
    </w:p>
    <w:p>
      <w:pPr>
        <w:pStyle w:val="Style18"/>
        <w:keepNext w:val="0"/>
        <w:keepLines w:val="0"/>
        <w:widowControl w:val="0"/>
        <w:shd w:val="clear" w:color="auto" w:fill="auto"/>
        <w:bidi w:val="0"/>
        <w:spacing w:before="0" w:after="100" w:line="316" w:lineRule="exact"/>
        <w:ind w:left="0" w:right="0" w:firstLine="460"/>
        <w:jc w:val="both"/>
      </w:pPr>
      <w:bookmarkStart w:id="1067" w:name="bookmark1067"/>
      <w:r>
        <w:rPr>
          <w:rFonts w:ascii="Times New Roman" w:eastAsia="Times New Roman" w:hAnsi="Times New Roman" w:cs="Times New Roman"/>
          <w:color w:val="000000"/>
          <w:spacing w:val="0"/>
          <w:w w:val="100"/>
          <w:position w:val="0"/>
          <w:sz w:val="18"/>
          <w:szCs w:val="18"/>
        </w:rPr>
        <w:t>3</w:t>
      </w:r>
      <w:bookmarkEnd w:id="1067"/>
      <w:r>
        <w:rPr>
          <w:color w:val="000000"/>
          <w:spacing w:val="0"/>
          <w:w w:val="100"/>
          <w:position w:val="0"/>
        </w:rPr>
        <w:t>、所得税费用</w:t>
      </w:r>
    </w:p>
    <w:p>
      <w:pPr>
        <w:pStyle w:val="Style18"/>
        <w:keepNext w:val="0"/>
        <w:keepLines w:val="0"/>
        <w:widowControl w:val="0"/>
        <w:shd w:val="clear" w:color="auto" w:fill="auto"/>
        <w:bidi w:val="0"/>
        <w:spacing w:before="0" w:after="100" w:line="316" w:lineRule="exact"/>
        <w:ind w:left="0" w:right="0" w:firstLine="460"/>
        <w:jc w:val="both"/>
      </w:pPr>
      <w:r>
        <w:rPr>
          <w:color w:val="000000"/>
          <w:spacing w:val="0"/>
          <w:w w:val="100"/>
          <w:position w:val="0"/>
        </w:rPr>
        <w:t>所得税费用包括当期所得税和递延所得税。</w:t>
      </w:r>
    </w:p>
    <w:p>
      <w:pPr>
        <w:pStyle w:val="Style18"/>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7"/>
        <w:keepNext/>
        <w:keepLines/>
        <w:widowControl w:val="0"/>
        <w:shd w:val="clear" w:color="auto" w:fill="auto"/>
        <w:tabs>
          <w:tab w:pos="483" w:val="left"/>
        </w:tabs>
        <w:bidi w:val="0"/>
        <w:spacing w:before="0" w:line="240" w:lineRule="auto"/>
        <w:ind w:left="0" w:right="0" w:firstLine="0"/>
        <w:jc w:val="both"/>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4</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68"/>
      <w:bookmarkEnd w:id="1069"/>
      <w:bookmarkEnd w:id="1071"/>
    </w:p>
    <w:p>
      <w:pPr>
        <w:pStyle w:val="Style32"/>
        <w:keepNext/>
        <w:keepLines/>
        <w:widowControl w:val="0"/>
        <w:shd w:val="clear" w:color="auto" w:fill="auto"/>
        <w:bidi w:val="0"/>
        <w:spacing w:before="0" w:after="26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72"/>
      <w:bookmarkEnd w:id="1073"/>
      <w:bookmarkEnd w:id="1075"/>
    </w:p>
    <w:p>
      <w:pPr>
        <w:pStyle w:val="Style18"/>
        <w:keepNext w:val="0"/>
        <w:keepLines w:val="0"/>
        <w:widowControl w:val="0"/>
        <w:shd w:val="clear" w:color="auto" w:fill="auto"/>
        <w:tabs>
          <w:tab w:pos="794" w:val="left"/>
        </w:tabs>
        <w:bidi w:val="0"/>
        <w:spacing w:before="0" w:after="100" w:line="316" w:lineRule="exact"/>
        <w:ind w:left="0" w:right="0" w:firstLine="460"/>
        <w:jc w:val="both"/>
      </w:pPr>
      <w:bookmarkStart w:id="1076" w:name="bookmark1076"/>
      <w:r>
        <w:rPr>
          <w:rFonts w:ascii="Times New Roman" w:eastAsia="Times New Roman" w:hAnsi="Times New Roman" w:cs="Times New Roman"/>
          <w:color w:val="000000"/>
          <w:spacing w:val="0"/>
          <w:w w:val="100"/>
          <w:position w:val="0"/>
          <w:sz w:val="18"/>
          <w:szCs w:val="18"/>
        </w:rPr>
        <w:t>1</w:t>
      </w:r>
      <w:bookmarkEnd w:id="1076"/>
      <w:r>
        <w:rPr>
          <w:color w:val="000000"/>
          <w:spacing w:val="0"/>
          <w:w w:val="100"/>
          <w:position w:val="0"/>
        </w:rPr>
        <w:t>、</w:t>
        <w:tab/>
        <w:t>承租人</w:t>
      </w:r>
    </w:p>
    <w:p>
      <w:pPr>
        <w:pStyle w:val="Style18"/>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本公司为承租人时，在租赁期开始日，除选择采用简化处理的短期租赁和低价值资产租赁外，对租赁确认使用权资产和 租赁负债。</w:t>
      </w:r>
    </w:p>
    <w:p>
      <w:pPr>
        <w:pStyle w:val="Style18"/>
        <w:keepNext w:val="0"/>
        <w:keepLines w:val="0"/>
        <w:widowControl w:val="0"/>
        <w:shd w:val="clear" w:color="auto" w:fill="auto"/>
        <w:bidi w:val="0"/>
        <w:spacing w:before="0" w:after="100" w:line="316" w:lineRule="exact"/>
        <w:ind w:left="0" w:right="0" w:firstLine="460"/>
        <w:jc w:val="both"/>
      </w:pPr>
      <w:r>
        <w:rPr>
          <w:color w:val="000000"/>
          <w:spacing w:val="0"/>
          <w:w w:val="100"/>
          <w:position w:val="0"/>
        </w:rPr>
        <w:t>在租赁期开始日后，本公司采用成本模式对使用权资产进行后续计量。参照《企业会计准则第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号——固定资产》有关 折旧规定，对使用权资产计提折旧。承租人能够合理确定租赁期届满时取得租赁资产所有权的，应当在租赁资产剩余使用寿 命内计提折旧。无法合理确定租赁期届满时能够取得租赁资产所有权的，应当在租赁期与租赁资产剩余使用寿命两者孰短的 期间内计提折旧。本公司按照《企业会计准则第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号——资产减值》的规定，确定使用权资产是否发生减值，并对已识别的 减值损失进行会计处理。</w:t>
      </w:r>
    </w:p>
    <w:p>
      <w:pPr>
        <w:pStyle w:val="Style18"/>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本公司按照固定的周期性利率计算租赁负债在租赁期内各期间的利息费用，并计入当期损益。按照《企业会计准则第</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号一借款费用》等其他准则规定应当计入相关资产成本的，从其规定。</w:t>
      </w:r>
    </w:p>
    <w:p>
      <w:pPr>
        <w:pStyle w:val="Style18"/>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本公司对于短期租赁和低价值资产租赁，选择不确认使用权资产和租赁负债，将短期租赁和低价值资产租赁的租赁付款 额，在租赁期内各个期间按照直线法计入相关资产成本或当期损益。</w:t>
      </w:r>
    </w:p>
    <w:p>
      <w:pPr>
        <w:pStyle w:val="Style18"/>
        <w:keepNext w:val="0"/>
        <w:keepLines w:val="0"/>
        <w:widowControl w:val="0"/>
        <w:shd w:val="clear" w:color="auto" w:fill="auto"/>
        <w:tabs>
          <w:tab w:pos="814" w:val="left"/>
        </w:tabs>
        <w:bidi w:val="0"/>
        <w:spacing w:before="0" w:after="100" w:line="316" w:lineRule="exact"/>
        <w:ind w:left="0" w:right="0" w:firstLine="460"/>
        <w:jc w:val="left"/>
      </w:pPr>
      <w:bookmarkStart w:id="1077" w:name="bookmark1077"/>
      <w:r>
        <w:rPr>
          <w:rFonts w:ascii="Times New Roman" w:eastAsia="Times New Roman" w:hAnsi="Times New Roman" w:cs="Times New Roman"/>
          <w:color w:val="000000"/>
          <w:spacing w:val="0"/>
          <w:w w:val="100"/>
          <w:position w:val="0"/>
          <w:sz w:val="18"/>
          <w:szCs w:val="18"/>
        </w:rPr>
        <w:t>2</w:t>
      </w:r>
      <w:bookmarkEnd w:id="1077"/>
      <w:r>
        <w:rPr>
          <w:color w:val="000000"/>
          <w:spacing w:val="0"/>
          <w:w w:val="100"/>
          <w:position w:val="0"/>
        </w:rPr>
        <w:t>、</w:t>
        <w:tab/>
        <w:t>出租人</w:t>
      </w:r>
    </w:p>
    <w:p>
      <w:pPr>
        <w:pStyle w:val="Style18"/>
        <w:keepNext w:val="0"/>
        <w:keepLines w:val="0"/>
        <w:widowControl w:val="0"/>
        <w:shd w:val="clear" w:color="auto" w:fill="auto"/>
        <w:tabs>
          <w:tab w:pos="905" w:val="left"/>
        </w:tabs>
        <w:bidi w:val="0"/>
        <w:spacing w:before="0" w:after="100" w:line="316" w:lineRule="exact"/>
        <w:ind w:left="0" w:right="0" w:firstLine="46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融资租赁</w:t>
      </w:r>
    </w:p>
    <w:p>
      <w:pPr>
        <w:pStyle w:val="Style18"/>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本公司作为出租人的，在租赁期开始日，对融资租赁确认应收融资租赁款，并终止确认融资租赁资产，并按照固定的周 期性利率计算并确认租赁期内各个期间的利息收入。</w:t>
      </w:r>
    </w:p>
    <w:p>
      <w:pPr>
        <w:pStyle w:val="Style18"/>
        <w:keepNext w:val="0"/>
        <w:keepLines w:val="0"/>
        <w:widowControl w:val="0"/>
        <w:shd w:val="clear" w:color="auto" w:fill="auto"/>
        <w:tabs>
          <w:tab w:pos="905" w:val="left"/>
        </w:tabs>
        <w:bidi w:val="0"/>
        <w:spacing w:before="0" w:after="100" w:line="316" w:lineRule="exact"/>
        <w:ind w:left="0" w:right="0" w:firstLine="46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经营租赁</w:t>
      </w:r>
    </w:p>
    <w:p>
      <w:pPr>
        <w:pStyle w:val="Style18"/>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本公司作为出租人的，在租赁期内各个期间，采用直线法，将经营租赁的租赁收款额确认为租金收入。将发生的与经营 租赁有关的初始直接费用进行资本化，在租赁期内按照与租金收入确认相同的基础进行分摊，分期计入当期损益。</w:t>
      </w:r>
    </w:p>
    <w:p>
      <w:pPr>
        <w:pStyle w:val="Style18"/>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对于经营租赁资产中的固定资产，本公司应当采用类似资产的折旧政策计提折旧；对于其他经营租赁资产，应当根据该 资产适用的企业会计准则，采用系统合理的方法进行摊销。本公司按照《企业会计准则第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号——资产减值》的规定，确定 经营租赁资产是否发生减值，并进行相应会计处理。</w:t>
      </w:r>
    </w:p>
    <w:p>
      <w:pPr>
        <w:pStyle w:val="Style32"/>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80"/>
      <w:bookmarkEnd w:id="1081"/>
      <w:bookmarkEnd w:id="1083"/>
    </w:p>
    <w:p>
      <w:pPr>
        <w:pStyle w:val="Style27"/>
        <w:keepNext/>
        <w:keepLines/>
        <w:widowControl w:val="0"/>
        <w:shd w:val="clear" w:color="auto" w:fill="auto"/>
        <w:tabs>
          <w:tab w:pos="483" w:val="left"/>
        </w:tabs>
        <w:bidi w:val="0"/>
        <w:spacing w:before="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4</w:t>
      </w:r>
      <w:bookmarkEnd w:id="1086"/>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84"/>
      <w:bookmarkEnd w:id="1085"/>
      <w:bookmarkEnd w:id="1087"/>
    </w:p>
    <w:p>
      <w:pPr>
        <w:pStyle w:val="Style27"/>
        <w:keepNext/>
        <w:keepLines/>
        <w:widowControl w:val="0"/>
        <w:shd w:val="clear" w:color="auto" w:fill="auto"/>
        <w:tabs>
          <w:tab w:pos="483" w:val="left"/>
        </w:tabs>
        <w:bidi w:val="0"/>
        <w:spacing w:before="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4</w:t>
      </w:r>
      <w:bookmarkEnd w:id="1090"/>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88"/>
      <w:bookmarkEnd w:id="1089"/>
      <w:bookmarkEnd w:id="1091"/>
    </w:p>
    <w:p>
      <w:pPr>
        <w:pStyle w:val="Style32"/>
        <w:keepNext/>
        <w:keepLines/>
        <w:widowControl w:val="0"/>
        <w:shd w:val="clear" w:color="auto" w:fill="auto"/>
        <w:bidi w:val="0"/>
        <w:spacing w:before="0" w:after="10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92"/>
      <w:bookmarkEnd w:id="1093"/>
      <w:bookmarkEnd w:id="1095"/>
    </w:p>
    <w:p>
      <w:pPr>
        <w:pStyle w:val="Style23"/>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400"/>
        <w:gridCol w:w="2635"/>
        <w:gridCol w:w="16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 xml:space="preserve">[2018]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经公司董事会审议批准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22" w:lineRule="exact"/>
        <w:ind w:left="19"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号）相关规定，根据累积影响数， 调整年初财务报表相关项目金额，对可比期间信息不予调整。该会计政策变更对合并及公司财务报表列报的影响如下：</w:t>
      </w:r>
    </w:p>
    <w:p>
      <w:pPr>
        <w:pStyle w:val="Style18"/>
        <w:keepNext w:val="0"/>
        <w:keepLines w:val="0"/>
        <w:widowControl w:val="0"/>
        <w:shd w:val="clear" w:color="auto" w:fill="auto"/>
        <w:tabs>
          <w:tab w:pos="5304" w:val="left"/>
          <w:tab w:pos="6302" w:val="left"/>
          <w:tab w:leader="underscore" w:pos="9662" w:val="left"/>
          <w:tab w:leader="underscore" w:pos="9663" w:val="left"/>
        </w:tabs>
        <w:bidi w:val="0"/>
        <w:spacing w:before="0" w:after="0" w:line="317" w:lineRule="exact"/>
        <w:ind w:left="0" w:right="0" w:firstLine="0"/>
        <w:jc w:val="both"/>
      </w:pPr>
      <w:r>
        <w:rPr>
          <w:b/>
          <w:bCs/>
          <w:color w:val="000000"/>
          <w:spacing w:val="0"/>
          <w:w w:val="100"/>
          <w:position w:val="0"/>
        </w:rPr>
        <w:tab/>
      </w:r>
      <w:r>
        <w:rPr>
          <w:b/>
          <w:bCs/>
          <w:color w:val="000000"/>
          <w:spacing w:val="0"/>
          <w:w w:val="100"/>
          <w:position w:val="0"/>
          <w:u w:val="single"/>
        </w:rPr>
        <w:t>会计政策变更的内容和原因</w:t>
        <w:tab/>
        <w:t>受影响的报表项目名称和金额</w:t>
      </w:r>
      <w:r>
        <w:rPr>
          <w:b/>
          <w:bCs/>
          <w:color w:val="000000"/>
          <w:spacing w:val="0"/>
          <w:w w:val="100"/>
          <w:position w:val="0"/>
        </w:rPr>
        <w:tab/>
        <w:t xml:space="preserve"> </w:t>
      </w:r>
      <w:r>
        <w:rPr>
          <w:color w:val="000000"/>
          <w:spacing w:val="0"/>
          <w:w w:val="100"/>
          <w:position w:val="0"/>
        </w:rPr>
        <w:t>对于首次执行日前的经营租赁，公司在首次执行日根据剩余租赁付合并资产负债表：调增使用权资产期初余额</w:t>
      </w:r>
      <w:r>
        <w:rPr>
          <w:rFonts w:ascii="Times New Roman" w:eastAsia="Times New Roman" w:hAnsi="Times New Roman" w:cs="Times New Roman"/>
          <w:color w:val="000000"/>
          <w:spacing w:val="0"/>
          <w:w w:val="100"/>
          <w:position w:val="0"/>
          <w:sz w:val="18"/>
          <w:szCs w:val="18"/>
        </w:rPr>
        <w:t xml:space="preserve">1,084,658.08 </w:t>
      </w:r>
      <w:r>
        <w:rPr>
          <w:color w:val="000000"/>
          <w:spacing w:val="0"/>
          <w:w w:val="100"/>
          <w:position w:val="0"/>
        </w:rPr>
        <w:t>款额按首次执行日公司增量借款利率折现的现值计量租赁负债，按元，调增一年内到期的非流动负债期初余额</w:t>
      </w:r>
      <w:r>
        <w:rPr>
          <w:rFonts w:ascii="Times New Roman" w:eastAsia="Times New Roman" w:hAnsi="Times New Roman" w:cs="Times New Roman"/>
          <w:color w:val="000000"/>
          <w:spacing w:val="0"/>
          <w:w w:val="100"/>
          <w:position w:val="0"/>
          <w:sz w:val="18"/>
          <w:szCs w:val="18"/>
        </w:rPr>
        <w:t xml:space="preserve">346,137.73 </w:t>
      </w:r>
      <w:r>
        <w:rPr>
          <w:color w:val="000000"/>
          <w:spacing w:val="0"/>
          <w:w w:val="100"/>
          <w:position w:val="0"/>
        </w:rPr>
        <w:t>照与租赁负债相等的金额，并根据预付租金进行必要调整计量使用元，调增租赁负债期初余额</w:t>
      </w:r>
      <w:r>
        <w:rPr>
          <w:rFonts w:ascii="Times New Roman" w:eastAsia="Times New Roman" w:hAnsi="Times New Roman" w:cs="Times New Roman"/>
          <w:color w:val="000000"/>
          <w:spacing w:val="0"/>
          <w:w w:val="100"/>
          <w:position w:val="0"/>
          <w:sz w:val="18"/>
          <w:szCs w:val="18"/>
        </w:rPr>
        <w:t>738,520.35</w:t>
      </w:r>
      <w:r>
        <w:rPr>
          <w:color w:val="000000"/>
          <w:spacing w:val="0"/>
          <w:w w:val="100"/>
          <w:position w:val="0"/>
        </w:rPr>
        <w:t>元。 权资产。</w:t>
        <w:tab/>
        <w:t>资产负债表：调增使用权资产期初余额</w:t>
      </w:r>
      <w:r>
        <w:rPr>
          <w:rFonts w:ascii="Times New Roman" w:eastAsia="Times New Roman" w:hAnsi="Times New Roman" w:cs="Times New Roman"/>
          <w:color w:val="000000"/>
          <w:spacing w:val="0"/>
          <w:w w:val="100"/>
          <w:position w:val="0"/>
          <w:sz w:val="18"/>
          <w:szCs w:val="18"/>
        </w:rPr>
        <w:t>735,081.57</w:t>
      </w:r>
      <w:r>
        <w:rPr>
          <w:color w:val="000000"/>
          <w:spacing w:val="0"/>
          <w:w w:val="100"/>
          <w:position w:val="0"/>
        </w:rPr>
        <w:t>元，调</w:t>
      </w:r>
    </w:p>
    <w:p>
      <w:pPr>
        <w:pStyle w:val="Style18"/>
        <w:keepNext w:val="0"/>
        <w:keepLines w:val="0"/>
        <w:widowControl w:val="0"/>
        <w:shd w:val="clear" w:color="auto" w:fill="auto"/>
        <w:bidi w:val="0"/>
        <w:spacing w:before="0" w:after="100" w:line="317" w:lineRule="exact"/>
        <w:ind w:left="5340" w:right="0" w:firstLine="0"/>
        <w:jc w:val="both"/>
      </w:pPr>
      <w:r>
        <w:rPr>
          <w:color w:val="000000"/>
          <w:spacing w:val="0"/>
          <w:w w:val="100"/>
          <w:position w:val="0"/>
        </w:rPr>
        <w:t>增一年内到期的非流动负债期初余额</w:t>
      </w:r>
      <w:r>
        <w:rPr>
          <w:rFonts w:ascii="Times New Roman" w:eastAsia="Times New Roman" w:hAnsi="Times New Roman" w:cs="Times New Roman"/>
          <w:color w:val="000000"/>
          <w:spacing w:val="0"/>
          <w:w w:val="100"/>
          <w:position w:val="0"/>
          <w:sz w:val="18"/>
          <w:szCs w:val="18"/>
        </w:rPr>
        <w:t>234,358.83</w:t>
      </w:r>
      <w:r>
        <w:rPr>
          <w:color w:val="000000"/>
          <w:spacing w:val="0"/>
          <w:w w:val="100"/>
          <w:position w:val="0"/>
        </w:rPr>
        <w:t>元，调增 租赁负债期初余额</w:t>
      </w:r>
      <w:r>
        <w:rPr>
          <w:rFonts w:ascii="Times New Roman" w:eastAsia="Times New Roman" w:hAnsi="Times New Roman" w:cs="Times New Roman"/>
          <w:color w:val="000000"/>
          <w:spacing w:val="0"/>
          <w:w w:val="100"/>
          <w:position w:val="0"/>
          <w:sz w:val="18"/>
          <w:szCs w:val="18"/>
        </w:rPr>
        <w:t>500,722.74</w:t>
      </w:r>
      <w:r>
        <w:rPr>
          <w:color w:val="000000"/>
          <w:spacing w:val="0"/>
          <w:w w:val="100"/>
          <w:position w:val="0"/>
        </w:rPr>
        <w:t>元。</w:t>
      </w:r>
    </w:p>
    <w:p>
      <w:pPr>
        <w:pStyle w:val="Style18"/>
        <w:keepNext w:val="0"/>
        <w:keepLines w:val="0"/>
        <w:widowControl w:val="0"/>
        <w:shd w:val="clear" w:color="auto" w:fill="auto"/>
        <w:tabs>
          <w:tab w:pos="694" w:val="left"/>
        </w:tabs>
        <w:bidi w:val="0"/>
        <w:spacing w:before="0" w:after="100" w:line="326" w:lineRule="exact"/>
        <w:ind w:left="0" w:right="0"/>
        <w:jc w:val="both"/>
      </w:pPr>
      <w:bookmarkStart w:id="1096" w:name="bookmark1096"/>
      <w:r>
        <w:rPr>
          <w:rFonts w:ascii="Times New Roman" w:eastAsia="Times New Roman" w:hAnsi="Times New Roman" w:cs="Times New Roman"/>
          <w:color w:val="000000"/>
          <w:spacing w:val="0"/>
          <w:w w:val="100"/>
          <w:position w:val="0"/>
          <w:sz w:val="18"/>
          <w:szCs w:val="18"/>
        </w:rPr>
        <w:t>2</w:t>
      </w:r>
      <w:bookmarkEnd w:id="1096"/>
      <w:r>
        <w:rPr>
          <w:color w:val="000000"/>
          <w:spacing w:val="0"/>
          <w:w w:val="100"/>
          <w:position w:val="0"/>
        </w:rPr>
        <w:t>、</w:t>
        <w:tab/>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号）相关规定，根据累积影响数，调整期初 留存收益及财务报表其他相关项目金额，对可比期间信息不予调整。该会计政策变更对公司合并及公司财务报表无影响。</w:t>
      </w:r>
    </w:p>
    <w:p>
      <w:pPr>
        <w:pStyle w:val="Style18"/>
        <w:keepNext w:val="0"/>
        <w:keepLines w:val="0"/>
        <w:widowControl w:val="0"/>
        <w:shd w:val="clear" w:color="auto" w:fill="auto"/>
        <w:tabs>
          <w:tab w:pos="718" w:val="left"/>
        </w:tabs>
        <w:bidi w:val="0"/>
        <w:spacing w:before="0" w:after="380" w:line="317" w:lineRule="exact"/>
        <w:ind w:left="0" w:right="0"/>
        <w:jc w:val="both"/>
      </w:pPr>
      <w:bookmarkStart w:id="1097" w:name="bookmark1097"/>
      <w:r>
        <w:rPr>
          <w:rFonts w:ascii="Times New Roman" w:eastAsia="Times New Roman" w:hAnsi="Times New Roman" w:cs="Times New Roman"/>
          <w:color w:val="000000"/>
          <w:spacing w:val="0"/>
          <w:w w:val="100"/>
          <w:position w:val="0"/>
          <w:sz w:val="18"/>
          <w:szCs w:val="18"/>
        </w:rPr>
        <w:t>3</w:t>
      </w:r>
      <w:bookmarkEnd w:id="109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号中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相关规定，自公布之日起实施。解释发布前财务报表未按照上述规定列报的，按照本解释 对可比期间的财务报表数据进行相应调整。该会计政策变更对公司合并及公司财务报表列报无影响。</w:t>
      </w:r>
    </w:p>
    <w:p>
      <w:pPr>
        <w:pStyle w:val="Style32"/>
        <w:keepNext/>
        <w:keepLines/>
        <w:widowControl w:val="0"/>
        <w:shd w:val="clear" w:color="auto" w:fill="auto"/>
        <w:tabs>
          <w:tab w:pos="493" w:val="left"/>
        </w:tabs>
        <w:bidi w:val="0"/>
        <w:spacing w:before="0" w:after="260" w:line="240" w:lineRule="auto"/>
        <w:ind w:left="0" w:right="0" w:firstLine="0"/>
        <w:jc w:val="both"/>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98"/>
      <w:bookmarkEnd w:id="1099"/>
      <w:bookmarkEnd w:id="1101"/>
    </w:p>
    <w:p>
      <w:pPr>
        <w:pStyle w:val="Style18"/>
        <w:keepNext w:val="0"/>
        <w:keepLines w:val="0"/>
        <w:widowControl w:val="0"/>
        <w:shd w:val="clear" w:color="auto" w:fill="auto"/>
        <w:bidi w:val="0"/>
        <w:spacing w:before="0" w:after="38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26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02"/>
      <w:bookmarkEnd w:id="1103"/>
      <w:bookmarkEnd w:id="1105"/>
    </w:p>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60" w:line="317" w:lineRule="exact"/>
        <w:ind w:left="0" w:right="0" w:firstLine="0"/>
        <w:jc w:val="both"/>
      </w:pPr>
      <w:r>
        <w:rPr>
          <w:color w:val="000000"/>
          <w:spacing w:val="0"/>
          <w:w w:val="100"/>
          <w:position w:val="0"/>
        </w:rPr>
        <w:t>合并资产负债表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186,360,031.79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186,360,031.79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194,686,996.76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194,686,996.76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2,149,598.18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2,149,598.18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14,725,104.69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14,725,104.69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108,424,464.46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108,424,464.46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55,202,390.49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55,202,390.49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768,248.55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768,248.55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570,246,706.62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570,246,706.62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52,320,159.21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52,320,159.21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6,555,377.30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6,555,377.30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67,177,378.48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67,177,378.48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12,011,193.96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12,011,193.96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4,834,421.15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4,834,421.15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142,898,530.10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143,983,188.18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713,145,236.72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714,229,894.80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85,713,272.43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85,713,272.43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74,194,682.86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74,194,682.86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22,430,821.12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22,430,821.12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11,619,379.17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11,619,379.17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12,014,743.80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12,014,743.80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346,137.73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346,137.73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219,842,899.38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220,189,037.11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346,137.73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738,520.35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11,023,886.34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11,023,886.34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28,523,886.34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29,262,406.69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738,520.35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248,366,785.72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249,451,443.80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159,413,198.00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159,413,198.00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92,641,145.85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92,641,145.85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28,967,554.18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28,967,554.18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185,337,880.83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185,337,880.83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456,580,978.86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456,580,978.86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8,197,472.14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8,197,472.14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464,778,451.00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464,778,451.00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713,145,236.72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714,229,894.80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1,084,658.08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根据财政部于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月修订发布的《企业会计准则第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号——租赁》（财会</w:t>
      </w:r>
      <w:r>
        <w:rPr>
          <w:rFonts w:ascii="Times New Roman" w:eastAsia="Times New Roman" w:hAnsi="Times New Roman" w:cs="Times New Roman"/>
          <w:color w:val="000000"/>
          <w:spacing w:val="0"/>
          <w:w w:val="100"/>
          <w:position w:val="0"/>
          <w:sz w:val="18"/>
          <w:szCs w:val="18"/>
        </w:rPr>
        <w:t xml:space="preserve">[2018]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要求在境内外同时上市的企业以及在境外上市并采用国际财务报告准则或企业会计准则编制财务报表的企业，自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日起执行新租赁准则，调整合并资产负 债表期初科目情况如下：调增使用权资产期初余额</w:t>
      </w:r>
      <w:r>
        <w:rPr>
          <w:rFonts w:ascii="Times New Roman" w:eastAsia="Times New Roman" w:hAnsi="Times New Roman" w:cs="Times New Roman"/>
          <w:color w:val="000000"/>
          <w:spacing w:val="0"/>
          <w:w w:val="100"/>
          <w:position w:val="0"/>
          <w:sz w:val="18"/>
          <w:szCs w:val="18"/>
        </w:rPr>
        <w:t>1,084,658.08</w:t>
      </w:r>
      <w:r>
        <w:rPr>
          <w:color w:val="000000"/>
          <w:spacing w:val="0"/>
          <w:w w:val="100"/>
          <w:position w:val="0"/>
        </w:rPr>
        <w:t>元，调增一年内到期的非流动负债期初余额</w:t>
      </w:r>
      <w:r>
        <w:rPr>
          <w:rFonts w:ascii="Times New Roman" w:eastAsia="Times New Roman" w:hAnsi="Times New Roman" w:cs="Times New Roman"/>
          <w:color w:val="000000"/>
          <w:spacing w:val="0"/>
          <w:w w:val="100"/>
          <w:position w:val="0"/>
          <w:sz w:val="18"/>
          <w:szCs w:val="18"/>
        </w:rPr>
        <w:t>346,137.73</w:t>
      </w:r>
      <w:r>
        <w:rPr>
          <w:color w:val="000000"/>
          <w:spacing w:val="0"/>
          <w:w w:val="100"/>
          <w:position w:val="0"/>
        </w:rPr>
        <w:t>元，调 增租赁负债期初余额</w:t>
      </w:r>
      <w:r>
        <w:rPr>
          <w:rFonts w:ascii="Times New Roman" w:eastAsia="Times New Roman" w:hAnsi="Times New Roman" w:cs="Times New Roman"/>
          <w:color w:val="000000"/>
          <w:spacing w:val="0"/>
          <w:w w:val="100"/>
          <w:position w:val="0"/>
          <w:sz w:val="18"/>
          <w:szCs w:val="18"/>
        </w:rPr>
        <w:t>738,520.35</w:t>
      </w:r>
      <w:r>
        <w:rPr>
          <w:color w:val="000000"/>
          <w:spacing w:val="0"/>
          <w:w w:val="100"/>
          <w:position w:val="0"/>
        </w:rPr>
        <w:t>元。</w:t>
      </w:r>
    </w:p>
    <w:p>
      <w:pPr>
        <w:pStyle w:val="Style1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160,582,873.15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160,582,873.15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170,147,990.81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170,147,990.81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597,710.18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21,104,887.10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21,104,887.10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99,039,025.39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99,039,025.39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53,277,376.08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53,277,376.08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406,579.89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406,579.89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513,086,314.30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513,086,314.30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25,721,694.21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25,721,694.21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6,555,377.30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67,054,334.54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67,054,334.54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11,967,441.75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11,967,441.75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5,035,100.22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5,035,100.22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136,633,948.02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137,369,029.59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649,720,262.32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650,455,343.89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58,207,145.32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58,207,145.32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60,432,617.14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60,432,617.14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18,193,667.22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18,193,667.22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8,944,051.84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8,944,051.84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11,899,229.17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11,899,229.17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234,358.83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171,546,710.69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171,781,069.52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234,358.83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500,722.74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500,722.74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9,247,363.80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9,247,363.80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26,747,363.80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27,248,086.54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500,722.74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198,294,074.49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199,029,156.06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735,081.57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159,413,198.00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159,413,198.00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93,750,030.35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93,750,030.35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28,967,554.18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28,967,554.18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179,074,205.30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179,074,205.30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451,426,187.83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451,426,187.83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649,720,262.32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650,455,343.89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735,081.57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380" w:line="313" w:lineRule="exact"/>
        <w:ind w:left="0" w:right="0"/>
        <w:jc w:val="left"/>
      </w:pPr>
      <w:r>
        <w:rPr>
          <w:color w:val="000000"/>
          <w:spacing w:val="0"/>
          <w:w w:val="100"/>
          <w:position w:val="0"/>
        </w:rPr>
        <w:t>根据财政部于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月修订发布的《企业会计准则第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号——租赁》（财会</w:t>
      </w:r>
      <w:r>
        <w:rPr>
          <w:rFonts w:ascii="Times New Roman" w:eastAsia="Times New Roman" w:hAnsi="Times New Roman" w:cs="Times New Roman"/>
          <w:color w:val="000000"/>
          <w:spacing w:val="0"/>
          <w:w w:val="100"/>
          <w:position w:val="0"/>
          <w:sz w:val="18"/>
          <w:szCs w:val="18"/>
        </w:rPr>
        <w:t xml:space="preserve">[2018]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要求在境内外同时上市的企业以及在境外上市并采用国际财务报告准则或企业会计准则编制财务报表的企业，自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日起执行新租赁准则，调整母公司资产 负债表期初科目情况如下：调增使用权资产期初余额</w:t>
      </w:r>
      <w:r>
        <w:rPr>
          <w:rFonts w:ascii="Times New Roman" w:eastAsia="Times New Roman" w:hAnsi="Times New Roman" w:cs="Times New Roman"/>
          <w:color w:val="000000"/>
          <w:spacing w:val="0"/>
          <w:w w:val="100"/>
          <w:position w:val="0"/>
          <w:sz w:val="18"/>
          <w:szCs w:val="18"/>
        </w:rPr>
        <w:t>735,081.57</w:t>
      </w:r>
      <w:r>
        <w:rPr>
          <w:color w:val="000000"/>
          <w:spacing w:val="0"/>
          <w:w w:val="100"/>
          <w:position w:val="0"/>
        </w:rPr>
        <w:t>元，调增一年内到期的非流动负债期初余额</w:t>
      </w:r>
      <w:r>
        <w:rPr>
          <w:rFonts w:ascii="Times New Roman" w:eastAsia="Times New Roman" w:hAnsi="Times New Roman" w:cs="Times New Roman"/>
          <w:color w:val="000000"/>
          <w:spacing w:val="0"/>
          <w:w w:val="100"/>
          <w:position w:val="0"/>
          <w:sz w:val="18"/>
          <w:szCs w:val="18"/>
        </w:rPr>
        <w:t>234,358.83</w:t>
      </w:r>
      <w:r>
        <w:rPr>
          <w:color w:val="000000"/>
          <w:spacing w:val="0"/>
          <w:w w:val="100"/>
          <w:position w:val="0"/>
        </w:rPr>
        <w:t>元，调 增租赁负债期初余额</w:t>
      </w:r>
      <w:r>
        <w:rPr>
          <w:rFonts w:ascii="Times New Roman" w:eastAsia="Times New Roman" w:hAnsi="Times New Roman" w:cs="Times New Roman"/>
          <w:color w:val="000000"/>
          <w:spacing w:val="0"/>
          <w:w w:val="100"/>
          <w:position w:val="0"/>
          <w:sz w:val="18"/>
          <w:szCs w:val="18"/>
        </w:rPr>
        <w:t>500,722.74</w:t>
      </w:r>
      <w:r>
        <w:rPr>
          <w:color w:val="000000"/>
          <w:spacing w:val="0"/>
          <w:w w:val="100"/>
          <w:position w:val="0"/>
        </w:rPr>
        <w:t>元。</w:t>
      </w:r>
    </w:p>
    <w:p>
      <w:pPr>
        <w:pStyle w:val="Style32"/>
        <w:keepNext/>
        <w:keepLines/>
        <w:widowControl w:val="0"/>
        <w:shd w:val="clear" w:color="auto" w:fill="auto"/>
        <w:bidi w:val="0"/>
        <w:spacing w:before="0" w:after="30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06"/>
      <w:bookmarkEnd w:id="1107"/>
      <w:bookmarkEnd w:id="1109"/>
    </w:p>
    <w:p>
      <w:pPr>
        <w:pStyle w:val="Style18"/>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10"/>
      <w:bookmarkEnd w:id="1111"/>
      <w:bookmarkEnd w:id="1112"/>
    </w:p>
    <w:p>
      <w:pPr>
        <w:pStyle w:val="Style21"/>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六</w:t>
      </w:r>
      <w:bookmarkEnd w:id="1115"/>
      <w:r>
        <w:rPr>
          <w:color w:val="000000"/>
          <w:spacing w:val="0"/>
          <w:w w:val="100"/>
          <w:position w:val="0"/>
        </w:rPr>
        <w:t>、税项</w:t>
      </w:r>
      <w:bookmarkEnd w:id="1113"/>
      <w:bookmarkEnd w:id="1114"/>
      <w:bookmarkEnd w:id="1116"/>
    </w:p>
    <w:p>
      <w:pPr>
        <w:pStyle w:val="Style27"/>
        <w:keepNext/>
        <w:keepLines/>
        <w:widowControl w:val="0"/>
        <w:shd w:val="clear" w:color="auto" w:fill="auto"/>
        <w:bidi w:val="0"/>
        <w:spacing w:before="0" w:after="30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color w:val="000000"/>
          <w:spacing w:val="0"/>
          <w:w w:val="100"/>
          <w:position w:val="0"/>
        </w:rPr>
        <w:t>、主要税种及税率</w:t>
      </w:r>
      <w:bookmarkEnd w:id="1117"/>
      <w:bookmarkEnd w:id="1118"/>
      <w:bookmarkEnd w:id="112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销售商品或提供劳务的增值额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5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永兴科创南方技术服务有限公司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北京科创鑫源信息技术有限公司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湖南科创信息系统集成有限公司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湖南树图科创信息技术有限公司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湖南树图科瑞信息技术有限公司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江西链创信息技术有限公司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湖南科医云健康科技有限公司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19" w:line="1" w:lineRule="exact"/>
      </w:pPr>
    </w:p>
    <w:p>
      <w:pPr>
        <w:pStyle w:val="Style27"/>
        <w:keepNext/>
        <w:keepLines/>
        <w:widowControl w:val="0"/>
        <w:shd w:val="clear" w:color="auto" w:fill="auto"/>
        <w:tabs>
          <w:tab w:pos="318" w:val="left"/>
        </w:tabs>
        <w:bidi w:val="0"/>
        <w:spacing w:before="0" w:after="28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2</w:t>
      </w:r>
      <w:bookmarkEnd w:id="1123"/>
      <w:r>
        <w:rPr>
          <w:color w:val="000000"/>
          <w:spacing w:val="0"/>
          <w:w w:val="100"/>
          <w:position w:val="0"/>
        </w:rPr>
        <w:t>、</w:t>
        <w:tab/>
        <w:t>税收优惠</w:t>
      </w:r>
      <w:bookmarkEnd w:id="1121"/>
      <w:bookmarkEnd w:id="1122"/>
      <w:bookmarkEnd w:id="1124"/>
    </w:p>
    <w:p>
      <w:pPr>
        <w:pStyle w:val="Style18"/>
        <w:keepNext w:val="0"/>
        <w:keepLines w:val="0"/>
        <w:widowControl w:val="0"/>
        <w:shd w:val="clear" w:color="auto" w:fill="auto"/>
        <w:tabs>
          <w:tab w:pos="644" w:val="left"/>
        </w:tabs>
        <w:bidi w:val="0"/>
        <w:spacing w:before="0" w:after="100" w:line="314" w:lineRule="exact"/>
        <w:ind w:left="0" w:right="0"/>
        <w:jc w:val="both"/>
      </w:pPr>
      <w:bookmarkStart w:id="1125" w:name="bookmark1125"/>
      <w:r>
        <w:rPr>
          <w:rFonts w:ascii="Times New Roman" w:eastAsia="Times New Roman" w:hAnsi="Times New Roman" w:cs="Times New Roman"/>
          <w:color w:val="000000"/>
          <w:spacing w:val="0"/>
          <w:w w:val="100"/>
          <w:position w:val="0"/>
          <w:sz w:val="18"/>
          <w:szCs w:val="18"/>
        </w:rPr>
        <w:t>1</w:t>
      </w:r>
      <w:bookmarkEnd w:id="1125"/>
      <w:r>
        <w:rPr>
          <w:color w:val="000000"/>
          <w:spacing w:val="0"/>
          <w:w w:val="100"/>
          <w:position w:val="0"/>
        </w:rPr>
        <w:t>、</w:t>
        <w:tab/>
        <w:t>依据国发【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号《鼓励软件产业和集成电路产业发展的若干政策》、财税【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号《关于鼓励软件产业 和集成电路产业发展有关税收政策问题的通知》、国发【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号《国务院关于印发进一步鼓励软件产业和集成电路产业 发展若干政策的通知》和财税【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号《关于软件产品增值税政策的通知》的规定，在我国境内开发生产软件产品， 对增值税一般纳税人销售其自行开发生产的软件产品，按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的法定税率征收增值税，对实际税负超过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的部分即征即退。</w:t>
      </w:r>
    </w:p>
    <w:p>
      <w:pPr>
        <w:pStyle w:val="Style18"/>
        <w:keepNext w:val="0"/>
        <w:keepLines w:val="0"/>
        <w:widowControl w:val="0"/>
        <w:shd w:val="clear" w:color="auto" w:fill="auto"/>
        <w:tabs>
          <w:tab w:pos="649" w:val="left"/>
        </w:tabs>
        <w:bidi w:val="0"/>
        <w:spacing w:before="0" w:after="100" w:line="315" w:lineRule="exact"/>
        <w:ind w:left="0" w:right="0"/>
        <w:jc w:val="both"/>
      </w:pPr>
      <w:bookmarkStart w:id="1126" w:name="bookmark1126"/>
      <w:r>
        <w:rPr>
          <w:rFonts w:ascii="Times New Roman" w:eastAsia="Times New Roman" w:hAnsi="Times New Roman" w:cs="Times New Roman"/>
          <w:color w:val="000000"/>
          <w:spacing w:val="0"/>
          <w:w w:val="100"/>
          <w:position w:val="0"/>
          <w:sz w:val="18"/>
          <w:szCs w:val="18"/>
        </w:rPr>
        <w:t>2</w:t>
      </w:r>
      <w:bookmarkEnd w:id="1126"/>
      <w:r>
        <w:rPr>
          <w:color w:val="000000"/>
          <w:spacing w:val="0"/>
          <w:w w:val="100"/>
          <w:position w:val="0"/>
        </w:rPr>
        <w:t>、</w:t>
        <w:tab/>
        <w:t>依据财税〔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《财政部国家税务总局关于将铁路运输和邮政业纳入营业税改征增值税试点的通知》中附 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营业税改征增值税试点过渡政策的规定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纳税人提供技术转让、技术开发和与之相关的技术咨询、技术服务免征增值税； 根据《财政部、国家税务总局关于全面推开营业税改征增值税试点的通知》（财税〔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营业税改征增 值税试点过渡政策的规定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，纳税人提供技术转让、技术开发和与之相关的技术咨询、技术服务免征增值税。</w:t>
      </w:r>
    </w:p>
    <w:p>
      <w:pPr>
        <w:pStyle w:val="Style18"/>
        <w:keepNext w:val="0"/>
        <w:keepLines w:val="0"/>
        <w:widowControl w:val="0"/>
        <w:shd w:val="clear" w:color="auto" w:fill="auto"/>
        <w:bidi w:val="0"/>
        <w:spacing w:before="0" w:after="100" w:line="319" w:lineRule="exact"/>
        <w:ind w:left="0" w:right="0"/>
        <w:jc w:val="both"/>
      </w:pPr>
      <w:bookmarkStart w:id="1127" w:name="bookmark1127"/>
      <w:r>
        <w:rPr>
          <w:rFonts w:ascii="Times New Roman" w:eastAsia="Times New Roman" w:hAnsi="Times New Roman" w:cs="Times New Roman"/>
          <w:color w:val="000000"/>
          <w:spacing w:val="0"/>
          <w:w w:val="100"/>
          <w:position w:val="0"/>
          <w:sz w:val="18"/>
          <w:szCs w:val="18"/>
        </w:rPr>
        <w:t>3</w:t>
      </w:r>
      <w:bookmarkEnd w:id="1127"/>
      <w:r>
        <w:rPr>
          <w:color w:val="000000"/>
          <w:spacing w:val="0"/>
          <w:w w:val="100"/>
          <w:position w:val="0"/>
        </w:rPr>
        <w:t>、 根据财政部、国家税务总局、国家发展改革委、工业和信息化部财税</w:t>
      </w:r>
      <w:r>
        <w:rPr>
          <w:rFonts w:ascii="Times New Roman" w:eastAsia="Times New Roman" w:hAnsi="Times New Roman" w:cs="Times New Roman"/>
          <w:color w:val="000000"/>
          <w:spacing w:val="0"/>
          <w:w w:val="100"/>
          <w:position w:val="0"/>
          <w:sz w:val="18"/>
          <w:szCs w:val="18"/>
        </w:rPr>
        <w:t>[2016]49</w:t>
      </w:r>
      <w:r>
        <w:rPr>
          <w:color w:val="000000"/>
          <w:spacing w:val="0"/>
          <w:w w:val="100"/>
          <w:position w:val="0"/>
        </w:rPr>
        <w:t>号《关于软件和集成电路产业企业所 得税优惠政策有关问题的通知》，本公司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年度符合国家规划布局内重点软件企业的规定，可享受所得税减按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税率的 优惠政策。</w:t>
      </w:r>
    </w:p>
    <w:p>
      <w:pPr>
        <w:pStyle w:val="Style18"/>
        <w:keepNext w:val="0"/>
        <w:keepLines w:val="0"/>
        <w:widowControl w:val="0"/>
        <w:shd w:val="clear" w:color="auto" w:fill="auto"/>
        <w:bidi w:val="0"/>
        <w:spacing w:before="0" w:after="100" w:line="317" w:lineRule="exact"/>
        <w:ind w:left="0" w:right="0"/>
        <w:jc w:val="both"/>
      </w:pPr>
      <w:bookmarkStart w:id="1128" w:name="bookmark1128"/>
      <w:r>
        <w:rPr>
          <w:rFonts w:ascii="Times New Roman" w:eastAsia="Times New Roman" w:hAnsi="Times New Roman" w:cs="Times New Roman"/>
          <w:color w:val="000000"/>
          <w:spacing w:val="0"/>
          <w:w w:val="100"/>
          <w:position w:val="0"/>
          <w:sz w:val="18"/>
          <w:szCs w:val="18"/>
        </w:rPr>
        <w:t>4</w:t>
      </w:r>
      <w:bookmarkEnd w:id="1128"/>
      <w:r>
        <w:rPr>
          <w:color w:val="000000"/>
          <w:spacing w:val="0"/>
          <w:w w:val="100"/>
          <w:position w:val="0"/>
        </w:rPr>
        <w:t>、 根据财税〔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号《关于进一步完善研发费用税前加计扣除政策的公告》，制造业企业开展研发活动中实际发 生的研发费用，未形成无形资产计入当期损益的，在按规定据实扣除的基础上，自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日起，再按照实际发生额的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在税前加计扣除；形成无形资产的，自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日起，按照无形资产成本的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在税前摊销。故公司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年度享受按研 发费用额的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在税前加计扣除的优惠政策。</w:t>
      </w:r>
    </w:p>
    <w:p>
      <w:pPr>
        <w:pStyle w:val="Style18"/>
        <w:keepNext w:val="0"/>
        <w:keepLines w:val="0"/>
        <w:widowControl w:val="0"/>
        <w:shd w:val="clear" w:color="auto" w:fill="auto"/>
        <w:bidi w:val="0"/>
        <w:spacing w:before="0" w:after="380" w:line="314" w:lineRule="exact"/>
        <w:ind w:left="0" w:right="0"/>
        <w:jc w:val="both"/>
      </w:pPr>
      <w:bookmarkStart w:id="1129" w:name="bookmark1129"/>
      <w:r>
        <w:rPr>
          <w:rFonts w:ascii="Times New Roman" w:eastAsia="Times New Roman" w:hAnsi="Times New Roman" w:cs="Times New Roman"/>
          <w:color w:val="000000"/>
          <w:spacing w:val="0"/>
          <w:w w:val="100"/>
          <w:position w:val="0"/>
          <w:sz w:val="18"/>
          <w:szCs w:val="18"/>
        </w:rPr>
        <w:t>5</w:t>
      </w:r>
      <w:bookmarkEnd w:id="1129"/>
      <w:r>
        <w:rPr>
          <w:color w:val="000000"/>
          <w:spacing w:val="0"/>
          <w:w w:val="100"/>
          <w:position w:val="0"/>
        </w:rPr>
        <w:t>、 根据财税〔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号《财政部税务总局关于实施小微企业和个体工商户所得税优惠政策的公告》，所有子公司年 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的税率缴纳企业所得税；对年应纳税所得额超过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7"/>
        <w:keepNext/>
        <w:keepLines/>
        <w:widowControl w:val="0"/>
        <w:shd w:val="clear" w:color="auto" w:fill="auto"/>
        <w:tabs>
          <w:tab w:pos="318" w:val="left"/>
        </w:tabs>
        <w:bidi w:val="0"/>
        <w:spacing w:before="0" w:after="10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3</w:t>
      </w:r>
      <w:bookmarkEnd w:id="1132"/>
      <w:r>
        <w:rPr>
          <w:color w:val="000000"/>
          <w:spacing w:val="0"/>
          <w:w w:val="100"/>
          <w:position w:val="0"/>
        </w:rPr>
        <w:t>、</w:t>
        <w:tab/>
        <w:t>其他</w:t>
      </w:r>
      <w:bookmarkEnd w:id="1130"/>
      <w:bookmarkEnd w:id="1131"/>
      <w:bookmarkEnd w:id="1133"/>
      <w:r>
        <w:br w:type="page"/>
      </w:r>
    </w:p>
    <w:p>
      <w:pPr>
        <w:pStyle w:val="Style21"/>
        <w:keepNext/>
        <w:keepLines/>
        <w:widowControl w:val="0"/>
        <w:shd w:val="clear" w:color="auto" w:fill="auto"/>
        <w:bidi w:val="0"/>
        <w:spacing w:before="0" w:after="38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七</w:t>
      </w:r>
      <w:bookmarkEnd w:id="1136"/>
      <w:r>
        <w:rPr>
          <w:color w:val="000000"/>
          <w:spacing w:val="0"/>
          <w:w w:val="100"/>
          <w:position w:val="0"/>
        </w:rPr>
        <w:t>、合并财务报表项目注释</w:t>
      </w:r>
      <w:bookmarkEnd w:id="1134"/>
      <w:bookmarkEnd w:id="1135"/>
      <w:bookmarkEnd w:id="1137"/>
    </w:p>
    <w:p>
      <w:pPr>
        <w:pStyle w:val="Style27"/>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color w:val="000000"/>
          <w:spacing w:val="0"/>
          <w:w w:val="100"/>
          <w:position w:val="0"/>
        </w:rPr>
        <w:t>、货币资金</w:t>
      </w:r>
      <w:bookmarkEnd w:id="1138"/>
      <w:bookmarkEnd w:id="1139"/>
      <w:bookmarkEnd w:id="114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183,807,665.84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181,535,188.93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5,744,695.01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4,791,505.42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189,591,850.72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186,360,031.79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12" w:lineRule="exact"/>
        <w:ind w:left="0" w:right="0" w:firstLine="320"/>
        <w:jc w:val="both"/>
      </w:pPr>
      <w:r>
        <w:rPr>
          <w:color w:val="000000"/>
          <w:spacing w:val="0"/>
          <w:w w:val="100"/>
          <w:position w:val="0"/>
        </w:rPr>
        <w:t>其他货币资金期末余额</w:t>
      </w:r>
      <w:r>
        <w:rPr>
          <w:rFonts w:ascii="Times New Roman" w:eastAsia="Times New Roman" w:hAnsi="Times New Roman" w:cs="Times New Roman"/>
          <w:color w:val="000000"/>
          <w:spacing w:val="0"/>
          <w:w w:val="100"/>
          <w:position w:val="0"/>
          <w:sz w:val="18"/>
          <w:szCs w:val="18"/>
        </w:rPr>
        <w:t>5,744,695.01</w:t>
      </w:r>
      <w:r>
        <w:rPr>
          <w:color w:val="000000"/>
          <w:spacing w:val="0"/>
          <w:w w:val="100"/>
          <w:position w:val="0"/>
        </w:rPr>
        <w:t>元，系本公司办理银行承兑汇票的保证金以及保函保证金。除银行承兑汇票保证金、 保函保证金外，公司期末无其他存在抵押、冻结等对变现有限制款项、存放在境外的款项及有潜在回收风险的款项。</w:t>
      </w:r>
    </w:p>
    <w:p>
      <w:pPr>
        <w:pStyle w:val="Style27"/>
        <w:keepNext/>
        <w:keepLines/>
        <w:widowControl w:val="0"/>
        <w:shd w:val="clear" w:color="auto" w:fill="auto"/>
        <w:tabs>
          <w:tab w:pos="378" w:val="left"/>
        </w:tabs>
        <w:bidi w:val="0"/>
        <w:spacing w:before="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2</w:t>
      </w:r>
      <w:bookmarkEnd w:id="1144"/>
      <w:r>
        <w:rPr>
          <w:color w:val="000000"/>
          <w:spacing w:val="0"/>
          <w:w w:val="100"/>
          <w:position w:val="0"/>
        </w:rPr>
        <w:t>、</w:t>
        <w:tab/>
        <w:t>交易性金融资产</w:t>
      </w:r>
      <w:bookmarkEnd w:id="1142"/>
      <w:bookmarkEnd w:id="1143"/>
      <w:bookmarkEnd w:id="1145"/>
    </w:p>
    <w:p>
      <w:pPr>
        <w:pStyle w:val="Style27"/>
        <w:keepNext/>
        <w:keepLines/>
        <w:widowControl w:val="0"/>
        <w:shd w:val="clear" w:color="auto" w:fill="auto"/>
        <w:tabs>
          <w:tab w:pos="378" w:val="left"/>
        </w:tabs>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color w:val="000000"/>
          <w:spacing w:val="0"/>
          <w:w w:val="100"/>
          <w:position w:val="0"/>
        </w:rPr>
        <w:t>、</w:t>
        <w:tab/>
        <w:t>衍生金融资产</w:t>
      </w:r>
      <w:bookmarkEnd w:id="1146"/>
      <w:bookmarkEnd w:id="1147"/>
      <w:bookmarkEnd w:id="1149"/>
    </w:p>
    <w:p>
      <w:pPr>
        <w:pStyle w:val="Style27"/>
        <w:keepNext/>
        <w:keepLines/>
        <w:widowControl w:val="0"/>
        <w:shd w:val="clear" w:color="auto" w:fill="auto"/>
        <w:tabs>
          <w:tab w:pos="378" w:val="left"/>
        </w:tabs>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4</w:t>
      </w:r>
      <w:bookmarkEnd w:id="1152"/>
      <w:r>
        <w:rPr>
          <w:color w:val="000000"/>
          <w:spacing w:val="0"/>
          <w:w w:val="100"/>
          <w:position w:val="0"/>
        </w:rPr>
        <w:t>、</w:t>
        <w:tab/>
        <w:t>应收票据</w:t>
      </w:r>
      <w:bookmarkEnd w:id="1150"/>
      <w:bookmarkEnd w:id="1151"/>
      <w:bookmarkEnd w:id="1153"/>
    </w:p>
    <w:p>
      <w:pPr>
        <w:pStyle w:val="Style32"/>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54"/>
      <w:bookmarkEnd w:id="1155"/>
      <w:bookmarkEnd w:id="115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6,104,181.95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826,391.70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6,480,292.17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826,391.70</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1694"/>
        <w:gridCol w:w="1003"/>
        <w:gridCol w:w="701"/>
        <w:gridCol w:w="773"/>
        <w:gridCol w:w="662"/>
        <w:gridCol w:w="998"/>
        <w:gridCol w:w="869"/>
        <w:gridCol w:w="701"/>
        <w:gridCol w:w="778"/>
        <w:gridCol w:w="658"/>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按组合计提坏账准备 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6,515,348.60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6,480,292.17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869,886.00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826,391.70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按信用风险特征组合 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6,515,348.60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6,480,292.17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869,886.00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826,391.70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6,515,348.60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35,056.43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6,480,292.17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869,886.00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826,391.70</w:t>
            </w:r>
          </w:p>
        </w:tc>
      </w:tr>
    </w:tbl>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35,056.43</w:t>
      </w:r>
      <w:r>
        <w:rPr>
          <w:color w:val="000000"/>
          <w:spacing w:val="0"/>
          <w:w w:val="100"/>
          <w:position w:val="0"/>
        </w:rPr>
        <w:t>元</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121,204.65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289,962.00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411,166.65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35,056.43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380" w:line="298" w:lineRule="exact"/>
        <w:ind w:left="0" w:right="0" w:firstLine="220"/>
        <w:jc w:val="both"/>
      </w:pPr>
      <w:r>
        <w:rPr>
          <w:color w:val="000000"/>
          <w:spacing w:val="0"/>
          <w:w w:val="100"/>
          <w:position w:val="0"/>
        </w:rPr>
        <w:t>本公司管理层分析并判断所持有的银行承兑汇票到期时间短，不会因银行违约而产生重大损失，不存在信用减值风险， 故期末未对银行承兑汇票计提坏账准备。期末按信用风险特征组合计提坏账准备的应收票据均为商业承兑汇票。</w:t>
      </w:r>
    </w:p>
    <w:p>
      <w:pPr>
        <w:pStyle w:val="Style18"/>
        <w:keepNext w:val="0"/>
        <w:keepLines w:val="0"/>
        <w:widowControl w:val="0"/>
        <w:shd w:val="clear" w:color="auto" w:fill="auto"/>
        <w:bidi w:val="0"/>
        <w:spacing w:before="0" w:after="140" w:line="298" w:lineRule="exact"/>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00" w:line="34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8"/>
      <w:bookmarkEnd w:id="1159"/>
      <w:bookmarkEnd w:id="1161"/>
    </w:p>
    <w:p>
      <w:pPr>
        <w:pStyle w:val="Style18"/>
        <w:keepNext w:val="0"/>
        <w:keepLines w:val="0"/>
        <w:widowControl w:val="0"/>
        <w:shd w:val="clear" w:color="auto" w:fill="auto"/>
        <w:bidi w:val="0"/>
        <w:spacing w:before="0" w:after="140" w:line="298" w:lineRule="exact"/>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-8,437.87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35,056.43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43,494.30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-8,437.87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35,056.43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162"/>
      <w:bookmarkEnd w:id="1163"/>
      <w:bookmarkEnd w:id="1165"/>
    </w:p>
    <w:p>
      <w:pPr>
        <w:pStyle w:val="Style32"/>
        <w:keepNext/>
        <w:keepLines/>
        <w:widowControl w:val="0"/>
        <w:shd w:val="clear" w:color="auto" w:fill="auto"/>
        <w:tabs>
          <w:tab w:pos="493" w:val="left"/>
        </w:tabs>
        <w:bidi w:val="0"/>
        <w:spacing w:before="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66"/>
      <w:bookmarkEnd w:id="1167"/>
      <w:bookmarkEnd w:id="116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567,500.00</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70"/>
      <w:bookmarkEnd w:id="1171"/>
      <w:bookmarkEnd w:id="1173"/>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期末无已质押的应收票据，无因出票人未履约而将其转应收账款的票据。</w:t>
      </w:r>
      <w:r>
        <w:br w:type="page"/>
      </w:r>
    </w:p>
    <w:p>
      <w:pPr>
        <w:pStyle w:val="Style32"/>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74"/>
      <w:bookmarkEnd w:id="1175"/>
      <w:bookmarkEnd w:id="117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本期无实际核销的应收票据。</w:t>
      </w:r>
    </w:p>
    <w:p>
      <w:pPr>
        <w:pStyle w:val="Style27"/>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5</w:t>
      </w:r>
      <w:bookmarkEnd w:id="1180"/>
      <w:r>
        <w:rPr>
          <w:color w:val="000000"/>
          <w:spacing w:val="0"/>
          <w:w w:val="100"/>
          <w:position w:val="0"/>
        </w:rPr>
        <w:t>、应收账款</w:t>
      </w:r>
      <w:bookmarkEnd w:id="1178"/>
      <w:bookmarkEnd w:id="1179"/>
      <w:bookmarkEnd w:id="1181"/>
    </w:p>
    <w:p>
      <w:pPr>
        <w:pStyle w:val="Style32"/>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82"/>
      <w:bookmarkEnd w:id="1183"/>
      <w:bookmarkEnd w:id="118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272,631,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33,252,7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25,469,17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272,631,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33,252,7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25,469,17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272,631,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33,252,7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25,469,17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r>
    </w:tbl>
    <w:p>
      <w:pPr>
        <w:widowControl w:val="0"/>
        <w:spacing w:after="439" w:line="1" w:lineRule="exact"/>
      </w:pPr>
    </w:p>
    <w:p>
      <w:pPr>
        <w:pStyle w:val="Style44"/>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r>
        <w:rPr>
          <w:color w:val="000000"/>
          <w:spacing w:val="0"/>
          <w:w w:val="100"/>
          <w:position w:val="0"/>
          <w:sz w:val="18"/>
          <w:szCs w:val="18"/>
        </w:rPr>
        <w:t>33,252,789.36</w:t>
      </w:r>
      <w:r>
        <w:rPr>
          <w:rFonts w:ascii="SimSun" w:eastAsia="SimSun" w:hAnsi="SimSun" w:cs="SimSun"/>
          <w:color w:val="000000"/>
          <w:spacing w:val="0"/>
          <w:w w:val="100"/>
          <w:position w:val="0"/>
          <w:sz w:val="17"/>
          <w:szCs w:val="17"/>
        </w:rPr>
        <w:t>元</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160,991,984.20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8,049,599.22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59,314,675.48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5,931,467.55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35,824,913.93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7,164,982.79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7,006,018.87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3,503,009.44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4,452,623.36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3,562,098.69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5,041,631.67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5,041,631.67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272,631,847.51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33,252,789.36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160,991,984.20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59,314,675.48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35,824,913.93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16,500,273.90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7,006,018.87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4,452,623.36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5,041,631.67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272,631,847.51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86"/>
      <w:bookmarkEnd w:id="1187"/>
      <w:bookmarkEnd w:id="1189"/>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25,469,176.43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7,783,612.93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33,252,789.36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25,469,176.43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7,783,612.93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33,252,789.36</w:t>
            </w: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190"/>
      <w:bookmarkEnd w:id="1191"/>
      <w:bookmarkEnd w:id="119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本期无实际核销的应收账款。</w:t>
      </w:r>
    </w:p>
    <w:p>
      <w:pPr>
        <w:pStyle w:val="Style32"/>
        <w:keepNext/>
        <w:keepLines/>
        <w:widowControl w:val="0"/>
        <w:shd w:val="clear" w:color="auto" w:fill="auto"/>
        <w:tabs>
          <w:tab w:pos="493" w:val="left"/>
        </w:tabs>
        <w:bidi w:val="0"/>
        <w:spacing w:before="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94"/>
      <w:bookmarkEnd w:id="1195"/>
      <w:bookmarkEnd w:id="1197"/>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13,299,455.00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664,972.75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7,222,406.16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361,120.31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7,029,000.00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6,300,800.00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6,216,000.00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40,067,661.16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198"/>
      <w:bookmarkEnd w:id="1199"/>
      <w:bookmarkEnd w:id="120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期末无因金融资产转移而终止确认的应收账款。</w:t>
      </w:r>
      <w:r>
        <w:br w:type="page"/>
      </w:r>
    </w:p>
    <w:p>
      <w:pPr>
        <w:pStyle w:val="Style32"/>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202"/>
      <w:bookmarkEnd w:id="1203"/>
      <w:bookmarkEnd w:id="120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本期无因转移应收账款而继续涉入的形成的资产、负债。</w:t>
      </w:r>
    </w:p>
    <w:p>
      <w:pPr>
        <w:pStyle w:val="Style27"/>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6</w:t>
      </w:r>
      <w:bookmarkEnd w:id="1208"/>
      <w:r>
        <w:rPr>
          <w:color w:val="000000"/>
          <w:spacing w:val="0"/>
          <w:w w:val="100"/>
          <w:position w:val="0"/>
        </w:rPr>
        <w:t>、应收款项融资</w:t>
      </w:r>
      <w:bookmarkEnd w:id="1206"/>
      <w:bookmarkEnd w:id="1207"/>
      <w:bookmarkEnd w:id="120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7,103,480.00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7,103,480.00</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317"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200" w:line="317"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、公司对于期末在手且双重目标持有的高信用等级的银行承兑汇票，属于以公允价值计量且其变动计入其他综合收益 的金融资产，在应收款项融资列报。</w:t>
      </w:r>
    </w:p>
    <w:p>
      <w:pPr>
        <w:pStyle w:val="Style23"/>
        <w:keepNext w:val="0"/>
        <w:keepLines w:val="0"/>
        <w:widowControl w:val="0"/>
        <w:shd w:val="clear" w:color="auto" w:fill="auto"/>
        <w:bidi w:val="0"/>
        <w:spacing w:before="0" w:after="0" w:line="240" w:lineRule="auto"/>
        <w:ind w:left="437"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、期末已背书或贴现且在资产负债表日尚未到期的银行承兑汇票</w:t>
      </w:r>
    </w:p>
    <w:tbl>
      <w:tblPr>
        <w:tblOverlap w:val="never"/>
        <w:jc w:val="center"/>
        <w:tblLayout w:type="fixed"/>
      </w:tblPr>
      <w:tblGrid>
        <w:gridCol w:w="2520"/>
        <w:gridCol w:w="2309"/>
        <w:gridCol w:w="1464"/>
        <w:gridCol w:w="1694"/>
        <w:gridCol w:w="1733"/>
      </w:tblGrid>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期末终止确认金额</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期末未终止确认金额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备注</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1,633,110.00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合计</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、公允价值变动情况</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1,633,110.00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初始成本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公允价值变动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减值准备</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应收账款融资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3,442,370.44</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tcBorders>
            <w:shd w:val="clear" w:color="auto" w:fill="FFFFFF"/>
            <w:vAlign w:val="top"/>
          </w:tcPr>
          <w:p>
            <w:pPr>
              <w:widowControl w:val="0"/>
              <w:rPr>
                <w:sz w:val="10"/>
                <w:szCs w:val="10"/>
              </w:rPr>
            </w:pPr>
          </w:p>
        </w:tc>
      </w:tr>
    </w:tbl>
    <w:p>
      <w:pPr>
        <w:widowControl w:val="0"/>
        <w:spacing w:after="199" w:line="1" w:lineRule="exact"/>
      </w:pPr>
    </w:p>
    <w:p>
      <w:pPr>
        <w:pStyle w:val="Style18"/>
        <w:keepNext w:val="0"/>
        <w:keepLines w:val="0"/>
        <w:widowControl w:val="0"/>
        <w:shd w:val="clear" w:color="auto" w:fill="auto"/>
        <w:bidi w:val="0"/>
        <w:spacing w:before="0" w:after="380" w:line="240" w:lineRule="auto"/>
        <w:ind w:left="0" w:right="0" w:firstLine="6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、期末无已质押的应收账款融资。</w:t>
      </w:r>
    </w:p>
    <w:p>
      <w:pPr>
        <w:pStyle w:val="Style27"/>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7</w:t>
      </w:r>
      <w:bookmarkEnd w:id="1212"/>
      <w:r>
        <w:rPr>
          <w:color w:val="000000"/>
          <w:spacing w:val="0"/>
          <w:w w:val="100"/>
          <w:position w:val="0"/>
        </w:rPr>
        <w:t>、预付款项</w:t>
      </w:r>
      <w:bookmarkEnd w:id="1210"/>
      <w:bookmarkEnd w:id="1211"/>
      <w:bookmarkEnd w:id="1213"/>
    </w:p>
    <w:p>
      <w:pPr>
        <w:pStyle w:val="Style32"/>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4"/>
      <w:bookmarkEnd w:id="1215"/>
      <w:bookmarkEnd w:id="1217"/>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7,131,656.65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1,922,071.48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7,328,040.65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2,149,598.18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期末余额中无账龄超过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w:t>
      </w:r>
    </w:p>
    <w:p>
      <w:pPr>
        <w:pStyle w:val="Style32"/>
        <w:keepNext/>
        <w:keepLines/>
        <w:widowControl w:val="0"/>
        <w:shd w:val="clear" w:color="auto" w:fill="auto"/>
        <w:bidi w:val="0"/>
        <w:spacing w:before="0" w:after="360" w:line="240" w:lineRule="auto"/>
        <w:ind w:left="0" w:right="0" w:firstLine="0"/>
        <w:jc w:val="both"/>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18"/>
      <w:bookmarkEnd w:id="1219"/>
      <w:bookmarkEnd w:id="1221"/>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期末预付款项前五名金额合计</w:t>
      </w:r>
      <w:r>
        <w:rPr>
          <w:rFonts w:ascii="Times New Roman" w:eastAsia="Times New Roman" w:hAnsi="Times New Roman" w:cs="Times New Roman"/>
          <w:color w:val="000000"/>
          <w:spacing w:val="0"/>
          <w:w w:val="100"/>
          <w:position w:val="0"/>
          <w:sz w:val="18"/>
          <w:szCs w:val="18"/>
        </w:rPr>
        <w:t>5,729,908.00</w:t>
      </w:r>
      <w:r>
        <w:rPr>
          <w:color w:val="000000"/>
          <w:spacing w:val="0"/>
          <w:w w:val="100"/>
          <w:position w:val="0"/>
        </w:rPr>
        <w:t>元，占期末预付款项总额比例为</w:t>
      </w:r>
      <w:r>
        <w:rPr>
          <w:rFonts w:ascii="Times New Roman" w:eastAsia="Times New Roman" w:hAnsi="Times New Roman" w:cs="Times New Roman"/>
          <w:color w:val="000000"/>
          <w:spacing w:val="0"/>
          <w:w w:val="100"/>
          <w:position w:val="0"/>
          <w:sz w:val="18"/>
          <w:szCs w:val="18"/>
        </w:rPr>
        <w:t xml:space="preserve">78.19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8</w:t>
      </w:r>
      <w:bookmarkEnd w:id="1224"/>
      <w:r>
        <w:rPr>
          <w:color w:val="000000"/>
          <w:spacing w:val="0"/>
          <w:w w:val="100"/>
          <w:position w:val="0"/>
        </w:rPr>
        <w:t>、其他应收款</w:t>
      </w:r>
      <w:bookmarkEnd w:id="1222"/>
      <w:bookmarkEnd w:id="1223"/>
      <w:bookmarkEnd w:id="122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11,265,913.17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14,725,104.69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11,265,913.17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14,725,104.69</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26"/>
      <w:bookmarkEnd w:id="1227"/>
      <w:bookmarkEnd w:id="1229"/>
    </w:p>
    <w:p>
      <w:pPr>
        <w:pStyle w:val="Style50"/>
        <w:keepNext/>
        <w:keepLines/>
        <w:widowControl w:val="0"/>
        <w:shd w:val="clear" w:color="auto" w:fill="auto"/>
        <w:tabs>
          <w:tab w:pos="382" w:val="left"/>
        </w:tabs>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color w:val="000000"/>
          <w:spacing w:val="0"/>
          <w:w w:val="100"/>
          <w:position w:val="0"/>
        </w:rPr>
        <w:t>）</w:t>
        <w:tab/>
        <w:t>应收利息分类</w:t>
      </w:r>
      <w:bookmarkEnd w:id="1230"/>
      <w:bookmarkEnd w:id="1231"/>
      <w:bookmarkEnd w:id="1233"/>
    </w:p>
    <w:p>
      <w:pPr>
        <w:pStyle w:val="Style50"/>
        <w:keepNext/>
        <w:keepLines/>
        <w:widowControl w:val="0"/>
        <w:shd w:val="clear" w:color="auto" w:fill="auto"/>
        <w:tabs>
          <w:tab w:pos="392" w:val="left"/>
        </w:tabs>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color w:val="000000"/>
          <w:spacing w:val="0"/>
          <w:w w:val="100"/>
          <w:position w:val="0"/>
        </w:rPr>
        <w:t>）</w:t>
        <w:tab/>
        <w:t>重要逾期利息</w:t>
      </w:r>
      <w:bookmarkEnd w:id="1234"/>
      <w:bookmarkEnd w:id="1235"/>
      <w:bookmarkEnd w:id="1237"/>
    </w:p>
    <w:p>
      <w:pPr>
        <w:pStyle w:val="Style50"/>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color w:val="000000"/>
          <w:spacing w:val="0"/>
          <w:w w:val="100"/>
          <w:position w:val="0"/>
        </w:rPr>
        <w:t>）坏账准备计提情况</w:t>
      </w:r>
      <w:bookmarkEnd w:id="1238"/>
      <w:bookmarkEnd w:id="1239"/>
      <w:bookmarkEnd w:id="1241"/>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42"/>
      <w:bookmarkEnd w:id="1243"/>
      <w:bookmarkEnd w:id="1245"/>
    </w:p>
    <w:p>
      <w:pPr>
        <w:pStyle w:val="Style50"/>
        <w:keepNext/>
        <w:keepLines/>
        <w:widowControl w:val="0"/>
        <w:shd w:val="clear" w:color="auto" w:fill="auto"/>
        <w:tabs>
          <w:tab w:pos="382" w:val="left"/>
        </w:tabs>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color w:val="000000"/>
          <w:spacing w:val="0"/>
          <w:w w:val="100"/>
          <w:position w:val="0"/>
        </w:rPr>
        <w:t>）</w:t>
        <w:tab/>
        <w:t>应收股利分类</w:t>
      </w:r>
      <w:bookmarkEnd w:id="1246"/>
      <w:bookmarkEnd w:id="1247"/>
      <w:bookmarkEnd w:id="1249"/>
    </w:p>
    <w:p>
      <w:pPr>
        <w:pStyle w:val="Style50"/>
        <w:keepNext/>
        <w:keepLines/>
        <w:widowControl w:val="0"/>
        <w:shd w:val="clear" w:color="auto" w:fill="auto"/>
        <w:tabs>
          <w:tab w:pos="392" w:val="left"/>
        </w:tabs>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50"/>
      <w:bookmarkEnd w:id="1251"/>
      <w:bookmarkEnd w:id="1253"/>
    </w:p>
    <w:p>
      <w:pPr>
        <w:pStyle w:val="Style50"/>
        <w:keepNext/>
        <w:keepLines/>
        <w:widowControl w:val="0"/>
        <w:shd w:val="clear" w:color="auto" w:fill="auto"/>
        <w:tabs>
          <w:tab w:pos="392" w:val="left"/>
        </w:tabs>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3</w:t>
      </w:r>
      <w:bookmarkEnd w:id="1256"/>
      <w:r>
        <w:rPr>
          <w:color w:val="000000"/>
          <w:spacing w:val="0"/>
          <w:w w:val="100"/>
          <w:position w:val="0"/>
        </w:rPr>
        <w:t>）</w:t>
        <w:tab/>
        <w:t>坏账准备计提情况</w:t>
      </w:r>
      <w:bookmarkEnd w:id="1254"/>
      <w:bookmarkEnd w:id="1255"/>
      <w:bookmarkEnd w:id="1257"/>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58"/>
      <w:bookmarkEnd w:id="1259"/>
      <w:bookmarkEnd w:id="1261"/>
    </w:p>
    <w:p>
      <w:pPr>
        <w:pStyle w:val="Style50"/>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color w:val="000000"/>
          <w:spacing w:val="0"/>
          <w:w w:val="100"/>
          <w:position w:val="0"/>
        </w:rPr>
        <w:t>）其他应收款按款项性质分类情况</w:t>
      </w:r>
      <w:bookmarkEnd w:id="1262"/>
      <w:bookmarkEnd w:id="1263"/>
      <w:bookmarkEnd w:id="126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11,737,250.40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16,438,872.23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4,623,682.71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3,886,269.19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16,360,933.11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20,325,141.42</w:t>
            </w:r>
          </w:p>
        </w:tc>
      </w:tr>
    </w:tbl>
    <w:p>
      <w:pPr>
        <w:spacing w:lineRule="exact" w:line="1"/>
        <w:rPr>
          <w:sz w:val="2"/>
          <w:szCs w:val="2"/>
        </w:rPr>
      </w:pPr>
      <w:r>
        <w:br w:type="page"/>
      </w:r>
    </w:p>
    <w:p>
      <w:pPr>
        <w:pStyle w:val="Style50"/>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color w:val="000000"/>
          <w:spacing w:val="0"/>
          <w:w w:val="100"/>
          <w:position w:val="0"/>
        </w:rPr>
        <w:t>）坏账准备计提情况</w:t>
      </w:r>
      <w:bookmarkEnd w:id="1266"/>
      <w:bookmarkEnd w:id="1267"/>
      <w:bookmarkEnd w:id="12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670"/>
        <w:gridCol w:w="2126"/>
        <w:gridCol w:w="2126"/>
        <w:gridCol w:w="18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5,507,162.52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5,600,036.73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-505,016.79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-505,016.79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5,002,145.73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5,095,019.94</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6,880,763.29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2,966,168.45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2,574,545.59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3,939,455.78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946,953.29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931,549.30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2,060,953.19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16,360,933.11</w:t>
            </w:r>
          </w:p>
        </w:tc>
      </w:tr>
    </w:tbl>
    <w:p>
      <w:pPr>
        <w:widowControl w:val="0"/>
        <w:spacing w:after="339" w:line="1" w:lineRule="exact"/>
      </w:pPr>
    </w:p>
    <w:p>
      <w:pPr>
        <w:pStyle w:val="Style50"/>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3</w:t>
      </w:r>
      <w:bookmarkEnd w:id="1272"/>
      <w:r>
        <w:rPr>
          <w:color w:val="000000"/>
          <w:spacing w:val="0"/>
          <w:w w:val="100"/>
          <w:position w:val="0"/>
        </w:rPr>
        <w:t>）本期计提、收回或转回的坏账准备情况</w:t>
      </w:r>
      <w:bookmarkEnd w:id="1270"/>
      <w:bookmarkEnd w:id="1271"/>
      <w:bookmarkEnd w:id="127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5,600,036.73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-505,016.79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5,095,019.94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5,600,036.73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-505,016.79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5,095,019.94</w:t>
            </w:r>
          </w:p>
        </w:tc>
      </w:tr>
    </w:tbl>
    <w:p>
      <w:pPr>
        <w:widowControl w:val="0"/>
        <w:spacing w:after="339" w:line="1" w:lineRule="exact"/>
      </w:pPr>
    </w:p>
    <w:p>
      <w:pPr>
        <w:pStyle w:val="Style50"/>
        <w:keepNext/>
        <w:keepLines/>
        <w:widowControl w:val="0"/>
        <w:shd w:val="clear" w:color="auto" w:fill="auto"/>
        <w:tabs>
          <w:tab w:pos="392" w:val="left"/>
        </w:tabs>
        <w:bidi w:val="0"/>
        <w:spacing w:before="0" w:after="34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4</w:t>
      </w:r>
      <w:bookmarkEnd w:id="1276"/>
      <w:r>
        <w:rPr>
          <w:color w:val="000000"/>
          <w:spacing w:val="0"/>
          <w:w w:val="100"/>
          <w:position w:val="0"/>
        </w:rPr>
        <w:t>）</w:t>
        <w:tab/>
        <w:t>本期实际核销的其他应收款情况</w:t>
      </w:r>
      <w:bookmarkEnd w:id="1274"/>
      <w:bookmarkEnd w:id="1275"/>
      <w:bookmarkEnd w:id="1277"/>
    </w:p>
    <w:p>
      <w:pPr>
        <w:pStyle w:val="Style50"/>
        <w:keepNext/>
        <w:keepLines/>
        <w:widowControl w:val="0"/>
        <w:shd w:val="clear" w:color="auto" w:fill="auto"/>
        <w:tabs>
          <w:tab w:pos="392" w:val="left"/>
        </w:tabs>
        <w:bidi w:val="0"/>
        <w:spacing w:before="0" w:after="14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5</w:t>
      </w:r>
      <w:bookmarkEnd w:id="1280"/>
      <w:r>
        <w:rPr>
          <w:color w:val="000000"/>
          <w:spacing w:val="0"/>
          <w:w w:val="100"/>
          <w:position w:val="0"/>
        </w:rPr>
        <w:t>）</w:t>
        <w:tab/>
        <w:t>按欠款方归集的期末余额前五名的其他应收款情况</w:t>
      </w:r>
      <w:bookmarkEnd w:id="1278"/>
      <w:bookmarkEnd w:id="1279"/>
      <w:bookmarkEnd w:id="1281"/>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8"/>
        <w:gridCol w:w="1613"/>
        <w:gridCol w:w="1618"/>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云南省民政厅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262,000.00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857,430.00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19,590.00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837,840.00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838,819.50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云南省救灾物资储 备中心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100,660.00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某部队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云南黄金矿业集团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3,911,430.00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1,258,539.50</w:t>
            </w:r>
          </w:p>
        </w:tc>
      </w:tr>
    </w:tbl>
    <w:p>
      <w:pPr>
        <w:widowControl w:val="0"/>
        <w:spacing w:after="339" w:line="1" w:lineRule="exact"/>
      </w:pPr>
    </w:p>
    <w:p>
      <w:pPr>
        <w:pStyle w:val="Style50"/>
        <w:keepNext/>
        <w:keepLines/>
        <w:widowControl w:val="0"/>
        <w:shd w:val="clear" w:color="auto" w:fill="auto"/>
        <w:tabs>
          <w:tab w:pos="392" w:val="left"/>
        </w:tabs>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6</w:t>
      </w:r>
      <w:bookmarkEnd w:id="1284"/>
      <w:r>
        <w:rPr>
          <w:color w:val="000000"/>
          <w:spacing w:val="0"/>
          <w:w w:val="100"/>
          <w:position w:val="0"/>
        </w:rPr>
        <w:t>）</w:t>
        <w:tab/>
        <w:t>涉及政府补助的应收款项</w:t>
      </w:r>
      <w:bookmarkEnd w:id="1282"/>
      <w:bookmarkEnd w:id="1283"/>
      <w:bookmarkEnd w:id="128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期末余额中无应收政府补助款。</w:t>
      </w:r>
    </w:p>
    <w:p>
      <w:pPr>
        <w:pStyle w:val="Style50"/>
        <w:keepNext/>
        <w:keepLines/>
        <w:widowControl w:val="0"/>
        <w:shd w:val="clear" w:color="auto" w:fill="auto"/>
        <w:tabs>
          <w:tab w:pos="387" w:val="left"/>
        </w:tabs>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7</w:t>
      </w:r>
      <w:bookmarkEnd w:id="1288"/>
      <w:r>
        <w:rPr>
          <w:color w:val="000000"/>
          <w:spacing w:val="0"/>
          <w:w w:val="100"/>
          <w:position w:val="0"/>
        </w:rPr>
        <w:t>）</w:t>
        <w:tab/>
        <w:t>因金融资产转移而终止确认的其他应收款</w:t>
      </w:r>
      <w:bookmarkEnd w:id="1286"/>
      <w:bookmarkEnd w:id="1287"/>
      <w:bookmarkEnd w:id="128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本期无因金融资产转移而终止确认的其他应收款。</w:t>
      </w:r>
    </w:p>
    <w:p>
      <w:pPr>
        <w:pStyle w:val="Style50"/>
        <w:keepNext/>
        <w:keepLines/>
        <w:widowControl w:val="0"/>
        <w:shd w:val="clear" w:color="auto" w:fill="auto"/>
        <w:tabs>
          <w:tab w:pos="392" w:val="left"/>
        </w:tabs>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8</w:t>
      </w:r>
      <w:bookmarkEnd w:id="1292"/>
      <w:r>
        <w:rPr>
          <w:color w:val="000000"/>
          <w:spacing w:val="0"/>
          <w:w w:val="100"/>
          <w:position w:val="0"/>
        </w:rPr>
        <w:t>）</w:t>
        <w:tab/>
        <w:t>转移其他应收款且继续涉入形成的资产、负债金额</w:t>
      </w:r>
      <w:bookmarkEnd w:id="1290"/>
      <w:bookmarkEnd w:id="1291"/>
      <w:bookmarkEnd w:id="129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本期无转移其他应收款而继续涉入形成的资产、负债。</w:t>
      </w:r>
    </w:p>
    <w:p>
      <w:pPr>
        <w:pStyle w:val="Style27"/>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9</w:t>
      </w:r>
      <w:bookmarkEnd w:id="1296"/>
      <w:r>
        <w:rPr>
          <w:color w:val="000000"/>
          <w:spacing w:val="0"/>
          <w:w w:val="100"/>
          <w:position w:val="0"/>
        </w:rPr>
        <w:t>、存货</w:t>
      </w:r>
      <w:bookmarkEnd w:id="1294"/>
      <w:bookmarkEnd w:id="1295"/>
      <w:bookmarkEnd w:id="1297"/>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2"/>
        <w:keepNext/>
        <w:keepLines/>
        <w:widowControl w:val="0"/>
        <w:shd w:val="clear" w:color="auto" w:fill="auto"/>
        <w:bidi w:val="0"/>
        <w:spacing w:before="0" w:after="34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98"/>
      <w:bookmarkEnd w:id="1299"/>
      <w:bookmarkEnd w:id="1301"/>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650,896.69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650,896.69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793,502.97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145,918,263.67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145,918,263.67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107,630,961.49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107,630,961.49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146,569,160.36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146,569,160.36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108,424,464.46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108,424,464.46</w:t>
            </w:r>
          </w:p>
        </w:tc>
      </w:tr>
    </w:tbl>
    <w:p>
      <w:pPr>
        <w:pStyle w:val="Style32"/>
        <w:keepNext/>
        <w:keepLines/>
        <w:widowControl w:val="0"/>
        <w:shd w:val="clear" w:color="auto" w:fill="auto"/>
        <w:tabs>
          <w:tab w:pos="493" w:val="left"/>
        </w:tabs>
        <w:bidi w:val="0"/>
        <w:spacing w:before="0" w:after="36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存货跌价准备和合同履约成本减值准备</w:t>
      </w:r>
      <w:bookmarkEnd w:id="1302"/>
      <w:bookmarkEnd w:id="1303"/>
      <w:bookmarkEnd w:id="1305"/>
    </w:p>
    <w:p>
      <w:pPr>
        <w:pStyle w:val="Style32"/>
        <w:keepNext/>
        <w:keepLines/>
        <w:widowControl w:val="0"/>
        <w:shd w:val="clear" w:color="auto" w:fill="auto"/>
        <w:tabs>
          <w:tab w:pos="493" w:val="left"/>
        </w:tabs>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06"/>
      <w:bookmarkEnd w:id="1307"/>
      <w:bookmarkEnd w:id="1309"/>
    </w:p>
    <w:p>
      <w:pPr>
        <w:pStyle w:val="Style32"/>
        <w:keepNext/>
        <w:keepLines/>
        <w:widowControl w:val="0"/>
        <w:shd w:val="clear" w:color="auto" w:fill="auto"/>
        <w:tabs>
          <w:tab w:pos="493" w:val="left"/>
        </w:tabs>
        <w:bidi w:val="0"/>
        <w:spacing w:before="0" w:after="36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10"/>
      <w:bookmarkEnd w:id="1311"/>
      <w:bookmarkEnd w:id="1313"/>
    </w:p>
    <w:p>
      <w:pPr>
        <w:pStyle w:val="Style27"/>
        <w:keepNext/>
        <w:keepLines/>
        <w:widowControl w:val="0"/>
        <w:shd w:val="clear" w:color="auto" w:fill="auto"/>
        <w:bidi w:val="0"/>
        <w:spacing w:before="0" w:after="36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14"/>
      <w:bookmarkEnd w:id="1315"/>
      <w:bookmarkEnd w:id="131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已验收项目质保金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43,075,895.69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5,112,821.71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37,963,073.98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61,279,404.37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6,077,013.88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55,202,390.49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43,075,895.69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5,112,821.71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37,963,073.98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61,279,404.37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6,077,013.88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55,202,390.49</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已验收项目质保金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-964,192.17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-964,192.17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tabs>
          <w:tab w:pos="474" w:val="left"/>
        </w:tabs>
        <w:bidi w:val="0"/>
        <w:spacing w:before="0" w:after="36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18"/>
      <w:bookmarkEnd w:id="1319"/>
      <w:bookmarkEnd w:id="1321"/>
    </w:p>
    <w:p>
      <w:pPr>
        <w:pStyle w:val="Style27"/>
        <w:keepNext/>
        <w:keepLines/>
        <w:widowControl w:val="0"/>
        <w:shd w:val="clear" w:color="auto" w:fill="auto"/>
        <w:tabs>
          <w:tab w:pos="474" w:val="left"/>
        </w:tabs>
        <w:bidi w:val="0"/>
        <w:spacing w:before="0" w:after="36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22"/>
      <w:bookmarkEnd w:id="1323"/>
      <w:bookmarkEnd w:id="1325"/>
    </w:p>
    <w:p>
      <w:pPr>
        <w:pStyle w:val="Style27"/>
        <w:keepNext/>
        <w:keepLines/>
        <w:widowControl w:val="0"/>
        <w:shd w:val="clear" w:color="auto" w:fill="auto"/>
        <w:tabs>
          <w:tab w:pos="474" w:val="left"/>
        </w:tabs>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26"/>
      <w:bookmarkEnd w:id="1327"/>
      <w:bookmarkEnd w:id="132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768,248.55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股份支付出资款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242,034.00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3,462,833.61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768,248.55</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0"/>
      <w:bookmarkEnd w:id="1331"/>
      <w:bookmarkEnd w:id="1333"/>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74" w:val="left"/>
        </w:tabs>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34"/>
      <w:bookmarkEnd w:id="1335"/>
      <w:bookmarkEnd w:id="133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74" w:val="left"/>
        </w:tabs>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38"/>
      <w:bookmarkEnd w:id="1339"/>
      <w:bookmarkEnd w:id="1341"/>
    </w:p>
    <w:p>
      <w:pPr>
        <w:pStyle w:val="Style32"/>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42"/>
      <w:bookmarkEnd w:id="1343"/>
      <w:bookmarkEnd w:id="134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业务形成的长 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37,192,500.20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37,192,500.20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45,295,646.56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45,295,646.56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具有融资性质的 销售产生的应收 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46,081,904.71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46,081,904.71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7,024,512.65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7,024,512.65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83,274,404.91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83,274,404.91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52,320,159.21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52,320,159.21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46"/>
      <w:bookmarkEnd w:id="1347"/>
      <w:bookmarkEnd w:id="134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本期无因资产转移而终止确认的长期应收款。</w:t>
      </w:r>
    </w:p>
    <w:p>
      <w:pPr>
        <w:pStyle w:val="Style32"/>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350"/>
      <w:bookmarkEnd w:id="1351"/>
      <w:bookmarkEnd w:id="135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期末无因转移长期应收款而继续涉入形成的资产、负债。</w:t>
      </w:r>
    </w:p>
    <w:p>
      <w:pPr>
        <w:pStyle w:val="Style27"/>
        <w:keepNext/>
        <w:keepLines/>
        <w:widowControl w:val="0"/>
        <w:shd w:val="clear" w:color="auto" w:fill="auto"/>
        <w:tabs>
          <w:tab w:pos="474"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bookmarkEnd w:id="1356"/>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54"/>
      <w:bookmarkEnd w:id="1355"/>
      <w:bookmarkEnd w:id="1357"/>
    </w:p>
    <w:p>
      <w:pPr>
        <w:pStyle w:val="Style27"/>
        <w:keepNext/>
        <w:keepLines/>
        <w:widowControl w:val="0"/>
        <w:shd w:val="clear" w:color="auto" w:fill="auto"/>
        <w:tabs>
          <w:tab w:pos="474" w:val="left"/>
        </w:tabs>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358"/>
      <w:bookmarkEnd w:id="1359"/>
      <w:bookmarkEnd w:id="1361"/>
    </w:p>
    <w:p>
      <w:pPr>
        <w:pStyle w:val="Style27"/>
        <w:keepNext/>
        <w:keepLines/>
        <w:widowControl w:val="0"/>
        <w:shd w:val="clear" w:color="auto" w:fill="auto"/>
        <w:tabs>
          <w:tab w:pos="474" w:val="left"/>
        </w:tabs>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62"/>
      <w:bookmarkEnd w:id="1363"/>
      <w:bookmarkEnd w:id="1365"/>
    </w:p>
    <w:p>
      <w:pPr>
        <w:pStyle w:val="Style27"/>
        <w:keepNext/>
        <w:keepLines/>
        <w:widowControl w:val="0"/>
        <w:shd w:val="clear" w:color="auto" w:fill="auto"/>
        <w:tabs>
          <w:tab w:pos="483" w:val="left"/>
        </w:tabs>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66"/>
      <w:bookmarkEnd w:id="1367"/>
      <w:bookmarkEnd w:id="1369"/>
    </w:p>
    <w:p>
      <w:pPr>
        <w:pStyle w:val="Style32"/>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70"/>
      <w:bookmarkEnd w:id="1371"/>
      <w:bookmarkEnd w:id="137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9,772,200.00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9,772,200.00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9,772,200.00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9,772,200.00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3,216,822.70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3,216,822.70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3,431,250.96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3,431,250.96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6,340,949.04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6,340,949.04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6,555,377.30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6,555,377.30</w:t>
            </w: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74"/>
      <w:bookmarkEnd w:id="1375"/>
      <w:bookmarkEnd w:id="1377"/>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78"/>
      <w:bookmarkEnd w:id="1379"/>
      <w:bookmarkEnd w:id="138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期末无未办妥产权证书的投资性房地产。</w:t>
      </w:r>
    </w:p>
    <w:p>
      <w:pPr>
        <w:pStyle w:val="Style27"/>
        <w:keepNext/>
        <w:keepLines/>
        <w:widowControl w:val="0"/>
        <w:shd w:val="clear" w:color="auto" w:fill="auto"/>
        <w:bidi w:val="0"/>
        <w:spacing w:before="0" w:after="36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82"/>
      <w:bookmarkEnd w:id="1383"/>
      <w:bookmarkEnd w:id="138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71,744,841.22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67,177,378.48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71,744,841.22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67,177,378.48</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86"/>
      <w:bookmarkEnd w:id="1387"/>
      <w:bookmarkEnd w:id="13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69,125,588.58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3,442,404.10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29,439,638.56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102,007,631.24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8,685,002.61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8,685,002.61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8,685,002.61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8,685,002.61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516,883.16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516,883.16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516,883.16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516,883.16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69,125,588.58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3,442,404.10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37,607,758.01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110,175,750.69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10,215,929.59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2,839,227.92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21,775,095.25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34,830,252.76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1,643,514.54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2,337,218.98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4,090,262.25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1,643,514.54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2,337,218.98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4,090,262.25</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489,605.54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489,605.54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11,859,444.13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2,948,756.65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23,622,708.69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38,430,909.47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57,266,144.45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13,985,049.32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71,744,841.22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58,909,658.99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603,176.18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7,664,543.31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67,177,378.48</w:t>
            </w: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90"/>
      <w:bookmarkEnd w:id="1391"/>
      <w:bookmarkEnd w:id="1393"/>
    </w:p>
    <w:p>
      <w:pPr>
        <w:pStyle w:val="Style32"/>
        <w:keepNext/>
        <w:keepLines/>
        <w:widowControl w:val="0"/>
        <w:shd w:val="clear" w:color="auto" w:fill="auto"/>
        <w:tabs>
          <w:tab w:pos="493" w:val="left"/>
        </w:tabs>
        <w:bidi w:val="0"/>
        <w:spacing w:before="0" w:after="36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394"/>
      <w:bookmarkEnd w:id="1395"/>
      <w:bookmarkEnd w:id="1397"/>
    </w:p>
    <w:p>
      <w:pPr>
        <w:pStyle w:val="Style32"/>
        <w:keepNext/>
        <w:keepLines/>
        <w:widowControl w:val="0"/>
        <w:shd w:val="clear" w:color="auto" w:fill="auto"/>
        <w:tabs>
          <w:tab w:pos="493" w:val="left"/>
        </w:tabs>
        <w:bidi w:val="0"/>
        <w:spacing w:before="0" w:after="36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398"/>
      <w:bookmarkEnd w:id="1399"/>
      <w:bookmarkEnd w:id="140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期末无未办妥产权证书的固定资产。</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bookmarkEnd w:id="1402"/>
      <w:bookmarkEnd w:id="1403"/>
      <w:bookmarkEnd w:id="1405"/>
    </w:p>
    <w:p>
      <w:pPr>
        <w:pStyle w:val="Style27"/>
        <w:keepNext/>
        <w:keepLines/>
        <w:widowControl w:val="0"/>
        <w:shd w:val="clear" w:color="auto" w:fill="auto"/>
        <w:tabs>
          <w:tab w:pos="483" w:val="left"/>
        </w:tabs>
        <w:bidi w:val="0"/>
        <w:spacing w:before="0" w:after="36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406"/>
      <w:bookmarkEnd w:id="1407"/>
      <w:bookmarkEnd w:id="1409"/>
    </w:p>
    <w:p>
      <w:pPr>
        <w:pStyle w:val="Style27"/>
        <w:keepNext/>
        <w:keepLines/>
        <w:widowControl w:val="0"/>
        <w:shd w:val="clear" w:color="auto" w:fill="auto"/>
        <w:tabs>
          <w:tab w:pos="483" w:val="left"/>
        </w:tabs>
        <w:bidi w:val="0"/>
        <w:spacing w:before="0" w:after="36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10"/>
      <w:bookmarkEnd w:id="1411"/>
      <w:bookmarkEnd w:id="1413"/>
    </w:p>
    <w:p>
      <w:pPr>
        <w:pStyle w:val="Style32"/>
        <w:keepNext/>
        <w:keepLines/>
        <w:widowControl w:val="0"/>
        <w:shd w:val="clear" w:color="auto" w:fill="auto"/>
        <w:tabs>
          <w:tab w:pos="493" w:val="left"/>
        </w:tabs>
        <w:bidi w:val="0"/>
        <w:spacing w:before="0" w:after="36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14"/>
      <w:bookmarkEnd w:id="1415"/>
      <w:bookmarkEnd w:id="1417"/>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18"/>
      <w:bookmarkEnd w:id="1419"/>
      <w:bookmarkEnd w:id="1421"/>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tabs>
          <w:tab w:pos="483" w:val="left"/>
        </w:tabs>
        <w:bidi w:val="0"/>
        <w:spacing w:before="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bookmarkEnd w:id="142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22"/>
      <w:bookmarkEnd w:id="1423"/>
      <w:bookmarkEnd w:id="142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3" w:val="left"/>
        </w:tabs>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26"/>
      <w:bookmarkEnd w:id="1427"/>
      <w:bookmarkEnd w:id="142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1,084,658.08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1,084,658.08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1,084,658.08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1,084,658.08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377,005.99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377,005.99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377,005.99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377,005.99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377,005.99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377,005.99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707,652.09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707,652.09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1,084,658.08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1,084,658.08</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30"/>
      <w:bookmarkEnd w:id="1431"/>
      <w:bookmarkEnd w:id="1433"/>
    </w:p>
    <w:p>
      <w:pPr>
        <w:pStyle w:val="Style32"/>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34"/>
      <w:bookmarkEnd w:id="1435"/>
      <w:bookmarkEnd w:id="143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11,969,301.00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174,757.28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4,774,689.88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16,918,748.16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97,087.38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4,354,879.97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4,451,967.35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97,087.38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4,354,879.97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4,451,967.35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11,969,301.00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271,844.66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9,129,569.85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21,370,715.51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2,433,757.87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23,742.53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2,450,053.80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4,907,554.20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239,386.02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364,180.91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621,042.66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239,386.02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364,180.91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621,042.66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2,673,143.89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41,218.26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2,814,234.71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5,528,596.86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9,296,157.11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230,626.40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6,315,335.14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15,842,118.65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9,535,543.13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151,014.75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2,324,636.08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12,011,193.96</w:t>
            </w:r>
          </w:p>
        </w:tc>
      </w:tr>
    </w:tbl>
    <w:p>
      <w:pPr>
        <w:widowControl w:val="0"/>
        <w:spacing w:after="679" w:line="1" w:lineRule="exact"/>
      </w:pPr>
    </w:p>
    <w:p>
      <w:pPr>
        <w:pStyle w:val="Style32"/>
        <w:keepNext/>
        <w:keepLines/>
        <w:widowControl w:val="0"/>
        <w:shd w:val="clear" w:color="auto" w:fill="auto"/>
        <w:bidi w:val="0"/>
        <w:spacing w:before="0" w:after="36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38"/>
      <w:bookmarkEnd w:id="1439"/>
      <w:bookmarkEnd w:id="144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期末无未办妥产权证书的土地使用权。</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442"/>
      <w:bookmarkEnd w:id="1443"/>
      <w:bookmarkEnd w:id="1445"/>
    </w:p>
    <w:p>
      <w:pPr>
        <w:pStyle w:val="Style27"/>
        <w:keepNext/>
        <w:keepLines/>
        <w:widowControl w:val="0"/>
        <w:shd w:val="clear" w:color="auto" w:fill="auto"/>
        <w:tabs>
          <w:tab w:pos="483" w:val="left"/>
        </w:tabs>
        <w:bidi w:val="0"/>
        <w:spacing w:before="0" w:after="36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446"/>
      <w:bookmarkEnd w:id="1447"/>
      <w:bookmarkEnd w:id="1449"/>
    </w:p>
    <w:p>
      <w:pPr>
        <w:pStyle w:val="Style27"/>
        <w:keepNext/>
        <w:keepLines/>
        <w:widowControl w:val="0"/>
        <w:shd w:val="clear" w:color="auto" w:fill="auto"/>
        <w:tabs>
          <w:tab w:pos="483" w:val="left"/>
        </w:tabs>
        <w:bidi w:val="0"/>
        <w:spacing w:before="0" w:after="36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450"/>
      <w:bookmarkEnd w:id="1451"/>
      <w:bookmarkEnd w:id="1453"/>
    </w:p>
    <w:p>
      <w:pPr>
        <w:pStyle w:val="Style27"/>
        <w:keepNext/>
        <w:keepLines/>
        <w:widowControl w:val="0"/>
        <w:shd w:val="clear" w:color="auto" w:fill="auto"/>
        <w:tabs>
          <w:tab w:pos="483" w:val="left"/>
        </w:tabs>
        <w:bidi w:val="0"/>
        <w:spacing w:before="0" w:after="36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3</w:t>
      </w:r>
      <w:bookmarkEnd w:id="1456"/>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54"/>
      <w:bookmarkEnd w:id="1455"/>
      <w:bookmarkEnd w:id="1457"/>
    </w:p>
    <w:p>
      <w:pPr>
        <w:pStyle w:val="Style32"/>
        <w:keepNext/>
        <w:keepLines/>
        <w:widowControl w:val="0"/>
        <w:shd w:val="clear" w:color="auto" w:fill="auto"/>
        <w:bidi w:val="0"/>
        <w:spacing w:before="0" w:after="36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58"/>
      <w:bookmarkEnd w:id="1459"/>
      <w:bookmarkEnd w:id="146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41,257,782.84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4,125,778.29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35,341,750.86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3,534,175.09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10,973,071.31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1,097,307.13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9,247,363.80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924,736.38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8,922,006.40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375,509.68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61,152,860.55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6,115,286.06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48,344,211.47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4,834,421.15</w:t>
            </w: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462"/>
      <w:bookmarkEnd w:id="1463"/>
      <w:bookmarkEnd w:id="1465"/>
    </w:p>
    <w:p>
      <w:pPr>
        <w:pStyle w:val="Style32"/>
        <w:keepNext/>
        <w:keepLines/>
        <w:widowControl w:val="0"/>
        <w:shd w:val="clear" w:color="auto" w:fill="auto"/>
        <w:tabs>
          <w:tab w:pos="493" w:val="left"/>
        </w:tabs>
        <w:bidi w:val="0"/>
        <w:spacing w:before="0" w:after="36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w:t>
        <w:tab/>
        <w:t>以抵销后净额列示的递延所得税资产或负债</w:t>
      </w:r>
      <w:bookmarkEnd w:id="1466"/>
      <w:bookmarkEnd w:id="1467"/>
      <w:bookmarkEnd w:id="1469"/>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6,115,286.06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4,834,421.15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70"/>
      <w:bookmarkEnd w:id="1471"/>
      <w:bookmarkEnd w:id="147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4,322,923.60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1,103,124.05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2,129,825.69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1,776,522.54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2,237,904.60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1,847,970.48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8,690,653.89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4,727,617.07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74"/>
      <w:bookmarkEnd w:id="1475"/>
      <w:bookmarkEnd w:id="147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1,103,124.05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4,116,621.48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4,322,923.60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1,103,124.05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tabs>
          <w:tab w:pos="483" w:val="left"/>
        </w:tabs>
        <w:bidi w:val="0"/>
        <w:spacing w:before="0" w:after="32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1</w:t>
      </w:r>
      <w:r>
        <w:rPr>
          <w:color w:val="000000"/>
          <w:spacing w:val="0"/>
          <w:w w:val="100"/>
          <w:position w:val="0"/>
        </w:rPr>
        <w:t>、</w:t>
        <w:tab/>
        <w:t>其他非流动资产</w:t>
      </w:r>
      <w:bookmarkEnd w:id="1478"/>
      <w:bookmarkEnd w:id="1479"/>
      <w:bookmarkEnd w:id="1481"/>
    </w:p>
    <w:p>
      <w:pPr>
        <w:pStyle w:val="Style27"/>
        <w:keepNext/>
        <w:keepLines/>
        <w:widowControl w:val="0"/>
        <w:shd w:val="clear" w:color="auto" w:fill="auto"/>
        <w:tabs>
          <w:tab w:pos="483" w:val="left"/>
        </w:tabs>
        <w:bidi w:val="0"/>
        <w:spacing w:before="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rFonts w:ascii="Times New Roman" w:eastAsia="Times New Roman" w:hAnsi="Times New Roman" w:cs="Times New Roman"/>
          <w:color w:val="000000"/>
          <w:spacing w:val="0"/>
          <w:w w:val="100"/>
          <w:position w:val="0"/>
        </w:rPr>
        <w:t>2</w:t>
      </w:r>
      <w:r>
        <w:rPr>
          <w:color w:val="000000"/>
          <w:spacing w:val="0"/>
          <w:w w:val="100"/>
          <w:position w:val="0"/>
        </w:rPr>
        <w:t>、</w:t>
        <w:tab/>
        <w:t>短期借款</w:t>
      </w:r>
      <w:bookmarkEnd w:id="1482"/>
      <w:bookmarkEnd w:id="1483"/>
      <w:bookmarkEnd w:id="1485"/>
    </w:p>
    <w:p>
      <w:pPr>
        <w:pStyle w:val="Style32"/>
        <w:keepNext/>
        <w:keepLines/>
        <w:widowControl w:val="0"/>
        <w:shd w:val="clear" w:color="auto" w:fill="auto"/>
        <w:bidi w:val="0"/>
        <w:spacing w:before="0" w:line="240" w:lineRule="auto"/>
        <w:ind w:left="0" w:right="0" w:firstLine="0"/>
        <w:jc w:val="both"/>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86"/>
      <w:bookmarkEnd w:id="1487"/>
      <w:bookmarkEnd w:id="148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99" w:line="1" w:lineRule="exact"/>
      </w:pPr>
    </w:p>
    <w:p>
      <w:pPr>
        <w:pStyle w:val="Style18"/>
        <w:keepNext w:val="0"/>
        <w:keepLines w:val="0"/>
        <w:widowControl w:val="0"/>
        <w:shd w:val="clear" w:color="auto" w:fill="auto"/>
        <w:tabs>
          <w:tab w:pos="825" w:val="left"/>
        </w:tabs>
        <w:bidi w:val="0"/>
        <w:spacing w:before="0" w:after="100" w:line="312" w:lineRule="exact"/>
        <w:ind w:left="0" w:right="0"/>
        <w:jc w:val="left"/>
      </w:pPr>
      <w:bookmarkStart w:id="1490" w:name="bookmark1490"/>
      <w:r>
        <w:rPr>
          <w:color w:val="000000"/>
          <w:spacing w:val="0"/>
          <w:w w:val="100"/>
          <w:position w:val="0"/>
        </w:rPr>
        <w:t>（</w:t>
      </w:r>
      <w:bookmarkEnd w:id="14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本公司期末无已到期未偿还的短期借款。</w:t>
      </w:r>
    </w:p>
    <w:p>
      <w:pPr>
        <w:pStyle w:val="Style18"/>
        <w:keepNext w:val="0"/>
        <w:keepLines w:val="0"/>
        <w:widowControl w:val="0"/>
        <w:shd w:val="clear" w:color="auto" w:fill="auto"/>
        <w:tabs>
          <w:tab w:pos="825" w:val="left"/>
        </w:tabs>
        <w:bidi w:val="0"/>
        <w:spacing w:before="0" w:after="100" w:line="312" w:lineRule="exact"/>
        <w:ind w:left="0" w:right="0"/>
        <w:jc w:val="both"/>
      </w:pPr>
      <w:bookmarkStart w:id="1491" w:name="bookmark1491"/>
      <w:r>
        <w:rPr>
          <w:color w:val="000000"/>
          <w:spacing w:val="0"/>
          <w:w w:val="100"/>
          <w:position w:val="0"/>
        </w:rPr>
        <w:t>（</w:t>
      </w:r>
      <w:bookmarkEnd w:id="14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抵押、保证情况</w:t>
      </w:r>
    </w:p>
    <w:p>
      <w:pPr>
        <w:pStyle w:val="Style18"/>
        <w:keepNext w:val="0"/>
        <w:keepLines w:val="0"/>
        <w:widowControl w:val="0"/>
        <w:shd w:val="clear" w:color="auto" w:fill="auto"/>
        <w:bidi w:val="0"/>
        <w:spacing w:before="0" w:after="32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日，本公司与上海浦东发展银行股份有限公司长沙分行签订了编号为</w:t>
      </w:r>
      <w:r>
        <w:rPr>
          <w:rFonts w:ascii="Times New Roman" w:eastAsia="Times New Roman" w:hAnsi="Times New Roman" w:cs="Times New Roman"/>
          <w:color w:val="000000"/>
          <w:spacing w:val="0"/>
          <w:w w:val="100"/>
          <w:position w:val="0"/>
          <w:sz w:val="18"/>
          <w:szCs w:val="18"/>
        </w:rPr>
        <w:t>“ZD6613201600000006”</w:t>
      </w:r>
      <w:r>
        <w:rPr>
          <w:color w:val="000000"/>
          <w:spacing w:val="0"/>
          <w:w w:val="100"/>
          <w:position w:val="0"/>
        </w:rPr>
        <w:t>最高额抵押 合同，为上海浦东发展银行股份有限公司长沙分行向本公司提供的最高额度为</w:t>
      </w:r>
      <w:r>
        <w:rPr>
          <w:rFonts w:ascii="Times New Roman" w:eastAsia="Times New Roman" w:hAnsi="Times New Roman" w:cs="Times New Roman"/>
          <w:color w:val="000000"/>
          <w:spacing w:val="0"/>
          <w:w w:val="100"/>
          <w:position w:val="0"/>
          <w:sz w:val="18"/>
          <w:szCs w:val="18"/>
        </w:rPr>
        <w:t>8,164,020.00</w:t>
      </w:r>
      <w:r>
        <w:rPr>
          <w:color w:val="000000"/>
          <w:spacing w:val="0"/>
          <w:w w:val="100"/>
          <w:position w:val="0"/>
        </w:rPr>
        <w:t>元人民币的贷款提供担保，期间 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日。抵押资产为公司位于长沙天心区芙蓉南路</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号的十处房产（房产证书编号分别为长 房权证天心字第</w:t>
      </w:r>
      <w:r>
        <w:rPr>
          <w:rFonts w:ascii="Times New Roman" w:eastAsia="Times New Roman" w:hAnsi="Times New Roman" w:cs="Times New Roman"/>
          <w:color w:val="000000"/>
          <w:spacing w:val="0"/>
          <w:w w:val="100"/>
          <w:position w:val="0"/>
          <w:sz w:val="18"/>
          <w:szCs w:val="18"/>
        </w:rPr>
        <w:t>711053545-711053554</w:t>
      </w:r>
      <w:r>
        <w:rPr>
          <w:color w:val="000000"/>
          <w:spacing w:val="0"/>
          <w:w w:val="100"/>
          <w:position w:val="0"/>
        </w:rPr>
        <w:t>号）。截至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日，公司暂未办理解除抵押手续，该资产账面价值为</w:t>
      </w:r>
    </w:p>
    <w:p>
      <w:pPr>
        <w:pStyle w:val="Style44"/>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8"/>
          <w:szCs w:val="18"/>
        </w:rPr>
        <w:t xml:space="preserve">6,340,949.04 </w:t>
      </w:r>
      <w:r>
        <w:rPr>
          <w:rFonts w:ascii="SimSun" w:eastAsia="SimSun" w:hAnsi="SimSun" w:cs="SimSun"/>
          <w:color w:val="000000"/>
          <w:spacing w:val="0"/>
          <w:w w:val="100"/>
          <w:position w:val="0"/>
          <w:sz w:val="17"/>
          <w:szCs w:val="17"/>
        </w:rPr>
        <w:t>元。</w:t>
      </w:r>
    </w:p>
    <w:p>
      <w:pPr>
        <w:pStyle w:val="Style18"/>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日，本公司董事长费耀平向上海浦东发展银行股份有限公司长沙分行出具了编号为</w:t>
      </w:r>
      <w:r>
        <w:rPr>
          <w:rFonts w:ascii="Times New Roman" w:eastAsia="Times New Roman" w:hAnsi="Times New Roman" w:cs="Times New Roman"/>
          <w:color w:val="000000"/>
          <w:spacing w:val="0"/>
          <w:w w:val="100"/>
          <w:position w:val="0"/>
          <w:sz w:val="18"/>
          <w:szCs w:val="18"/>
        </w:rPr>
        <w:t xml:space="preserve">“ZB6610202100000002” </w:t>
      </w:r>
      <w:r>
        <w:rPr>
          <w:color w:val="000000"/>
          <w:spacing w:val="0"/>
          <w:w w:val="100"/>
          <w:position w:val="0"/>
        </w:rPr>
        <w:t>最高额保证合同，为该行向本公司提供的最高额度为</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万元人民币的授信提供连带责任保证，授信期间为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日，公司在该行的短期借款为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18"/>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日，本公司董事长费耀平向长沙银行股份有限公司银德支行出具了编号为</w:t>
      </w:r>
      <w:r>
        <w:rPr>
          <w:rFonts w:ascii="Times New Roman" w:eastAsia="Times New Roman" w:hAnsi="Times New Roman" w:cs="Times New Roman"/>
          <w:color w:val="000000"/>
          <w:spacing w:val="0"/>
          <w:w w:val="100"/>
          <w:position w:val="0"/>
          <w:sz w:val="18"/>
          <w:szCs w:val="18"/>
        </w:rPr>
        <w:t>“DB17230120210926037470”</w:t>
      </w:r>
      <w:r>
        <w:rPr>
          <w:color w:val="000000"/>
          <w:spacing w:val="0"/>
          <w:w w:val="100"/>
          <w:position w:val="0"/>
        </w:rPr>
        <w:t>最高 额保证合同，为该行向本公司提供的最高额度为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万元人民币的授信提供连带责任保证，授信期间为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日，公司在该行的短期借款为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32"/>
        <w:keepNext/>
        <w:keepLines/>
        <w:widowControl w:val="0"/>
        <w:shd w:val="clear" w:color="auto" w:fill="auto"/>
        <w:bidi w:val="0"/>
        <w:spacing w:before="0" w:line="240" w:lineRule="auto"/>
        <w:ind w:left="0" w:right="0" w:firstLine="0"/>
        <w:jc w:val="both"/>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92"/>
      <w:bookmarkEnd w:id="1493"/>
      <w:bookmarkEnd w:id="1495"/>
    </w:p>
    <w:p>
      <w:pPr>
        <w:pStyle w:val="Style27"/>
        <w:keepNext/>
        <w:keepLines/>
        <w:widowControl w:val="0"/>
        <w:shd w:val="clear" w:color="auto" w:fill="auto"/>
        <w:tabs>
          <w:tab w:pos="483" w:val="left"/>
        </w:tabs>
        <w:bidi w:val="0"/>
        <w:spacing w:before="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96"/>
      <w:bookmarkEnd w:id="1497"/>
      <w:bookmarkEnd w:id="1499"/>
    </w:p>
    <w:p>
      <w:pPr>
        <w:pStyle w:val="Style27"/>
        <w:keepNext/>
        <w:keepLines/>
        <w:widowControl w:val="0"/>
        <w:shd w:val="clear" w:color="auto" w:fill="auto"/>
        <w:tabs>
          <w:tab w:pos="483" w:val="left"/>
        </w:tabs>
        <w:bidi w:val="0"/>
        <w:spacing w:before="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3</w:t>
      </w:r>
      <w:bookmarkEnd w:id="1502"/>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500"/>
      <w:bookmarkEnd w:id="1501"/>
      <w:bookmarkEnd w:id="1503"/>
    </w:p>
    <w:p>
      <w:pPr>
        <w:pStyle w:val="Style27"/>
        <w:keepNext/>
        <w:keepLines/>
        <w:widowControl w:val="0"/>
        <w:shd w:val="clear" w:color="auto" w:fill="auto"/>
        <w:tabs>
          <w:tab w:pos="483" w:val="left"/>
        </w:tabs>
        <w:bidi w:val="0"/>
        <w:spacing w:before="0" w:line="240" w:lineRule="auto"/>
        <w:ind w:left="0" w:right="0" w:firstLine="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504"/>
      <w:bookmarkEnd w:id="1505"/>
      <w:bookmarkEnd w:id="150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4,923,224.00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4,923,224.00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08"/>
      <w:bookmarkEnd w:id="1509"/>
      <w:bookmarkEnd w:id="1511"/>
    </w:p>
    <w:p>
      <w:pPr>
        <w:pStyle w:val="Style32"/>
        <w:keepNext/>
        <w:keepLines/>
        <w:widowControl w:val="0"/>
        <w:shd w:val="clear" w:color="auto" w:fill="auto"/>
        <w:bidi w:val="0"/>
        <w:spacing w:before="0" w:line="240" w:lineRule="auto"/>
        <w:ind w:left="0" w:right="0" w:firstLine="0"/>
        <w:jc w:val="both"/>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12"/>
      <w:bookmarkEnd w:id="1513"/>
      <w:bookmarkEnd w:id="1515"/>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91,157,169.53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85,713,272.43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购建无形资产款项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94,007,169.53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85,713,272.43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16"/>
      <w:bookmarkEnd w:id="1517"/>
      <w:bookmarkEnd w:id="1519"/>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年的重要应付账款。</w:t>
      </w:r>
    </w:p>
    <w:p>
      <w:pPr>
        <w:pStyle w:val="Style27"/>
        <w:keepNext/>
        <w:keepLines/>
        <w:widowControl w:val="0"/>
        <w:shd w:val="clear" w:color="auto" w:fill="auto"/>
        <w:tabs>
          <w:tab w:pos="483" w:val="left"/>
        </w:tabs>
        <w:bidi w:val="0"/>
        <w:spacing w:before="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520"/>
      <w:bookmarkEnd w:id="1521"/>
      <w:bookmarkEnd w:id="1523"/>
    </w:p>
    <w:p>
      <w:pPr>
        <w:pStyle w:val="Style27"/>
        <w:keepNext/>
        <w:keepLines/>
        <w:widowControl w:val="0"/>
        <w:shd w:val="clear" w:color="auto" w:fill="auto"/>
        <w:tabs>
          <w:tab w:pos="483" w:val="left"/>
        </w:tabs>
        <w:bidi w:val="0"/>
        <w:spacing w:before="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524"/>
      <w:bookmarkEnd w:id="1525"/>
      <w:bookmarkEnd w:id="1527"/>
      <w:r>
        <w:br w:type="page"/>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已收取客户对价而应向客户转让商品的 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94,032,176.92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74,194,682.86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94,032,176.92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74,194,682.86</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28"/>
      <w:bookmarkEnd w:id="1529"/>
      <w:bookmarkEnd w:id="1531"/>
    </w:p>
    <w:p>
      <w:pPr>
        <w:pStyle w:val="Style32"/>
        <w:keepNext/>
        <w:keepLines/>
        <w:widowControl w:val="0"/>
        <w:shd w:val="clear" w:color="auto" w:fill="auto"/>
        <w:bidi w:val="0"/>
        <w:spacing w:before="0" w:after="36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32"/>
      <w:bookmarkEnd w:id="1533"/>
      <w:bookmarkEnd w:id="153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22,430,821.12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169,615,350.42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166,920,721.36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25,125,450.18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12,537,041.19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12,527,312.79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22,430,821.12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182,152,391.61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179,448,034.15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25,135,178.58</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36"/>
      <w:bookmarkEnd w:id="1537"/>
      <w:bookmarkEnd w:id="153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21,548,131.37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154,617,439.35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151,913,664.05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24,251,906.67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5,587,592.61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5,587,592.61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4,447,150.38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4,446,087.62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4,234,055.29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4,233,228.37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207,317.77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207,081.93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4,763,925.13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4,774,134.13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867,529.59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199,242.95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199,242.95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867,529.59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22,430,821.12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169,615,350.42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166,920,721.36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25,125,450.18</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40"/>
      <w:bookmarkEnd w:id="1541"/>
      <w:bookmarkEnd w:id="154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8,190,040.71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8,180,607.11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9,433.60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346,705.68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12,537,041.19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12,527,312.79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9,728.40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44"/>
      <w:bookmarkEnd w:id="1545"/>
      <w:bookmarkEnd w:id="154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12,538,641.97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5,899,385.83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1,655,686.22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4,291,708.47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235,001.12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577,350.33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395,058.53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442,268.20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教育费附加及地方教育附加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413,513.53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280,112.63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75,844.39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15,746,793.60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11,619,379.17</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48"/>
      <w:bookmarkEnd w:id="1549"/>
      <w:bookmarkEnd w:id="155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10,980,181.63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12,014,743.80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10,980,181.63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12,014,743.80</w:t>
            </w: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552"/>
      <w:bookmarkEnd w:id="1553"/>
      <w:bookmarkEnd w:id="1555"/>
    </w:p>
    <w:p>
      <w:pPr>
        <w:pStyle w:val="Style32"/>
        <w:keepNext/>
        <w:keepLines/>
        <w:widowControl w:val="0"/>
        <w:shd w:val="clear" w:color="auto" w:fill="auto"/>
        <w:tabs>
          <w:tab w:pos="493" w:val="left"/>
        </w:tabs>
        <w:bidi w:val="0"/>
        <w:spacing w:before="0" w:after="36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556"/>
      <w:bookmarkEnd w:id="1557"/>
      <w:bookmarkEnd w:id="1559"/>
    </w:p>
    <w:p>
      <w:pPr>
        <w:pStyle w:val="Style32"/>
        <w:keepNext/>
        <w:keepLines/>
        <w:widowControl w:val="0"/>
        <w:shd w:val="clear" w:color="auto" w:fill="auto"/>
        <w:tabs>
          <w:tab w:pos="493" w:val="left"/>
        </w:tabs>
        <w:bidi w:val="0"/>
        <w:spacing w:before="0" w:after="36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560"/>
      <w:bookmarkEnd w:id="1561"/>
      <w:bookmarkEnd w:id="1563"/>
    </w:p>
    <w:p>
      <w:pPr>
        <w:pStyle w:val="Style50"/>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1</w:t>
      </w:r>
      <w:bookmarkEnd w:id="1566"/>
      <w:r>
        <w:rPr>
          <w:color w:val="000000"/>
          <w:spacing w:val="0"/>
          <w:w w:val="100"/>
          <w:position w:val="0"/>
        </w:rPr>
        <w:t>）按款项性质列示其他应付款</w:t>
      </w:r>
      <w:bookmarkEnd w:id="1564"/>
      <w:bookmarkEnd w:id="1565"/>
      <w:bookmarkEnd w:id="156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2,676,181.63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2,235,943.80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10,980,181.63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12,014,743.80</w:t>
            </w:r>
          </w:p>
        </w:tc>
      </w:tr>
    </w:tbl>
    <w:p>
      <w:pPr>
        <w:pStyle w:val="Style50"/>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bookmarkEnd w:id="157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68"/>
      <w:bookmarkEnd w:id="1569"/>
      <w:bookmarkEnd w:id="157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年的重要其他应付款。</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72"/>
      <w:bookmarkEnd w:id="1573"/>
      <w:bookmarkEnd w:id="1575"/>
    </w:p>
    <w:p>
      <w:pPr>
        <w:pStyle w:val="Style27"/>
        <w:keepNext/>
        <w:keepLines/>
        <w:widowControl w:val="0"/>
        <w:shd w:val="clear" w:color="auto" w:fill="auto"/>
        <w:tabs>
          <w:tab w:pos="483" w:val="left"/>
        </w:tabs>
        <w:bidi w:val="0"/>
        <w:spacing w:before="0" w:after="36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4</w:t>
      </w:r>
      <w:bookmarkEnd w:id="1578"/>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76"/>
      <w:bookmarkEnd w:id="1577"/>
      <w:bookmarkEnd w:id="157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346,137.73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345,025.83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346,137.73</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80"/>
      <w:bookmarkEnd w:id="1581"/>
      <w:bookmarkEnd w:id="158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未终止确认的已背书未到期银行承兑汇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3,080,000.00</w:t>
            </w:r>
          </w:p>
        </w:tc>
      </w:tr>
    </w:tbl>
    <w:p>
      <w:pPr>
        <w:widowControl w:val="0"/>
        <w:spacing w:after="359" w:line="1" w:lineRule="exact"/>
      </w:pPr>
    </w:p>
    <w:p>
      <w:pPr>
        <w:pStyle w:val="Style27"/>
        <w:keepNext/>
        <w:keepLines/>
        <w:widowControl w:val="0"/>
        <w:shd w:val="clear" w:color="auto" w:fill="auto"/>
        <w:tabs>
          <w:tab w:pos="483" w:val="left"/>
        </w:tabs>
        <w:bidi w:val="0"/>
        <w:spacing w:before="0" w:after="36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584"/>
      <w:bookmarkEnd w:id="1585"/>
      <w:bookmarkEnd w:id="1587"/>
    </w:p>
    <w:p>
      <w:pPr>
        <w:pStyle w:val="Style27"/>
        <w:keepNext/>
        <w:keepLines/>
        <w:widowControl w:val="0"/>
        <w:shd w:val="clear" w:color="auto" w:fill="auto"/>
        <w:tabs>
          <w:tab w:pos="483" w:val="left"/>
        </w:tabs>
        <w:bidi w:val="0"/>
        <w:spacing w:before="0" w:after="36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88"/>
      <w:bookmarkEnd w:id="1589"/>
      <w:bookmarkEnd w:id="1591"/>
    </w:p>
    <w:p>
      <w:pPr>
        <w:pStyle w:val="Style27"/>
        <w:keepNext/>
        <w:keepLines/>
        <w:widowControl w:val="0"/>
        <w:shd w:val="clear" w:color="auto" w:fill="auto"/>
        <w:tabs>
          <w:tab w:pos="483" w:val="left"/>
        </w:tabs>
        <w:bidi w:val="0"/>
        <w:spacing w:before="0" w:after="36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92"/>
      <w:bookmarkEnd w:id="1593"/>
      <w:bookmarkEnd w:id="159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738,520.35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393,494.52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738,520.35</w:t>
            </w:r>
          </w:p>
        </w:tc>
      </w:tr>
    </w:tbl>
    <w:p>
      <w:pPr>
        <w:widowControl w:val="0"/>
        <w:spacing w:after="359" w:line="1" w:lineRule="exact"/>
      </w:pPr>
    </w:p>
    <w:p>
      <w:pPr>
        <w:pStyle w:val="Style27"/>
        <w:keepNext/>
        <w:keepLines/>
        <w:widowControl w:val="0"/>
        <w:shd w:val="clear" w:color="auto" w:fill="auto"/>
        <w:tabs>
          <w:tab w:pos="483" w:val="left"/>
        </w:tabs>
        <w:bidi w:val="0"/>
        <w:spacing w:before="0" w:after="36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96"/>
      <w:bookmarkEnd w:id="1597"/>
      <w:bookmarkEnd w:id="1599"/>
    </w:p>
    <w:p>
      <w:pPr>
        <w:pStyle w:val="Style27"/>
        <w:keepNext/>
        <w:keepLines/>
        <w:widowControl w:val="0"/>
        <w:shd w:val="clear" w:color="auto" w:fill="auto"/>
        <w:tabs>
          <w:tab w:pos="483" w:val="left"/>
        </w:tabs>
        <w:bidi w:val="0"/>
        <w:spacing w:before="0" w:after="36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600"/>
      <w:bookmarkEnd w:id="1601"/>
      <w:bookmarkEnd w:id="1603"/>
    </w:p>
    <w:p>
      <w:pPr>
        <w:pStyle w:val="Style27"/>
        <w:keepNext/>
        <w:keepLines/>
        <w:widowControl w:val="0"/>
        <w:shd w:val="clear" w:color="auto" w:fill="auto"/>
        <w:tabs>
          <w:tab w:pos="483" w:val="left"/>
        </w:tabs>
        <w:bidi w:val="0"/>
        <w:spacing w:before="0" w:after="36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5</w:t>
      </w:r>
      <w:bookmarkEnd w:id="1606"/>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604"/>
      <w:bookmarkEnd w:id="1605"/>
      <w:bookmarkEnd w:id="160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13,102,897.00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11,023,886.34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13,102,897.00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11,023,886.34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5</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08"/>
      <w:bookmarkEnd w:id="1609"/>
      <w:bookmarkEnd w:id="161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7,371,830.16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10,128,169.84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7,371,830.16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10,128,169.84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78"/>
        <w:gridCol w:w="1090"/>
        <w:gridCol w:w="763"/>
        <w:gridCol w:w="989"/>
        <w:gridCol w:w="1358"/>
        <w:gridCol w:w="912"/>
        <w:gridCol w:w="461"/>
        <w:gridCol w:w="1090"/>
        <w:gridCol w:w="94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增补助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本期计入其他收</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本期冲减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成本费用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面向电子政务的专有云计 算平台研发与推广项目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7,371,830.16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7,628,169.84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长沙信息产业园管理委员 会省移动互联网产业专项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年湖南省移动互联网 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7,371,830.16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10,128,169.84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7"/>
        <w:keepNext/>
        <w:keepLines/>
        <w:widowControl w:val="0"/>
        <w:shd w:val="clear" w:color="auto" w:fill="auto"/>
        <w:tabs>
          <w:tab w:pos="483" w:val="left"/>
        </w:tabs>
        <w:bidi w:val="0"/>
        <w:spacing w:before="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612"/>
      <w:bookmarkEnd w:id="1613"/>
      <w:bookmarkEnd w:id="1615"/>
    </w:p>
    <w:p>
      <w:pPr>
        <w:pStyle w:val="Style27"/>
        <w:keepNext/>
        <w:keepLines/>
        <w:widowControl w:val="0"/>
        <w:shd w:val="clear" w:color="auto" w:fill="auto"/>
        <w:tabs>
          <w:tab w:pos="483" w:val="left"/>
        </w:tabs>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616"/>
      <w:bookmarkEnd w:id="1617"/>
      <w:bookmarkEnd w:id="161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159,413,198.00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338,100.00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159,674,298.00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8"/>
        <w:keepNext w:val="0"/>
        <w:keepLines w:val="0"/>
        <w:widowControl w:val="0"/>
        <w:shd w:val="clear" w:color="auto" w:fill="auto"/>
        <w:bidi w:val="0"/>
        <w:spacing w:before="0" w:after="80" w:line="31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日，公司第五届董事会第十六次会议和第五届监事会第十六次会议审议并通过了《关于向激励对象授 予预留部分股票期权与限制性股票的议案》，向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股限制性股票，每股面值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元，授予价格为</w:t>
      </w:r>
      <w:r>
        <w:rPr>
          <w:rFonts w:ascii="Times New Roman" w:eastAsia="Times New Roman" w:hAnsi="Times New Roman" w:cs="Times New Roman"/>
          <w:color w:val="000000"/>
          <w:spacing w:val="0"/>
          <w:w w:val="100"/>
          <w:position w:val="0"/>
          <w:sz w:val="18"/>
          <w:szCs w:val="18"/>
        </w:rPr>
        <w:t xml:space="preserve">7.10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股，限制性股票认购款合计</w:t>
      </w:r>
      <w:r>
        <w:rPr>
          <w:rFonts w:ascii="Times New Roman" w:eastAsia="Times New Roman" w:hAnsi="Times New Roman" w:cs="Times New Roman"/>
          <w:color w:val="000000"/>
          <w:spacing w:val="0"/>
          <w:w w:val="100"/>
          <w:position w:val="0"/>
          <w:sz w:val="18"/>
          <w:szCs w:val="18"/>
        </w:rPr>
        <w:t>859,200.00</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120,000.00</w:t>
      </w:r>
      <w:r>
        <w:rPr>
          <w:color w:val="000000"/>
          <w:spacing w:val="0"/>
          <w:w w:val="100"/>
          <w:position w:val="0"/>
        </w:rPr>
        <w:t>元，计入资本公积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739,200.00</w:t>
      </w:r>
      <w:r>
        <w:rPr>
          <w:color w:val="000000"/>
          <w:spacing w:val="0"/>
          <w:w w:val="100"/>
          <w:position w:val="0"/>
        </w:rPr>
        <w:t>元。</w:t>
      </w:r>
    </w:p>
    <w:p>
      <w:pPr>
        <w:pStyle w:val="Style18"/>
        <w:keepNext w:val="0"/>
        <w:keepLines w:val="0"/>
        <w:widowControl w:val="0"/>
        <w:shd w:val="clear" w:color="auto" w:fill="auto"/>
        <w:bidi w:val="0"/>
        <w:spacing w:before="0" w:after="200" w:line="31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年第一次临时股东大会审议并通过了《关于回购注销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 计划首次授予部分限制性股票的议案》，同意对</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名激励对象已获授但尚未解除限售的首次授予部分限制性股票共计</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 股进行回购注销，回购价格为</w:t>
      </w:r>
      <w:r>
        <w:rPr>
          <w:rFonts w:ascii="Times New Roman" w:eastAsia="Times New Roman" w:hAnsi="Times New Roman" w:cs="Times New Roman"/>
          <w:color w:val="000000"/>
          <w:spacing w:val="0"/>
          <w:w w:val="100"/>
          <w:position w:val="0"/>
          <w:sz w:val="18"/>
          <w:szCs w:val="18"/>
        </w:rPr>
        <w:t>6.90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股，回购金额合计</w:t>
      </w:r>
      <w:r>
        <w:rPr>
          <w:rFonts w:ascii="Times New Roman" w:eastAsia="Times New Roman" w:hAnsi="Times New Roman" w:cs="Times New Roman"/>
          <w:color w:val="000000"/>
          <w:spacing w:val="0"/>
          <w:w w:val="100"/>
          <w:position w:val="0"/>
          <w:sz w:val="18"/>
          <w:szCs w:val="18"/>
        </w:rPr>
        <w:t>531,300.00</w:t>
      </w:r>
      <w:r>
        <w:rPr>
          <w:color w:val="000000"/>
          <w:spacing w:val="0"/>
          <w:w w:val="100"/>
          <w:position w:val="0"/>
        </w:rPr>
        <w:t>元，其中减少股本</w:t>
      </w:r>
      <w:r>
        <w:rPr>
          <w:rFonts w:ascii="Times New Roman" w:eastAsia="Times New Roman" w:hAnsi="Times New Roman" w:cs="Times New Roman"/>
          <w:color w:val="000000"/>
          <w:spacing w:val="0"/>
          <w:w w:val="100"/>
          <w:position w:val="0"/>
          <w:sz w:val="18"/>
          <w:szCs w:val="18"/>
        </w:rPr>
        <w:t>77,000.00</w:t>
      </w:r>
      <w:r>
        <w:rPr>
          <w:color w:val="000000"/>
          <w:spacing w:val="0"/>
          <w:w w:val="100"/>
          <w:position w:val="0"/>
        </w:rPr>
        <w:t>元，减少资本公积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股本溢价 </w:t>
      </w:r>
      <w:r>
        <w:rPr>
          <w:rFonts w:ascii="Times New Roman" w:eastAsia="Times New Roman" w:hAnsi="Times New Roman" w:cs="Times New Roman"/>
          <w:color w:val="000000"/>
          <w:spacing w:val="0"/>
          <w:w w:val="100"/>
          <w:position w:val="0"/>
          <w:sz w:val="18"/>
          <w:szCs w:val="18"/>
        </w:rPr>
        <w:t xml:space="preserve">454,300.00 </w:t>
      </w:r>
      <w:r>
        <w:rPr>
          <w:color w:val="000000"/>
          <w:spacing w:val="0"/>
          <w:w w:val="100"/>
          <w:position w:val="0"/>
        </w:rPr>
        <w:t>元。</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日，公司第五届董事会第十七次会议审议并通过了《关于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 授予部分第一个行权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解除限售期的行权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解除限售条件成就的议案》，第一个行权期的股票期权行权期限为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日止。本次符合行权条件可行权的股票期权数量为</w:t>
      </w:r>
      <w:r>
        <w:rPr>
          <w:rFonts w:ascii="Times New Roman" w:eastAsia="Times New Roman" w:hAnsi="Times New Roman" w:cs="Times New Roman"/>
          <w:color w:val="000000"/>
          <w:spacing w:val="0"/>
          <w:w w:val="100"/>
          <w:position w:val="0"/>
          <w:sz w:val="18"/>
          <w:szCs w:val="18"/>
        </w:rPr>
        <w:t>41.00</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13.9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份，方式为自主行权。截止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日，已行权的股票期权为</w:t>
      </w:r>
      <w:r>
        <w:rPr>
          <w:rFonts w:ascii="Times New Roman" w:eastAsia="Times New Roman" w:hAnsi="Times New Roman" w:cs="Times New Roman"/>
          <w:color w:val="000000"/>
          <w:spacing w:val="0"/>
          <w:w w:val="100"/>
          <w:position w:val="0"/>
          <w:sz w:val="18"/>
          <w:szCs w:val="18"/>
        </w:rPr>
        <w:t>21.8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万份，股票期权认股款合计</w:t>
      </w:r>
      <w:r>
        <w:rPr>
          <w:rFonts w:ascii="Times New Roman" w:eastAsia="Times New Roman" w:hAnsi="Times New Roman" w:cs="Times New Roman"/>
          <w:color w:val="000000"/>
          <w:spacing w:val="0"/>
          <w:w w:val="100"/>
          <w:position w:val="0"/>
          <w:sz w:val="18"/>
          <w:szCs w:val="18"/>
        </w:rPr>
        <w:t>3,033,771.00</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18,100.00</w:t>
      </w:r>
      <w:r>
        <w:rPr>
          <w:color w:val="000000"/>
          <w:spacing w:val="0"/>
          <w:w w:val="100"/>
          <w:position w:val="0"/>
        </w:rPr>
        <w:t>元，计入资本公 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,815,671.00</w:t>
      </w:r>
      <w:r>
        <w:rPr>
          <w:color w:val="000000"/>
          <w:spacing w:val="0"/>
          <w:w w:val="100"/>
          <w:position w:val="0"/>
        </w:rPr>
        <w:t>元。</w:t>
      </w:r>
    </w:p>
    <w:p>
      <w:pPr>
        <w:pStyle w:val="Style27"/>
        <w:keepNext/>
        <w:keepLines/>
        <w:widowControl w:val="0"/>
        <w:shd w:val="clear" w:color="auto" w:fill="auto"/>
        <w:tabs>
          <w:tab w:pos="446" w:val="left"/>
        </w:tabs>
        <w:bidi w:val="0"/>
        <w:spacing w:before="0" w:after="36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5</w:t>
      </w:r>
      <w:bookmarkEnd w:id="1622"/>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620"/>
      <w:bookmarkEnd w:id="1621"/>
      <w:bookmarkEnd w:id="1623"/>
    </w:p>
    <w:p>
      <w:pPr>
        <w:pStyle w:val="Style27"/>
        <w:keepNext/>
        <w:keepLines/>
        <w:widowControl w:val="0"/>
        <w:shd w:val="clear" w:color="auto" w:fill="auto"/>
        <w:tabs>
          <w:tab w:pos="446" w:val="left"/>
        </w:tabs>
        <w:bidi w:val="0"/>
        <w:spacing w:before="0" w:after="36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5</w:t>
      </w:r>
      <w:bookmarkEnd w:id="1626"/>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624"/>
      <w:bookmarkEnd w:id="1625"/>
      <w:bookmarkEnd w:id="162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86,789,617.50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92,217,482.50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5,851,528.35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5,904,449.30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2,327,294.00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9,428,683.65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92,641,145.85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11,786,614.30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2,781,594.00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101,646,166.15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：本期股本溢价增加</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,327,294.00</w:t>
      </w:r>
      <w:r>
        <w:rPr>
          <w:color w:val="000000"/>
          <w:spacing w:val="0"/>
          <w:w w:val="100"/>
          <w:position w:val="0"/>
        </w:rPr>
        <w:t>元系以权益结算的股份支付行权由其他资本公积转入；其他变动详见本附注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 （五十三）股本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：其他资本公积的增加主要是本期以权益结算的股份支付等待期内计入资本公积的摊销费用以及预计未来期间税前 可抵扣金额超过等待期内确认的成本费用部分净增加额产生的所得税影响金额合计</w:t>
      </w:r>
      <w:r>
        <w:rPr>
          <w:rFonts w:ascii="Times New Roman" w:eastAsia="Times New Roman" w:hAnsi="Times New Roman" w:cs="Times New Roman"/>
          <w:color w:val="000000"/>
          <w:spacing w:val="0"/>
          <w:w w:val="100"/>
          <w:position w:val="0"/>
          <w:sz w:val="18"/>
          <w:szCs w:val="18"/>
        </w:rPr>
        <w:t>5,904,449.3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元；其他资本公积的减少是 因为以权益结算的股份支付行权其他资本公积转入股本溢价金额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,327,294.00</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5</w:t>
      </w:r>
      <w:bookmarkEnd w:id="163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28"/>
      <w:bookmarkEnd w:id="1629"/>
      <w:bookmarkEnd w:id="1631"/>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9,778,800.00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2,334,000.00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日，公司第五届董事会第十六次会议和第五届监事会第十六次会议审议并通过了《关于向激励对象授 予预留部分股票期权与限制性股票的议案》，向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股限制性股票，因上述股份支付产生的回购义务确 认库存股</w:t>
      </w:r>
      <w:r>
        <w:rPr>
          <w:rFonts w:ascii="Times New Roman" w:eastAsia="Times New Roman" w:hAnsi="Times New Roman" w:cs="Times New Roman"/>
          <w:color w:val="000000"/>
          <w:spacing w:val="0"/>
          <w:w w:val="100"/>
          <w:position w:val="0"/>
          <w:sz w:val="18"/>
          <w:szCs w:val="18"/>
        </w:rPr>
        <w:t>859,200.00</w:t>
      </w:r>
      <w:r>
        <w:rPr>
          <w:color w:val="000000"/>
          <w:spacing w:val="0"/>
          <w:w w:val="100"/>
          <w:position w:val="0"/>
        </w:rPr>
        <w:t>元；</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年股票期权与限制性股票激励计划首次授予部分限制性股票第一期解锁</w:t>
      </w:r>
      <w:r>
        <w:rPr>
          <w:rFonts w:ascii="Times New Roman" w:eastAsia="Times New Roman" w:hAnsi="Times New Roman" w:cs="Times New Roman"/>
          <w:color w:val="000000"/>
          <w:spacing w:val="0"/>
          <w:w w:val="100"/>
          <w:position w:val="0"/>
          <w:sz w:val="18"/>
          <w:szCs w:val="18"/>
        </w:rPr>
        <w:t>24.80</w:t>
      </w:r>
      <w:r>
        <w:rPr>
          <w:color w:val="000000"/>
          <w:spacing w:val="0"/>
          <w:w w:val="100"/>
          <w:position w:val="0"/>
        </w:rPr>
        <w:t xml:space="preserve">万股减少库存股 </w:t>
      </w:r>
      <w:r>
        <w:rPr>
          <w:rFonts w:ascii="Times New Roman" w:eastAsia="Times New Roman" w:hAnsi="Times New Roman" w:cs="Times New Roman"/>
          <w:color w:val="000000"/>
          <w:spacing w:val="0"/>
          <w:w w:val="100"/>
          <w:position w:val="0"/>
          <w:sz w:val="18"/>
          <w:szCs w:val="18"/>
        </w:rPr>
        <w:t>1,726,080.00</w:t>
      </w:r>
      <w:r>
        <w:rPr>
          <w:color w:val="000000"/>
          <w:spacing w:val="0"/>
          <w:w w:val="100"/>
          <w:position w:val="0"/>
        </w:rPr>
        <w:t>元；对</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名激励对象已获授但不符合解除限售条件的相应限制性股票合计</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万股进行回购注销，减少库存股 </w:t>
      </w:r>
      <w:r>
        <w:rPr>
          <w:rFonts w:ascii="Times New Roman" w:eastAsia="Times New Roman" w:hAnsi="Times New Roman" w:cs="Times New Roman"/>
          <w:color w:val="000000"/>
          <w:spacing w:val="0"/>
          <w:w w:val="100"/>
          <w:position w:val="0"/>
          <w:sz w:val="18"/>
          <w:szCs w:val="18"/>
        </w:rPr>
        <w:t>531,300.00</w:t>
      </w:r>
      <w:r>
        <w:rPr>
          <w:color w:val="000000"/>
          <w:spacing w:val="0"/>
          <w:w w:val="100"/>
          <w:position w:val="0"/>
        </w:rPr>
        <w:t>元；本年度分配给预计未来可解锁限制性股票持有者的现金股利减少库存股</w:t>
      </w:r>
      <w:r>
        <w:rPr>
          <w:rFonts w:ascii="Times New Roman" w:eastAsia="Times New Roman" w:hAnsi="Times New Roman" w:cs="Times New Roman"/>
          <w:color w:val="000000"/>
          <w:spacing w:val="0"/>
          <w:w w:val="100"/>
          <w:position w:val="0"/>
          <w:sz w:val="18"/>
          <w:szCs w:val="18"/>
        </w:rPr>
        <w:t>76,620.00</w:t>
      </w:r>
      <w:r>
        <w:rPr>
          <w:color w:val="000000"/>
          <w:spacing w:val="0"/>
          <w:w w:val="100"/>
          <w:position w:val="0"/>
        </w:rPr>
        <w:t>元。</w:t>
      </w:r>
    </w:p>
    <w:p>
      <w:pPr>
        <w:pStyle w:val="Style27"/>
        <w:keepNext/>
        <w:keepLines/>
        <w:widowControl w:val="0"/>
        <w:shd w:val="clear" w:color="auto" w:fill="auto"/>
        <w:tabs>
          <w:tab w:pos="446" w:val="left"/>
        </w:tabs>
        <w:bidi w:val="0"/>
        <w:spacing w:before="0" w:after="360" w:line="240" w:lineRule="auto"/>
        <w:ind w:left="0" w:right="0" w:firstLine="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5</w:t>
      </w:r>
      <w:bookmarkEnd w:id="163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32"/>
      <w:bookmarkEnd w:id="1633"/>
      <w:bookmarkEnd w:id="1635"/>
    </w:p>
    <w:p>
      <w:pPr>
        <w:pStyle w:val="Style27"/>
        <w:keepNext/>
        <w:keepLines/>
        <w:widowControl w:val="0"/>
        <w:shd w:val="clear" w:color="auto" w:fill="auto"/>
        <w:tabs>
          <w:tab w:pos="446" w:val="left"/>
        </w:tabs>
        <w:bidi w:val="0"/>
        <w:spacing w:before="0" w:after="36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5</w:t>
      </w:r>
      <w:bookmarkEnd w:id="1638"/>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36"/>
      <w:bookmarkEnd w:id="1637"/>
      <w:bookmarkEnd w:id="1639"/>
      <w:r>
        <w:br w:type="page"/>
      </w:r>
    </w:p>
    <w:p>
      <w:pPr>
        <w:pStyle w:val="Style27"/>
        <w:keepNext/>
        <w:keepLines/>
        <w:widowControl w:val="0"/>
        <w:shd w:val="clear" w:color="auto" w:fill="auto"/>
        <w:bidi w:val="0"/>
        <w:spacing w:before="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40"/>
      <w:bookmarkEnd w:id="1641"/>
      <w:bookmarkEnd w:id="164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28,967,554.18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3,386,946.52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32,354,500.70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28,967,554.18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3,386,946.52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32,354,500.70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99" w:line="1" w:lineRule="exact"/>
      </w:pPr>
    </w:p>
    <w:p>
      <w:pPr>
        <w:pStyle w:val="Style18"/>
        <w:keepNext w:val="0"/>
        <w:keepLines w:val="0"/>
        <w:widowControl w:val="0"/>
        <w:shd w:val="clear" w:color="auto" w:fill="auto"/>
        <w:bidi w:val="0"/>
        <w:spacing w:before="0" w:after="380" w:line="240" w:lineRule="auto"/>
        <w:ind w:left="0" w:right="0"/>
        <w:jc w:val="left"/>
      </w:pPr>
      <w:r>
        <w:rPr>
          <w:color w:val="000000"/>
          <w:spacing w:val="0"/>
          <w:w w:val="100"/>
          <w:position w:val="0"/>
        </w:rPr>
        <w:t>注：本期法定盈余公积金增加根据当期母公司净利润的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w:t>
      </w:r>
    </w:p>
    <w:p>
      <w:pPr>
        <w:pStyle w:val="Style27"/>
        <w:keepNext/>
        <w:keepLines/>
        <w:widowControl w:val="0"/>
        <w:shd w:val="clear" w:color="auto" w:fill="auto"/>
        <w:bidi w:val="0"/>
        <w:spacing w:before="0" w:line="240" w:lineRule="auto"/>
        <w:ind w:left="0" w:right="0" w:firstLine="0"/>
        <w:jc w:val="both"/>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6</w:t>
      </w:r>
      <w:bookmarkEnd w:id="164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44"/>
      <w:bookmarkEnd w:id="1645"/>
      <w:bookmarkEnd w:id="164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185,337,880.83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165,220,457.24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185,337,880.83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165,220,457.24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38,552,022.99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32,441,291.67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3,386,946.52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2,843,376.20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9,571,991.88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9,480,491.88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210,930,965.42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185,337,880.83</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48"/>
      <w:bookmarkEnd w:id="1649"/>
      <w:bookmarkEnd w:id="165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496,158,119.36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345,586,896.34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434,619,693.54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293,877,558.51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979,379.55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496,777,961.76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345,801,324.60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435,599,073.09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294,091,986.77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收入相关信息：</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388,814,860.01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388,814,860.01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107,343,259.35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107,343,259.35</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419,801,390.07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419,801,390.07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27,760,545.99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27,760,545.99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22,993,072.06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22,993,072.06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17,456,598.86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17,456,598.86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8,766,354.78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8,766,354.78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496,158,119.36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496,158,119.36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483,011,795.54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483,011,795.54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13,766,166.22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13,766,166.22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496,777,961.76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496,777,961.76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公司收入主要为系统集成收入和软件开发收入。</w:t>
      </w:r>
    </w:p>
    <w:p>
      <w:pPr>
        <w:pStyle w:val="Style1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对于系统集成收入，将整个合同作为单项履约义务。基于合同条款，对于不符合某一时段内确认收入的合同，公司在系 统集成安装完成，并取得客户的最终验收报告后确认收入的实现；对于符合某一时段内确认收入的合同，公司按照履约进度 确认收入，履约进度按照产出法确定，即根据已经完成的合同工作量对应的价值占总合同收入的比例确定履约进度，该工作 量以取得客户的阶段验收报告或终验报告确认。</w:t>
      </w:r>
    </w:p>
    <w:p>
      <w:pPr>
        <w:pStyle w:val="Style1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对于软件开发收入，将整个合同作为单项履约义务。公司将软件及其配套产品交付客户，并取得客户的最终验收单后确 认收入的实现。</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376,727,542.05</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352,450,145.99</w:t>
        <w:br w:type="page"/>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21,038,055.60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3,239,340.46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27"/>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6</w:t>
      </w:r>
      <w:bookmarkEnd w:id="165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52"/>
      <w:bookmarkEnd w:id="1653"/>
      <w:bookmarkEnd w:id="165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1,593,411.58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1,381,935.30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1,089,547.37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990,015.27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787,619.67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806,286.47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376,544.09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366,478.26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3,847,122.71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3,544,715.30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6</w:t>
      </w:r>
      <w:bookmarkEnd w:id="165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56"/>
      <w:bookmarkEnd w:id="1657"/>
      <w:bookmarkEnd w:id="165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12,282,322.05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10,290,097.54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9,935,559.23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8,711,981.46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7,244,988.34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5,049,575.96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3,882,973.46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3,336,644.77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2,514,925.16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2,768,767.62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2,060,537.29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1,640,187.77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1,346,008.04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2,245,660.34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328,363.01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144,382.92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801,013.72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1,290,787.44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40,396,690.30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35,478,085.82</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6</w:t>
      </w:r>
      <w:bookmarkEnd w:id="166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60"/>
      <w:bookmarkEnd w:id="1661"/>
      <w:bookmarkEnd w:id="166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16,504,061.03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14,842,569.07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5,229,928.27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3,524,383.54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5,207,219.53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3,465,792.77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3,224,933.54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4,227,060.23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2,921,925.26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2,636,457.02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2,666,044.49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1,359,526.61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2,231,921.39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1,506,305.46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963,670.53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850,392.53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118,531.16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39,386,085.76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32,644,296.39</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6</w:t>
      </w:r>
      <w:bookmarkEnd w:id="1666"/>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64"/>
      <w:bookmarkEnd w:id="1665"/>
      <w:bookmarkEnd w:id="166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43,528,218.49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36,562,400.66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1,203,919.64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756,351.28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177,178.90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105,041.46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44,909,911.09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37,426,241.90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6</w:t>
      </w:r>
      <w:bookmarkEnd w:id="1670"/>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68"/>
      <w:bookmarkEnd w:id="1669"/>
      <w:bookmarkEnd w:id="167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1,026,984.45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507,547.22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2,122,308.31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1,130,886.17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158,583.96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46,919.46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-936,739.90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-576,419.49</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6</w:t>
      </w:r>
      <w:bookmarkEnd w:id="1674"/>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72"/>
      <w:bookmarkEnd w:id="1673"/>
      <w:bookmarkEnd w:id="167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187"/>
        <w:gridCol w:w="1757"/>
        <w:gridCol w:w="17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9,271,694.55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9,991,058.81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面向电子政务的专有云计算平台研发与推广项目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7,371,830.16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湖南省第七批创新型省份建设专项资金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长沙市第二批人工智能产业发展专项资金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长沙市高新区产业扶持政策兑现资金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长沙市服务外包产业发展专项资金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湖南省移动互联网产业发展专项资金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省级企业研发奖补资金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长沙市认定高新技术企业补助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187"/>
        <w:gridCol w:w="1757"/>
        <w:gridCol w:w="176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稳岗与见习补贴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561,490.47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新入规模工业企业奖补资金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长沙市软件和信息技术服务业发展奖补资金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军品承研承制资质补助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长沙市网络安全产业发展专项资金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长沙市现代服务业引导专项资金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11,649.15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湖南省知识产权专项经费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第一批事前立项事后补助资金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湖南湘江新区高端制造业扶持资金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湖南省第二批制造强省专项资金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长沙市规上企业研发奖补资金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双百企业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长沙高新区标准化先进企业补助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21,158,961.69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13,201,163.87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6</w:t>
      </w:r>
      <w:bookmarkEnd w:id="167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76"/>
      <w:bookmarkEnd w:id="1677"/>
      <w:bookmarkEnd w:id="167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已终止确认的银行承兑汇票贴现利息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-178,597.22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理财产品利息收益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-178,482.01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tabs>
          <w:tab w:pos="483" w:val="left"/>
        </w:tabs>
        <w:bidi w:val="0"/>
        <w:spacing w:before="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6</w:t>
      </w:r>
      <w:bookmarkEnd w:id="1682"/>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80"/>
      <w:bookmarkEnd w:id="1681"/>
      <w:bookmarkEnd w:id="1683"/>
    </w:p>
    <w:p>
      <w:pPr>
        <w:pStyle w:val="Style27"/>
        <w:keepNext/>
        <w:keepLines/>
        <w:widowControl w:val="0"/>
        <w:shd w:val="clear" w:color="auto" w:fill="auto"/>
        <w:tabs>
          <w:tab w:pos="478" w:val="left"/>
        </w:tabs>
        <w:bidi w:val="0"/>
        <w:spacing w:before="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7</w:t>
      </w:r>
      <w:bookmarkEnd w:id="1686"/>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84"/>
      <w:bookmarkEnd w:id="1685"/>
      <w:bookmarkEnd w:id="1687"/>
    </w:p>
    <w:p>
      <w:pPr>
        <w:pStyle w:val="Style27"/>
        <w:keepNext/>
        <w:keepLines/>
        <w:widowControl w:val="0"/>
        <w:shd w:val="clear" w:color="auto" w:fill="auto"/>
        <w:tabs>
          <w:tab w:pos="478" w:val="left"/>
        </w:tabs>
        <w:bidi w:val="0"/>
        <w:spacing w:before="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7</w:t>
      </w:r>
      <w:bookmarkEnd w:id="1690"/>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88"/>
      <w:bookmarkEnd w:id="1689"/>
      <w:bookmarkEnd w:id="169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-7,270,158.27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-8,854,129.77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-7,270,158.27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-8,854,129.77</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7</w:t>
      </w:r>
      <w:bookmarkEnd w:id="169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92"/>
      <w:bookmarkEnd w:id="1693"/>
      <w:bookmarkEnd w:id="169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964,192.17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-2,501,536.90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964,192.17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-2,501,536.90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7</w:t>
      </w:r>
      <w:bookmarkEnd w:id="169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96"/>
      <w:bookmarkEnd w:id="1697"/>
      <w:bookmarkEnd w:id="169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未划分为持有待售的固定资产处置利得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-25,435.22</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7</w:t>
      </w:r>
      <w:bookmarkEnd w:id="170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00"/>
      <w:bookmarkEnd w:id="1701"/>
      <w:bookmarkEnd w:id="170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65,763.25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21,720.67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65,763.25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65,763.25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65,763.25</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7</w:t>
      </w:r>
      <w:bookmarkEnd w:id="170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04"/>
      <w:bookmarkEnd w:id="1705"/>
      <w:bookmarkEnd w:id="170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25,774.44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25,774.44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39,662.42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39,662.42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65,436.86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21,501.27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65,436.86</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7</w:t>
      </w:r>
      <w:bookmarkEnd w:id="171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08"/>
      <w:bookmarkEnd w:id="1709"/>
      <w:bookmarkEnd w:id="1711"/>
    </w:p>
    <w:p>
      <w:pPr>
        <w:pStyle w:val="Style32"/>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12"/>
      <w:bookmarkEnd w:id="1713"/>
      <w:bookmarkEnd w:id="171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778,775.18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4,052,800.43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-1,336,021.94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-325,450.36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2,716,778.49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16"/>
      <w:bookmarkEnd w:id="1717"/>
      <w:bookmarkEnd w:id="171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38,048,203.99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3,804,820.41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-683,589.69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449,314.10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792,607.36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-4,750,794.85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-325,450.36</w:t>
            </w:r>
          </w:p>
        </w:tc>
      </w:tr>
    </w:tbl>
    <w:p>
      <w:pPr>
        <w:widowControl w:val="0"/>
        <w:spacing w:after="319" w:line="1" w:lineRule="exact"/>
      </w:pPr>
    </w:p>
    <w:p>
      <w:pPr>
        <w:pStyle w:val="Style27"/>
        <w:keepNext/>
        <w:keepLines/>
        <w:widowControl w:val="0"/>
        <w:shd w:val="clear" w:color="auto" w:fill="auto"/>
        <w:tabs>
          <w:tab w:pos="478" w:val="left"/>
        </w:tabs>
        <w:bidi w:val="0"/>
        <w:spacing w:before="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7</w:t>
      </w:r>
      <w:bookmarkEnd w:id="172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20"/>
      <w:bookmarkEnd w:id="1721"/>
      <w:bookmarkEnd w:id="172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7"/>
        <w:keepNext/>
        <w:keepLines/>
        <w:widowControl w:val="0"/>
        <w:shd w:val="clear" w:color="auto" w:fill="auto"/>
        <w:tabs>
          <w:tab w:pos="478" w:val="left"/>
        </w:tabs>
        <w:bidi w:val="0"/>
        <w:spacing w:before="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7</w:t>
      </w:r>
      <w:bookmarkEnd w:id="172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24"/>
      <w:bookmarkEnd w:id="1725"/>
      <w:bookmarkEnd w:id="1727"/>
    </w:p>
    <w:p>
      <w:pPr>
        <w:pStyle w:val="Style32"/>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8"/>
      <w:bookmarkEnd w:id="1729"/>
      <w:bookmarkEnd w:id="173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4,448,507.47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4,240,590.47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507,884.38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4,525,489.75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3,753,480.82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9,436,708.57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8,501,955.67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32"/>
      <w:bookmarkEnd w:id="1733"/>
      <w:bookmarkEnd w:id="173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953,189.59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2,598,700.64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1,048,882.35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46,253,624.94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37,125,485.89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47,206,814.53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40,791,769.53</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36"/>
      <w:bookmarkEnd w:id="1737"/>
      <w:bookmarkEnd w:id="173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业务及具有融资性质的销售收到的 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10,611,680.00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5,242,979.29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10,611,680.00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5,242,979.29</w:t>
            </w:r>
          </w:p>
        </w:tc>
      </w:tr>
    </w:tbl>
    <w:p>
      <w:pPr>
        <w:widowControl w:val="0"/>
        <w:spacing w:after="339" w:line="1" w:lineRule="exact"/>
      </w:pPr>
    </w:p>
    <w:p>
      <w:pPr>
        <w:pStyle w:val="Style32"/>
        <w:keepNext/>
        <w:keepLines/>
        <w:widowControl w:val="0"/>
        <w:shd w:val="clear" w:color="auto" w:fill="auto"/>
        <w:tabs>
          <w:tab w:pos="493" w:val="left"/>
        </w:tabs>
        <w:bidi w:val="0"/>
        <w:spacing w:before="0" w:after="34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740"/>
      <w:bookmarkEnd w:id="1741"/>
      <w:bookmarkEnd w:id="1743"/>
    </w:p>
    <w:p>
      <w:pPr>
        <w:pStyle w:val="Style32"/>
        <w:keepNext/>
        <w:keepLines/>
        <w:widowControl w:val="0"/>
        <w:shd w:val="clear" w:color="auto" w:fill="auto"/>
        <w:tabs>
          <w:tab w:pos="493" w:val="left"/>
        </w:tabs>
        <w:bidi w:val="0"/>
        <w:spacing w:before="0" w:after="34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744"/>
      <w:bookmarkEnd w:id="1745"/>
      <w:bookmarkEnd w:id="1747"/>
    </w:p>
    <w:p>
      <w:pPr>
        <w:pStyle w:val="Style32"/>
        <w:keepNext/>
        <w:keepLines/>
        <w:widowControl w:val="0"/>
        <w:shd w:val="clear" w:color="auto" w:fill="auto"/>
        <w:tabs>
          <w:tab w:pos="493" w:val="left"/>
        </w:tabs>
        <w:bidi w:val="0"/>
        <w:spacing w:before="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748"/>
      <w:bookmarkEnd w:id="1749"/>
      <w:bookmarkEnd w:id="175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收购子公司少数股东股权对价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2,220,000.00</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7</w:t>
      </w:r>
      <w:bookmarkEnd w:id="175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52"/>
      <w:bookmarkEnd w:id="1753"/>
      <w:bookmarkEnd w:id="1755"/>
    </w:p>
    <w:p>
      <w:pPr>
        <w:pStyle w:val="Style32"/>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56"/>
      <w:bookmarkEnd w:id="1757"/>
      <w:bookmarkEnd w:id="175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38,373,654.35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32,203,669.29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6,305,966.10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11,355,666.67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4,304,690.51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4,936,738.32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377,005.99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621,042.66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860,777.52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25,435.22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-1,336,021.94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-38,144,695.90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-12,709,617.26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-80,782,822.23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-64,642,655.81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30,644,651.33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38,687,328.13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5,678,175.93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2,691,780.99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-34,333,306.90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11,960,447.18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183,847,155.71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181,568,526.37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181,568,526.37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178,615,133.69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2,278,629.34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2,953,392.68</w:t>
            </w:r>
          </w:p>
        </w:tc>
      </w:tr>
    </w:tbl>
    <w:p>
      <w:pPr>
        <w:widowControl w:val="0"/>
        <w:spacing w:after="339" w:line="1" w:lineRule="exact"/>
      </w:pPr>
    </w:p>
    <w:p>
      <w:pPr>
        <w:pStyle w:val="Style32"/>
        <w:keepNext/>
        <w:keepLines/>
        <w:widowControl w:val="0"/>
        <w:shd w:val="clear" w:color="auto" w:fill="auto"/>
        <w:tabs>
          <w:tab w:pos="493" w:val="left"/>
        </w:tabs>
        <w:bidi w:val="0"/>
        <w:spacing w:before="0" w:after="34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60"/>
      <w:bookmarkEnd w:id="1761"/>
      <w:bookmarkEnd w:id="1763"/>
    </w:p>
    <w:p>
      <w:pPr>
        <w:pStyle w:val="Style32"/>
        <w:keepNext/>
        <w:keepLines/>
        <w:widowControl w:val="0"/>
        <w:shd w:val="clear" w:color="auto" w:fill="auto"/>
        <w:tabs>
          <w:tab w:pos="493" w:val="left"/>
        </w:tabs>
        <w:bidi w:val="0"/>
        <w:spacing w:before="0" w:after="34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64"/>
      <w:bookmarkEnd w:id="1765"/>
      <w:bookmarkEnd w:id="1767"/>
    </w:p>
    <w:p>
      <w:pPr>
        <w:pStyle w:val="Style32"/>
        <w:keepNext/>
        <w:keepLines/>
        <w:widowControl w:val="0"/>
        <w:shd w:val="clear" w:color="auto" w:fill="auto"/>
        <w:tabs>
          <w:tab w:pos="493" w:val="left"/>
        </w:tabs>
        <w:bidi w:val="0"/>
        <w:spacing w:before="0" w:after="40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768"/>
      <w:bookmarkEnd w:id="1769"/>
      <w:bookmarkEnd w:id="1771"/>
    </w:p>
    <w:p>
      <w:pPr>
        <w:pStyle w:val="Style1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183,847,155.71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181,568,526.37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183,807,665.84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181,535,188.93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183,847,155.71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181,568,526.37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8"/>
        <w:keepNext w:val="0"/>
        <w:keepLines w:val="0"/>
        <w:widowControl w:val="0"/>
        <w:shd w:val="clear" w:color="auto" w:fill="auto"/>
        <w:bidi w:val="0"/>
        <w:spacing w:before="0" w:after="80" w:line="317" w:lineRule="exact"/>
        <w:ind w:left="0" w:right="0"/>
        <w:jc w:val="both"/>
      </w:pPr>
      <w:r>
        <w:rPr>
          <w:color w:val="000000"/>
          <w:spacing w:val="0"/>
          <w:w w:val="100"/>
          <w:position w:val="0"/>
        </w:rPr>
        <w:t>注：期末货币资金余额为</w:t>
      </w:r>
      <w:r>
        <w:rPr>
          <w:rFonts w:ascii="Times New Roman" w:eastAsia="Times New Roman" w:hAnsi="Times New Roman" w:cs="Times New Roman"/>
          <w:color w:val="000000"/>
          <w:spacing w:val="0"/>
          <w:w w:val="100"/>
          <w:position w:val="0"/>
          <w:sz w:val="18"/>
          <w:szCs w:val="18"/>
        </w:rPr>
        <w:t>189,591,850.72</w:t>
      </w:r>
      <w:r>
        <w:rPr>
          <w:color w:val="000000"/>
          <w:spacing w:val="0"/>
          <w:w w:val="100"/>
          <w:position w:val="0"/>
        </w:rPr>
        <w:t>元，上表中的现金期末余额</w:t>
      </w:r>
      <w:r>
        <w:rPr>
          <w:rFonts w:ascii="Times New Roman" w:eastAsia="Times New Roman" w:hAnsi="Times New Roman" w:cs="Times New Roman"/>
          <w:color w:val="000000"/>
          <w:spacing w:val="0"/>
          <w:w w:val="100"/>
          <w:position w:val="0"/>
          <w:sz w:val="18"/>
          <w:szCs w:val="18"/>
        </w:rPr>
        <w:t>183,847,155.71</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5,744,695.01</w:t>
      </w:r>
      <w:r>
        <w:rPr>
          <w:color w:val="000000"/>
          <w:spacing w:val="0"/>
          <w:w w:val="100"/>
          <w:position w:val="0"/>
        </w:rPr>
        <w:t>元，原因为其他 货币资金期末余额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银行承兑汇票及保函保证金</w:t>
      </w:r>
      <w:r>
        <w:rPr>
          <w:rFonts w:ascii="Times New Roman" w:eastAsia="Times New Roman" w:hAnsi="Times New Roman" w:cs="Times New Roman"/>
          <w:color w:val="000000"/>
          <w:spacing w:val="0"/>
          <w:w w:val="100"/>
          <w:position w:val="0"/>
          <w:sz w:val="18"/>
          <w:szCs w:val="18"/>
        </w:rPr>
        <w:t>5,744,695.01</w:t>
      </w:r>
      <w:r>
        <w:rPr>
          <w:color w:val="000000"/>
          <w:spacing w:val="0"/>
          <w:w w:val="100"/>
          <w:position w:val="0"/>
        </w:rPr>
        <w:t>元不符合现金定义。</w:t>
      </w:r>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期初货币资金余额为</w:t>
      </w:r>
      <w:r>
        <w:rPr>
          <w:rFonts w:ascii="Times New Roman" w:eastAsia="Times New Roman" w:hAnsi="Times New Roman" w:cs="Times New Roman"/>
          <w:color w:val="000000"/>
          <w:spacing w:val="0"/>
          <w:w w:val="100"/>
          <w:position w:val="0"/>
          <w:sz w:val="18"/>
          <w:szCs w:val="18"/>
        </w:rPr>
        <w:t>186,360,031.79</w:t>
      </w:r>
      <w:r>
        <w:rPr>
          <w:color w:val="000000"/>
          <w:spacing w:val="0"/>
          <w:w w:val="100"/>
          <w:position w:val="0"/>
        </w:rPr>
        <w:t>元，上表中的现金期末余额</w:t>
      </w:r>
      <w:r>
        <w:rPr>
          <w:rFonts w:ascii="Times New Roman" w:eastAsia="Times New Roman" w:hAnsi="Times New Roman" w:cs="Times New Roman"/>
          <w:color w:val="000000"/>
          <w:spacing w:val="0"/>
          <w:w w:val="100"/>
          <w:position w:val="0"/>
          <w:sz w:val="18"/>
          <w:szCs w:val="18"/>
        </w:rPr>
        <w:t>181,568,526.37</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4,791,505.42</w:t>
      </w:r>
      <w:r>
        <w:rPr>
          <w:color w:val="000000"/>
          <w:spacing w:val="0"/>
          <w:w w:val="100"/>
          <w:position w:val="0"/>
        </w:rPr>
        <w:t>元，原因为其他货币 资金期末余额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银行承兑汇票及保函保证金</w:t>
      </w:r>
      <w:r>
        <w:rPr>
          <w:rFonts w:ascii="Times New Roman" w:eastAsia="Times New Roman" w:hAnsi="Times New Roman" w:cs="Times New Roman"/>
          <w:color w:val="000000"/>
          <w:spacing w:val="0"/>
          <w:w w:val="100"/>
          <w:position w:val="0"/>
          <w:sz w:val="18"/>
          <w:szCs w:val="18"/>
        </w:rPr>
        <w:t>4,791,505.42</w:t>
      </w:r>
      <w:r>
        <w:rPr>
          <w:color w:val="000000"/>
          <w:spacing w:val="0"/>
          <w:w w:val="100"/>
          <w:position w:val="0"/>
        </w:rPr>
        <w:t>元不符合现金定义。</w:t>
      </w:r>
    </w:p>
    <w:p>
      <w:pPr>
        <w:pStyle w:val="Style27"/>
        <w:keepNext/>
        <w:keepLines/>
        <w:widowControl w:val="0"/>
        <w:shd w:val="clear" w:color="auto" w:fill="auto"/>
        <w:tabs>
          <w:tab w:pos="483" w:val="left"/>
        </w:tabs>
        <w:bidi w:val="0"/>
        <w:spacing w:before="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8</w:t>
      </w:r>
      <w:bookmarkEnd w:id="1774"/>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72"/>
      <w:bookmarkEnd w:id="1773"/>
      <w:bookmarkEnd w:id="1775"/>
    </w:p>
    <w:p>
      <w:pPr>
        <w:pStyle w:val="Style27"/>
        <w:keepNext/>
        <w:keepLines/>
        <w:widowControl w:val="0"/>
        <w:shd w:val="clear" w:color="auto" w:fill="auto"/>
        <w:tabs>
          <w:tab w:pos="483" w:val="left"/>
        </w:tabs>
        <w:bidi w:val="0"/>
        <w:spacing w:before="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8</w:t>
      </w:r>
      <w:bookmarkEnd w:id="177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76"/>
      <w:bookmarkEnd w:id="1777"/>
      <w:bookmarkEnd w:id="177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6,340,949.04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保函保证金及承兑汇票保证金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5,744,695.01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12,085,644.05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7"/>
        <w:keepNext/>
        <w:keepLines/>
        <w:widowControl w:val="0"/>
        <w:shd w:val="clear" w:color="auto" w:fill="auto"/>
        <w:tabs>
          <w:tab w:pos="483" w:val="left"/>
        </w:tabs>
        <w:bidi w:val="0"/>
        <w:spacing w:before="0" w:after="280" w:line="326" w:lineRule="exact"/>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8</w:t>
      </w:r>
      <w:bookmarkEnd w:id="1782"/>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bookmarkEnd w:id="1780"/>
      <w:bookmarkEnd w:id="1781"/>
      <w:bookmarkEnd w:id="1783"/>
    </w:p>
    <w:p>
      <w:pPr>
        <w:pStyle w:val="Style32"/>
        <w:keepNext/>
        <w:keepLines/>
        <w:widowControl w:val="0"/>
        <w:shd w:val="clear" w:color="auto" w:fill="auto"/>
        <w:tabs>
          <w:tab w:pos="493" w:val="left"/>
        </w:tabs>
        <w:bidi w:val="0"/>
        <w:spacing w:before="0" w:after="280" w:line="326" w:lineRule="exact"/>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w:t>
      </w:r>
      <w:bookmarkEnd w:id="1786"/>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784"/>
      <w:bookmarkEnd w:id="1785"/>
      <w:bookmarkEnd w:id="1787"/>
    </w:p>
    <w:p>
      <w:pPr>
        <w:pStyle w:val="Style32"/>
        <w:keepNext/>
        <w:keepLines/>
        <w:widowControl w:val="0"/>
        <w:shd w:val="clear" w:color="auto" w:fill="auto"/>
        <w:tabs>
          <w:tab w:pos="603" w:val="left"/>
        </w:tabs>
        <w:bidi w:val="0"/>
        <w:spacing w:before="0" w:line="326" w:lineRule="exact"/>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w:t>
      </w:r>
      <w:bookmarkEnd w:id="1790"/>
      <w:r>
        <w:rPr>
          <w:rFonts w:ascii="Times New Roman" w:eastAsia="Times New Roman" w:hAnsi="Times New Roman" w:cs="Times New Roman"/>
          <w:color w:val="000000"/>
          <w:spacing w:val="0"/>
          <w:w w:val="100"/>
          <w:position w:val="0"/>
        </w:rPr>
        <w:t>2</w:t>
      </w:r>
      <w:r>
        <w:rPr>
          <w:color w:val="000000"/>
          <w:spacing w:val="0"/>
          <w:w w:val="100"/>
          <w:position w:val="0"/>
        </w:rPr>
        <w:t>）</w:t>
        <w:tab/>
        <w:t>境外经营实体说明，包括对于重要的境外经营实体，应披露其境外主要经营地、记账本位币及选择 依据，记账本位币发生变化的还应披露原因。</w:t>
      </w:r>
      <w:bookmarkEnd w:id="1788"/>
      <w:bookmarkEnd w:id="1789"/>
      <w:bookmarkEnd w:id="1791"/>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280" w:line="326" w:lineRule="exact"/>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8</w:t>
      </w:r>
      <w:bookmarkEnd w:id="179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92"/>
      <w:bookmarkEnd w:id="1793"/>
      <w:bookmarkEnd w:id="1795"/>
    </w:p>
    <w:p>
      <w:pPr>
        <w:pStyle w:val="Style27"/>
        <w:keepNext/>
        <w:keepLines/>
        <w:widowControl w:val="0"/>
        <w:shd w:val="clear" w:color="auto" w:fill="auto"/>
        <w:tabs>
          <w:tab w:pos="483" w:val="left"/>
        </w:tabs>
        <w:bidi w:val="0"/>
        <w:spacing w:before="0" w:after="280" w:line="326" w:lineRule="exact"/>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8</w:t>
      </w:r>
      <w:bookmarkEnd w:id="179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96"/>
      <w:bookmarkEnd w:id="1797"/>
      <w:bookmarkEnd w:id="1799"/>
    </w:p>
    <w:p>
      <w:pPr>
        <w:pStyle w:val="Style32"/>
        <w:keepNext/>
        <w:keepLines/>
        <w:widowControl w:val="0"/>
        <w:shd w:val="clear" w:color="auto" w:fill="auto"/>
        <w:bidi w:val="0"/>
        <w:spacing w:before="0" w:line="326" w:lineRule="exact"/>
        <w:ind w:left="0" w:right="0" w:firstLine="0"/>
        <w:jc w:val="left"/>
      </w:pPr>
      <w:bookmarkStart w:id="1800" w:name="bookmark1800"/>
      <w:bookmarkStart w:id="1801" w:name="bookmark1801"/>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00"/>
      <w:bookmarkEnd w:id="1801"/>
      <w:bookmarkEnd w:id="1802"/>
    </w:p>
    <w:p>
      <w:pPr>
        <w:pStyle w:val="Style23"/>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4810"/>
        <w:gridCol w:w="1507"/>
        <w:gridCol w:w="1070"/>
        <w:gridCol w:w="23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9,271,694.55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9,271,694.55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湖南省第七批创新型省份建设专项资金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line="1" w:lineRule="exact"/>
      </w:pPr>
    </w:p>
    <w:tbl>
      <w:tblPr>
        <w:tblOverlap w:val="never"/>
        <w:jc w:val="center"/>
        <w:tblLayout w:type="fixed"/>
      </w:tblPr>
      <w:tblGrid>
        <w:gridCol w:w="4810"/>
        <w:gridCol w:w="1507"/>
        <w:gridCol w:w="1070"/>
        <w:gridCol w:w="232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长沙市第二批人工智能产业发展专项资金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长沙市高新区产业扶持政策兑现资金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长沙市服务外包产业发展专项资金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湖南省移动互联网产业发展专项资金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省级企业研发奖补资金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新入规模工业企业奖补资金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长沙市第一批认定高新技术企业补助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稳岗与见习补贴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194,307.47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194,307.47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长沙市软件和信息技术服务业发展奖补资金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军品承研承制资质补助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长沙市网络安全产业发展专项资金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长沙市现代服务业引导专项资金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年湖南省知识产权专项经费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13,720,202.02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13,720,202.02</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03"/>
      <w:bookmarkEnd w:id="1804"/>
      <w:bookmarkEnd w:id="180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jc w:val="left"/>
      </w:pPr>
      <w:r>
        <w:rPr>
          <w:color w:val="000000"/>
          <w:spacing w:val="0"/>
          <w:w w:val="100"/>
          <w:position w:val="0"/>
        </w:rPr>
        <w:t>本期无退回的政府补助。</w:t>
      </w:r>
    </w:p>
    <w:p>
      <w:pPr>
        <w:pStyle w:val="Style27"/>
        <w:keepNext/>
        <w:keepLines/>
        <w:widowControl w:val="0"/>
        <w:shd w:val="clear" w:color="auto" w:fill="auto"/>
        <w:bidi w:val="0"/>
        <w:spacing w:before="0" w:after="360" w:line="240" w:lineRule="auto"/>
        <w:ind w:left="0" w:right="0" w:firstLine="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06"/>
      <w:bookmarkEnd w:id="1807"/>
      <w:bookmarkEnd w:id="1808"/>
    </w:p>
    <w:p>
      <w:pPr>
        <w:pStyle w:val="Style21"/>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八</w:t>
      </w:r>
      <w:bookmarkEnd w:id="1811"/>
      <w:r>
        <w:rPr>
          <w:color w:val="000000"/>
          <w:spacing w:val="0"/>
          <w:w w:val="100"/>
          <w:position w:val="0"/>
        </w:rPr>
        <w:t>、合并范围的变更</w:t>
      </w:r>
      <w:bookmarkEnd w:id="1809"/>
      <w:bookmarkEnd w:id="1810"/>
      <w:bookmarkEnd w:id="1812"/>
    </w:p>
    <w:p>
      <w:pPr>
        <w:pStyle w:val="Style27"/>
        <w:keepNext/>
        <w:keepLines/>
        <w:widowControl w:val="0"/>
        <w:shd w:val="clear" w:color="auto" w:fill="auto"/>
        <w:bidi w:val="0"/>
        <w:spacing w:before="0" w:after="36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1</w:t>
      </w:r>
      <w:bookmarkEnd w:id="1815"/>
      <w:r>
        <w:rPr>
          <w:color w:val="000000"/>
          <w:spacing w:val="0"/>
          <w:w w:val="100"/>
          <w:position w:val="0"/>
        </w:rPr>
        <w:t>、非同一控制下企业合并</w:t>
      </w:r>
      <w:bookmarkEnd w:id="1813"/>
      <w:bookmarkEnd w:id="1814"/>
      <w:bookmarkEnd w:id="1816"/>
    </w:p>
    <w:p>
      <w:pPr>
        <w:pStyle w:val="Style32"/>
        <w:keepNext/>
        <w:keepLines/>
        <w:widowControl w:val="0"/>
        <w:shd w:val="clear" w:color="auto" w:fill="auto"/>
        <w:tabs>
          <w:tab w:pos="493" w:val="left"/>
        </w:tabs>
        <w:bidi w:val="0"/>
        <w:spacing w:before="0" w:after="360" w:line="240" w:lineRule="auto"/>
        <w:ind w:left="0" w:right="0" w:firstLine="0"/>
        <w:jc w:val="left"/>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817"/>
      <w:bookmarkEnd w:id="1818"/>
      <w:bookmarkEnd w:id="1820"/>
    </w:p>
    <w:p>
      <w:pPr>
        <w:pStyle w:val="Style32"/>
        <w:keepNext/>
        <w:keepLines/>
        <w:widowControl w:val="0"/>
        <w:shd w:val="clear" w:color="auto" w:fill="auto"/>
        <w:tabs>
          <w:tab w:pos="493" w:val="left"/>
        </w:tabs>
        <w:bidi w:val="0"/>
        <w:spacing w:before="0" w:after="36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821"/>
      <w:bookmarkEnd w:id="1822"/>
      <w:bookmarkEnd w:id="1824"/>
    </w:p>
    <w:p>
      <w:pPr>
        <w:pStyle w:val="Style32"/>
        <w:keepNext/>
        <w:keepLines/>
        <w:widowControl w:val="0"/>
        <w:shd w:val="clear" w:color="auto" w:fill="auto"/>
        <w:tabs>
          <w:tab w:pos="493" w:val="left"/>
        </w:tabs>
        <w:bidi w:val="0"/>
        <w:spacing w:before="0" w:after="36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825"/>
      <w:bookmarkEnd w:id="1826"/>
      <w:bookmarkEnd w:id="1828"/>
    </w:p>
    <w:p>
      <w:pPr>
        <w:pStyle w:val="Style32"/>
        <w:keepNext/>
        <w:keepLines/>
        <w:widowControl w:val="0"/>
        <w:shd w:val="clear" w:color="auto" w:fill="auto"/>
        <w:tabs>
          <w:tab w:pos="493" w:val="left"/>
        </w:tabs>
        <w:bidi w:val="0"/>
        <w:spacing w:before="0" w:after="36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29"/>
      <w:bookmarkEnd w:id="1830"/>
      <w:bookmarkEnd w:id="183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33"/>
      <w:bookmarkEnd w:id="1834"/>
      <w:bookmarkEnd w:id="1836"/>
    </w:p>
    <w:p>
      <w:pPr>
        <w:pStyle w:val="Style32"/>
        <w:keepNext/>
        <w:keepLines/>
        <w:widowControl w:val="0"/>
        <w:shd w:val="clear" w:color="auto" w:fill="auto"/>
        <w:tabs>
          <w:tab w:pos="493" w:val="left"/>
        </w:tabs>
        <w:bidi w:val="0"/>
        <w:spacing w:before="0" w:after="36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37"/>
      <w:bookmarkEnd w:id="1838"/>
      <w:bookmarkEnd w:id="1840"/>
    </w:p>
    <w:p>
      <w:pPr>
        <w:pStyle w:val="Style27"/>
        <w:keepNext/>
        <w:keepLines/>
        <w:widowControl w:val="0"/>
        <w:shd w:val="clear" w:color="auto" w:fill="auto"/>
        <w:tabs>
          <w:tab w:pos="378" w:val="left"/>
        </w:tabs>
        <w:bidi w:val="0"/>
        <w:spacing w:before="0" w:after="36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2</w:t>
      </w:r>
      <w:bookmarkEnd w:id="1843"/>
      <w:r>
        <w:rPr>
          <w:color w:val="000000"/>
          <w:spacing w:val="0"/>
          <w:w w:val="100"/>
          <w:position w:val="0"/>
        </w:rPr>
        <w:t>、</w:t>
        <w:tab/>
        <w:t>同一控制下企业合并</w:t>
      </w:r>
      <w:bookmarkEnd w:id="1841"/>
      <w:bookmarkEnd w:id="1842"/>
      <w:bookmarkEnd w:id="1844"/>
    </w:p>
    <w:p>
      <w:pPr>
        <w:pStyle w:val="Style27"/>
        <w:keepNext/>
        <w:keepLines/>
        <w:widowControl w:val="0"/>
        <w:shd w:val="clear" w:color="auto" w:fill="auto"/>
        <w:tabs>
          <w:tab w:pos="378" w:val="left"/>
        </w:tabs>
        <w:bidi w:val="0"/>
        <w:spacing w:before="0" w:after="36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3</w:t>
      </w:r>
      <w:bookmarkEnd w:id="1847"/>
      <w:r>
        <w:rPr>
          <w:color w:val="000000"/>
          <w:spacing w:val="0"/>
          <w:w w:val="100"/>
          <w:position w:val="0"/>
        </w:rPr>
        <w:t>、</w:t>
        <w:tab/>
        <w:t>反向购买</w:t>
      </w:r>
      <w:bookmarkEnd w:id="1845"/>
      <w:bookmarkEnd w:id="1846"/>
      <w:bookmarkEnd w:id="1848"/>
    </w:p>
    <w:p>
      <w:pPr>
        <w:pStyle w:val="Style27"/>
        <w:keepNext/>
        <w:keepLines/>
        <w:widowControl w:val="0"/>
        <w:shd w:val="clear" w:color="auto" w:fill="auto"/>
        <w:tabs>
          <w:tab w:pos="378" w:val="left"/>
        </w:tabs>
        <w:bidi w:val="0"/>
        <w:spacing w:before="0" w:after="26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4</w:t>
      </w:r>
      <w:bookmarkEnd w:id="1851"/>
      <w:r>
        <w:rPr>
          <w:color w:val="000000"/>
          <w:spacing w:val="0"/>
          <w:w w:val="100"/>
          <w:position w:val="0"/>
        </w:rPr>
        <w:t>、</w:t>
        <w:tab/>
        <w:t>处置子公司</w:t>
      </w:r>
      <w:bookmarkEnd w:id="1849"/>
      <w:bookmarkEnd w:id="1850"/>
      <w:bookmarkEnd w:id="1852"/>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5</w:t>
      </w:r>
      <w:bookmarkEnd w:id="1855"/>
      <w:r>
        <w:rPr>
          <w:color w:val="000000"/>
          <w:spacing w:val="0"/>
          <w:w w:val="100"/>
          <w:position w:val="0"/>
        </w:rPr>
        <w:t>、</w:t>
        <w:tab/>
        <w:t>其他原因的合并范围变动</w:t>
      </w:r>
      <w:bookmarkEnd w:id="1853"/>
      <w:bookmarkEnd w:id="1854"/>
      <w:bookmarkEnd w:id="1856"/>
    </w:p>
    <w:p>
      <w:pPr>
        <w:pStyle w:val="Style18"/>
        <w:keepNext w:val="0"/>
        <w:keepLines w:val="0"/>
        <w:widowControl w:val="0"/>
        <w:shd w:val="clear" w:color="auto" w:fill="auto"/>
        <w:bidi w:val="0"/>
        <w:spacing w:before="0" w:after="100" w:line="315" w:lineRule="exact"/>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100" w:line="315" w:lineRule="exact"/>
        <w:ind w:left="0" w:right="0" w:firstLine="300"/>
        <w:jc w:val="left"/>
      </w:pPr>
      <w:r>
        <w:rPr>
          <w:color w:val="000000"/>
          <w:spacing w:val="0"/>
          <w:w w:val="100"/>
          <w:position w:val="0"/>
        </w:rPr>
        <w:t>公司本期新设成立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家子公司导致合并范围变动，具体情况如下：</w:t>
      </w:r>
    </w:p>
    <w:p>
      <w:pPr>
        <w:pStyle w:val="Style18"/>
        <w:keepNext w:val="0"/>
        <w:keepLines w:val="0"/>
        <w:widowControl w:val="0"/>
        <w:shd w:val="clear" w:color="auto" w:fill="auto"/>
        <w:bidi w:val="0"/>
        <w:spacing w:before="0" w:after="100" w:line="315" w:lineRule="exact"/>
        <w:ind w:left="0" w:right="0" w:firstLine="300"/>
        <w:jc w:val="left"/>
      </w:pPr>
      <w:bookmarkStart w:id="1857" w:name="bookmark1857"/>
      <w:r>
        <w:rPr>
          <w:rFonts w:ascii="Times New Roman" w:eastAsia="Times New Roman" w:hAnsi="Times New Roman" w:cs="Times New Roman"/>
          <w:color w:val="000000"/>
          <w:spacing w:val="0"/>
          <w:w w:val="100"/>
          <w:position w:val="0"/>
          <w:sz w:val="18"/>
          <w:szCs w:val="18"/>
        </w:rPr>
        <w:t>1</w:t>
      </w:r>
      <w:bookmarkEnd w:id="1857"/>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日，公司与湖南湘江树图信息科技创新中心有限公司投资设立湖南树图科瑞信息技术有限公司，持股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 该公司注册地址和住所：湖南省长沙市岳麓区岳麓山大学科技城岳麓街道溁左路中南大学科技园研发总部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534</w:t>
      </w:r>
      <w:r>
        <w:rPr>
          <w:color w:val="000000"/>
          <w:spacing w:val="0"/>
          <w:w w:val="100"/>
          <w:position w:val="0"/>
        </w:rPr>
        <w:t>号；公司类 型：其他有限责任公司；统一社会信用代码：</w:t>
      </w:r>
      <w:r>
        <w:rPr>
          <w:rFonts w:ascii="Times New Roman" w:eastAsia="Times New Roman" w:hAnsi="Times New Roman" w:cs="Times New Roman"/>
          <w:color w:val="000000"/>
          <w:spacing w:val="0"/>
          <w:w w:val="100"/>
          <w:position w:val="0"/>
          <w:sz w:val="18"/>
          <w:szCs w:val="18"/>
        </w:rPr>
        <w:t>91430104MA4T3WWWX0</w:t>
      </w:r>
      <w:r>
        <w:rPr>
          <w:color w:val="000000"/>
          <w:spacing w:val="0"/>
          <w:w w:val="100"/>
          <w:position w:val="0"/>
        </w:rPr>
        <w:t>；</w:t>
      </w:r>
      <w:r>
        <w:rPr>
          <w:color w:val="000000"/>
          <w:spacing w:val="0"/>
          <w:w w:val="100"/>
          <w:position w:val="0"/>
        </w:rPr>
        <w:t>公司法定代表人：费耀平；注册资本：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万人 民币，该公司从成立之日起纳入合并范围。</w:t>
      </w:r>
    </w:p>
    <w:p>
      <w:pPr>
        <w:pStyle w:val="Style18"/>
        <w:keepNext w:val="0"/>
        <w:keepLines w:val="0"/>
        <w:widowControl w:val="0"/>
        <w:shd w:val="clear" w:color="auto" w:fill="auto"/>
        <w:tabs>
          <w:tab w:pos="704" w:val="left"/>
        </w:tabs>
        <w:bidi w:val="0"/>
        <w:spacing w:before="0" w:after="100" w:line="315" w:lineRule="exact"/>
        <w:ind w:left="0" w:right="0"/>
        <w:jc w:val="left"/>
      </w:pPr>
      <w:bookmarkStart w:id="1858" w:name="bookmark1858"/>
      <w:r>
        <w:rPr>
          <w:rFonts w:ascii="Times New Roman" w:eastAsia="Times New Roman" w:hAnsi="Times New Roman" w:cs="Times New Roman"/>
          <w:color w:val="000000"/>
          <w:spacing w:val="0"/>
          <w:w w:val="100"/>
          <w:position w:val="0"/>
          <w:sz w:val="18"/>
          <w:szCs w:val="18"/>
        </w:rPr>
        <w:t>2</w:t>
      </w:r>
      <w:bookmarkEnd w:id="185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日，公司与湖南湘江树图信息科技创新中心有限公司投资设立湖南树图科创信息技术有限公司，持股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 该公司注册地址和住所：湖南省长沙市岳麓区岳麓山大学科技城岳麓街道溁左路中南大学科技园研发总部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534</w:t>
      </w:r>
      <w:r>
        <w:rPr>
          <w:color w:val="000000"/>
          <w:spacing w:val="0"/>
          <w:w w:val="100"/>
          <w:position w:val="0"/>
        </w:rPr>
        <w:t>号；公司类 型：其他有限责任公司；统一社会信用代码：</w:t>
      </w:r>
      <w:r>
        <w:rPr>
          <w:rFonts w:ascii="Times New Roman" w:eastAsia="Times New Roman" w:hAnsi="Times New Roman" w:cs="Times New Roman"/>
          <w:color w:val="000000"/>
          <w:spacing w:val="0"/>
          <w:w w:val="100"/>
          <w:position w:val="0"/>
          <w:sz w:val="18"/>
          <w:szCs w:val="18"/>
        </w:rPr>
        <w:t>91430104MA4T4DH22E</w:t>
      </w:r>
      <w:r>
        <w:rPr>
          <w:color w:val="000000"/>
          <w:spacing w:val="0"/>
          <w:w w:val="100"/>
          <w:position w:val="0"/>
        </w:rPr>
        <w:t>；公司法定代表人：费耀平；注册资本：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万人民 币，该公司从成立之日起纳入合并范围。</w:t>
      </w:r>
    </w:p>
    <w:p>
      <w:pPr>
        <w:pStyle w:val="Style18"/>
        <w:keepNext w:val="0"/>
        <w:keepLines w:val="0"/>
        <w:widowControl w:val="0"/>
        <w:shd w:val="clear" w:color="auto" w:fill="auto"/>
        <w:tabs>
          <w:tab w:pos="709" w:val="left"/>
        </w:tabs>
        <w:bidi w:val="0"/>
        <w:spacing w:before="0" w:after="100" w:line="317" w:lineRule="exact"/>
        <w:ind w:left="0" w:right="0"/>
        <w:jc w:val="left"/>
      </w:pPr>
      <w:bookmarkStart w:id="1859" w:name="bookmark1859"/>
      <w:r>
        <w:rPr>
          <w:rFonts w:ascii="Times New Roman" w:eastAsia="Times New Roman" w:hAnsi="Times New Roman" w:cs="Times New Roman"/>
          <w:color w:val="000000"/>
          <w:spacing w:val="0"/>
          <w:w w:val="100"/>
          <w:position w:val="0"/>
          <w:sz w:val="18"/>
          <w:szCs w:val="18"/>
        </w:rPr>
        <w:t>3</w:t>
      </w:r>
      <w:bookmarkEnd w:id="185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日，公司投资设立江西链创信息技术有限公司，持股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。该公司注册地址和住所：江西省南昌市新 建区长堎镇文化大道</w:t>
      </w:r>
      <w:r>
        <w:rPr>
          <w:rFonts w:ascii="Times New Roman" w:eastAsia="Times New Roman" w:hAnsi="Times New Roman" w:cs="Times New Roman"/>
          <w:color w:val="000000"/>
          <w:spacing w:val="0"/>
          <w:w w:val="100"/>
          <w:position w:val="0"/>
          <w:sz w:val="18"/>
          <w:szCs w:val="18"/>
        </w:rPr>
        <w:t>1298</w:t>
      </w:r>
      <w:r>
        <w:rPr>
          <w:color w:val="000000"/>
          <w:spacing w:val="0"/>
          <w:w w:val="100"/>
          <w:position w:val="0"/>
        </w:rPr>
        <w:t>号（红谷峰尚）</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室；公司类型：有限责任公司（自然人投资或控股的法人独资）；统一社 会信用代码：</w:t>
      </w:r>
      <w:r>
        <w:rPr>
          <w:rFonts w:ascii="Times New Roman" w:eastAsia="Times New Roman" w:hAnsi="Times New Roman" w:cs="Times New Roman"/>
          <w:color w:val="000000"/>
          <w:spacing w:val="0"/>
          <w:w w:val="100"/>
          <w:position w:val="0"/>
          <w:sz w:val="18"/>
          <w:szCs w:val="18"/>
        </w:rPr>
        <w:t>91360122MA39UQEX4N</w:t>
      </w:r>
      <w:r>
        <w:rPr>
          <w:color w:val="000000"/>
          <w:spacing w:val="0"/>
          <w:w w:val="100"/>
          <w:position w:val="0"/>
        </w:rPr>
        <w:t>；公司法定代表人：谢石伟；注册资本：</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万人民币，该公司从成立之日起纳入合 并范围。</w:t>
      </w:r>
    </w:p>
    <w:p>
      <w:pPr>
        <w:pStyle w:val="Style18"/>
        <w:keepNext w:val="0"/>
        <w:keepLines w:val="0"/>
        <w:widowControl w:val="0"/>
        <w:shd w:val="clear" w:color="auto" w:fill="auto"/>
        <w:tabs>
          <w:tab w:pos="704" w:val="left"/>
        </w:tabs>
        <w:bidi w:val="0"/>
        <w:spacing w:before="0" w:after="100" w:line="314" w:lineRule="exact"/>
        <w:ind w:left="0" w:right="0"/>
        <w:jc w:val="left"/>
      </w:pPr>
      <w:bookmarkStart w:id="1860" w:name="bookmark1860"/>
      <w:r>
        <w:rPr>
          <w:rFonts w:ascii="Times New Roman" w:eastAsia="Times New Roman" w:hAnsi="Times New Roman" w:cs="Times New Roman"/>
          <w:color w:val="000000"/>
          <w:spacing w:val="0"/>
          <w:w w:val="100"/>
          <w:position w:val="0"/>
          <w:sz w:val="18"/>
          <w:szCs w:val="18"/>
        </w:rPr>
        <w:t>4</w:t>
      </w:r>
      <w:bookmarkEnd w:id="186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日，公司与景德镇佳嘉科信息技术咨询合伙企业（有限合伙）、湖南智医未来科技合伙企业（有限合伙） 投资设立湖南科医云健康科技有限公司，持股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。该公司注册地址和住所：长沙高新开发区青山路</w:t>
      </w:r>
      <w:r>
        <w:rPr>
          <w:rFonts w:ascii="Times New Roman" w:eastAsia="Times New Roman" w:hAnsi="Times New Roman" w:cs="Times New Roman"/>
          <w:color w:val="000000"/>
          <w:spacing w:val="0"/>
          <w:w w:val="100"/>
          <w:position w:val="0"/>
          <w:sz w:val="18"/>
          <w:szCs w:val="18"/>
        </w:rPr>
        <w:t>678</w:t>
      </w:r>
      <w:r>
        <w:rPr>
          <w:color w:val="000000"/>
          <w:spacing w:val="0"/>
          <w:w w:val="100"/>
          <w:position w:val="0"/>
        </w:rPr>
        <w:t>号生产楼</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；公司 类型：其他有限责任公司；统一社会信用代码：</w:t>
      </w:r>
      <w:r>
        <w:rPr>
          <w:rFonts w:ascii="Times New Roman" w:eastAsia="Times New Roman" w:hAnsi="Times New Roman" w:cs="Times New Roman"/>
          <w:color w:val="000000"/>
          <w:spacing w:val="0"/>
          <w:w w:val="100"/>
          <w:position w:val="0"/>
          <w:sz w:val="18"/>
          <w:szCs w:val="18"/>
        </w:rPr>
        <w:t>91430100MA7AH0394J</w:t>
      </w:r>
      <w:r>
        <w:rPr>
          <w:color w:val="000000"/>
          <w:spacing w:val="0"/>
          <w:w w:val="100"/>
          <w:position w:val="0"/>
        </w:rPr>
        <w:t>；</w:t>
      </w:r>
      <w:r>
        <w:rPr>
          <w:color w:val="000000"/>
          <w:spacing w:val="0"/>
          <w:w w:val="100"/>
          <w:position w:val="0"/>
        </w:rPr>
        <w:t>公司法定代表人：李建华；注册资本：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 币，该公司从成立之日起纳入合并范围。</w:t>
      </w:r>
    </w:p>
    <w:p>
      <w:pPr>
        <w:pStyle w:val="Style18"/>
        <w:keepNext w:val="0"/>
        <w:keepLines w:val="0"/>
        <w:widowControl w:val="0"/>
        <w:shd w:val="clear" w:color="auto" w:fill="auto"/>
        <w:bidi w:val="0"/>
        <w:spacing w:before="0" w:after="360" w:line="315" w:lineRule="exact"/>
        <w:ind w:left="0" w:right="0" w:firstLine="300"/>
        <w:jc w:val="left"/>
      </w:pPr>
      <w:r>
        <w:rPr>
          <w:color w:val="000000"/>
          <w:spacing w:val="0"/>
          <w:w w:val="100"/>
          <w:position w:val="0"/>
        </w:rPr>
        <w:t>除上述新设子公司导致合并范围变动的情况外，本期无需披露的其他合并范围变更情况。</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6</w:t>
      </w:r>
      <w:bookmarkEnd w:id="1863"/>
      <w:r>
        <w:rPr>
          <w:color w:val="000000"/>
          <w:spacing w:val="0"/>
          <w:w w:val="100"/>
          <w:position w:val="0"/>
        </w:rPr>
        <w:t>、</w:t>
        <w:tab/>
        <w:t>其他</w:t>
      </w:r>
      <w:bookmarkEnd w:id="1861"/>
      <w:bookmarkEnd w:id="1862"/>
      <w:bookmarkEnd w:id="1864"/>
    </w:p>
    <w:p>
      <w:pPr>
        <w:pStyle w:val="Style21"/>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九</w:t>
      </w:r>
      <w:bookmarkEnd w:id="1867"/>
      <w:r>
        <w:rPr>
          <w:color w:val="000000"/>
          <w:spacing w:val="0"/>
          <w:w w:val="100"/>
          <w:position w:val="0"/>
        </w:rPr>
        <w:t>、在其他主体中的权益</w:t>
      </w:r>
      <w:bookmarkEnd w:id="1865"/>
      <w:bookmarkEnd w:id="1866"/>
      <w:bookmarkEnd w:id="1868"/>
    </w:p>
    <w:p>
      <w:pPr>
        <w:pStyle w:val="Style27"/>
        <w:keepNext/>
        <w:keepLines/>
        <w:widowControl w:val="0"/>
        <w:shd w:val="clear" w:color="auto" w:fill="auto"/>
        <w:bidi w:val="0"/>
        <w:spacing w:before="0" w:after="26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1</w:t>
      </w:r>
      <w:bookmarkEnd w:id="1871"/>
      <w:r>
        <w:rPr>
          <w:color w:val="000000"/>
          <w:spacing w:val="0"/>
          <w:w w:val="100"/>
          <w:position w:val="0"/>
        </w:rPr>
        <w:t>、在子公司中的权益</w:t>
      </w:r>
      <w:bookmarkEnd w:id="1869"/>
      <w:bookmarkEnd w:id="1870"/>
      <w:bookmarkEnd w:id="1872"/>
      <w:r>
        <w:br w:type="page"/>
      </w:r>
    </w:p>
    <w:p>
      <w:pPr>
        <w:pStyle w:val="Style32"/>
        <w:keepNext/>
        <w:keepLines/>
        <w:widowControl w:val="0"/>
        <w:shd w:val="clear" w:color="auto" w:fill="auto"/>
        <w:bidi w:val="0"/>
        <w:spacing w:before="0" w:after="320" w:line="240" w:lineRule="auto"/>
        <w:ind w:left="0" w:right="0" w:firstLine="0"/>
        <w:jc w:val="both"/>
      </w:pPr>
      <w:bookmarkStart w:id="1873" w:name="bookmark1873"/>
      <w:bookmarkStart w:id="1874" w:name="bookmark1874"/>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73"/>
      <w:bookmarkEnd w:id="1874"/>
      <w:bookmarkEnd w:id="1875"/>
    </w:p>
    <w:tbl>
      <w:tblPr>
        <w:tblOverlap w:val="never"/>
        <w:jc w:val="center"/>
        <w:tblLayout w:type="fixed"/>
      </w:tblPr>
      <w:tblGrid>
        <w:gridCol w:w="3686"/>
        <w:gridCol w:w="1363"/>
        <w:gridCol w:w="850"/>
        <w:gridCol w:w="1104"/>
        <w:gridCol w:w="998"/>
        <w:gridCol w:w="590"/>
        <w:gridCol w:w="111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湖南科创信息系统集成有限公司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江西链创信息技术有限公司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北京科创鑫源信息技术有限公司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永兴科创南方技术服务有限公司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湖南科医云健康科技有限公司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湖南树图科创信息技术有限公司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湖南树图科瑞信息技术有限公司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3"/>
        <w:keepNext w:val="0"/>
        <w:keepLines w:val="0"/>
        <w:widowControl w:val="0"/>
        <w:shd w:val="clear" w:color="auto" w:fill="auto"/>
        <w:bidi w:val="0"/>
        <w:spacing w:before="0" w:after="0" w:line="240" w:lineRule="auto"/>
        <w:ind w:left="24" w:right="0" w:firstLine="0"/>
        <w:jc w:val="left"/>
      </w:pPr>
      <w:r>
        <w:rPr>
          <w:color w:val="000000"/>
          <w:spacing w:val="0"/>
          <w:w w:val="100"/>
          <w:position w:val="0"/>
        </w:rPr>
        <w:t>持有半数或以下表决权但仍控制被投资单位、以及持有半数以上表决权但不控制被投资单位的依据:</w:t>
      </w:r>
    </w:p>
    <w:p>
      <w:pPr>
        <w:widowControl w:val="0"/>
        <w:spacing w:after="79" w:line="1" w:lineRule="exact"/>
      </w:pPr>
    </w:p>
    <w:p>
      <w:pPr>
        <w:pStyle w:val="Style18"/>
        <w:keepNext w:val="0"/>
        <w:keepLines w:val="0"/>
        <w:widowControl w:val="0"/>
        <w:shd w:val="clear" w:color="auto" w:fill="auto"/>
        <w:bidi w:val="0"/>
        <w:spacing w:before="0" w:after="380" w:line="315" w:lineRule="exact"/>
        <w:ind w:left="0" w:right="0"/>
        <w:jc w:val="both"/>
      </w:pPr>
      <w:r>
        <w:rPr>
          <w:color w:val="000000"/>
          <w:spacing w:val="0"/>
          <w:w w:val="100"/>
          <w:position w:val="0"/>
        </w:rPr>
        <w:t>注：本公司持有湖南树图科创信息技术有限公司和湖南树图科瑞信息技术有限公司的股份比例为</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，湖南树图科创信 息技术有限公司和湖南树图科瑞信息技术有限公司董事会均由三人组成，其中两名董事均由本公司派出，分别担任董事长兼 法定代表人、董事兼经理，负责公司经营管理。本公司拥有湖南树图科创信息技术有限公司和湖南树图科瑞信息技术有限公 司董事会三分之二表决权，为上述两家公司的实际控制方。</w:t>
      </w:r>
    </w:p>
    <w:p>
      <w:pPr>
        <w:pStyle w:val="Style32"/>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76"/>
      <w:bookmarkEnd w:id="1877"/>
      <w:bookmarkEnd w:id="187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55"/>
        <w:gridCol w:w="1282"/>
        <w:gridCol w:w="2309"/>
        <w:gridCol w:w="1800"/>
        <w:gridCol w:w="155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期末少数股东权益</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北京科创鑫源信息技术有限公司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280,386.03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永兴科创南方技术服务有限公司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383,039.92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8,304,194.43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湖南科医云健康科技有限公司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-565,476.92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259,523.04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-178,368.64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8,844,103.50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79"/>
      <w:bookmarkEnd w:id="1880"/>
      <w:bookmarkEnd w:id="188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创鑫源</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6,015,24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258,708.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6,273,95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3,420,71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永兴科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创南方</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2,240,47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32,534,4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13,817,1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13,857,5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湖南科 医云健 康科技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4,869,05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北京科创鑫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源信息技术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6,764,998.05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33,903.00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-442,179.72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6,951,750.18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-1,015,988.39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-1,015,988.39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-3,242,331.52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永兴科创南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方技术服务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2,019,735.44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964,836.08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-2,238,239.53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3,542.37</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湖南科医云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健康科技有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97,311.33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-1,413,692.35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-1,413,692.35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-2,026,887.52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83"/>
      <w:bookmarkEnd w:id="1884"/>
      <w:bookmarkEnd w:id="1886"/>
    </w:p>
    <w:p>
      <w:pPr>
        <w:pStyle w:val="Style32"/>
        <w:keepNext/>
        <w:keepLines/>
        <w:widowControl w:val="0"/>
        <w:shd w:val="clear" w:color="auto" w:fill="auto"/>
        <w:tabs>
          <w:tab w:pos="493" w:val="left"/>
        </w:tabs>
        <w:bidi w:val="0"/>
        <w:spacing w:before="0" w:after="36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87"/>
      <w:bookmarkEnd w:id="1888"/>
      <w:bookmarkEnd w:id="1890"/>
    </w:p>
    <w:p>
      <w:pPr>
        <w:pStyle w:val="Style27"/>
        <w:keepNext/>
        <w:keepLines/>
        <w:widowControl w:val="0"/>
        <w:shd w:val="clear" w:color="auto" w:fill="auto"/>
        <w:tabs>
          <w:tab w:pos="388" w:val="left"/>
        </w:tabs>
        <w:bidi w:val="0"/>
        <w:spacing w:before="0" w:after="36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2</w:t>
      </w:r>
      <w:bookmarkEnd w:id="1893"/>
      <w:r>
        <w:rPr>
          <w:color w:val="000000"/>
          <w:spacing w:val="0"/>
          <w:w w:val="100"/>
          <w:position w:val="0"/>
        </w:rPr>
        <w:t>、</w:t>
        <w:tab/>
        <w:t>在子公司的所有者权益份额发生变化且仍控制子公司的交易</w:t>
      </w:r>
      <w:bookmarkEnd w:id="1891"/>
      <w:bookmarkEnd w:id="1892"/>
      <w:bookmarkEnd w:id="1894"/>
    </w:p>
    <w:p>
      <w:pPr>
        <w:pStyle w:val="Style27"/>
        <w:keepNext/>
        <w:keepLines/>
        <w:widowControl w:val="0"/>
        <w:shd w:val="clear" w:color="auto" w:fill="auto"/>
        <w:tabs>
          <w:tab w:pos="388" w:val="left"/>
        </w:tabs>
        <w:bidi w:val="0"/>
        <w:spacing w:before="0" w:after="36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3</w:t>
      </w:r>
      <w:bookmarkEnd w:id="1897"/>
      <w:r>
        <w:rPr>
          <w:color w:val="000000"/>
          <w:spacing w:val="0"/>
          <w:w w:val="100"/>
          <w:position w:val="0"/>
        </w:rPr>
        <w:t>、</w:t>
        <w:tab/>
        <w:t>在合营安排或联营企业中的权益</w:t>
      </w:r>
      <w:bookmarkEnd w:id="1895"/>
      <w:bookmarkEnd w:id="1896"/>
      <w:bookmarkEnd w:id="1898"/>
    </w:p>
    <w:p>
      <w:pPr>
        <w:pStyle w:val="Style32"/>
        <w:keepNext/>
        <w:keepLines/>
        <w:widowControl w:val="0"/>
        <w:shd w:val="clear" w:color="auto" w:fill="auto"/>
        <w:tabs>
          <w:tab w:pos="493" w:val="left"/>
        </w:tabs>
        <w:bidi w:val="0"/>
        <w:spacing w:before="0" w:after="36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899"/>
      <w:bookmarkEnd w:id="1900"/>
      <w:bookmarkEnd w:id="1902"/>
    </w:p>
    <w:p>
      <w:pPr>
        <w:pStyle w:val="Style32"/>
        <w:keepNext/>
        <w:keepLines/>
        <w:widowControl w:val="0"/>
        <w:shd w:val="clear" w:color="auto" w:fill="auto"/>
        <w:tabs>
          <w:tab w:pos="493" w:val="left"/>
        </w:tabs>
        <w:bidi w:val="0"/>
        <w:spacing w:before="0" w:after="36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903"/>
      <w:bookmarkEnd w:id="1904"/>
      <w:bookmarkEnd w:id="1906"/>
    </w:p>
    <w:p>
      <w:pPr>
        <w:pStyle w:val="Style32"/>
        <w:keepNext/>
        <w:keepLines/>
        <w:widowControl w:val="0"/>
        <w:shd w:val="clear" w:color="auto" w:fill="auto"/>
        <w:tabs>
          <w:tab w:pos="493" w:val="left"/>
        </w:tabs>
        <w:bidi w:val="0"/>
        <w:spacing w:before="0" w:after="36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907"/>
      <w:bookmarkEnd w:id="1908"/>
      <w:bookmarkEnd w:id="1910"/>
    </w:p>
    <w:p>
      <w:pPr>
        <w:pStyle w:val="Style32"/>
        <w:keepNext/>
        <w:keepLines/>
        <w:widowControl w:val="0"/>
        <w:shd w:val="clear" w:color="auto" w:fill="auto"/>
        <w:tabs>
          <w:tab w:pos="493" w:val="left"/>
        </w:tabs>
        <w:bidi w:val="0"/>
        <w:spacing w:before="0" w:after="26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911"/>
      <w:bookmarkEnd w:id="1912"/>
      <w:bookmarkEnd w:id="1914"/>
    </w:p>
    <w:p>
      <w:pPr>
        <w:pStyle w:val="Style18"/>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日，公司与深圳前海华自投资管理有限公司、湖南卓联科技有限公司、共青城华自卓创共赢投资合伙企业 （有限合伙）投资设立湖南华自卓创智能技术有限责任公司。持股</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；该公司注册地址和住所：湖南省长沙市岳麓山大学 </w:t>
      </w:r>
      <w:r>
        <w:rPr>
          <w:color w:val="000000"/>
          <w:spacing w:val="0"/>
          <w:w w:val="100"/>
          <w:position w:val="0"/>
        </w:rPr>
        <w:t>科技城桔子洲街道潇湘大道中段</w:t>
      </w:r>
      <w:r>
        <w:rPr>
          <w:rFonts w:ascii="Times New Roman" w:eastAsia="Times New Roman" w:hAnsi="Times New Roman" w:cs="Times New Roman"/>
          <w:color w:val="000000"/>
          <w:spacing w:val="0"/>
          <w:w w:val="100"/>
          <w:position w:val="0"/>
          <w:sz w:val="18"/>
          <w:szCs w:val="18"/>
        </w:rPr>
        <w:t>283</w:t>
      </w:r>
      <w:r>
        <w:rPr>
          <w:color w:val="000000"/>
          <w:spacing w:val="0"/>
          <w:w w:val="100"/>
          <w:position w:val="0"/>
        </w:rPr>
        <w:t>号大学科技园创业大厦众创卡座</w:t>
      </w:r>
      <w:r>
        <w:rPr>
          <w:rFonts w:ascii="Times New Roman" w:eastAsia="Times New Roman" w:hAnsi="Times New Roman" w:cs="Times New Roman"/>
          <w:color w:val="000000"/>
          <w:spacing w:val="0"/>
          <w:w w:val="100"/>
          <w:position w:val="0"/>
          <w:sz w:val="18"/>
          <w:szCs w:val="18"/>
        </w:rPr>
        <w:t>A14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号。公司类型：其他有限责任公司；公司统一社会 信用代码：</w:t>
      </w:r>
      <w:r>
        <w:rPr>
          <w:rFonts w:ascii="Times New Roman" w:eastAsia="Times New Roman" w:hAnsi="Times New Roman" w:cs="Times New Roman"/>
          <w:color w:val="000000"/>
          <w:spacing w:val="0"/>
          <w:w w:val="100"/>
          <w:position w:val="0"/>
          <w:sz w:val="18"/>
          <w:szCs w:val="18"/>
        </w:rPr>
        <w:t>91430104MA7E3R7E1H</w:t>
      </w:r>
      <w:r>
        <w:rPr>
          <w:color w:val="000000"/>
          <w:spacing w:val="0"/>
          <w:w w:val="100"/>
          <w:position w:val="0"/>
        </w:rPr>
        <w:t>；公司法定代表人：牛天明；注册资本：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p>
      <w:pPr>
        <w:pStyle w:val="Style18"/>
        <w:keepNext w:val="0"/>
        <w:keepLines w:val="0"/>
        <w:widowControl w:val="0"/>
        <w:shd w:val="clear" w:color="auto" w:fill="auto"/>
        <w:bidi w:val="0"/>
        <w:spacing w:before="0" w:after="100" w:line="336" w:lineRule="exact"/>
        <w:ind w:left="0" w:right="0"/>
        <w:jc w:val="both"/>
      </w:pPr>
      <w:r>
        <w:rPr>
          <w:color w:val="000000"/>
          <w:spacing w:val="0"/>
          <w:w w:val="100"/>
          <w:position w:val="0"/>
        </w:rPr>
        <w:t>湖南华自卓创智能技术有限责任公司董事会由五人组成，其中一名董事均由本公司派出，对被投资单位有参与经营决策 的权利，湖南华自卓创智能技术有限责任公司属于公司的联营企业。</w:t>
      </w:r>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日，湖南华自卓创智能技术有限责任公司暂未实际出资。</w:t>
      </w:r>
    </w:p>
    <w:p>
      <w:pPr>
        <w:pStyle w:val="Style32"/>
        <w:keepNext/>
        <w:keepLines/>
        <w:widowControl w:val="0"/>
        <w:shd w:val="clear" w:color="auto" w:fill="auto"/>
        <w:tabs>
          <w:tab w:pos="493" w:val="left"/>
        </w:tabs>
        <w:bidi w:val="0"/>
        <w:spacing w:before="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15"/>
      <w:bookmarkEnd w:id="1916"/>
      <w:bookmarkEnd w:id="1918"/>
    </w:p>
    <w:p>
      <w:pPr>
        <w:pStyle w:val="Style32"/>
        <w:keepNext/>
        <w:keepLines/>
        <w:widowControl w:val="0"/>
        <w:shd w:val="clear" w:color="auto" w:fill="auto"/>
        <w:tabs>
          <w:tab w:pos="493" w:val="left"/>
        </w:tabs>
        <w:bidi w:val="0"/>
        <w:spacing w:before="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19"/>
      <w:bookmarkEnd w:id="1920"/>
      <w:bookmarkEnd w:id="1922"/>
    </w:p>
    <w:p>
      <w:pPr>
        <w:pStyle w:val="Style32"/>
        <w:keepNext/>
        <w:keepLines/>
        <w:widowControl w:val="0"/>
        <w:shd w:val="clear" w:color="auto" w:fill="auto"/>
        <w:tabs>
          <w:tab w:pos="493" w:val="left"/>
        </w:tabs>
        <w:bidi w:val="0"/>
        <w:spacing w:before="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23"/>
      <w:bookmarkEnd w:id="1924"/>
      <w:bookmarkEnd w:id="1926"/>
    </w:p>
    <w:p>
      <w:pPr>
        <w:pStyle w:val="Style32"/>
        <w:keepNext/>
        <w:keepLines/>
        <w:widowControl w:val="0"/>
        <w:shd w:val="clear" w:color="auto" w:fill="auto"/>
        <w:tabs>
          <w:tab w:pos="493" w:val="left"/>
        </w:tabs>
        <w:bidi w:val="0"/>
        <w:spacing w:before="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27"/>
      <w:bookmarkEnd w:id="1928"/>
      <w:bookmarkEnd w:id="1930"/>
    </w:p>
    <w:p>
      <w:pPr>
        <w:pStyle w:val="Style27"/>
        <w:keepNext/>
        <w:keepLines/>
        <w:widowControl w:val="0"/>
        <w:shd w:val="clear" w:color="auto" w:fill="auto"/>
        <w:tabs>
          <w:tab w:pos="378" w:val="left"/>
        </w:tabs>
        <w:bidi w:val="0"/>
        <w:spacing w:before="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4</w:t>
      </w:r>
      <w:bookmarkEnd w:id="1933"/>
      <w:r>
        <w:rPr>
          <w:color w:val="000000"/>
          <w:spacing w:val="0"/>
          <w:w w:val="100"/>
          <w:position w:val="0"/>
        </w:rPr>
        <w:t>、</w:t>
        <w:tab/>
        <w:t>重要的共同经营</w:t>
      </w:r>
      <w:bookmarkEnd w:id="1931"/>
      <w:bookmarkEnd w:id="1932"/>
      <w:bookmarkEnd w:id="1934"/>
    </w:p>
    <w:p>
      <w:pPr>
        <w:pStyle w:val="Style27"/>
        <w:keepNext/>
        <w:keepLines/>
        <w:widowControl w:val="0"/>
        <w:shd w:val="clear" w:color="auto" w:fill="auto"/>
        <w:tabs>
          <w:tab w:pos="378" w:val="left"/>
        </w:tabs>
        <w:bidi w:val="0"/>
        <w:spacing w:before="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5</w:t>
      </w:r>
      <w:bookmarkEnd w:id="1937"/>
      <w:r>
        <w:rPr>
          <w:color w:val="000000"/>
          <w:spacing w:val="0"/>
          <w:w w:val="100"/>
          <w:position w:val="0"/>
        </w:rPr>
        <w:t>、</w:t>
        <w:tab/>
        <w:t>在未纳入合并财务报表范围的结构化主体中的权益</w:t>
      </w:r>
      <w:bookmarkEnd w:id="1935"/>
      <w:bookmarkEnd w:id="1936"/>
      <w:bookmarkEnd w:id="1938"/>
    </w:p>
    <w:p>
      <w:pPr>
        <w:pStyle w:val="Style27"/>
        <w:keepNext/>
        <w:keepLines/>
        <w:widowControl w:val="0"/>
        <w:shd w:val="clear" w:color="auto" w:fill="auto"/>
        <w:tabs>
          <w:tab w:pos="378" w:val="left"/>
        </w:tabs>
        <w:bidi w:val="0"/>
        <w:spacing w:before="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6</w:t>
      </w:r>
      <w:bookmarkEnd w:id="1941"/>
      <w:r>
        <w:rPr>
          <w:color w:val="000000"/>
          <w:spacing w:val="0"/>
          <w:w w:val="100"/>
          <w:position w:val="0"/>
        </w:rPr>
        <w:t>、</w:t>
        <w:tab/>
        <w:t>其他</w:t>
      </w:r>
      <w:bookmarkEnd w:id="1939"/>
      <w:bookmarkEnd w:id="1940"/>
      <w:bookmarkEnd w:id="1942"/>
    </w:p>
    <w:p>
      <w:pPr>
        <w:pStyle w:val="Style21"/>
        <w:keepNext/>
        <w:keepLines/>
        <w:widowControl w:val="0"/>
        <w:shd w:val="clear" w:color="auto" w:fill="auto"/>
        <w:bidi w:val="0"/>
        <w:spacing w:before="0" w:after="240" w:line="240" w:lineRule="auto"/>
        <w:ind w:left="0" w:right="0" w:firstLine="0"/>
        <w:jc w:val="left"/>
      </w:pPr>
      <w:bookmarkStart w:id="1943" w:name="bookmark1943"/>
      <w:bookmarkStart w:id="1944" w:name="bookmark1944"/>
      <w:bookmarkStart w:id="1945" w:name="bookmark1945"/>
      <w:r>
        <w:rPr>
          <w:color w:val="000000"/>
          <w:spacing w:val="0"/>
          <w:w w:val="100"/>
          <w:position w:val="0"/>
        </w:rPr>
        <w:t>十、与金融工具相关的风险</w:t>
      </w:r>
      <w:bookmarkEnd w:id="1943"/>
      <w:bookmarkEnd w:id="1944"/>
      <w:bookmarkEnd w:id="1945"/>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本公司报告期的主要金融工具，除衍生工具外，包括银行借款和货币资金。这些金融工具的主要目的在于为本公司的运 营融资。本公司具有多种因经营而直接产生的其他金融资产和负债，如应收票据、应收账款、应收款项融资、其他应收款及 长期应收款和应付票据、应付账款及其他应付款等。</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本公司的金融工具导致的主要风险是信用风险、流动风险及市场风险。</w:t>
      </w:r>
    </w:p>
    <w:p>
      <w:pPr>
        <w:pStyle w:val="Style18"/>
        <w:keepNext w:val="0"/>
        <w:keepLines w:val="0"/>
        <w:widowControl w:val="0"/>
        <w:shd w:val="clear" w:color="auto" w:fill="auto"/>
        <w:bidi w:val="0"/>
        <w:spacing w:before="0" w:after="100" w:line="314" w:lineRule="exact"/>
        <w:ind w:left="0" w:right="0"/>
        <w:jc w:val="both"/>
      </w:pPr>
      <w:bookmarkStart w:id="1946" w:name="bookmark1946"/>
      <w:r>
        <w:rPr>
          <w:color w:val="000000"/>
          <w:spacing w:val="0"/>
          <w:w w:val="100"/>
          <w:position w:val="0"/>
        </w:rPr>
        <w:t>（</w:t>
      </w:r>
      <w:bookmarkEnd w:id="1946"/>
      <w:r>
        <w:rPr>
          <w:color w:val="000000"/>
          <w:spacing w:val="0"/>
          <w:w w:val="100"/>
          <w:position w:val="0"/>
        </w:rPr>
        <w:t>一）金融工具分类</w:t>
      </w:r>
    </w:p>
    <w:p>
      <w:pPr>
        <w:pStyle w:val="Style18"/>
        <w:keepNext w:val="0"/>
        <w:keepLines w:val="0"/>
        <w:widowControl w:val="0"/>
        <w:shd w:val="clear" w:color="auto" w:fill="auto"/>
        <w:bidi w:val="0"/>
        <w:spacing w:before="0" w:after="100" w:line="314" w:lineRule="exact"/>
        <w:ind w:left="0" w:right="0"/>
        <w:jc w:val="both"/>
      </w:pPr>
      <w:bookmarkStart w:id="1947" w:name="bookmark1947"/>
      <w:r>
        <w:rPr>
          <w:rFonts w:ascii="Times New Roman" w:eastAsia="Times New Roman" w:hAnsi="Times New Roman" w:cs="Times New Roman"/>
          <w:color w:val="000000"/>
          <w:spacing w:val="0"/>
          <w:w w:val="100"/>
          <w:position w:val="0"/>
          <w:sz w:val="18"/>
          <w:szCs w:val="18"/>
        </w:rPr>
        <w:t>1</w:t>
      </w:r>
      <w:bookmarkEnd w:id="1947"/>
      <w:r>
        <w:rPr>
          <w:color w:val="000000"/>
          <w:spacing w:val="0"/>
          <w:w w:val="100"/>
          <w:position w:val="0"/>
        </w:rPr>
        <w:t>、资产负债表日的各类金融资产的账面价值如下：</w:t>
      </w:r>
    </w:p>
    <w:p>
      <w:pPr>
        <w:pStyle w:val="Style18"/>
        <w:keepNext w:val="0"/>
        <w:keepLines w:val="0"/>
        <w:widowControl w:val="0"/>
        <w:shd w:val="clear" w:color="auto" w:fill="auto"/>
        <w:bidi w:val="0"/>
        <w:spacing w:before="0" w:after="16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tbl>
      <w:tblPr>
        <w:tblOverlap w:val="never"/>
        <w:jc w:val="center"/>
        <w:tblLayout w:type="fixed"/>
      </w:tblPr>
      <w:tblGrid>
        <w:gridCol w:w="1814"/>
        <w:gridCol w:w="1646"/>
        <w:gridCol w:w="2309"/>
        <w:gridCol w:w="2165"/>
        <w:gridCol w:w="1766"/>
      </w:tblGrid>
      <w:tr>
        <w:trPr>
          <w:trHeight w:val="672"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00"/>
              <w:jc w:val="left"/>
            </w:pPr>
            <w:r>
              <w:rPr>
                <w:b/>
                <w:bCs/>
                <w:color w:val="000000"/>
                <w:spacing w:val="0"/>
                <w:w w:val="100"/>
                <w:position w:val="0"/>
              </w:rPr>
              <w:t>金融资产项目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以摊余成本 计量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以公允价值计量且 其变动计入其他综合收益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center"/>
            </w:pPr>
            <w:r>
              <w:rPr>
                <w:b/>
                <w:bCs/>
                <w:color w:val="000000"/>
                <w:spacing w:val="0"/>
                <w:w w:val="100"/>
                <w:position w:val="0"/>
              </w:rPr>
              <w:t>以公允价值计量且 其变动计入当期损益</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720" w:firstLine="0"/>
              <w:jc w:val="right"/>
            </w:pPr>
            <w:r>
              <w:rPr>
                <w:b/>
                <w:bCs/>
                <w:color w:val="000000"/>
                <w:spacing w:val="0"/>
                <w:w w:val="100"/>
                <w:position w:val="0"/>
              </w:rPr>
              <w:t>合 计</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189,591,850.72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189,591,850.72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6,480,292.17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6,480,292.17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239,379,058.15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239,379,058.15</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3,442,370.44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11,265,913.17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11,265,913.17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83,274,404.91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83,274,404.91</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529,991,519.12</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3,442,370.44</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533,433,889.56</w:t>
            </w:r>
          </w:p>
        </w:tc>
      </w:tr>
    </w:tbl>
    <w:p>
      <w:pPr>
        <w:widowControl w:val="0"/>
        <w:spacing w:after="619" w:line="1" w:lineRule="exact"/>
      </w:pPr>
    </w:p>
    <w:p>
      <w:pPr>
        <w:pStyle w:val="Style18"/>
        <w:keepNext w:val="0"/>
        <w:keepLines w:val="0"/>
        <w:widowControl w:val="0"/>
        <w:shd w:val="clear" w:color="auto" w:fill="auto"/>
        <w:bidi w:val="0"/>
        <w:spacing w:before="0" w:after="38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w:t>
      </w:r>
      <w:r>
        <w:br w:type="page"/>
      </w:r>
    </w:p>
    <w:tbl>
      <w:tblPr>
        <w:tblOverlap w:val="never"/>
        <w:jc w:val="center"/>
        <w:tblLayout w:type="fixed"/>
      </w:tblPr>
      <w:tblGrid>
        <w:gridCol w:w="1733"/>
        <w:gridCol w:w="1627"/>
        <w:gridCol w:w="2338"/>
        <w:gridCol w:w="2227"/>
        <w:gridCol w:w="1776"/>
      </w:tblGrid>
      <w:tr>
        <w:trPr>
          <w:trHeight w:val="667"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pPr>
            <w:r>
              <w:rPr>
                <w:b/>
                <w:bCs/>
                <w:color w:val="000000"/>
                <w:spacing w:val="0"/>
                <w:w w:val="100"/>
                <w:position w:val="0"/>
              </w:rPr>
              <w:t>金融资产项目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以摊余成本 计量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60" w:right="0" w:firstLine="0"/>
              <w:jc w:val="center"/>
            </w:pPr>
            <w:r>
              <w:rPr>
                <w:b/>
                <w:bCs/>
                <w:color w:val="000000"/>
                <w:spacing w:val="0"/>
                <w:w w:val="100"/>
                <w:position w:val="0"/>
              </w:rPr>
              <w:t>以公允价值计量且 其变动计入其他综合收益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60" w:right="0" w:firstLine="0"/>
              <w:jc w:val="center"/>
            </w:pPr>
            <w:r>
              <w:rPr>
                <w:b/>
                <w:bCs/>
                <w:color w:val="000000"/>
                <w:spacing w:val="0"/>
                <w:w w:val="100"/>
                <w:position w:val="0"/>
              </w:rPr>
              <w:t>以公允价值计量且 其变动计入当期损益</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left"/>
            </w:pPr>
            <w:r>
              <w:rPr>
                <w:b/>
                <w:bCs/>
                <w:color w:val="000000"/>
                <w:spacing w:val="0"/>
                <w:w w:val="100"/>
                <w:position w:val="0"/>
              </w:rPr>
              <w:t>合计</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186,360,031.79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186,360,031.79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826,391.70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u w:val="single"/>
              </w:rPr>
              <w:t>826,391.70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194,686,996.76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194,686,996.76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7,103,480.00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7,103,480.00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14,725,104.69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14,725,104.69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52,320,159.21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52,320,159.21</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448,918,684.15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7,103,480.00</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456,022,164.15</w:t>
            </w:r>
          </w:p>
        </w:tc>
      </w:tr>
    </w:tbl>
    <w:p>
      <w:pPr>
        <w:widowControl w:val="0"/>
        <w:spacing w:after="219" w:line="1" w:lineRule="exact"/>
      </w:pPr>
    </w:p>
    <w:p>
      <w:pPr>
        <w:pStyle w:val="Style18"/>
        <w:keepNext w:val="0"/>
        <w:keepLines w:val="0"/>
        <w:widowControl w:val="0"/>
        <w:shd w:val="clear" w:color="auto" w:fill="auto"/>
        <w:bidi w:val="0"/>
        <w:spacing w:before="0" w:after="220" w:line="240" w:lineRule="auto"/>
        <w:ind w:left="0" w:right="0"/>
        <w:jc w:val="left"/>
      </w:pPr>
      <w:bookmarkStart w:id="1948" w:name="bookmark1948"/>
      <w:r>
        <w:rPr>
          <w:rFonts w:ascii="Times New Roman" w:eastAsia="Times New Roman" w:hAnsi="Times New Roman" w:cs="Times New Roman"/>
          <w:color w:val="000000"/>
          <w:spacing w:val="0"/>
          <w:w w:val="100"/>
          <w:position w:val="0"/>
          <w:sz w:val="18"/>
          <w:szCs w:val="18"/>
        </w:rPr>
        <w:t>2</w:t>
      </w:r>
      <w:bookmarkEnd w:id="1948"/>
      <w:r>
        <w:rPr>
          <w:color w:val="000000"/>
          <w:spacing w:val="0"/>
          <w:w w:val="100"/>
          <w:position w:val="0"/>
        </w:rPr>
        <w:t>、资产负债表日的各类金融负债的账面价值如下:</w:t>
      </w:r>
    </w:p>
    <w:p>
      <w:pPr>
        <w:pStyle w:val="Style18"/>
        <w:keepNext w:val="0"/>
        <w:keepLines w:val="0"/>
        <w:widowControl w:val="0"/>
        <w:shd w:val="clear" w:color="auto" w:fill="auto"/>
        <w:bidi w:val="0"/>
        <w:spacing w:before="0" w:after="22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tbl>
      <w:tblPr>
        <w:tblOverlap w:val="never"/>
        <w:jc w:val="center"/>
        <w:tblLayout w:type="fixed"/>
      </w:tblPr>
      <w:tblGrid>
        <w:gridCol w:w="2150"/>
        <w:gridCol w:w="2722"/>
        <w:gridCol w:w="2414"/>
        <w:gridCol w:w="2414"/>
      </w:tblGrid>
      <w:tr>
        <w:trPr>
          <w:trHeight w:val="60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金融负债项目</w:t>
            </w:r>
          </w:p>
        </w:tc>
        <w:tc>
          <w:tcPr>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以公允价值计量且其变动 计入当期损益的金融负债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以摊余成本计量</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1080" w:firstLine="0"/>
              <w:jc w:val="right"/>
            </w:pPr>
            <w:r>
              <w:rPr>
                <w:b/>
                <w:bCs/>
                <w:color w:val="000000"/>
                <w:spacing w:val="0"/>
                <w:w w:val="100"/>
                <w:position w:val="0"/>
              </w:rPr>
              <w:t>合计</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u w:val="single"/>
              </w:rPr>
              <w:t>55,000,000.00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4,923,224.00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u w:val="single"/>
              </w:rPr>
              <w:t>4,923,224.00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94,007,169.53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u w:val="single"/>
              </w:rPr>
              <w:t>94,007,169.53</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10,980,181.63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u w:val="single"/>
              </w:rPr>
              <w:t>10,980,181.63</w:t>
            </w:r>
          </w:p>
        </w:tc>
      </w:tr>
      <w:tr>
        <w:trPr>
          <w:trHeight w:val="64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 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345,025.83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345,025.83</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567,500.00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567,500.00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393,494.52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393,494.52</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u w:val="single"/>
              </w:rPr>
              <w:t>166,216,595.51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u w:val="single"/>
              </w:rPr>
              <w:t>166,216,595.51</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15"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540"/>
              <w:jc w:val="left"/>
            </w:pPr>
            <w:r>
              <w:rPr>
                <w:b/>
                <w:bCs/>
                <w:color w:val="000000"/>
                <w:spacing w:val="0"/>
                <w:w w:val="100"/>
                <w:position w:val="0"/>
              </w:rPr>
              <w:t>金融负债项目</w:t>
            </w:r>
          </w:p>
        </w:tc>
        <w:tc>
          <w:tcPr>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以公允价值计量且其变动 计入当期损益的金融负债</w:t>
            </w:r>
          </w:p>
        </w:tc>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80"/>
              <w:jc w:val="left"/>
            </w:pPr>
            <w:r>
              <w:rPr>
                <w:b/>
                <w:bCs/>
                <w:color w:val="000000"/>
                <w:spacing w:val="0"/>
                <w:w w:val="100"/>
                <w:position w:val="0"/>
              </w:rPr>
              <w:t>以摊余成本计量</w:t>
            </w:r>
          </w:p>
        </w:tc>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780"/>
              <w:jc w:val="left"/>
            </w:pPr>
            <w:r>
              <w:rPr>
                <w:b/>
                <w:bCs/>
                <w:color w:val="000000"/>
                <w:spacing w:val="0"/>
                <w:w w:val="100"/>
                <w:position w:val="0"/>
              </w:rPr>
              <w:t>合计</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u w:val="single"/>
              </w:rPr>
              <w:t>10,000,000.00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790,000.00</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85,713,272.43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u w:val="single"/>
              </w:rPr>
              <w:t>85,713,272.43</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12,014,743.80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u w:val="single"/>
              </w:rPr>
              <w:t>12,014,743.80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346,137.73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346,137.73</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3,080,000.00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u w:val="single"/>
              </w:rPr>
              <w:t>3,080,000.00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738,520.35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738,520.35</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u w:val="single"/>
              </w:rPr>
              <w:t>112,682,674.31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u w:val="single"/>
              </w:rPr>
              <w:t>112,682,674.31</w:t>
            </w:r>
          </w:p>
        </w:tc>
      </w:tr>
    </w:tbl>
    <w:p>
      <w:pPr>
        <w:widowControl w:val="0"/>
        <w:spacing w:after="59" w:line="1" w:lineRule="exact"/>
      </w:pPr>
    </w:p>
    <w:p>
      <w:pPr>
        <w:pStyle w:val="Style18"/>
        <w:keepNext w:val="0"/>
        <w:keepLines w:val="0"/>
        <w:widowControl w:val="0"/>
        <w:shd w:val="clear" w:color="auto" w:fill="auto"/>
        <w:bidi w:val="0"/>
        <w:spacing w:before="0" w:after="120" w:line="307" w:lineRule="exact"/>
        <w:ind w:left="0" w:right="0"/>
        <w:jc w:val="left"/>
      </w:pPr>
      <w:bookmarkStart w:id="1949" w:name="bookmark1949"/>
      <w:r>
        <w:rPr>
          <w:color w:val="000000"/>
          <w:spacing w:val="0"/>
          <w:w w:val="100"/>
          <w:position w:val="0"/>
        </w:rPr>
        <w:t>（</w:t>
      </w:r>
      <w:bookmarkEnd w:id="1949"/>
      <w:r>
        <w:rPr>
          <w:color w:val="000000"/>
          <w:spacing w:val="0"/>
          <w:w w:val="100"/>
          <w:position w:val="0"/>
        </w:rPr>
        <w:t>二）金融资产转移</w:t>
      </w:r>
    </w:p>
    <w:p>
      <w:pPr>
        <w:pStyle w:val="Style18"/>
        <w:keepNext w:val="0"/>
        <w:keepLines w:val="0"/>
        <w:widowControl w:val="0"/>
        <w:shd w:val="clear" w:color="auto" w:fill="auto"/>
        <w:bidi w:val="0"/>
        <w:spacing w:before="0" w:after="120" w:line="307"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、已转移但未终止确认的金融资产</w:t>
      </w:r>
    </w:p>
    <w:p>
      <w:pPr>
        <w:pStyle w:val="Style18"/>
        <w:keepNext w:val="0"/>
        <w:keepLines w:val="0"/>
        <w:widowControl w:val="0"/>
        <w:shd w:val="clear" w:color="auto" w:fill="auto"/>
        <w:bidi w:val="0"/>
        <w:spacing w:before="0" w:after="120" w:line="302" w:lineRule="exact"/>
        <w:ind w:left="0" w:right="0"/>
        <w:jc w:val="left"/>
      </w:pPr>
      <w:r>
        <w:rPr>
          <w:color w:val="000000"/>
          <w:spacing w:val="0"/>
          <w:w w:val="100"/>
          <w:position w:val="0"/>
        </w:rPr>
        <w:t>公司将已背书或已贴现未到期的银行承兑汇票根据承兑银行的信用评级情况划分为信用级别较高的银行和信用级别一 般的银行，信用级别较高的银行包括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家大型商业银行和</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家全国性上市股份制商业银行。</w:t>
      </w:r>
    </w:p>
    <w:p>
      <w:pPr>
        <w:pStyle w:val="Style18"/>
        <w:keepNext w:val="0"/>
        <w:keepLines w:val="0"/>
        <w:widowControl w:val="0"/>
        <w:shd w:val="clear" w:color="auto" w:fill="auto"/>
        <w:bidi w:val="0"/>
        <w:spacing w:before="0" w:after="160" w:line="312" w:lineRule="exact"/>
        <w:ind w:left="0" w:right="0"/>
        <w:jc w:val="left"/>
      </w:pPr>
      <w:r>
        <w:rPr>
          <w:color w:val="000000"/>
          <w:spacing w:val="0"/>
          <w:w w:val="100"/>
          <w:position w:val="0"/>
        </w:rPr>
        <w:t>公司将信用等级较高银行承兑的银行承兑汇票在背书或贴现时终止确认，由信用等级一般银行承兑的银行承兑汇票在背 书或贴现时继续确认，待到期后终止确认。</w:t>
      </w:r>
    </w:p>
    <w:p>
      <w:pPr>
        <w:pStyle w:val="Style23"/>
        <w:keepNext w:val="0"/>
        <w:keepLines w:val="0"/>
        <w:widowControl w:val="0"/>
        <w:shd w:val="clear" w:color="auto" w:fill="auto"/>
        <w:bidi w:val="0"/>
        <w:spacing w:before="0" w:after="0" w:line="240" w:lineRule="auto"/>
        <w:ind w:left="384" w:right="0" w:firstLine="0"/>
        <w:jc w:val="left"/>
      </w:pPr>
      <w:r>
        <w:rPr>
          <w:color w:val="000000"/>
          <w:spacing w:val="0"/>
          <w:w w:val="100"/>
          <w:position w:val="0"/>
        </w:rPr>
        <w:t>期末已转移但未终止确认的金融资产如下:</w:t>
      </w:r>
    </w:p>
    <w:tbl>
      <w:tblPr>
        <w:tblOverlap w:val="never"/>
        <w:jc w:val="center"/>
        <w:tblLayout w:type="fixed"/>
      </w:tblPr>
      <w:tblGrid>
        <w:gridCol w:w="5659"/>
        <w:gridCol w:w="4061"/>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期末金额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未终止确认金额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567,500.00</w:t>
            </w:r>
          </w:p>
        </w:tc>
      </w:tr>
      <w:tr>
        <w:trPr>
          <w:trHeight w:val="13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2180" w:right="0" w:firstLine="0"/>
              <w:jc w:val="left"/>
            </w:pPr>
            <w:r>
              <w:rPr>
                <w:color w:val="000000"/>
                <w:spacing w:val="0"/>
                <w:w w:val="100"/>
                <w:position w:val="0"/>
              </w:rPr>
              <w:t>合计</w:t>
            </w:r>
          </w:p>
          <w:p>
            <w:pPr>
              <w:pStyle w:val="Style2"/>
              <w:keepNext w:val="0"/>
              <w:keepLines w:val="0"/>
              <w:widowControl w:val="0"/>
              <w:shd w:val="clear" w:color="auto" w:fill="auto"/>
              <w:bidi w:val="0"/>
              <w:spacing w:before="0" w:after="22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、已终止确认但继续涉入的已转移金融资产</w:t>
            </w:r>
          </w:p>
          <w:p>
            <w:pPr>
              <w:pStyle w:val="Style2"/>
              <w:keepNext w:val="0"/>
              <w:keepLines w:val="0"/>
              <w:widowControl w:val="0"/>
              <w:shd w:val="clear" w:color="auto" w:fill="auto"/>
              <w:bidi w:val="0"/>
              <w:spacing w:before="0" w:after="220" w:line="240" w:lineRule="auto"/>
              <w:ind w:left="0" w:right="0" w:firstLine="400"/>
              <w:jc w:val="left"/>
            </w:pPr>
            <w:r>
              <w:rPr>
                <w:color w:val="000000"/>
                <w:spacing w:val="0"/>
                <w:w w:val="100"/>
                <w:position w:val="0"/>
              </w:rPr>
              <w:t>期末已终止确认但继续涉入的已转移金融资产如下：</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567,500.00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期末金额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已终止确认金额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1,633,110.00</w:t>
            </w:r>
          </w:p>
        </w:tc>
      </w:tr>
      <w:tr>
        <w:trPr>
          <w:trHeight w:val="2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1,633,110.00</w:t>
            </w:r>
          </w:p>
        </w:tc>
      </w:tr>
    </w:tbl>
    <w:p>
      <w:pPr>
        <w:widowControl w:val="0"/>
        <w:spacing w:after="99" w:line="1" w:lineRule="exact"/>
      </w:pPr>
    </w:p>
    <w:p>
      <w:pPr>
        <w:pStyle w:val="Style18"/>
        <w:keepNext w:val="0"/>
        <w:keepLines w:val="0"/>
        <w:widowControl w:val="0"/>
        <w:shd w:val="clear" w:color="auto" w:fill="auto"/>
        <w:bidi w:val="0"/>
        <w:spacing w:before="0" w:after="100" w:line="314" w:lineRule="exact"/>
        <w:ind w:left="0" w:right="0" w:firstLine="400"/>
        <w:jc w:val="both"/>
      </w:pPr>
      <w:r>
        <w:rPr>
          <w:color w:val="000000"/>
          <w:spacing w:val="0"/>
          <w:w w:val="100"/>
          <w:position w:val="0"/>
        </w:rPr>
        <w:t>根据《票据法》相关规定，若承兑银行拒绝承兑，其持有人有权向本公司追索。本公司认为，公司期末已背书或贴现但 尚未到期的银行承兑汇票由信用级别较高的商业银行承兑，到期不获支付的可能性较低，可视作已将其与所有权相关的风险 和报酬转移，故上述已背书或贴现的承兑汇票被终止确认。</w:t>
      </w:r>
    </w:p>
    <w:p>
      <w:pPr>
        <w:pStyle w:val="Style18"/>
        <w:keepNext w:val="0"/>
        <w:keepLines w:val="0"/>
        <w:widowControl w:val="0"/>
        <w:shd w:val="clear" w:color="auto" w:fill="auto"/>
        <w:bidi w:val="0"/>
        <w:spacing w:before="0" w:after="100" w:line="313" w:lineRule="exact"/>
        <w:ind w:left="0" w:right="0" w:firstLine="400"/>
        <w:jc w:val="both"/>
      </w:pPr>
      <w:bookmarkStart w:id="1950" w:name="bookmark1950"/>
      <w:r>
        <w:rPr>
          <w:color w:val="000000"/>
          <w:spacing w:val="0"/>
          <w:w w:val="100"/>
          <w:position w:val="0"/>
        </w:rPr>
        <w:t>（</w:t>
      </w:r>
      <w:bookmarkEnd w:id="1950"/>
      <w:r>
        <w:rPr>
          <w:color w:val="000000"/>
          <w:spacing w:val="0"/>
          <w:w w:val="100"/>
          <w:position w:val="0"/>
        </w:rPr>
        <w:t>三）金融工具风险</w:t>
      </w:r>
    </w:p>
    <w:p>
      <w:pPr>
        <w:pStyle w:val="Style18"/>
        <w:keepNext w:val="0"/>
        <w:keepLines w:val="0"/>
        <w:widowControl w:val="0"/>
        <w:shd w:val="clear" w:color="auto" w:fill="auto"/>
        <w:bidi w:val="0"/>
        <w:spacing w:before="0" w:after="220" w:line="317" w:lineRule="exact"/>
        <w:ind w:left="0" w:right="0" w:firstLine="400"/>
        <w:jc w:val="both"/>
      </w:pPr>
      <w:r>
        <w:rPr>
          <w:color w:val="000000"/>
          <w:spacing w:val="0"/>
          <w:w w:val="100"/>
          <w:position w:val="0"/>
        </w:rPr>
        <w:t>本公司在日常活动中面临各种金融工具的风险，主要包括信用风险、流动性风险及市场风险（包括汇率风险和利率风险）。 与这些金融工具相关的风险，以及本公司为降低这些风险所采取的风险管理策略如下所述。</w:t>
      </w:r>
    </w:p>
    <w:p>
      <w:pPr>
        <w:pStyle w:val="Style18"/>
        <w:keepNext w:val="0"/>
        <w:keepLines w:val="0"/>
        <w:widowControl w:val="0"/>
        <w:shd w:val="clear" w:color="auto" w:fill="auto"/>
        <w:tabs>
          <w:tab w:pos="687" w:val="left"/>
        </w:tabs>
        <w:bidi w:val="0"/>
        <w:spacing w:before="0" w:after="0" w:line="360" w:lineRule="auto"/>
        <w:ind w:left="0" w:right="0" w:firstLine="400"/>
        <w:jc w:val="both"/>
      </w:pPr>
      <w:bookmarkStart w:id="1951" w:name="bookmark1951"/>
      <w:r>
        <w:rPr>
          <w:rFonts w:ascii="Times New Roman" w:eastAsia="Times New Roman" w:hAnsi="Times New Roman" w:cs="Times New Roman"/>
          <w:color w:val="000000"/>
          <w:spacing w:val="0"/>
          <w:w w:val="100"/>
          <w:position w:val="0"/>
          <w:sz w:val="18"/>
          <w:szCs w:val="18"/>
        </w:rPr>
        <w:t>1</w:t>
      </w:r>
      <w:bookmarkEnd w:id="1951"/>
      <w:r>
        <w:rPr>
          <w:color w:val="000000"/>
          <w:spacing w:val="0"/>
          <w:w w:val="100"/>
          <w:position w:val="0"/>
        </w:rPr>
        <w:t>、</w:t>
        <w:tab/>
        <w:t>信用风险</w:t>
      </w:r>
    </w:p>
    <w:p>
      <w:pPr>
        <w:pStyle w:val="Style18"/>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本公司的金融资产主要为货币资金、应收账款、应收款项融资、其他应收款。信用风险主要来源于客户等未能如期偿付 的应收款项，最大的风险敞口等于这些金融工具的账面金额。</w:t>
      </w:r>
    </w:p>
    <w:p>
      <w:pPr>
        <w:pStyle w:val="Style18"/>
        <w:keepNext w:val="0"/>
        <w:keepLines w:val="0"/>
        <w:widowControl w:val="0"/>
        <w:shd w:val="clear" w:color="auto" w:fill="auto"/>
        <w:bidi w:val="0"/>
        <w:spacing w:before="0" w:after="100" w:line="317" w:lineRule="exact"/>
        <w:ind w:left="0" w:right="0" w:firstLine="400"/>
        <w:jc w:val="both"/>
      </w:pPr>
      <w:r>
        <w:rPr>
          <w:color w:val="000000"/>
          <w:spacing w:val="0"/>
          <w:w w:val="100"/>
          <w:position w:val="0"/>
        </w:rPr>
        <w:t>本公司的货币资金主要为银行存款、保证金性质的其他货币资金，主要存放于在国内商业银行；应收款项融资主要为银 行承兑汇票。本公司管理层认为上述金融资产不存在重大的信用风险。</w:t>
      </w:r>
    </w:p>
    <w:p>
      <w:pPr>
        <w:pStyle w:val="Style18"/>
        <w:keepNext w:val="0"/>
        <w:keepLines w:val="0"/>
        <w:widowControl w:val="0"/>
        <w:shd w:val="clear" w:color="auto" w:fill="auto"/>
        <w:bidi w:val="0"/>
        <w:spacing w:before="0" w:after="100" w:line="314" w:lineRule="exact"/>
        <w:ind w:left="0" w:right="0" w:firstLine="400"/>
        <w:jc w:val="both"/>
      </w:pPr>
      <w:r>
        <w:rPr>
          <w:color w:val="000000"/>
          <w:spacing w:val="0"/>
          <w:w w:val="100"/>
          <w:position w:val="0"/>
        </w:rPr>
        <w:t>本公司的应收账款主要为应收客户项目款，相应主要客户系信用良好的第三方。公司建立了较为完善的跟踪收款制度， 以确保应收账款不面临重大坏账风险。同时，公司制订了较为谨慎的应收账款坏账准备计提政策，已在财务报表中合理计提 了减值准备。综上所述，本公司管理层认为，本期应收账款不存在由于客户违约带来的重大信用风险。</w:t>
      </w:r>
    </w:p>
    <w:p>
      <w:pPr>
        <w:pStyle w:val="Style18"/>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本公司的其他应收款，主要为投标保证金及履约保证金，其中投标保证金可在项目招投标结束之后予以退回，履约保证 金为所属项目客户为保障双方履行合同中约定的责任和义务予以收取的保证金款项，一般在项目完工后予以收回，上述情况 为防范其他应收款不发生坏账风险提供了合理保证，同时公司根据坏账准备计提政策，已在财务报表中谨慎的计提了相应坏 账准备，另根据报告期内保证金回收等历史信息，不存在大额坏账情况。综上所述，公司管理层认为，本期其他应收款不存 在重大信用风险。</w:t>
      </w:r>
    </w:p>
    <w:p>
      <w:pPr>
        <w:pStyle w:val="Style18"/>
        <w:keepNext w:val="0"/>
        <w:keepLines w:val="0"/>
        <w:widowControl w:val="0"/>
        <w:shd w:val="clear" w:color="auto" w:fill="auto"/>
        <w:bidi w:val="0"/>
        <w:spacing w:before="0" w:after="220" w:line="317" w:lineRule="exact"/>
        <w:ind w:left="0" w:right="0" w:firstLine="400"/>
        <w:jc w:val="both"/>
      </w:pPr>
      <w:r>
        <w:rPr>
          <w:color w:val="000000"/>
          <w:spacing w:val="0"/>
          <w:w w:val="100"/>
          <w:position w:val="0"/>
        </w:rPr>
        <w:t>本公司因应收账款和其他应收款产生的信用风险敞口的量化数据，参见本附注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六、（三）应收账款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六、（六）其 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p>
    <w:p>
      <w:pPr>
        <w:pStyle w:val="Style18"/>
        <w:keepNext w:val="0"/>
        <w:keepLines w:val="0"/>
        <w:widowControl w:val="0"/>
        <w:shd w:val="clear" w:color="auto" w:fill="auto"/>
        <w:tabs>
          <w:tab w:pos="706" w:val="left"/>
        </w:tabs>
        <w:bidi w:val="0"/>
        <w:spacing w:before="0" w:after="0" w:line="360" w:lineRule="auto"/>
        <w:ind w:left="0" w:right="0" w:firstLine="400"/>
        <w:jc w:val="both"/>
      </w:pPr>
      <w:bookmarkStart w:id="1952" w:name="bookmark1952"/>
      <w:r>
        <w:rPr>
          <w:rFonts w:ascii="Times New Roman" w:eastAsia="Times New Roman" w:hAnsi="Times New Roman" w:cs="Times New Roman"/>
          <w:color w:val="000000"/>
          <w:spacing w:val="0"/>
          <w:w w:val="100"/>
          <w:position w:val="0"/>
          <w:sz w:val="18"/>
          <w:szCs w:val="18"/>
        </w:rPr>
        <w:t>2</w:t>
      </w:r>
      <w:bookmarkEnd w:id="1952"/>
      <w:r>
        <w:rPr>
          <w:color w:val="000000"/>
          <w:spacing w:val="0"/>
          <w:w w:val="100"/>
          <w:position w:val="0"/>
        </w:rPr>
        <w:t>、</w:t>
        <w:tab/>
        <w:t>流动风险</w:t>
      </w:r>
    </w:p>
    <w:p>
      <w:pPr>
        <w:pStyle w:val="Style18"/>
        <w:keepNext w:val="0"/>
        <w:keepLines w:val="0"/>
        <w:widowControl w:val="0"/>
        <w:shd w:val="clear" w:color="auto" w:fill="auto"/>
        <w:bidi w:val="0"/>
        <w:spacing w:before="0" w:after="220" w:line="310" w:lineRule="exact"/>
        <w:ind w:left="0" w:right="0" w:firstLine="400"/>
        <w:jc w:val="both"/>
      </w:pPr>
      <w:r>
        <w:rPr>
          <w:color w:val="000000"/>
          <w:spacing w:val="0"/>
          <w:w w:val="100"/>
          <w:position w:val="0"/>
        </w:rPr>
        <w:t>流动风险，是指公司在履行与金融负债有关的义务时遇到资金短缺的风险。本公司的政策是确保拥有充足的资金以偿还 到期债务。流动性风险由本公司的财务部门集中控制。财务部门通过监控现金余额以及对未来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 确保公司在所有合理预测的情况下拥有充足的资金偿还债务。</w:t>
      </w:r>
    </w:p>
    <w:p>
      <w:pPr>
        <w:pStyle w:val="Style18"/>
        <w:keepNext w:val="0"/>
        <w:keepLines w:val="0"/>
        <w:widowControl w:val="0"/>
        <w:shd w:val="clear" w:color="auto" w:fill="auto"/>
        <w:tabs>
          <w:tab w:pos="706" w:val="left"/>
        </w:tabs>
        <w:bidi w:val="0"/>
        <w:spacing w:before="0" w:after="0" w:line="360" w:lineRule="auto"/>
        <w:ind w:left="0" w:right="0" w:firstLine="400"/>
        <w:jc w:val="both"/>
      </w:pPr>
      <w:bookmarkStart w:id="1953" w:name="bookmark1953"/>
      <w:r>
        <w:rPr>
          <w:rFonts w:ascii="Times New Roman" w:eastAsia="Times New Roman" w:hAnsi="Times New Roman" w:cs="Times New Roman"/>
          <w:color w:val="000000"/>
          <w:spacing w:val="0"/>
          <w:w w:val="100"/>
          <w:position w:val="0"/>
          <w:sz w:val="18"/>
          <w:szCs w:val="18"/>
        </w:rPr>
        <w:t>3</w:t>
      </w:r>
      <w:bookmarkEnd w:id="1953"/>
      <w:r>
        <w:rPr>
          <w:color w:val="000000"/>
          <w:spacing w:val="0"/>
          <w:w w:val="100"/>
          <w:position w:val="0"/>
        </w:rPr>
        <w:t>、</w:t>
        <w:tab/>
        <w:t>市场风险</w:t>
      </w:r>
    </w:p>
    <w:p>
      <w:pPr>
        <w:pStyle w:val="Style18"/>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市场风险，是指金融工具的公允价值或未来现金流量因市场价格变动而发生波动的风险。市场风险主要包括利率风险、 外汇风险等。</w:t>
      </w:r>
    </w:p>
    <w:p>
      <w:pPr>
        <w:pStyle w:val="Style18"/>
        <w:keepNext w:val="0"/>
        <w:keepLines w:val="0"/>
        <w:widowControl w:val="0"/>
        <w:shd w:val="clear" w:color="auto" w:fill="auto"/>
        <w:tabs>
          <w:tab w:pos="825" w:val="left"/>
        </w:tabs>
        <w:bidi w:val="0"/>
        <w:spacing w:before="0" w:after="100" w:line="312" w:lineRule="exact"/>
        <w:ind w:left="0" w:right="0"/>
        <w:jc w:val="both"/>
      </w:pPr>
      <w:bookmarkStart w:id="1954" w:name="bookmark1954"/>
      <w:r>
        <w:rPr>
          <w:color w:val="000000"/>
          <w:spacing w:val="0"/>
          <w:w w:val="100"/>
          <w:position w:val="0"/>
        </w:rPr>
        <w:t>（</w:t>
      </w:r>
      <w:bookmarkEnd w:id="19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利率风险，是指金融工具的公允价值或未来现金流量因市场利率变动而发生波动的风险。本公司借款的借款合同对借款 利率均进行了明确约定，故本公司金融负债不存在市场利率变动的重大风险。</w:t>
      </w:r>
    </w:p>
    <w:p>
      <w:pPr>
        <w:pStyle w:val="Style18"/>
        <w:keepNext w:val="0"/>
        <w:keepLines w:val="0"/>
        <w:widowControl w:val="0"/>
        <w:shd w:val="clear" w:color="auto" w:fill="auto"/>
        <w:tabs>
          <w:tab w:pos="825" w:val="left"/>
        </w:tabs>
        <w:bidi w:val="0"/>
        <w:spacing w:before="0" w:after="100" w:line="312" w:lineRule="exact"/>
        <w:ind w:left="0" w:right="0"/>
        <w:jc w:val="both"/>
      </w:pPr>
      <w:bookmarkStart w:id="1955" w:name="bookmark1955"/>
      <w:r>
        <w:rPr>
          <w:color w:val="000000"/>
          <w:spacing w:val="0"/>
          <w:w w:val="100"/>
          <w:position w:val="0"/>
        </w:rPr>
        <w:t>（</w:t>
      </w:r>
      <w:bookmarkEnd w:id="19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外汇风险</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外汇风险，是指金融工具的公允价值或未来现金流量因外汇汇率变动而发生波动的风险。本公司无出口销售收入，不存 在金融工具的公允价值或未来现金流量因外汇汇率变动而发生波动的重大风险。</w:t>
      </w:r>
    </w:p>
    <w:p>
      <w:pPr>
        <w:pStyle w:val="Style21"/>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r>
        <w:rPr>
          <w:color w:val="000000"/>
          <w:spacing w:val="0"/>
          <w:w w:val="100"/>
          <w:position w:val="0"/>
        </w:rPr>
        <w:t>十一、公允价值的披露</w:t>
      </w:r>
      <w:bookmarkEnd w:id="1956"/>
      <w:bookmarkEnd w:id="1957"/>
      <w:bookmarkEnd w:id="1958"/>
    </w:p>
    <w:p>
      <w:pPr>
        <w:pStyle w:val="Style27"/>
        <w:keepNext/>
        <w:keepLines/>
        <w:widowControl w:val="0"/>
        <w:shd w:val="clear" w:color="auto" w:fill="auto"/>
        <w:bidi w:val="0"/>
        <w:spacing w:before="0" w:after="360" w:line="240" w:lineRule="auto"/>
        <w:ind w:left="0" w:right="0" w:firstLine="0"/>
        <w:jc w:val="left"/>
      </w:pPr>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59"/>
      <w:bookmarkEnd w:id="1960"/>
      <w:bookmarkEnd w:id="196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82"/>
        <w:gridCol w:w="1594"/>
        <w:gridCol w:w="1598"/>
        <w:gridCol w:w="1718"/>
        <w:gridCol w:w="101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 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以公允价值计量且其变动计入其他综合收益的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3,442,370.44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3,442,370.44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3,442,370.44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3,442,370.44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tabs>
          <w:tab w:pos="378" w:val="left"/>
        </w:tabs>
        <w:bidi w:val="0"/>
        <w:spacing w:before="0" w:after="36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2</w:t>
      </w:r>
      <w:bookmarkEnd w:id="1964"/>
      <w:r>
        <w:rPr>
          <w:color w:val="000000"/>
          <w:spacing w:val="0"/>
          <w:w w:val="100"/>
          <w:position w:val="0"/>
        </w:rPr>
        <w:t>、</w:t>
        <w:tab/>
        <w:t>持续和非持续第一层次公允价值计量项目市价的确定依据</w:t>
      </w:r>
      <w:bookmarkEnd w:id="1962"/>
      <w:bookmarkEnd w:id="1963"/>
      <w:bookmarkEnd w:id="1965"/>
    </w:p>
    <w:p>
      <w:pPr>
        <w:pStyle w:val="Style27"/>
        <w:keepNext/>
        <w:keepLines/>
        <w:widowControl w:val="0"/>
        <w:shd w:val="clear" w:color="auto" w:fill="auto"/>
        <w:tabs>
          <w:tab w:pos="378" w:val="left"/>
        </w:tabs>
        <w:bidi w:val="0"/>
        <w:spacing w:before="0" w:after="36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3</w:t>
      </w:r>
      <w:bookmarkEnd w:id="1968"/>
      <w:r>
        <w:rPr>
          <w:color w:val="000000"/>
          <w:spacing w:val="0"/>
          <w:w w:val="100"/>
          <w:position w:val="0"/>
        </w:rPr>
        <w:t>、</w:t>
        <w:tab/>
        <w:t>持续和非持续第二层次公允价值计量项目，采用的估值技术和重要参数的定性及定量信息</w:t>
      </w:r>
      <w:bookmarkEnd w:id="1966"/>
      <w:bookmarkEnd w:id="1967"/>
      <w:bookmarkEnd w:id="1969"/>
    </w:p>
    <w:p>
      <w:pPr>
        <w:pStyle w:val="Style27"/>
        <w:keepNext/>
        <w:keepLines/>
        <w:widowControl w:val="0"/>
        <w:shd w:val="clear" w:color="auto" w:fill="auto"/>
        <w:tabs>
          <w:tab w:pos="378" w:val="left"/>
        </w:tabs>
        <w:bidi w:val="0"/>
        <w:spacing w:before="0" w:after="30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4</w:t>
      </w:r>
      <w:bookmarkEnd w:id="1972"/>
      <w:r>
        <w:rPr>
          <w:color w:val="000000"/>
          <w:spacing w:val="0"/>
          <w:w w:val="100"/>
          <w:position w:val="0"/>
        </w:rPr>
        <w:t>、</w:t>
        <w:tab/>
        <w:t>持续和非持续第三层次公允价值计量项目，采用的估值技术和重要参数的定性及定量信息</w:t>
      </w:r>
      <w:bookmarkEnd w:id="1970"/>
      <w:bookmarkEnd w:id="1971"/>
      <w:bookmarkEnd w:id="1973"/>
    </w:p>
    <w:p>
      <w:pPr>
        <w:pStyle w:val="Style18"/>
        <w:keepNext w:val="0"/>
        <w:keepLines w:val="0"/>
        <w:widowControl w:val="0"/>
        <w:shd w:val="clear" w:color="auto" w:fill="auto"/>
        <w:bidi w:val="0"/>
        <w:spacing w:before="0" w:after="360" w:line="307" w:lineRule="exact"/>
        <w:ind w:left="0" w:right="0"/>
        <w:jc w:val="both"/>
      </w:pPr>
      <w:r>
        <w:rPr>
          <w:color w:val="000000"/>
          <w:spacing w:val="0"/>
          <w:w w:val="100"/>
          <w:position w:val="0"/>
        </w:rPr>
        <w:t>应收款项融资为承兑银行为高信用登记的银行承兑汇票，其管理模式既以收取合同现金流量为目标又以出售该金融资产 为目标，故公司将银行承兑汇票根据票面金额作为公允价值进行计量。</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5</w:t>
      </w:r>
      <w:bookmarkEnd w:id="1976"/>
      <w:r>
        <w:rPr>
          <w:color w:val="000000"/>
          <w:spacing w:val="0"/>
          <w:w w:val="100"/>
          <w:position w:val="0"/>
        </w:rPr>
        <w:t>、</w:t>
        <w:tab/>
        <w:t>持续的第三层次公允价值计量项目，期初与期末账面价值间的调节信息及不可观察参数敏感性分析</w:t>
      </w:r>
      <w:bookmarkEnd w:id="1974"/>
      <w:bookmarkEnd w:id="1975"/>
      <w:bookmarkEnd w:id="1977"/>
    </w:p>
    <w:p>
      <w:pPr>
        <w:pStyle w:val="Style27"/>
        <w:keepNext/>
        <w:keepLines/>
        <w:widowControl w:val="0"/>
        <w:shd w:val="clear" w:color="auto" w:fill="auto"/>
        <w:tabs>
          <w:tab w:pos="378" w:val="left"/>
        </w:tabs>
        <w:bidi w:val="0"/>
        <w:spacing w:before="0" w:after="36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6</w:t>
      </w:r>
      <w:bookmarkEnd w:id="1980"/>
      <w:r>
        <w:rPr>
          <w:color w:val="000000"/>
          <w:spacing w:val="0"/>
          <w:w w:val="100"/>
          <w:position w:val="0"/>
        </w:rPr>
        <w:t>、</w:t>
        <w:tab/>
        <w:t>持续的公允价值计量项目，本期内发生各层级之间转换的，转换的原因及确定转换时点的政策</w:t>
      </w:r>
      <w:bookmarkEnd w:id="1978"/>
      <w:bookmarkEnd w:id="1979"/>
      <w:bookmarkEnd w:id="1981"/>
    </w:p>
    <w:p>
      <w:pPr>
        <w:pStyle w:val="Style27"/>
        <w:keepNext/>
        <w:keepLines/>
        <w:widowControl w:val="0"/>
        <w:shd w:val="clear" w:color="auto" w:fill="auto"/>
        <w:tabs>
          <w:tab w:pos="378" w:val="left"/>
        </w:tabs>
        <w:bidi w:val="0"/>
        <w:spacing w:before="0" w:after="36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7</w:t>
      </w:r>
      <w:bookmarkEnd w:id="1984"/>
      <w:r>
        <w:rPr>
          <w:color w:val="000000"/>
          <w:spacing w:val="0"/>
          <w:w w:val="100"/>
          <w:position w:val="0"/>
        </w:rPr>
        <w:t>、</w:t>
        <w:tab/>
        <w:t>本期内发生的估值技术变更及变更原因</w:t>
      </w:r>
      <w:bookmarkEnd w:id="1982"/>
      <w:bookmarkEnd w:id="1983"/>
      <w:bookmarkEnd w:id="1985"/>
    </w:p>
    <w:p>
      <w:pPr>
        <w:pStyle w:val="Style27"/>
        <w:keepNext/>
        <w:keepLines/>
        <w:widowControl w:val="0"/>
        <w:shd w:val="clear" w:color="auto" w:fill="auto"/>
        <w:tabs>
          <w:tab w:pos="378" w:val="left"/>
        </w:tabs>
        <w:bidi w:val="0"/>
        <w:spacing w:before="0" w:after="36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8</w:t>
      </w:r>
      <w:bookmarkEnd w:id="1988"/>
      <w:r>
        <w:rPr>
          <w:color w:val="000000"/>
          <w:spacing w:val="0"/>
          <w:w w:val="100"/>
          <w:position w:val="0"/>
        </w:rPr>
        <w:t>、</w:t>
        <w:tab/>
        <w:t>不以公允价值计量的金融资产和金融负债的公允价值情况</w:t>
      </w:r>
      <w:bookmarkEnd w:id="1986"/>
      <w:bookmarkEnd w:id="1987"/>
      <w:bookmarkEnd w:id="1989"/>
    </w:p>
    <w:p>
      <w:pPr>
        <w:pStyle w:val="Style27"/>
        <w:keepNext/>
        <w:keepLines/>
        <w:widowControl w:val="0"/>
        <w:shd w:val="clear" w:color="auto" w:fill="auto"/>
        <w:bidi w:val="0"/>
        <w:spacing w:before="0" w:after="36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9</w:t>
      </w:r>
      <w:bookmarkEnd w:id="1992"/>
      <w:r>
        <w:rPr>
          <w:color w:val="000000"/>
          <w:spacing w:val="0"/>
          <w:w w:val="100"/>
          <w:position w:val="0"/>
        </w:rPr>
        <w:t>、其他</w:t>
      </w:r>
      <w:bookmarkEnd w:id="1990"/>
      <w:bookmarkEnd w:id="1991"/>
      <w:bookmarkEnd w:id="1993"/>
    </w:p>
    <w:p>
      <w:pPr>
        <w:pStyle w:val="Style21"/>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r>
        <w:rPr>
          <w:color w:val="000000"/>
          <w:spacing w:val="0"/>
          <w:w w:val="100"/>
          <w:position w:val="0"/>
        </w:rPr>
        <w:t>十二、关联方及关联交易</w:t>
      </w:r>
      <w:bookmarkEnd w:id="1994"/>
      <w:bookmarkEnd w:id="1995"/>
      <w:bookmarkEnd w:id="1996"/>
    </w:p>
    <w:p>
      <w:pPr>
        <w:pStyle w:val="Style27"/>
        <w:keepNext/>
        <w:keepLines/>
        <w:widowControl w:val="0"/>
        <w:shd w:val="clear" w:color="auto" w:fill="auto"/>
        <w:tabs>
          <w:tab w:pos="368" w:val="left"/>
        </w:tabs>
        <w:bidi w:val="0"/>
        <w:spacing w:before="0" w:after="36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1</w:t>
      </w:r>
      <w:bookmarkEnd w:id="1999"/>
      <w:r>
        <w:rPr>
          <w:color w:val="000000"/>
          <w:spacing w:val="0"/>
          <w:w w:val="100"/>
          <w:position w:val="0"/>
        </w:rPr>
        <w:t>、</w:t>
        <w:tab/>
        <w:t>本企业的母公司情况</w:t>
      </w:r>
      <w:bookmarkEnd w:id="1997"/>
      <w:bookmarkEnd w:id="1998"/>
      <w:bookmarkEnd w:id="2000"/>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本公司无母公司及实际控制人。</w:t>
      </w:r>
    </w:p>
    <w:p>
      <w:pPr>
        <w:pStyle w:val="Style27"/>
        <w:keepNext/>
        <w:keepLines/>
        <w:widowControl w:val="0"/>
        <w:shd w:val="clear" w:color="auto" w:fill="auto"/>
        <w:tabs>
          <w:tab w:pos="378" w:val="left"/>
        </w:tabs>
        <w:bidi w:val="0"/>
        <w:spacing w:before="0" w:after="40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bookmarkEnd w:id="2003"/>
      <w:r>
        <w:rPr>
          <w:color w:val="000000"/>
          <w:spacing w:val="0"/>
          <w:w w:val="100"/>
          <w:position w:val="0"/>
        </w:rPr>
        <w:t>、</w:t>
        <w:tab/>
        <w:t>本企业的子公司情况</w:t>
      </w:r>
      <w:bookmarkEnd w:id="2001"/>
      <w:bookmarkEnd w:id="2002"/>
      <w:bookmarkEnd w:id="200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7"/>
        <w:keepNext/>
        <w:keepLines/>
        <w:widowControl w:val="0"/>
        <w:shd w:val="clear" w:color="auto" w:fill="auto"/>
        <w:tabs>
          <w:tab w:pos="378" w:val="left"/>
        </w:tabs>
        <w:bidi w:val="0"/>
        <w:spacing w:before="0" w:after="40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3</w:t>
      </w:r>
      <w:bookmarkEnd w:id="2007"/>
      <w:r>
        <w:rPr>
          <w:color w:val="000000"/>
          <w:spacing w:val="0"/>
          <w:w w:val="100"/>
          <w:position w:val="0"/>
        </w:rPr>
        <w:t>、</w:t>
        <w:tab/>
        <w:t>本企业合营和联营企业情况</w:t>
      </w:r>
      <w:bookmarkEnd w:id="2005"/>
      <w:bookmarkEnd w:id="2006"/>
      <w:bookmarkEnd w:id="2008"/>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本企业重要的合营或联营企业详见附注。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4</w:t>
      </w:r>
      <w:bookmarkEnd w:id="2011"/>
      <w:r>
        <w:rPr>
          <w:color w:val="000000"/>
          <w:spacing w:val="0"/>
          <w:w w:val="100"/>
          <w:position w:val="0"/>
        </w:rPr>
        <w:t>、</w:t>
        <w:tab/>
        <w:t>其他关联方情况</w:t>
      </w:r>
      <w:bookmarkEnd w:id="2009"/>
      <w:bookmarkEnd w:id="2010"/>
      <w:bookmarkEnd w:id="2012"/>
    </w:p>
    <w:tbl>
      <w:tblPr>
        <w:tblOverlap w:val="never"/>
        <w:jc w:val="center"/>
        <w:tblLayout w:type="fixed"/>
      </w:tblPr>
      <w:tblGrid>
        <w:gridCol w:w="2986"/>
        <w:gridCol w:w="67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湖南财信金融科技服务有限公司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公司第一大股东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与公司第一大股东受同一方控制、公司非独立董事刘京韬担任法人的公司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以上股东中南大学资产经营有限公司的母公司</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5</w:t>
      </w:r>
      <w:bookmarkEnd w:id="2015"/>
      <w:r>
        <w:rPr>
          <w:color w:val="000000"/>
          <w:spacing w:val="0"/>
          <w:w w:val="100"/>
          <w:position w:val="0"/>
        </w:rPr>
        <w:t>、关联交易情况</w:t>
      </w:r>
      <w:bookmarkEnd w:id="2013"/>
      <w:bookmarkEnd w:id="2014"/>
      <w:bookmarkEnd w:id="2016"/>
    </w:p>
    <w:p>
      <w:pPr>
        <w:pStyle w:val="Style32"/>
        <w:keepNext/>
        <w:keepLines/>
        <w:widowControl w:val="0"/>
        <w:shd w:val="clear" w:color="auto" w:fill="auto"/>
        <w:bidi w:val="0"/>
        <w:spacing w:before="0" w:after="360" w:line="240" w:lineRule="auto"/>
        <w:ind w:left="0" w:right="0" w:firstLine="0"/>
        <w:jc w:val="left"/>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17"/>
      <w:bookmarkEnd w:id="2018"/>
      <w:bookmarkEnd w:id="2019"/>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44"/>
        <w:gridCol w:w="1915"/>
        <w:gridCol w:w="1834"/>
        <w:gridCol w:w="16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17,032,427.38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462,574.71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520,624.39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湖南财信金融科技服务有限公司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17,502,077.57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541,850.80</w:t>
            </w: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20"/>
      <w:bookmarkEnd w:id="2021"/>
      <w:bookmarkEnd w:id="2023"/>
    </w:p>
    <w:p>
      <w:pPr>
        <w:pStyle w:val="Style32"/>
        <w:keepNext/>
        <w:keepLines/>
        <w:widowControl w:val="0"/>
        <w:shd w:val="clear" w:color="auto" w:fill="auto"/>
        <w:tabs>
          <w:tab w:pos="493" w:val="left"/>
        </w:tabs>
        <w:bidi w:val="0"/>
        <w:spacing w:before="0" w:after="36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024"/>
      <w:bookmarkEnd w:id="2025"/>
      <w:bookmarkEnd w:id="2027"/>
      <w:r>
        <w:br w:type="page"/>
      </w:r>
    </w:p>
    <w:p>
      <w:pPr>
        <w:pStyle w:val="Style32"/>
        <w:keepNext/>
        <w:keepLines/>
        <w:widowControl w:val="0"/>
        <w:shd w:val="clear" w:color="auto" w:fill="auto"/>
        <w:bidi w:val="0"/>
        <w:spacing w:before="0" w:after="36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28"/>
      <w:bookmarkEnd w:id="2029"/>
      <w:bookmarkEnd w:id="2031"/>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费耀平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032"/>
      <w:bookmarkEnd w:id="2033"/>
      <w:bookmarkEnd w:id="2035"/>
    </w:p>
    <w:p>
      <w:pPr>
        <w:pStyle w:val="Style32"/>
        <w:keepNext/>
        <w:keepLines/>
        <w:widowControl w:val="0"/>
        <w:shd w:val="clear" w:color="auto" w:fill="auto"/>
        <w:tabs>
          <w:tab w:pos="493" w:val="left"/>
        </w:tabs>
        <w:bidi w:val="0"/>
        <w:spacing w:before="0" w:after="360" w:line="240" w:lineRule="auto"/>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w:t>
      </w:r>
      <w:bookmarkEnd w:id="2038"/>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036"/>
      <w:bookmarkEnd w:id="2037"/>
      <w:bookmarkEnd w:id="2039"/>
    </w:p>
    <w:p>
      <w:pPr>
        <w:pStyle w:val="Style32"/>
        <w:keepNext/>
        <w:keepLines/>
        <w:widowControl w:val="0"/>
        <w:shd w:val="clear" w:color="auto" w:fill="auto"/>
        <w:tabs>
          <w:tab w:pos="493" w:val="left"/>
        </w:tabs>
        <w:bidi w:val="0"/>
        <w:spacing w:before="0" w:after="360" w:line="240" w:lineRule="auto"/>
        <w:ind w:left="0" w:right="0" w:firstLine="0"/>
        <w:jc w:val="left"/>
      </w:pPr>
      <w:bookmarkStart w:id="2040" w:name="bookmark2040"/>
      <w:bookmarkStart w:id="2041" w:name="bookmark2041"/>
      <w:bookmarkStart w:id="2042" w:name="bookmark2042"/>
      <w:bookmarkStart w:id="2043" w:name="bookmark2043"/>
      <w:r>
        <w:rPr>
          <w:color w:val="000000"/>
          <w:spacing w:val="0"/>
          <w:w w:val="100"/>
          <w:position w:val="0"/>
        </w:rPr>
        <w:t>（</w:t>
      </w:r>
      <w:bookmarkEnd w:id="2042"/>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040"/>
      <w:bookmarkEnd w:id="2041"/>
      <w:bookmarkEnd w:id="204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3,574,159.34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3,510,388.66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044" w:name="bookmark2044"/>
      <w:bookmarkStart w:id="2045" w:name="bookmark2045"/>
      <w:bookmarkStart w:id="2046" w:name="bookmark2046"/>
      <w:bookmarkStart w:id="2047" w:name="bookmark2047"/>
      <w:r>
        <w:rPr>
          <w:color w:val="000000"/>
          <w:spacing w:val="0"/>
          <w:w w:val="100"/>
          <w:position w:val="0"/>
        </w:rPr>
        <w:t>（</w:t>
      </w:r>
      <w:bookmarkEnd w:id="204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44"/>
      <w:bookmarkEnd w:id="2045"/>
      <w:bookmarkEnd w:id="2047"/>
    </w:p>
    <w:p>
      <w:pPr>
        <w:pStyle w:val="Style27"/>
        <w:keepNext/>
        <w:keepLines/>
        <w:widowControl w:val="0"/>
        <w:shd w:val="clear" w:color="auto" w:fill="auto"/>
        <w:bidi w:val="0"/>
        <w:spacing w:before="0" w:after="360" w:line="240" w:lineRule="auto"/>
        <w:ind w:left="0" w:right="0" w:firstLine="0"/>
        <w:jc w:val="both"/>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6</w:t>
      </w:r>
      <w:bookmarkEnd w:id="2050"/>
      <w:r>
        <w:rPr>
          <w:color w:val="000000"/>
          <w:spacing w:val="0"/>
          <w:w w:val="100"/>
          <w:position w:val="0"/>
        </w:rPr>
        <w:t>、关联方应收应付款项</w:t>
      </w:r>
      <w:bookmarkEnd w:id="2048"/>
      <w:bookmarkEnd w:id="2049"/>
      <w:bookmarkEnd w:id="2051"/>
    </w:p>
    <w:p>
      <w:pPr>
        <w:pStyle w:val="Style32"/>
        <w:keepNext/>
        <w:keepLines/>
        <w:widowControl w:val="0"/>
        <w:shd w:val="clear" w:color="auto" w:fill="auto"/>
        <w:bidi w:val="0"/>
        <w:spacing w:before="0" w:after="360" w:line="240" w:lineRule="auto"/>
        <w:ind w:left="0" w:right="0" w:firstLine="0"/>
        <w:jc w:val="both"/>
      </w:pPr>
      <w:bookmarkStart w:id="2052" w:name="bookmark2052"/>
      <w:bookmarkStart w:id="2053" w:name="bookmark2053"/>
      <w:bookmarkStart w:id="2054" w:name="bookmark20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52"/>
      <w:bookmarkEnd w:id="2053"/>
      <w:bookmarkEnd w:id="205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湖南财信数字科技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10,680,511.00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534,025.55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115,130.00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366,600.00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857,430.00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838,819.50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837,840.00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837,840.00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055" w:name="bookmark2055"/>
      <w:bookmarkStart w:id="2056" w:name="bookmark2056"/>
      <w:bookmarkStart w:id="2057" w:name="bookmark20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55"/>
      <w:bookmarkEnd w:id="2056"/>
      <w:bookmarkEnd w:id="205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湖南财信金融科技服务有限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7,075.48</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7</w:t>
      </w:r>
      <w:bookmarkEnd w:id="2060"/>
      <w:r>
        <w:rPr>
          <w:color w:val="000000"/>
          <w:spacing w:val="0"/>
          <w:w w:val="100"/>
          <w:position w:val="0"/>
        </w:rPr>
        <w:t>、关联方承诺</w:t>
      </w:r>
      <w:bookmarkEnd w:id="2058"/>
      <w:bookmarkEnd w:id="2059"/>
      <w:bookmarkEnd w:id="2061"/>
    </w:p>
    <w:p>
      <w:pPr>
        <w:pStyle w:val="Style27"/>
        <w:keepNext/>
        <w:keepLines/>
        <w:widowControl w:val="0"/>
        <w:shd w:val="clear" w:color="auto" w:fill="auto"/>
        <w:bidi w:val="0"/>
        <w:spacing w:before="0" w:after="360" w:line="240" w:lineRule="auto"/>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8</w:t>
      </w:r>
      <w:bookmarkEnd w:id="2064"/>
      <w:r>
        <w:rPr>
          <w:color w:val="000000"/>
          <w:spacing w:val="0"/>
          <w:w w:val="100"/>
          <w:position w:val="0"/>
        </w:rPr>
        <w:t>、其他</w:t>
      </w:r>
      <w:bookmarkEnd w:id="2062"/>
      <w:bookmarkEnd w:id="2063"/>
      <w:bookmarkEnd w:id="2065"/>
    </w:p>
    <w:p>
      <w:pPr>
        <w:pStyle w:val="Style21"/>
        <w:keepNext/>
        <w:keepLines/>
        <w:widowControl w:val="0"/>
        <w:shd w:val="clear" w:color="auto" w:fill="auto"/>
        <w:bidi w:val="0"/>
        <w:spacing w:before="0" w:line="240" w:lineRule="auto"/>
        <w:ind w:left="0" w:right="0" w:firstLine="0"/>
        <w:jc w:val="left"/>
      </w:pPr>
      <w:bookmarkStart w:id="2066" w:name="bookmark2066"/>
      <w:bookmarkStart w:id="2067" w:name="bookmark2067"/>
      <w:bookmarkStart w:id="2068" w:name="bookmark2068"/>
      <w:r>
        <w:rPr>
          <w:color w:val="000000"/>
          <w:spacing w:val="0"/>
          <w:w w:val="100"/>
          <w:position w:val="0"/>
        </w:rPr>
        <w:t>十三、股份支付</w:t>
      </w:r>
      <w:bookmarkEnd w:id="2066"/>
      <w:bookmarkEnd w:id="2067"/>
      <w:bookmarkEnd w:id="2068"/>
    </w:p>
    <w:p>
      <w:pPr>
        <w:pStyle w:val="Style27"/>
        <w:keepNext/>
        <w:keepLines/>
        <w:widowControl w:val="0"/>
        <w:shd w:val="clear" w:color="auto" w:fill="auto"/>
        <w:bidi w:val="0"/>
        <w:spacing w:before="0" w:after="360" w:line="240" w:lineRule="auto"/>
        <w:ind w:left="0" w:right="0" w:firstLine="0"/>
        <w:jc w:val="left"/>
      </w:pPr>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69"/>
      <w:bookmarkEnd w:id="2070"/>
      <w:bookmarkEnd w:id="2071"/>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详见下述说明</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详见下述说明</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tabs>
          <w:tab w:pos="696" w:val="left"/>
        </w:tabs>
        <w:bidi w:val="0"/>
        <w:spacing w:before="0" w:after="100" w:line="313" w:lineRule="exact"/>
        <w:ind w:left="0" w:right="0"/>
        <w:jc w:val="both"/>
      </w:pPr>
      <w:bookmarkStart w:id="2072" w:name="bookmark2072"/>
      <w:r>
        <w:rPr>
          <w:rFonts w:ascii="Times New Roman" w:eastAsia="Times New Roman" w:hAnsi="Times New Roman" w:cs="Times New Roman"/>
          <w:color w:val="000000"/>
          <w:spacing w:val="0"/>
          <w:w w:val="100"/>
          <w:position w:val="0"/>
          <w:sz w:val="18"/>
          <w:szCs w:val="18"/>
        </w:rPr>
        <w:t>1</w:t>
      </w:r>
      <w:bookmarkEnd w:id="207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年股票期权与限制性股票激励计划首次授予的基本情况</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日召开第五届董事会第九次会议，审议通过了《关于向激励对象首次授予股票期权与限制性股票的议 案》，同意以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日为首次授予日，向</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239.00</w:t>
      </w:r>
      <w:r>
        <w:rPr>
          <w:color w:val="000000"/>
          <w:spacing w:val="0"/>
          <w:w w:val="100"/>
          <w:position w:val="0"/>
        </w:rPr>
        <w:t>万份股票期权，向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 xml:space="preserve">140.50 </w:t>
      </w:r>
      <w:r>
        <w:rPr>
          <w:color w:val="000000"/>
          <w:spacing w:val="0"/>
          <w:w w:val="100"/>
          <w:position w:val="0"/>
        </w:rPr>
        <w:t>万股限制性股票，截至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年股票期权与限制性股票激励计划首次授予已登记完成。首次授予部分股 票期权的行权价格为每股</w:t>
      </w:r>
      <w:r>
        <w:rPr>
          <w:rFonts w:ascii="Times New Roman" w:eastAsia="Times New Roman" w:hAnsi="Times New Roman" w:cs="Times New Roman"/>
          <w:color w:val="000000"/>
          <w:spacing w:val="0"/>
          <w:w w:val="100"/>
          <w:position w:val="0"/>
          <w:sz w:val="18"/>
          <w:szCs w:val="18"/>
        </w:rPr>
        <w:t>13.97</w:t>
      </w:r>
      <w:r>
        <w:rPr>
          <w:color w:val="000000"/>
          <w:spacing w:val="0"/>
          <w:w w:val="100"/>
          <w:position w:val="0"/>
        </w:rPr>
        <w:t>元，首次授予部分限制性股票的授予价格为每股</w:t>
      </w:r>
      <w:r>
        <w:rPr>
          <w:rFonts w:ascii="Times New Roman" w:eastAsia="Times New Roman" w:hAnsi="Times New Roman" w:cs="Times New Roman"/>
          <w:color w:val="000000"/>
          <w:spacing w:val="0"/>
          <w:w w:val="100"/>
          <w:position w:val="0"/>
          <w:sz w:val="18"/>
          <w:szCs w:val="18"/>
        </w:rPr>
        <w:t>6.96</w:t>
      </w:r>
      <w:r>
        <w:rPr>
          <w:color w:val="000000"/>
          <w:spacing w:val="0"/>
          <w:w w:val="100"/>
          <w:position w:val="0"/>
        </w:rPr>
        <w:t>元。本激励计划授予的股票期权和限制性 股票在授予日起满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个月后分三期归属，每期归属的比例分别为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；归属期的业绩考核目标分别为以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营业收入为基数，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18"/>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日，公司召开第五届董事会第十四次会议和第五届监事会第十四次会议，审议通过了《关于注销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 票期权与限制性股票激励计划首次授予部分股票期权的议案》，同意对</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名激励对象已获授但尚未行权的首次授予部分股票 期权共计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万份进行注销。</w:t>
      </w:r>
    </w:p>
    <w:p>
      <w:pPr>
        <w:pStyle w:val="Style18"/>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日，公司召开第五届董事会第十七次会议和第五届监事会第十七次会议，审议通过了《关于注销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 票期权与限制性股票激励计划首次授予部分股票期权的议案》，同意对</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名激励对象已获授但尚未行权的首次授予部分股票 期权共计</w:t>
      </w:r>
      <w:r>
        <w:rPr>
          <w:rFonts w:ascii="Times New Roman" w:eastAsia="Times New Roman" w:hAnsi="Times New Roman" w:cs="Times New Roman"/>
          <w:color w:val="000000"/>
          <w:spacing w:val="0"/>
          <w:w w:val="100"/>
          <w:position w:val="0"/>
          <w:sz w:val="18"/>
          <w:szCs w:val="18"/>
        </w:rPr>
        <w:t>6.40</w:t>
      </w:r>
      <w:r>
        <w:rPr>
          <w:color w:val="000000"/>
          <w:spacing w:val="0"/>
          <w:w w:val="100"/>
          <w:position w:val="0"/>
        </w:rPr>
        <w:t>万份进行注销。</w:t>
      </w:r>
    </w:p>
    <w:p>
      <w:pPr>
        <w:pStyle w:val="Style18"/>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日，公司第五届董事会第十七次会议和第五届监事会第十七次会议审议通过了《关于调整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 与限制性股票激励计划相关事项的议案》，公司首次授予股票期权行权价格由</w:t>
      </w:r>
      <w:r>
        <w:rPr>
          <w:rFonts w:ascii="Times New Roman" w:eastAsia="Times New Roman" w:hAnsi="Times New Roman" w:cs="Times New Roman"/>
          <w:color w:val="000000"/>
          <w:spacing w:val="0"/>
          <w:w w:val="100"/>
          <w:position w:val="0"/>
          <w:sz w:val="18"/>
          <w:szCs w:val="18"/>
        </w:rPr>
        <w:t xml:space="preserve">13.9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13.9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18"/>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年第一次临时股东大会审议并通过了《关于回购注销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 划首次授予部分限制性股票的议案》，同意对</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名激励对象已获授但尚未解除限售的首次授予部分限制性股票共计</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万股 进行回购注销，回购价格为</w:t>
      </w:r>
      <w:r>
        <w:rPr>
          <w:rFonts w:ascii="Times New Roman" w:eastAsia="Times New Roman" w:hAnsi="Times New Roman" w:cs="Times New Roman"/>
          <w:color w:val="000000"/>
          <w:spacing w:val="0"/>
          <w:w w:val="100"/>
          <w:position w:val="0"/>
          <w:sz w:val="18"/>
          <w:szCs w:val="18"/>
        </w:rPr>
        <w:t>6.90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8"/>
        <w:keepNext w:val="0"/>
        <w:keepLines w:val="0"/>
        <w:widowControl w:val="0"/>
        <w:shd w:val="clear" w:color="auto" w:fill="auto"/>
        <w:tabs>
          <w:tab w:pos="715" w:val="left"/>
        </w:tabs>
        <w:bidi w:val="0"/>
        <w:spacing w:before="0" w:after="100" w:line="313" w:lineRule="exact"/>
        <w:ind w:left="0" w:right="0"/>
        <w:jc w:val="both"/>
      </w:pPr>
      <w:bookmarkStart w:id="2073" w:name="bookmark2073"/>
      <w:r>
        <w:rPr>
          <w:rFonts w:ascii="Times New Roman" w:eastAsia="Times New Roman" w:hAnsi="Times New Roman" w:cs="Times New Roman"/>
          <w:color w:val="000000"/>
          <w:spacing w:val="0"/>
          <w:w w:val="100"/>
          <w:position w:val="0"/>
          <w:sz w:val="18"/>
          <w:szCs w:val="18"/>
        </w:rPr>
        <w:t>2</w:t>
      </w:r>
      <w:bookmarkEnd w:id="20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年股票期权与限制性股票激励计划预留授予的基本情况</w:t>
      </w:r>
    </w:p>
    <w:p>
      <w:pPr>
        <w:pStyle w:val="Style18"/>
        <w:keepNext w:val="0"/>
        <w:keepLines w:val="0"/>
        <w:widowControl w:val="0"/>
        <w:shd w:val="clear" w:color="auto" w:fill="auto"/>
        <w:bidi w:val="0"/>
        <w:spacing w:before="0" w:after="100" w:line="312"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日，公司第五届董事会第十六次会议和第五届监事会第十六次会议审议通过了《关于向激励对象授予预留 部分股票期权与限制性股票的议案》，同意以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日为预留授予日，向</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万份股票期权，向</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万股限制性股票。预留授予部分股票期权的行权价格为每份</w:t>
      </w:r>
      <w:r>
        <w:rPr>
          <w:rFonts w:ascii="Times New Roman" w:eastAsia="Times New Roman" w:hAnsi="Times New Roman" w:cs="Times New Roman"/>
          <w:color w:val="000000"/>
          <w:spacing w:val="0"/>
          <w:w w:val="100"/>
          <w:position w:val="0"/>
          <w:sz w:val="18"/>
          <w:szCs w:val="18"/>
        </w:rPr>
        <w:t>14.31</w:t>
      </w:r>
      <w:r>
        <w:rPr>
          <w:color w:val="000000"/>
          <w:spacing w:val="0"/>
          <w:w w:val="100"/>
          <w:position w:val="0"/>
        </w:rPr>
        <w:t>元，预留授予部分限制性股票的授予 价格为每股</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元。</w:t>
      </w:r>
    </w:p>
    <w:p>
      <w:pPr>
        <w:pStyle w:val="Style18"/>
        <w:keepNext w:val="0"/>
        <w:keepLines w:val="0"/>
        <w:widowControl w:val="0"/>
        <w:shd w:val="clear" w:color="auto" w:fill="auto"/>
        <w:bidi w:val="0"/>
        <w:spacing w:before="0" w:after="100" w:line="317" w:lineRule="exact"/>
        <w:ind w:left="0" w:right="0" w:firstLine="5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日，公司第五届董事会第十七次会议和第五届监事会第十七次会议审议通过了《关于调整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 与限制性股票激励计划相关事项的议案》，公司预留授予股票期权行权价格由</w:t>
      </w:r>
      <w:r>
        <w:rPr>
          <w:rFonts w:ascii="Times New Roman" w:eastAsia="Times New Roman" w:hAnsi="Times New Roman" w:cs="Times New Roman"/>
          <w:color w:val="000000"/>
          <w:spacing w:val="0"/>
          <w:w w:val="100"/>
          <w:position w:val="0"/>
          <w:sz w:val="18"/>
          <w:szCs w:val="18"/>
        </w:rPr>
        <w:t>14.3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14.25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18"/>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本激励计划授予的股票期权和限制性股票在授予日起满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个月后分两期归属，每期归属的比例分别为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；归属 期的业绩考核目标分别为以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年营业收入增长率不低于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7"/>
        <w:keepNext/>
        <w:keepLines/>
        <w:widowControl w:val="0"/>
        <w:shd w:val="clear" w:color="auto" w:fill="auto"/>
        <w:bidi w:val="0"/>
        <w:spacing w:before="0" w:after="280" w:line="240" w:lineRule="auto"/>
        <w:ind w:left="0" w:right="0" w:firstLine="0"/>
        <w:jc w:val="both"/>
      </w:pPr>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74"/>
      <w:bookmarkEnd w:id="2075"/>
      <w:bookmarkEnd w:id="2076"/>
    </w:p>
    <w:p>
      <w:pPr>
        <w:pStyle w:val="Style18"/>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11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pPr>
            <w:r>
              <w:rPr>
                <w:color w:val="000000"/>
                <w:spacing w:val="0"/>
                <w:w w:val="100"/>
                <w:position w:val="0"/>
              </w:rPr>
              <w:t>股票期权：</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限制性股票：授予日公司收盘股价</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按各归属期的业绩考核条件及激励对象的考核结果估计确 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9,503,349.85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5,678,175.93</w:t>
            </w:r>
          </w:p>
        </w:tc>
      </w:tr>
    </w:tbl>
    <w:p>
      <w:pPr>
        <w:widowControl w:val="0"/>
        <w:spacing w:after="359" w:line="1" w:lineRule="exact"/>
      </w:pPr>
    </w:p>
    <w:p>
      <w:pPr>
        <w:pStyle w:val="Style27"/>
        <w:keepNext/>
        <w:keepLines/>
        <w:widowControl w:val="0"/>
        <w:shd w:val="clear" w:color="auto" w:fill="auto"/>
        <w:tabs>
          <w:tab w:pos="378" w:val="left"/>
        </w:tabs>
        <w:bidi w:val="0"/>
        <w:spacing w:before="0" w:after="360" w:line="240" w:lineRule="auto"/>
        <w:ind w:left="0" w:right="0" w:firstLine="0"/>
        <w:jc w:val="both"/>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3</w:t>
      </w:r>
      <w:bookmarkEnd w:id="2079"/>
      <w:r>
        <w:rPr>
          <w:color w:val="000000"/>
          <w:spacing w:val="0"/>
          <w:w w:val="100"/>
          <w:position w:val="0"/>
        </w:rPr>
        <w:t>、</w:t>
        <w:tab/>
        <w:t>以现金结算的股份支付情况</w:t>
      </w:r>
      <w:bookmarkEnd w:id="2077"/>
      <w:bookmarkEnd w:id="2078"/>
      <w:bookmarkEnd w:id="2080"/>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4</w:t>
      </w:r>
      <w:bookmarkEnd w:id="2083"/>
      <w:r>
        <w:rPr>
          <w:color w:val="000000"/>
          <w:spacing w:val="0"/>
          <w:w w:val="100"/>
          <w:position w:val="0"/>
        </w:rPr>
        <w:t>、</w:t>
        <w:tab/>
        <w:t>股份支付的修改、终止情况</w:t>
      </w:r>
      <w:bookmarkEnd w:id="2081"/>
      <w:bookmarkEnd w:id="2082"/>
      <w:bookmarkEnd w:id="2084"/>
    </w:p>
    <w:p>
      <w:pPr>
        <w:pStyle w:val="Style27"/>
        <w:keepNext/>
        <w:keepLines/>
        <w:widowControl w:val="0"/>
        <w:shd w:val="clear" w:color="auto" w:fill="auto"/>
        <w:tabs>
          <w:tab w:pos="378" w:val="left"/>
        </w:tabs>
        <w:bidi w:val="0"/>
        <w:spacing w:before="0" w:after="36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5</w:t>
      </w:r>
      <w:bookmarkEnd w:id="2087"/>
      <w:r>
        <w:rPr>
          <w:color w:val="000000"/>
          <w:spacing w:val="0"/>
          <w:w w:val="100"/>
          <w:position w:val="0"/>
        </w:rPr>
        <w:t>、</w:t>
        <w:tab/>
        <w:t>其他</w:t>
      </w:r>
      <w:bookmarkEnd w:id="2085"/>
      <w:bookmarkEnd w:id="2086"/>
      <w:bookmarkEnd w:id="2088"/>
    </w:p>
    <w:p>
      <w:pPr>
        <w:pStyle w:val="Style21"/>
        <w:keepNext/>
        <w:keepLines/>
        <w:widowControl w:val="0"/>
        <w:shd w:val="clear" w:color="auto" w:fill="auto"/>
        <w:bidi w:val="0"/>
        <w:spacing w:before="0" w:line="240" w:lineRule="auto"/>
        <w:ind w:left="0" w:right="0" w:firstLine="0"/>
        <w:jc w:val="left"/>
      </w:pPr>
      <w:bookmarkStart w:id="2089" w:name="bookmark2089"/>
      <w:bookmarkStart w:id="2090" w:name="bookmark2090"/>
      <w:bookmarkStart w:id="2091" w:name="bookmark2091"/>
      <w:r>
        <w:rPr>
          <w:color w:val="000000"/>
          <w:spacing w:val="0"/>
          <w:w w:val="100"/>
          <w:position w:val="0"/>
        </w:rPr>
        <w:t>十四、承诺及或有事项</w:t>
      </w:r>
      <w:bookmarkEnd w:id="2089"/>
      <w:bookmarkEnd w:id="2090"/>
      <w:bookmarkEnd w:id="2091"/>
    </w:p>
    <w:p>
      <w:pPr>
        <w:pStyle w:val="Style27"/>
        <w:keepNext/>
        <w:keepLines/>
        <w:widowControl w:val="0"/>
        <w:shd w:val="clear" w:color="auto" w:fill="auto"/>
        <w:bidi w:val="0"/>
        <w:spacing w:before="0" w:after="360" w:line="240" w:lineRule="auto"/>
        <w:ind w:left="0" w:right="0" w:firstLine="0"/>
        <w:jc w:val="left"/>
      </w:pPr>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92"/>
      <w:bookmarkEnd w:id="2093"/>
      <w:bookmarkEnd w:id="2094"/>
    </w:p>
    <w:p>
      <w:pPr>
        <w:pStyle w:val="Style18"/>
        <w:keepNext w:val="0"/>
        <w:keepLines w:val="0"/>
        <w:widowControl w:val="0"/>
        <w:shd w:val="clear" w:color="auto" w:fill="auto"/>
        <w:bidi w:val="0"/>
        <w:spacing w:before="0" w:after="200" w:line="240" w:lineRule="auto"/>
        <w:ind w:left="0" w:right="0" w:firstLine="0"/>
        <w:jc w:val="both"/>
      </w:pPr>
      <w:r>
        <w:rPr>
          <w:color w:val="000000"/>
          <w:spacing w:val="0"/>
          <w:w w:val="100"/>
          <w:position w:val="0"/>
        </w:rPr>
        <w:t>资产负债表日存在的重要承诺</w:t>
      </w:r>
    </w:p>
    <w:p>
      <w:pPr>
        <w:pStyle w:val="Style23"/>
        <w:keepNext w:val="0"/>
        <w:keepLines w:val="0"/>
        <w:widowControl w:val="0"/>
        <w:shd w:val="clear" w:color="auto" w:fill="auto"/>
        <w:bidi w:val="0"/>
        <w:spacing w:before="0" w:after="0" w:line="240" w:lineRule="auto"/>
        <w:ind w:left="418" w:right="0" w:firstLine="0"/>
        <w:jc w:val="left"/>
      </w:pPr>
      <w:r>
        <w:rPr>
          <w:color w:val="000000"/>
          <w:spacing w:val="0"/>
          <w:w w:val="100"/>
          <w:position w:val="0"/>
        </w:rPr>
        <w:t>截止资产负债表日，使用权受到限制的保函保证金及相应的保函情况如下:</w:t>
      </w:r>
    </w:p>
    <w:tbl>
      <w:tblPr>
        <w:tblOverlap w:val="never"/>
        <w:jc w:val="center"/>
        <w:tblLayout w:type="fixed"/>
      </w:tblPr>
      <w:tblGrid>
        <w:gridCol w:w="4704"/>
        <w:gridCol w:w="1747"/>
        <w:gridCol w:w="1742"/>
        <w:gridCol w:w="1478"/>
      </w:tblGrid>
      <w:tr>
        <w:trPr>
          <w:trHeight w:val="4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受益人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pPr>
            <w:r>
              <w:rPr>
                <w:b/>
                <w:bCs/>
                <w:color w:val="000000"/>
                <w:spacing w:val="0"/>
                <w:w w:val="100"/>
                <w:position w:val="0"/>
              </w:rPr>
              <w:t>保证金金额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80"/>
              <w:jc w:val="left"/>
            </w:pPr>
            <w:r>
              <w:rPr>
                <w:b/>
                <w:bCs/>
                <w:color w:val="000000"/>
                <w:spacing w:val="0"/>
                <w:w w:val="100"/>
                <w:position w:val="0"/>
              </w:rPr>
              <w:t>保函金额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180" w:firstLine="0"/>
              <w:jc w:val="right"/>
            </w:pPr>
            <w:r>
              <w:rPr>
                <w:b/>
                <w:bCs/>
                <w:color w:val="000000"/>
                <w:spacing w:val="0"/>
                <w:w w:val="100"/>
                <w:position w:val="0"/>
              </w:rPr>
              <w:t>到期日期</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7,116,400.00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2022.09.30</w:t>
            </w:r>
          </w:p>
        </w:tc>
      </w:tr>
      <w:tr>
        <w:trPr>
          <w:trHeight w:val="47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湖南省人民医院（湖南师范大学附属第一医院）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677,610.00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2,258,700.00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2022.06.30</w:t>
            </w:r>
          </w:p>
        </w:tc>
      </w:tr>
    </w:tbl>
    <w:p>
      <w:pPr>
        <w:widowControl w:val="0"/>
        <w:spacing w:line="1" w:lineRule="exact"/>
      </w:pPr>
      <w:r>
        <w:br w:type="page"/>
      </w:r>
    </w:p>
    <w:tbl>
      <w:tblPr>
        <w:tblOverlap w:val="never"/>
        <w:jc w:val="center"/>
        <w:tblLayout w:type="fixed"/>
      </w:tblPr>
      <w:tblGrid>
        <w:gridCol w:w="4704"/>
        <w:gridCol w:w="1747"/>
        <w:gridCol w:w="1742"/>
        <w:gridCol w:w="1478"/>
      </w:tblGrid>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昆明桥隧管理有限公司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2021.11.30</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西藏康玥项目管理有限公司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2022.03.06</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湖南省财政厅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2022.12.31</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湖南省财政厅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2022.05.31</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容城县公安局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324,836.78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2021.09.15</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联通数字科技有限公司广东省分公司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2022.12.23</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湖南省应急管理厅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2022.08.20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湖南省应急管理厅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2021.08.31</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中国移动通信集团湖南有限公司郴州分公司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2021.08.19</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湖南省水旱灾害防御事务中心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2023.09.30</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中国光大银行股份有限公司长沙分行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2022.05.07</w:t>
            </w:r>
          </w:p>
        </w:tc>
      </w:tr>
      <w:tr>
        <w:trPr>
          <w:trHeight w:val="47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2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3,897,881.11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12,413,387.13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keepLines/>
        <w:widowControl w:val="0"/>
        <w:shd w:val="clear" w:color="auto" w:fill="auto"/>
        <w:tabs>
          <w:tab w:pos="378" w:val="left"/>
        </w:tabs>
        <w:bidi w:val="0"/>
        <w:spacing w:before="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2</w:t>
      </w:r>
      <w:bookmarkEnd w:id="2097"/>
      <w:r>
        <w:rPr>
          <w:color w:val="000000"/>
          <w:spacing w:val="0"/>
          <w:w w:val="100"/>
          <w:position w:val="0"/>
        </w:rPr>
        <w:t>、</w:t>
        <w:tab/>
        <w:t>或有事项</w:t>
      </w:r>
      <w:bookmarkEnd w:id="2095"/>
      <w:bookmarkEnd w:id="2096"/>
      <w:bookmarkEnd w:id="2098"/>
    </w:p>
    <w:p>
      <w:pPr>
        <w:pStyle w:val="Style32"/>
        <w:keepNext/>
        <w:keepLines/>
        <w:widowControl w:val="0"/>
        <w:numPr>
          <w:ilvl w:val="0"/>
          <w:numId w:val="17"/>
        </w:numPr>
        <w:shd w:val="clear" w:color="auto" w:fill="auto"/>
        <w:tabs>
          <w:tab w:pos="493" w:val="left"/>
        </w:tabs>
        <w:bidi w:val="0"/>
        <w:spacing w:before="0" w:line="240" w:lineRule="auto"/>
        <w:ind w:left="0" w:right="0" w:firstLine="0"/>
        <w:jc w:val="left"/>
      </w:pPr>
      <w:bookmarkStart w:id="2099" w:name="bookmark2099"/>
      <w:bookmarkStart w:id="2100" w:name="bookmark2100"/>
      <w:bookmarkStart w:id="2101" w:name="bookmark2101"/>
      <w:bookmarkStart w:id="2102" w:name="bookmark2102"/>
      <w:bookmarkEnd w:id="2101"/>
      <w:r>
        <w:rPr>
          <w:color w:val="000000"/>
          <w:spacing w:val="0"/>
          <w:w w:val="100"/>
          <w:position w:val="0"/>
        </w:rPr>
        <w:t>资产负债表日存在的重要或有事项</w:t>
      </w:r>
      <w:bookmarkEnd w:id="2099"/>
      <w:bookmarkEnd w:id="2100"/>
      <w:bookmarkEnd w:id="210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截至资产负债表日，本公司无需要披露的或有事项。</w:t>
      </w:r>
    </w:p>
    <w:p>
      <w:pPr>
        <w:pStyle w:val="Style32"/>
        <w:keepNext/>
        <w:keepLines/>
        <w:widowControl w:val="0"/>
        <w:numPr>
          <w:ilvl w:val="0"/>
          <w:numId w:val="17"/>
        </w:numPr>
        <w:shd w:val="clear" w:color="auto" w:fill="auto"/>
        <w:tabs>
          <w:tab w:pos="493" w:val="left"/>
        </w:tabs>
        <w:bidi w:val="0"/>
        <w:spacing w:before="0" w:line="240" w:lineRule="auto"/>
        <w:ind w:left="0" w:right="0" w:firstLine="0"/>
        <w:jc w:val="left"/>
      </w:pPr>
      <w:bookmarkStart w:id="2103" w:name="bookmark2103"/>
      <w:bookmarkStart w:id="2104" w:name="bookmark2104"/>
      <w:bookmarkStart w:id="2105" w:name="bookmark2105"/>
      <w:bookmarkStart w:id="2106" w:name="bookmark2106"/>
      <w:bookmarkEnd w:id="2105"/>
      <w:r>
        <w:rPr>
          <w:color w:val="000000"/>
          <w:spacing w:val="0"/>
          <w:w w:val="100"/>
          <w:position w:val="0"/>
        </w:rPr>
        <w:t>公司没有需要披露的重要或有事项，也应予以说明</w:t>
      </w:r>
      <w:bookmarkEnd w:id="2103"/>
      <w:bookmarkEnd w:id="2104"/>
      <w:bookmarkEnd w:id="210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tabs>
          <w:tab w:pos="378" w:val="left"/>
        </w:tabs>
        <w:bidi w:val="0"/>
        <w:spacing w:before="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3</w:t>
      </w:r>
      <w:bookmarkEnd w:id="2109"/>
      <w:r>
        <w:rPr>
          <w:color w:val="000000"/>
          <w:spacing w:val="0"/>
          <w:w w:val="100"/>
          <w:position w:val="0"/>
        </w:rPr>
        <w:t>、</w:t>
        <w:tab/>
        <w:t>其他</w:t>
      </w:r>
      <w:bookmarkEnd w:id="2107"/>
      <w:bookmarkEnd w:id="2108"/>
      <w:bookmarkEnd w:id="2110"/>
    </w:p>
    <w:p>
      <w:pPr>
        <w:pStyle w:val="Style21"/>
        <w:keepNext/>
        <w:keepLines/>
        <w:widowControl w:val="0"/>
        <w:shd w:val="clear" w:color="auto" w:fill="auto"/>
        <w:bidi w:val="0"/>
        <w:spacing w:before="0" w:after="380" w:line="240" w:lineRule="auto"/>
        <w:ind w:left="0" w:right="0" w:firstLine="0"/>
        <w:jc w:val="left"/>
      </w:pPr>
      <w:bookmarkStart w:id="2111" w:name="bookmark2111"/>
      <w:bookmarkStart w:id="2112" w:name="bookmark2112"/>
      <w:bookmarkStart w:id="2113" w:name="bookmark2113"/>
      <w:r>
        <w:rPr>
          <w:color w:val="000000"/>
          <w:spacing w:val="0"/>
          <w:w w:val="100"/>
          <w:position w:val="0"/>
        </w:rPr>
        <w:t>十五、资产负债表日后事项</w:t>
      </w:r>
      <w:bookmarkEnd w:id="2111"/>
      <w:bookmarkEnd w:id="2112"/>
      <w:bookmarkEnd w:id="2113"/>
    </w:p>
    <w:p>
      <w:pPr>
        <w:pStyle w:val="Style27"/>
        <w:keepNext/>
        <w:keepLines/>
        <w:widowControl w:val="0"/>
        <w:shd w:val="clear" w:color="auto" w:fill="auto"/>
        <w:tabs>
          <w:tab w:pos="368" w:val="left"/>
        </w:tabs>
        <w:bidi w:val="0"/>
        <w:spacing w:before="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1</w:t>
      </w:r>
      <w:bookmarkEnd w:id="2116"/>
      <w:r>
        <w:rPr>
          <w:color w:val="000000"/>
          <w:spacing w:val="0"/>
          <w:w w:val="100"/>
          <w:position w:val="0"/>
        </w:rPr>
        <w:t>、</w:t>
        <w:tab/>
        <w:t>重要的非调整事项</w:t>
      </w:r>
      <w:bookmarkEnd w:id="2114"/>
      <w:bookmarkEnd w:id="2115"/>
      <w:bookmarkEnd w:id="2117"/>
    </w:p>
    <w:p>
      <w:pPr>
        <w:pStyle w:val="Style27"/>
        <w:keepNext/>
        <w:keepLines/>
        <w:widowControl w:val="0"/>
        <w:shd w:val="clear" w:color="auto" w:fill="auto"/>
        <w:tabs>
          <w:tab w:pos="378" w:val="left"/>
        </w:tabs>
        <w:bidi w:val="0"/>
        <w:spacing w:before="0" w:line="240" w:lineRule="auto"/>
        <w:ind w:left="0" w:right="0" w:firstLine="0"/>
        <w:jc w:val="both"/>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2</w:t>
      </w:r>
      <w:bookmarkEnd w:id="2120"/>
      <w:r>
        <w:rPr>
          <w:color w:val="000000"/>
          <w:spacing w:val="0"/>
          <w:w w:val="100"/>
          <w:position w:val="0"/>
        </w:rPr>
        <w:t>、</w:t>
        <w:tab/>
        <w:t>利润分配情况</w:t>
      </w:r>
      <w:bookmarkEnd w:id="2118"/>
      <w:bookmarkEnd w:id="2119"/>
      <w:bookmarkEnd w:id="212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9,580,457.88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9,580,457.88</w:t>
            </w:r>
          </w:p>
        </w:tc>
      </w:tr>
    </w:tbl>
    <w:p>
      <w:pPr>
        <w:pStyle w:val="Style27"/>
        <w:keepNext/>
        <w:keepLines/>
        <w:widowControl w:val="0"/>
        <w:shd w:val="clear" w:color="auto" w:fill="auto"/>
        <w:tabs>
          <w:tab w:pos="378" w:val="left"/>
        </w:tabs>
        <w:bidi w:val="0"/>
        <w:spacing w:before="0" w:after="36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3</w:t>
      </w:r>
      <w:bookmarkEnd w:id="2124"/>
      <w:r>
        <w:rPr>
          <w:color w:val="000000"/>
          <w:spacing w:val="0"/>
          <w:w w:val="100"/>
          <w:position w:val="0"/>
        </w:rPr>
        <w:t>、</w:t>
        <w:tab/>
        <w:t>销售退回</w:t>
      </w:r>
      <w:bookmarkEnd w:id="2122"/>
      <w:bookmarkEnd w:id="2123"/>
      <w:bookmarkEnd w:id="2125"/>
    </w:p>
    <w:p>
      <w:pPr>
        <w:pStyle w:val="Style27"/>
        <w:keepNext/>
        <w:keepLines/>
        <w:widowControl w:val="0"/>
        <w:shd w:val="clear" w:color="auto" w:fill="auto"/>
        <w:tabs>
          <w:tab w:pos="378" w:val="left"/>
        </w:tabs>
        <w:bidi w:val="0"/>
        <w:spacing w:before="0" w:after="260" w:line="240" w:lineRule="auto"/>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4</w:t>
      </w:r>
      <w:bookmarkEnd w:id="2128"/>
      <w:r>
        <w:rPr>
          <w:color w:val="000000"/>
          <w:spacing w:val="0"/>
          <w:w w:val="100"/>
          <w:position w:val="0"/>
        </w:rPr>
        <w:t>、</w:t>
        <w:tab/>
        <w:t>其他资产负债表日后事项说明</w:t>
      </w:r>
      <w:bookmarkEnd w:id="2126"/>
      <w:bookmarkEnd w:id="2127"/>
      <w:bookmarkEnd w:id="2129"/>
    </w:p>
    <w:p>
      <w:pPr>
        <w:pStyle w:val="Style18"/>
        <w:keepNext w:val="0"/>
        <w:keepLines w:val="0"/>
        <w:widowControl w:val="0"/>
        <w:shd w:val="clear" w:color="auto" w:fill="auto"/>
        <w:bidi w:val="0"/>
        <w:spacing w:before="0" w:after="120" w:line="312" w:lineRule="exact"/>
        <w:ind w:left="0" w:right="0" w:firstLine="52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日，公司第五届董事会第二十二次会议审议通过了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年度利润分配和资本公积转增股本预案：以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159,674,298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0.60</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18"/>
          <w:szCs w:val="18"/>
        </w:rPr>
        <w:t xml:space="preserve">9,580,457.88 </w:t>
      </w:r>
      <w:r>
        <w:rPr>
          <w:color w:val="000000"/>
          <w:spacing w:val="0"/>
          <w:w w:val="100"/>
          <w:position w:val="0"/>
        </w:rPr>
        <w:t>元（含税）；本年度不送红股。同时以资本公积每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股，转增股本总数</w:t>
      </w:r>
      <w:r>
        <w:rPr>
          <w:rFonts w:ascii="Times New Roman" w:eastAsia="Times New Roman" w:hAnsi="Times New Roman" w:cs="Times New Roman"/>
          <w:color w:val="000000"/>
          <w:spacing w:val="0"/>
          <w:w w:val="100"/>
          <w:position w:val="0"/>
          <w:sz w:val="18"/>
          <w:szCs w:val="18"/>
        </w:rPr>
        <w:t>79,837,149</w:t>
      </w:r>
      <w:r>
        <w:rPr>
          <w:color w:val="000000"/>
          <w:spacing w:val="0"/>
          <w:w w:val="100"/>
          <w:position w:val="0"/>
        </w:rPr>
        <w:t xml:space="preserve">股，转增后公司总股本将增加至 </w:t>
      </w:r>
      <w:r>
        <w:rPr>
          <w:rFonts w:ascii="Times New Roman" w:eastAsia="Times New Roman" w:hAnsi="Times New Roman" w:cs="Times New Roman"/>
          <w:color w:val="000000"/>
          <w:spacing w:val="0"/>
          <w:w w:val="100"/>
          <w:position w:val="0"/>
          <w:sz w:val="18"/>
          <w:szCs w:val="18"/>
        </w:rPr>
        <w:t>239,511,447</w:t>
      </w:r>
      <w:r>
        <w:rPr>
          <w:color w:val="000000"/>
          <w:spacing w:val="0"/>
          <w:w w:val="100"/>
          <w:position w:val="0"/>
        </w:rPr>
        <w:t>股。该利润分配和资本公积转增股本预案拟经股东大会审议通过后实施。</w:t>
      </w:r>
    </w:p>
    <w:p>
      <w:pPr>
        <w:pStyle w:val="Style18"/>
        <w:keepNext w:val="0"/>
        <w:keepLines w:val="0"/>
        <w:widowControl w:val="0"/>
        <w:shd w:val="clear" w:color="auto" w:fill="auto"/>
        <w:bidi w:val="0"/>
        <w:spacing w:before="0" w:after="360" w:line="312" w:lineRule="exact"/>
        <w:ind w:left="0" w:right="0" w:firstLine="520"/>
        <w:jc w:val="left"/>
      </w:pPr>
      <w:r>
        <w:rPr>
          <w:color w:val="000000"/>
          <w:spacing w:val="0"/>
          <w:w w:val="100"/>
          <w:position w:val="0"/>
        </w:rPr>
        <w:t>除上述事项外，截至本财务报表批准报出日，公司无其他需披露的资产负债表日后非调整事项。</w:t>
      </w:r>
    </w:p>
    <w:p>
      <w:pPr>
        <w:pStyle w:val="Style21"/>
        <w:keepNext/>
        <w:keepLines/>
        <w:widowControl w:val="0"/>
        <w:shd w:val="clear" w:color="auto" w:fill="auto"/>
        <w:bidi w:val="0"/>
        <w:spacing w:before="0" w:line="240" w:lineRule="auto"/>
        <w:ind w:left="0" w:right="0" w:firstLine="0"/>
        <w:jc w:val="left"/>
      </w:pPr>
      <w:bookmarkStart w:id="2130" w:name="bookmark2130"/>
      <w:bookmarkStart w:id="2131" w:name="bookmark2131"/>
      <w:bookmarkStart w:id="2132" w:name="bookmark2132"/>
      <w:r>
        <w:rPr>
          <w:color w:val="000000"/>
          <w:spacing w:val="0"/>
          <w:w w:val="100"/>
          <w:position w:val="0"/>
        </w:rPr>
        <w:t>十六、其他重要事项</w:t>
      </w:r>
      <w:bookmarkEnd w:id="2130"/>
      <w:bookmarkEnd w:id="2131"/>
      <w:bookmarkEnd w:id="2132"/>
    </w:p>
    <w:p>
      <w:pPr>
        <w:pStyle w:val="Style27"/>
        <w:keepNext/>
        <w:keepLines/>
        <w:widowControl w:val="0"/>
        <w:shd w:val="clear" w:color="auto" w:fill="auto"/>
        <w:tabs>
          <w:tab w:pos="368" w:val="left"/>
        </w:tabs>
        <w:bidi w:val="0"/>
        <w:spacing w:before="0" w:after="36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1</w:t>
      </w:r>
      <w:bookmarkEnd w:id="2135"/>
      <w:r>
        <w:rPr>
          <w:color w:val="000000"/>
          <w:spacing w:val="0"/>
          <w:w w:val="100"/>
          <w:position w:val="0"/>
        </w:rPr>
        <w:t>、</w:t>
        <w:tab/>
        <w:t>前期会计差错更正</w:t>
      </w:r>
      <w:bookmarkEnd w:id="2133"/>
      <w:bookmarkEnd w:id="2134"/>
      <w:bookmarkEnd w:id="2136"/>
    </w:p>
    <w:p>
      <w:pPr>
        <w:pStyle w:val="Style27"/>
        <w:keepNext/>
        <w:keepLines/>
        <w:widowControl w:val="0"/>
        <w:shd w:val="clear" w:color="auto" w:fill="auto"/>
        <w:tabs>
          <w:tab w:pos="378" w:val="left"/>
        </w:tabs>
        <w:bidi w:val="0"/>
        <w:spacing w:before="0" w:after="36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2</w:t>
      </w:r>
      <w:bookmarkEnd w:id="2139"/>
      <w:r>
        <w:rPr>
          <w:color w:val="000000"/>
          <w:spacing w:val="0"/>
          <w:w w:val="100"/>
          <w:position w:val="0"/>
        </w:rPr>
        <w:t>、</w:t>
        <w:tab/>
        <w:t>债务重组</w:t>
      </w:r>
      <w:bookmarkEnd w:id="2137"/>
      <w:bookmarkEnd w:id="2138"/>
      <w:bookmarkEnd w:id="2140"/>
    </w:p>
    <w:p>
      <w:pPr>
        <w:pStyle w:val="Style27"/>
        <w:keepNext/>
        <w:keepLines/>
        <w:widowControl w:val="0"/>
        <w:shd w:val="clear" w:color="auto" w:fill="auto"/>
        <w:tabs>
          <w:tab w:pos="378" w:val="left"/>
        </w:tabs>
        <w:bidi w:val="0"/>
        <w:spacing w:before="0" w:after="36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3</w:t>
      </w:r>
      <w:bookmarkEnd w:id="2143"/>
      <w:r>
        <w:rPr>
          <w:color w:val="000000"/>
          <w:spacing w:val="0"/>
          <w:w w:val="100"/>
          <w:position w:val="0"/>
        </w:rPr>
        <w:t>、</w:t>
        <w:tab/>
        <w:t>资产置换</w:t>
      </w:r>
      <w:bookmarkEnd w:id="2141"/>
      <w:bookmarkEnd w:id="2142"/>
      <w:bookmarkEnd w:id="2144"/>
    </w:p>
    <w:p>
      <w:pPr>
        <w:pStyle w:val="Style27"/>
        <w:keepNext/>
        <w:keepLines/>
        <w:widowControl w:val="0"/>
        <w:shd w:val="clear" w:color="auto" w:fill="auto"/>
        <w:tabs>
          <w:tab w:pos="378" w:val="left"/>
        </w:tabs>
        <w:bidi w:val="0"/>
        <w:spacing w:before="0" w:after="36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4</w:t>
      </w:r>
      <w:bookmarkEnd w:id="2147"/>
      <w:r>
        <w:rPr>
          <w:color w:val="000000"/>
          <w:spacing w:val="0"/>
          <w:w w:val="100"/>
          <w:position w:val="0"/>
        </w:rPr>
        <w:t>、</w:t>
        <w:tab/>
        <w:t>年金计划</w:t>
      </w:r>
      <w:bookmarkEnd w:id="2145"/>
      <w:bookmarkEnd w:id="2146"/>
      <w:bookmarkEnd w:id="2148"/>
    </w:p>
    <w:p>
      <w:pPr>
        <w:pStyle w:val="Style27"/>
        <w:keepNext/>
        <w:keepLines/>
        <w:widowControl w:val="0"/>
        <w:shd w:val="clear" w:color="auto" w:fill="auto"/>
        <w:tabs>
          <w:tab w:pos="378" w:val="left"/>
        </w:tabs>
        <w:bidi w:val="0"/>
        <w:spacing w:before="0" w:after="36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5</w:t>
      </w:r>
      <w:bookmarkEnd w:id="2151"/>
      <w:r>
        <w:rPr>
          <w:color w:val="000000"/>
          <w:spacing w:val="0"/>
          <w:w w:val="100"/>
          <w:position w:val="0"/>
        </w:rPr>
        <w:t>、</w:t>
        <w:tab/>
        <w:t>终止经营</w:t>
      </w:r>
      <w:bookmarkEnd w:id="2149"/>
      <w:bookmarkEnd w:id="2150"/>
      <w:bookmarkEnd w:id="2152"/>
    </w:p>
    <w:p>
      <w:pPr>
        <w:pStyle w:val="Style27"/>
        <w:keepNext/>
        <w:keepLines/>
        <w:widowControl w:val="0"/>
        <w:shd w:val="clear" w:color="auto" w:fill="auto"/>
        <w:tabs>
          <w:tab w:pos="378" w:val="left"/>
        </w:tabs>
        <w:bidi w:val="0"/>
        <w:spacing w:before="0" w:after="36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6</w:t>
      </w:r>
      <w:bookmarkEnd w:id="2155"/>
      <w:r>
        <w:rPr>
          <w:color w:val="000000"/>
          <w:spacing w:val="0"/>
          <w:w w:val="100"/>
          <w:position w:val="0"/>
        </w:rPr>
        <w:t>、</w:t>
        <w:tab/>
        <w:t>分部信息</w:t>
      </w:r>
      <w:bookmarkEnd w:id="2153"/>
      <w:bookmarkEnd w:id="2154"/>
      <w:bookmarkEnd w:id="2156"/>
    </w:p>
    <w:p>
      <w:pPr>
        <w:pStyle w:val="Style32"/>
        <w:keepNext/>
        <w:keepLines/>
        <w:widowControl w:val="0"/>
        <w:shd w:val="clear" w:color="auto" w:fill="auto"/>
        <w:tabs>
          <w:tab w:pos="493" w:val="left"/>
        </w:tabs>
        <w:bidi w:val="0"/>
        <w:spacing w:before="0" w:after="260" w:line="240" w:lineRule="auto"/>
        <w:ind w:left="0" w:right="0" w:firstLine="0"/>
        <w:jc w:val="left"/>
      </w:pPr>
      <w:bookmarkStart w:id="2157" w:name="bookmark2157"/>
      <w:bookmarkStart w:id="2158" w:name="bookmark2158"/>
      <w:bookmarkStart w:id="2159" w:name="bookmark2159"/>
      <w:bookmarkStart w:id="2160" w:name="bookmark2160"/>
      <w:r>
        <w:rPr>
          <w:color w:val="000000"/>
          <w:spacing w:val="0"/>
          <w:w w:val="100"/>
          <w:position w:val="0"/>
        </w:rPr>
        <w:t>（</w:t>
      </w:r>
      <w:bookmarkEnd w:id="215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57"/>
      <w:bookmarkEnd w:id="2158"/>
      <w:bookmarkEnd w:id="2160"/>
    </w:p>
    <w:p>
      <w:pPr>
        <w:pStyle w:val="Style18"/>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本公司以内部组织结构、管理要求、内部报告制度为依据确定经营分部，以经营分部为基础确定报告分部并披露分部信 息。</w:t>
      </w:r>
    </w:p>
    <w:p>
      <w:pPr>
        <w:pStyle w:val="Style18"/>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经营分部是指本公司内同时满足下列条件的组成部分：</w:t>
      </w:r>
    </w:p>
    <w:p>
      <w:pPr>
        <w:pStyle w:val="Style18"/>
        <w:keepNext w:val="0"/>
        <w:keepLines w:val="0"/>
        <w:widowControl w:val="0"/>
        <w:shd w:val="clear" w:color="auto" w:fill="auto"/>
        <w:tabs>
          <w:tab w:pos="794" w:val="left"/>
        </w:tabs>
        <w:bidi w:val="0"/>
        <w:spacing w:before="0" w:after="120" w:line="312" w:lineRule="exact"/>
        <w:ind w:left="0" w:right="0" w:firstLine="460"/>
        <w:jc w:val="both"/>
      </w:pPr>
      <w:bookmarkStart w:id="2161" w:name="bookmark2161"/>
      <w:r>
        <w:rPr>
          <w:rFonts w:ascii="Times New Roman" w:eastAsia="Times New Roman" w:hAnsi="Times New Roman" w:cs="Times New Roman"/>
          <w:color w:val="000000"/>
          <w:spacing w:val="0"/>
          <w:w w:val="100"/>
          <w:position w:val="0"/>
          <w:sz w:val="18"/>
          <w:szCs w:val="18"/>
        </w:rPr>
        <w:t>1</w:t>
      </w:r>
      <w:bookmarkEnd w:id="2161"/>
      <w:r>
        <w:rPr>
          <w:color w:val="000000"/>
          <w:spacing w:val="0"/>
          <w:w w:val="100"/>
          <w:position w:val="0"/>
        </w:rPr>
        <w:t>、</w:t>
        <w:tab/>
        <w:t>该组成部分能够在日常活动中产生收入、发生费用；</w:t>
      </w:r>
    </w:p>
    <w:p>
      <w:pPr>
        <w:pStyle w:val="Style18"/>
        <w:keepNext w:val="0"/>
        <w:keepLines w:val="0"/>
        <w:widowControl w:val="0"/>
        <w:shd w:val="clear" w:color="auto" w:fill="auto"/>
        <w:tabs>
          <w:tab w:pos="814" w:val="left"/>
        </w:tabs>
        <w:bidi w:val="0"/>
        <w:spacing w:before="0" w:after="120" w:line="312" w:lineRule="exact"/>
        <w:ind w:left="0" w:right="0" w:firstLine="460"/>
        <w:jc w:val="both"/>
      </w:pPr>
      <w:bookmarkStart w:id="2162" w:name="bookmark2162"/>
      <w:r>
        <w:rPr>
          <w:rFonts w:ascii="Times New Roman" w:eastAsia="Times New Roman" w:hAnsi="Times New Roman" w:cs="Times New Roman"/>
          <w:color w:val="000000"/>
          <w:spacing w:val="0"/>
          <w:w w:val="100"/>
          <w:position w:val="0"/>
          <w:sz w:val="18"/>
          <w:szCs w:val="18"/>
        </w:rPr>
        <w:t>2</w:t>
      </w:r>
      <w:bookmarkEnd w:id="2162"/>
      <w:r>
        <w:rPr>
          <w:color w:val="000000"/>
          <w:spacing w:val="0"/>
          <w:w w:val="100"/>
          <w:position w:val="0"/>
        </w:rPr>
        <w:t>、</w:t>
        <w:tab/>
        <w:t>本公司管理层能够定期评价该组成部分的经营成果，以决定向其配置资源、评价其业绩；</w:t>
      </w:r>
    </w:p>
    <w:p>
      <w:pPr>
        <w:pStyle w:val="Style18"/>
        <w:keepNext w:val="0"/>
        <w:keepLines w:val="0"/>
        <w:widowControl w:val="0"/>
        <w:shd w:val="clear" w:color="auto" w:fill="auto"/>
        <w:tabs>
          <w:tab w:pos="714" w:val="left"/>
        </w:tabs>
        <w:bidi w:val="0"/>
        <w:spacing w:before="0" w:after="360" w:line="317" w:lineRule="exact"/>
        <w:ind w:left="0" w:right="0" w:firstLine="460"/>
        <w:jc w:val="both"/>
      </w:pPr>
      <w:bookmarkStart w:id="2163" w:name="bookmark2163"/>
      <w:r>
        <w:rPr>
          <w:rFonts w:ascii="Times New Roman" w:eastAsia="Times New Roman" w:hAnsi="Times New Roman" w:cs="Times New Roman"/>
          <w:color w:val="000000"/>
          <w:spacing w:val="0"/>
          <w:w w:val="100"/>
          <w:position w:val="0"/>
          <w:sz w:val="18"/>
          <w:szCs w:val="18"/>
        </w:rPr>
        <w:t>3</w:t>
      </w:r>
      <w:bookmarkEnd w:id="2163"/>
      <w:r>
        <w:rPr>
          <w:color w:val="000000"/>
          <w:spacing w:val="0"/>
          <w:w w:val="100"/>
          <w:position w:val="0"/>
        </w:rPr>
        <w:t>、</w:t>
        <w:tab/>
        <w:t>本公司能够取得该组成部分的财务状况、经营成果和现金流量等有关会计信息。两个或多个经营分部具有相似的经 济特征，并且满足一定条件的，则可合并为一个经营分部。</w:t>
      </w:r>
    </w:p>
    <w:p>
      <w:pPr>
        <w:pStyle w:val="Style32"/>
        <w:keepNext/>
        <w:keepLines/>
        <w:widowControl w:val="0"/>
        <w:shd w:val="clear" w:color="auto" w:fill="auto"/>
        <w:tabs>
          <w:tab w:pos="493" w:val="left"/>
        </w:tabs>
        <w:bidi w:val="0"/>
        <w:spacing w:before="0" w:after="360" w:line="240" w:lineRule="auto"/>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w:t>
      </w:r>
      <w:bookmarkEnd w:id="216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64"/>
      <w:bookmarkEnd w:id="2165"/>
      <w:bookmarkEnd w:id="2167"/>
    </w:p>
    <w:p>
      <w:pPr>
        <w:pStyle w:val="Style32"/>
        <w:keepNext/>
        <w:keepLines/>
        <w:widowControl w:val="0"/>
        <w:shd w:val="clear" w:color="auto" w:fill="auto"/>
        <w:tabs>
          <w:tab w:pos="493" w:val="left"/>
        </w:tabs>
        <w:bidi w:val="0"/>
        <w:spacing w:before="0" w:after="26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68"/>
      <w:bookmarkEnd w:id="2169"/>
      <w:bookmarkEnd w:id="2171"/>
    </w:p>
    <w:p>
      <w:pPr>
        <w:pStyle w:val="Style18"/>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由于公司的收入和资产主要与软件和信息技术服务业相关，不同项目具有相似的经济特征，故无须列报更详细的经营分 部信息。</w:t>
      </w:r>
    </w:p>
    <w:p>
      <w:pPr>
        <w:pStyle w:val="Style32"/>
        <w:keepNext/>
        <w:keepLines/>
        <w:widowControl w:val="0"/>
        <w:shd w:val="clear" w:color="auto" w:fill="auto"/>
        <w:bidi w:val="0"/>
        <w:spacing w:before="0" w:after="360" w:line="240" w:lineRule="auto"/>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2172"/>
      <w:bookmarkEnd w:id="2173"/>
      <w:bookmarkEnd w:id="2175"/>
    </w:p>
    <w:p>
      <w:pPr>
        <w:pStyle w:val="Style27"/>
        <w:keepNext/>
        <w:keepLines/>
        <w:widowControl w:val="0"/>
        <w:shd w:val="clear" w:color="auto" w:fill="auto"/>
        <w:tabs>
          <w:tab w:pos="373" w:val="left"/>
        </w:tabs>
        <w:bidi w:val="0"/>
        <w:spacing w:before="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7</w:t>
      </w:r>
      <w:bookmarkEnd w:id="2178"/>
      <w:r>
        <w:rPr>
          <w:color w:val="000000"/>
          <w:spacing w:val="0"/>
          <w:w w:val="100"/>
          <w:position w:val="0"/>
        </w:rPr>
        <w:t>、</w:t>
        <w:tab/>
        <w:t>其他对投资者决策有影响的重要交易和事项</w:t>
      </w:r>
      <w:bookmarkEnd w:id="2176"/>
      <w:bookmarkEnd w:id="2177"/>
      <w:bookmarkEnd w:id="2179"/>
    </w:p>
    <w:p>
      <w:pPr>
        <w:pStyle w:val="Style27"/>
        <w:keepNext/>
        <w:keepLines/>
        <w:widowControl w:val="0"/>
        <w:shd w:val="clear" w:color="auto" w:fill="auto"/>
        <w:tabs>
          <w:tab w:pos="378" w:val="left"/>
        </w:tabs>
        <w:bidi w:val="0"/>
        <w:spacing w:before="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8</w:t>
      </w:r>
      <w:bookmarkEnd w:id="2182"/>
      <w:r>
        <w:rPr>
          <w:color w:val="000000"/>
          <w:spacing w:val="0"/>
          <w:w w:val="100"/>
          <w:position w:val="0"/>
        </w:rPr>
        <w:t>、</w:t>
        <w:tab/>
        <w:t>其他</w:t>
      </w:r>
      <w:bookmarkEnd w:id="2180"/>
      <w:bookmarkEnd w:id="2181"/>
      <w:bookmarkEnd w:id="2183"/>
    </w:p>
    <w:p>
      <w:pPr>
        <w:pStyle w:val="Style18"/>
        <w:keepNext w:val="0"/>
        <w:keepLines w:val="0"/>
        <w:widowControl w:val="0"/>
        <w:shd w:val="clear" w:color="auto" w:fill="auto"/>
        <w:bidi w:val="0"/>
        <w:spacing w:before="0" w:after="220" w:line="240" w:lineRule="auto"/>
        <w:ind w:left="0" w:right="0"/>
        <w:jc w:val="left"/>
      </w:pPr>
      <w:r>
        <w:rPr>
          <w:color w:val="000000"/>
          <w:spacing w:val="0"/>
          <w:w w:val="100"/>
          <w:position w:val="0"/>
        </w:rPr>
        <w:t>租赁</w:t>
      </w:r>
    </w:p>
    <w:p>
      <w:pPr>
        <w:pStyle w:val="Style18"/>
        <w:keepNext w:val="0"/>
        <w:keepLines w:val="0"/>
        <w:widowControl w:val="0"/>
        <w:shd w:val="clear" w:color="auto" w:fill="auto"/>
        <w:bidi w:val="0"/>
        <w:spacing w:before="0" w:after="22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、出租人</w:t>
      </w:r>
    </w:p>
    <w:p>
      <w:pPr>
        <w:pStyle w:val="Style18"/>
        <w:keepNext w:val="0"/>
        <w:keepLines w:val="0"/>
        <w:widowControl w:val="0"/>
        <w:shd w:val="clear" w:color="auto" w:fill="auto"/>
        <w:bidi w:val="0"/>
        <w:spacing w:before="0" w:after="22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w:t>
      </w:r>
    </w:p>
    <w:p>
      <w:pPr>
        <w:pStyle w:val="Style18"/>
        <w:keepNext w:val="0"/>
        <w:keepLines w:val="0"/>
        <w:widowControl w:val="0"/>
        <w:shd w:val="clear" w:color="auto" w:fill="auto"/>
        <w:bidi w:val="0"/>
        <w:spacing w:before="0" w:after="160" w:line="240" w:lineRule="auto"/>
        <w:ind w:left="0" w:right="0"/>
        <w:jc w:val="left"/>
      </w:pPr>
      <w:r>
        <w:rPr>
          <w:color w:val="000000"/>
          <w:spacing w:val="0"/>
          <w:w w:val="100"/>
          <w:position w:val="0"/>
        </w:rPr>
        <w:t>经营租赁租出资产情况：</w:t>
      </w:r>
    </w:p>
    <w:tbl>
      <w:tblPr>
        <w:tblOverlap w:val="never"/>
        <w:jc w:val="left"/>
        <w:tblLayout w:type="fixed"/>
      </w:tblPr>
      <w:tblGrid>
        <w:gridCol w:w="3110"/>
        <w:gridCol w:w="2304"/>
        <w:gridCol w:w="3264"/>
      </w:tblGrid>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6,340,949.04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6,555,377.30</w:t>
            </w:r>
          </w:p>
        </w:tc>
      </w:tr>
      <w:tr>
        <w:trPr>
          <w:trHeight w:val="8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1160" w:right="0" w:firstLine="0"/>
              <w:jc w:val="left"/>
            </w:pPr>
            <w:r>
              <w:rPr>
                <w:color w:val="000000"/>
                <w:spacing w:val="0"/>
                <w:w w:val="100"/>
                <w:position w:val="0"/>
              </w:rPr>
              <w:t>合计</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收入情况：</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u w:val="single"/>
              </w:rPr>
              <w:t>6,340,949.04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6,555,377.30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b/>
                <w:bCs/>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rPr>
              <w:t>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一、收入情况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u w:val="single"/>
              </w:rPr>
              <w:t>619,842.40</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619,842.40</w:t>
            </w:r>
          </w:p>
        </w:tc>
      </w:tr>
    </w:tbl>
    <w:p>
      <w:pPr>
        <w:pStyle w:val="Style23"/>
        <w:keepNext w:val="0"/>
        <w:keepLines w:val="0"/>
        <w:widowControl w:val="0"/>
        <w:shd w:val="clear" w:color="auto" w:fill="auto"/>
        <w:bidi w:val="0"/>
        <w:spacing w:before="0" w:after="0" w:line="240" w:lineRule="auto"/>
        <w:ind w:left="29" w:right="0" w:firstLine="0"/>
        <w:jc w:val="left"/>
      </w:pPr>
      <w:r>
        <w:rPr>
          <w:color w:val="000000"/>
          <w:spacing w:val="0"/>
          <w:w w:val="100"/>
          <w:position w:val="0"/>
        </w:rPr>
        <w:t>未计入租赁收款额的可变租赁付款额相关的收入</w:t>
      </w:r>
    </w:p>
    <w:p>
      <w:pPr>
        <w:widowControl w:val="0"/>
        <w:spacing w:after="219" w:line="1" w:lineRule="exact"/>
      </w:pPr>
    </w:p>
    <w:p>
      <w:pPr>
        <w:pStyle w:val="Style18"/>
        <w:keepNext w:val="0"/>
        <w:keepLines w:val="0"/>
        <w:widowControl w:val="0"/>
        <w:shd w:val="clear" w:color="auto" w:fill="auto"/>
        <w:bidi w:val="0"/>
        <w:spacing w:before="0" w:after="22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、承租人</w:t>
      </w:r>
    </w:p>
    <w:p>
      <w:pPr>
        <w:pStyle w:val="Style18"/>
        <w:keepNext w:val="0"/>
        <w:keepLines w:val="0"/>
        <w:widowControl w:val="0"/>
        <w:shd w:val="clear" w:color="auto" w:fill="auto"/>
        <w:bidi w:val="0"/>
        <w:spacing w:before="0" w:after="160" w:line="240" w:lineRule="auto"/>
        <w:ind w:left="0" w:right="0"/>
        <w:jc w:val="left"/>
      </w:pPr>
      <w:r>
        <w:rPr>
          <w:color w:val="000000"/>
          <w:spacing w:val="0"/>
          <w:w w:val="100"/>
          <w:position w:val="0"/>
        </w:rPr>
        <w:t>本公司作为承租人，应当披露与租赁有关的下列信息:</w:t>
      </w:r>
    </w:p>
    <w:tbl>
      <w:tblPr>
        <w:tblOverlap w:val="never"/>
        <w:jc w:val="left"/>
        <w:tblLayout w:type="fixed"/>
      </w:tblPr>
      <w:tblGrid>
        <w:gridCol w:w="4632"/>
        <w:gridCol w:w="3941"/>
      </w:tblGrid>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30,868.24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计入当期损益的短期租赁费用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无</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计入当期损益的低价值资产租赁费用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无</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未纳入租赁负债计量的可变租赁付款额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无</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无</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383,250.00</w:t>
            </w:r>
          </w:p>
        </w:tc>
      </w:tr>
    </w:tbl>
    <w:p>
      <w:pPr>
        <w:pStyle w:val="Style23"/>
        <w:keepNext w:val="0"/>
        <w:keepLines w:val="0"/>
        <w:widowControl w:val="0"/>
        <w:shd w:val="clear" w:color="auto" w:fill="auto"/>
        <w:tabs>
          <w:tab w:pos="6763" w:val="left"/>
        </w:tabs>
        <w:bidi w:val="0"/>
        <w:spacing w:before="0" w:after="0" w:line="240" w:lineRule="auto"/>
        <w:ind w:left="24" w:right="0" w:firstLine="0"/>
        <w:jc w:val="left"/>
      </w:pPr>
      <w:r>
        <w:rPr>
          <w:color w:val="000000"/>
          <w:spacing w:val="0"/>
          <w:w w:val="100"/>
          <w:position w:val="0"/>
        </w:rPr>
        <w:t>售后租回交易产生的相关损益</w:t>
        <w:tab/>
        <w:t>无</w:t>
      </w:r>
    </w:p>
    <w:p>
      <w:pPr>
        <w:widowControl w:val="0"/>
        <w:spacing w:after="679" w:line="1" w:lineRule="exact"/>
      </w:pPr>
    </w:p>
    <w:p>
      <w:pPr>
        <w:pStyle w:val="Style21"/>
        <w:keepNext/>
        <w:keepLines/>
        <w:widowControl w:val="0"/>
        <w:shd w:val="clear" w:color="auto" w:fill="auto"/>
        <w:bidi w:val="0"/>
        <w:spacing w:before="0" w:after="380" w:line="240" w:lineRule="auto"/>
        <w:ind w:left="0" w:right="0" w:firstLine="0"/>
        <w:jc w:val="left"/>
      </w:pPr>
      <w:bookmarkStart w:id="2184" w:name="bookmark2184"/>
      <w:bookmarkStart w:id="2185" w:name="bookmark2185"/>
      <w:bookmarkStart w:id="2186" w:name="bookmark2186"/>
      <w:r>
        <w:rPr>
          <w:color w:val="000000"/>
          <w:spacing w:val="0"/>
          <w:w w:val="100"/>
          <w:position w:val="0"/>
        </w:rPr>
        <w:t>十七、母公司财务报表主要项目注释</w:t>
      </w:r>
      <w:bookmarkEnd w:id="2184"/>
      <w:bookmarkEnd w:id="2185"/>
      <w:bookmarkEnd w:id="2186"/>
    </w:p>
    <w:p>
      <w:pPr>
        <w:pStyle w:val="Style27"/>
        <w:keepNext/>
        <w:keepLines/>
        <w:widowControl w:val="0"/>
        <w:shd w:val="clear" w:color="auto" w:fill="auto"/>
        <w:bidi w:val="0"/>
        <w:spacing w:before="0" w:line="240" w:lineRule="auto"/>
        <w:ind w:left="0" w:right="0" w:firstLine="0"/>
        <w:jc w:val="left"/>
      </w:pPr>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87"/>
      <w:bookmarkEnd w:id="2188"/>
      <w:bookmarkEnd w:id="2189"/>
    </w:p>
    <w:p>
      <w:pPr>
        <w:pStyle w:val="Style32"/>
        <w:keepNext/>
        <w:keepLines/>
        <w:widowControl w:val="0"/>
        <w:shd w:val="clear" w:color="auto" w:fill="auto"/>
        <w:bidi w:val="0"/>
        <w:spacing w:before="0" w:line="240" w:lineRule="auto"/>
        <w:ind w:left="0" w:right="0" w:firstLine="0"/>
        <w:jc w:val="left"/>
      </w:pPr>
      <w:bookmarkStart w:id="2190" w:name="bookmark2190"/>
      <w:bookmarkStart w:id="2191" w:name="bookmark2191"/>
      <w:bookmarkStart w:id="2192" w:name="bookmark2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90"/>
      <w:bookmarkEnd w:id="2191"/>
      <w:bookmarkEnd w:id="219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667"/>
        <w:gridCol w:w="859"/>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667"/>
        <w:gridCol w:w="859"/>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257,783,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33,540,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224,242,2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194,744,1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24,596,16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 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257,783,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33,540,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224,242,2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194,744,1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24,596,16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257,783,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33,540,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224,242,2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194,744,1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24,596,16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170,147,99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bl>
    <w:p>
      <w:pPr>
        <w:widowControl w:val="0"/>
        <w:spacing w:after="419" w:line="1" w:lineRule="exact"/>
      </w:pPr>
    </w:p>
    <w:p>
      <w:pPr>
        <w:pStyle w:val="Style44"/>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r>
        <w:rPr>
          <w:color w:val="000000"/>
          <w:spacing w:val="0"/>
          <w:w w:val="100"/>
          <w:position w:val="0"/>
          <w:sz w:val="18"/>
          <w:szCs w:val="18"/>
        </w:rPr>
        <w:t>33,540,973.42</w:t>
      </w:r>
      <w:r>
        <w:rPr>
          <w:rFonts w:ascii="SimSun" w:eastAsia="SimSun" w:hAnsi="SimSun" w:cs="SimSun"/>
          <w:color w:val="000000"/>
          <w:spacing w:val="0"/>
          <w:w w:val="100"/>
          <w:position w:val="0"/>
          <w:sz w:val="17"/>
          <w:szCs w:val="17"/>
        </w:rPr>
        <w:t>元</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144,682,519.27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7,234,125.98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55,525,437.93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5,552,543.80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39,901,131.66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7,980,226.33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7,995,093.91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3,997,546.95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4,512,623.36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3,610,098.69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5,166,431.67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5,166,431.67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257,783,237.80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33,540,973.42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144,682,519.27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55,525,437.93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39,901,131.66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17,674,148.94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7,995,093.91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4,512,623.36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5,166,431.67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257,783,237.80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2193" w:name="bookmark2193"/>
      <w:bookmarkStart w:id="2194" w:name="bookmark2194"/>
      <w:bookmarkStart w:id="2195" w:name="bookmark21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93"/>
      <w:bookmarkEnd w:id="2194"/>
      <w:bookmarkEnd w:id="2195"/>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24,596,166.02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8,944,807.40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33,540,973.42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24,596,166.02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8,944,807.40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33,540,973.42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196" w:name="bookmark2196"/>
      <w:bookmarkStart w:id="2197" w:name="bookmark2197"/>
      <w:bookmarkStart w:id="2198" w:name="bookmark2198"/>
      <w:bookmarkStart w:id="2199" w:name="bookmark2199"/>
      <w:r>
        <w:rPr>
          <w:color w:val="000000"/>
          <w:spacing w:val="0"/>
          <w:w w:val="100"/>
          <w:position w:val="0"/>
        </w:rPr>
        <w:t>（</w:t>
      </w:r>
      <w:bookmarkEnd w:id="219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96"/>
      <w:bookmarkEnd w:id="2197"/>
      <w:bookmarkEnd w:id="2199"/>
    </w:p>
    <w:p>
      <w:pPr>
        <w:pStyle w:val="Style32"/>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bookmarkStart w:id="2203" w:name="bookmark2203"/>
      <w:r>
        <w:rPr>
          <w:color w:val="000000"/>
          <w:spacing w:val="0"/>
          <w:w w:val="100"/>
          <w:position w:val="0"/>
        </w:rPr>
        <w:t>（</w:t>
      </w:r>
      <w:bookmarkEnd w:id="220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00"/>
      <w:bookmarkEnd w:id="2201"/>
      <w:bookmarkEnd w:id="220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7,222,406.16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361,120.31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702,900.00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6,300,800.00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1,260,160.00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310,800.00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32,768,206.16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2204" w:name="bookmark2204"/>
      <w:bookmarkStart w:id="2205" w:name="bookmark2205"/>
      <w:bookmarkStart w:id="2206" w:name="bookmark2206"/>
      <w:bookmarkStart w:id="2207" w:name="bookmark2207"/>
      <w:r>
        <w:rPr>
          <w:color w:val="000000"/>
          <w:spacing w:val="0"/>
          <w:w w:val="100"/>
          <w:position w:val="0"/>
        </w:rPr>
        <w:t>（</w:t>
      </w:r>
      <w:bookmarkEnd w:id="220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04"/>
      <w:bookmarkEnd w:id="2205"/>
      <w:bookmarkEnd w:id="220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本期无因金融资产转移而终止确认的应收账款。</w:t>
      </w:r>
    </w:p>
    <w:p>
      <w:pPr>
        <w:pStyle w:val="Style32"/>
        <w:keepNext/>
        <w:keepLines/>
        <w:widowControl w:val="0"/>
        <w:shd w:val="clear" w:color="auto" w:fill="auto"/>
        <w:tabs>
          <w:tab w:pos="493" w:val="left"/>
        </w:tabs>
        <w:bidi w:val="0"/>
        <w:spacing w:before="0" w:line="240" w:lineRule="auto"/>
        <w:ind w:left="0" w:right="0" w:firstLine="0"/>
        <w:jc w:val="left"/>
      </w:pPr>
      <w:bookmarkStart w:id="2208" w:name="bookmark2208"/>
      <w:bookmarkStart w:id="2209" w:name="bookmark2209"/>
      <w:bookmarkStart w:id="2210" w:name="bookmark2210"/>
      <w:bookmarkStart w:id="2211" w:name="bookmark2211"/>
      <w:r>
        <w:rPr>
          <w:color w:val="000000"/>
          <w:spacing w:val="0"/>
          <w:w w:val="100"/>
          <w:position w:val="0"/>
        </w:rPr>
        <w:t>（</w:t>
      </w:r>
      <w:bookmarkEnd w:id="221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08"/>
      <w:bookmarkEnd w:id="2209"/>
      <w:bookmarkEnd w:id="221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期末无因转移应收账款而继续涉入形成的资产、负债。</w:t>
      </w:r>
    </w:p>
    <w:p>
      <w:pPr>
        <w:pStyle w:val="Style27"/>
        <w:keepNext/>
        <w:keepLines/>
        <w:widowControl w:val="0"/>
        <w:shd w:val="clear" w:color="auto" w:fill="auto"/>
        <w:bidi w:val="0"/>
        <w:spacing w:before="0" w:line="240" w:lineRule="auto"/>
        <w:ind w:left="0" w:right="0" w:firstLine="0"/>
        <w:jc w:val="left"/>
      </w:pPr>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12"/>
      <w:bookmarkEnd w:id="2213"/>
      <w:bookmarkEnd w:id="221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29,388,107.92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21,104,887.10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29,388,107.92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21,104,887.10</w:t>
            </w:r>
          </w:p>
        </w:tc>
      </w:tr>
    </w:tbl>
    <w:p>
      <w:pPr>
        <w:pStyle w:val="Style32"/>
        <w:keepNext/>
        <w:keepLines/>
        <w:widowControl w:val="0"/>
        <w:shd w:val="clear" w:color="auto" w:fill="auto"/>
        <w:bidi w:val="0"/>
        <w:spacing w:before="0" w:after="360" w:line="240" w:lineRule="auto"/>
        <w:ind w:left="0" w:right="0" w:firstLine="0"/>
        <w:jc w:val="left"/>
      </w:pPr>
      <w:bookmarkStart w:id="2215" w:name="bookmark2215"/>
      <w:bookmarkStart w:id="2216" w:name="bookmark2216"/>
      <w:bookmarkStart w:id="2217" w:name="bookmark2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15"/>
      <w:bookmarkEnd w:id="2216"/>
      <w:bookmarkEnd w:id="2217"/>
    </w:p>
    <w:p>
      <w:pPr>
        <w:pStyle w:val="Style50"/>
        <w:keepNext/>
        <w:keepLines/>
        <w:widowControl w:val="0"/>
        <w:shd w:val="clear" w:color="auto" w:fill="auto"/>
        <w:tabs>
          <w:tab w:pos="382" w:val="left"/>
        </w:tabs>
        <w:bidi w:val="0"/>
        <w:spacing w:before="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1</w:t>
      </w:r>
      <w:bookmarkEnd w:id="2220"/>
      <w:r>
        <w:rPr>
          <w:color w:val="000000"/>
          <w:spacing w:val="0"/>
          <w:w w:val="100"/>
          <w:position w:val="0"/>
        </w:rPr>
        <w:t>）</w:t>
        <w:tab/>
        <w:t>应收利息分类</w:t>
      </w:r>
      <w:bookmarkEnd w:id="2218"/>
      <w:bookmarkEnd w:id="2219"/>
      <w:bookmarkEnd w:id="2221"/>
    </w:p>
    <w:p>
      <w:pPr>
        <w:pStyle w:val="Style50"/>
        <w:keepNext/>
        <w:keepLines/>
        <w:widowControl w:val="0"/>
        <w:shd w:val="clear" w:color="auto" w:fill="auto"/>
        <w:tabs>
          <w:tab w:pos="392" w:val="left"/>
        </w:tabs>
        <w:bidi w:val="0"/>
        <w:spacing w:before="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2</w:t>
      </w:r>
      <w:bookmarkEnd w:id="2224"/>
      <w:r>
        <w:rPr>
          <w:color w:val="000000"/>
          <w:spacing w:val="0"/>
          <w:w w:val="100"/>
          <w:position w:val="0"/>
        </w:rPr>
        <w:t>）</w:t>
        <w:tab/>
        <w:t>重要逾期利息</w:t>
      </w:r>
      <w:bookmarkEnd w:id="2222"/>
      <w:bookmarkEnd w:id="2223"/>
      <w:bookmarkEnd w:id="2225"/>
    </w:p>
    <w:p>
      <w:pPr>
        <w:pStyle w:val="Style50"/>
        <w:keepNext/>
        <w:keepLines/>
        <w:widowControl w:val="0"/>
        <w:shd w:val="clear" w:color="auto" w:fill="auto"/>
        <w:tabs>
          <w:tab w:pos="392" w:val="left"/>
        </w:tabs>
        <w:bidi w:val="0"/>
        <w:spacing w:before="0" w:line="240" w:lineRule="auto"/>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3</w:t>
      </w:r>
      <w:bookmarkEnd w:id="2228"/>
      <w:r>
        <w:rPr>
          <w:color w:val="000000"/>
          <w:spacing w:val="0"/>
          <w:w w:val="100"/>
          <w:position w:val="0"/>
        </w:rPr>
        <w:t>）</w:t>
        <w:tab/>
        <w:t>坏账准备计提情况</w:t>
      </w:r>
      <w:bookmarkEnd w:id="2226"/>
      <w:bookmarkEnd w:id="2227"/>
      <w:bookmarkEnd w:id="222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2230" w:name="bookmark2230"/>
      <w:bookmarkStart w:id="2231" w:name="bookmark2231"/>
      <w:bookmarkStart w:id="2232" w:name="bookmark22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30"/>
      <w:bookmarkEnd w:id="2231"/>
      <w:bookmarkEnd w:id="2232"/>
    </w:p>
    <w:p>
      <w:pPr>
        <w:pStyle w:val="Style50"/>
        <w:keepNext/>
        <w:keepLines/>
        <w:widowControl w:val="0"/>
        <w:shd w:val="clear" w:color="auto" w:fill="auto"/>
        <w:tabs>
          <w:tab w:pos="382" w:val="left"/>
        </w:tabs>
        <w:bidi w:val="0"/>
        <w:spacing w:before="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1</w:t>
      </w:r>
      <w:bookmarkEnd w:id="2235"/>
      <w:r>
        <w:rPr>
          <w:color w:val="000000"/>
          <w:spacing w:val="0"/>
          <w:w w:val="100"/>
          <w:position w:val="0"/>
        </w:rPr>
        <w:t>）</w:t>
        <w:tab/>
        <w:t>应收股利分类</w:t>
      </w:r>
      <w:bookmarkEnd w:id="2233"/>
      <w:bookmarkEnd w:id="2234"/>
      <w:bookmarkEnd w:id="2236"/>
    </w:p>
    <w:p>
      <w:pPr>
        <w:pStyle w:val="Style50"/>
        <w:keepNext/>
        <w:keepLines/>
        <w:widowControl w:val="0"/>
        <w:shd w:val="clear" w:color="auto" w:fill="auto"/>
        <w:tabs>
          <w:tab w:pos="392" w:val="left"/>
        </w:tabs>
        <w:bidi w:val="0"/>
        <w:spacing w:before="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2</w:t>
      </w:r>
      <w:bookmarkEnd w:id="2239"/>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37"/>
      <w:bookmarkEnd w:id="2238"/>
      <w:bookmarkEnd w:id="2240"/>
    </w:p>
    <w:p>
      <w:pPr>
        <w:pStyle w:val="Style50"/>
        <w:keepNext/>
        <w:keepLines/>
        <w:widowControl w:val="0"/>
        <w:shd w:val="clear" w:color="auto" w:fill="auto"/>
        <w:tabs>
          <w:tab w:pos="397" w:val="left"/>
        </w:tabs>
        <w:bidi w:val="0"/>
        <w:spacing w:before="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3</w:t>
      </w:r>
      <w:bookmarkEnd w:id="2243"/>
      <w:r>
        <w:rPr>
          <w:color w:val="000000"/>
          <w:spacing w:val="0"/>
          <w:w w:val="100"/>
          <w:position w:val="0"/>
        </w:rPr>
        <w:t>）</w:t>
        <w:tab/>
        <w:t>坏账准备计提情况</w:t>
      </w:r>
      <w:bookmarkEnd w:id="2241"/>
      <w:bookmarkEnd w:id="2242"/>
      <w:bookmarkEnd w:id="2244"/>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rPr>
        <w:t>（</w:t>
      </w:r>
      <w:bookmarkEnd w:id="224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45"/>
      <w:bookmarkEnd w:id="2246"/>
      <w:bookmarkEnd w:id="2248"/>
    </w:p>
    <w:p>
      <w:pPr>
        <w:pStyle w:val="Style50"/>
        <w:keepNext/>
        <w:keepLines/>
        <w:widowControl w:val="0"/>
        <w:shd w:val="clear" w:color="auto" w:fill="auto"/>
        <w:bidi w:val="0"/>
        <w:spacing w:before="0" w:line="240" w:lineRule="auto"/>
        <w:ind w:left="0" w:right="0" w:firstLine="0"/>
        <w:jc w:val="left"/>
      </w:pPr>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49"/>
      <w:bookmarkEnd w:id="2250"/>
      <w:bookmarkEnd w:id="225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11,496,252.90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16,384,172.23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25,172,463.57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11,468,301.63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36,668,716.47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27,852,473.86</w:t>
            </w:r>
          </w:p>
        </w:tc>
      </w:tr>
    </w:tbl>
    <w:p>
      <w:pPr>
        <w:widowControl w:val="0"/>
        <w:spacing w:after="359" w:line="1" w:lineRule="exact"/>
      </w:pPr>
    </w:p>
    <w:p>
      <w:pPr>
        <w:pStyle w:val="Style50"/>
        <w:keepNext/>
        <w:keepLines/>
        <w:widowControl w:val="0"/>
        <w:shd w:val="clear" w:color="auto" w:fill="auto"/>
        <w:bidi w:val="0"/>
        <w:spacing w:before="0" w:line="240" w:lineRule="auto"/>
        <w:ind w:left="0" w:right="0" w:firstLine="0"/>
        <w:jc w:val="left"/>
      </w:pPr>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52"/>
      <w:bookmarkEnd w:id="2253"/>
      <w:bookmarkEnd w:id="225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6,654,712.55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6,747,586.76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533,021.79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7,187,734.34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7,280,608.55</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25,911,513.94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2,485,940.56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2,866,345.59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5,404,916.38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1,740,133.29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1,484,949.01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2,179,834.08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36,668,716.47</w:t>
            </w:r>
          </w:p>
        </w:tc>
      </w:tr>
    </w:tbl>
    <w:p>
      <w:pPr>
        <w:widowControl w:val="0"/>
        <w:spacing w:after="339" w:line="1" w:lineRule="exact"/>
      </w:pPr>
    </w:p>
    <w:p>
      <w:pPr>
        <w:pStyle w:val="Style50"/>
        <w:keepNext/>
        <w:keepLines/>
        <w:widowControl w:val="0"/>
        <w:shd w:val="clear" w:color="auto" w:fill="auto"/>
        <w:bidi w:val="0"/>
        <w:spacing w:before="0" w:after="38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3</w:t>
      </w:r>
      <w:bookmarkEnd w:id="2257"/>
      <w:r>
        <w:rPr>
          <w:color w:val="000000"/>
          <w:spacing w:val="0"/>
          <w:w w:val="100"/>
          <w:position w:val="0"/>
        </w:rPr>
        <w:t>）本期计提、收回或转回的坏账准备情况</w:t>
      </w:r>
      <w:bookmarkEnd w:id="2255"/>
      <w:bookmarkEnd w:id="2256"/>
      <w:bookmarkEnd w:id="225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6,747,586.76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533,021.79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7,280,608.55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6,747,586.76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533,021.79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7,280,608.55</w:t>
            </w:r>
          </w:p>
        </w:tc>
      </w:tr>
    </w:tbl>
    <w:p>
      <w:pPr>
        <w:widowControl w:val="0"/>
        <w:spacing w:after="339" w:line="1" w:lineRule="exact"/>
      </w:pPr>
    </w:p>
    <w:p>
      <w:pPr>
        <w:pStyle w:val="Style50"/>
        <w:keepNext/>
        <w:keepLines/>
        <w:widowControl w:val="0"/>
        <w:shd w:val="clear" w:color="auto" w:fill="auto"/>
        <w:tabs>
          <w:tab w:pos="392" w:val="left"/>
        </w:tabs>
        <w:bidi w:val="0"/>
        <w:spacing w:before="0" w:after="34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4</w:t>
      </w:r>
      <w:bookmarkEnd w:id="2261"/>
      <w:r>
        <w:rPr>
          <w:color w:val="000000"/>
          <w:spacing w:val="0"/>
          <w:w w:val="100"/>
          <w:position w:val="0"/>
        </w:rPr>
        <w:t>）</w:t>
        <w:tab/>
        <w:t>本期实际核销的其他应收款情况</w:t>
      </w:r>
      <w:bookmarkEnd w:id="2259"/>
      <w:bookmarkEnd w:id="2260"/>
      <w:bookmarkEnd w:id="2262"/>
    </w:p>
    <w:p>
      <w:pPr>
        <w:pStyle w:val="Style50"/>
        <w:keepNext/>
        <w:keepLines/>
        <w:widowControl w:val="0"/>
        <w:shd w:val="clear" w:color="auto" w:fill="auto"/>
        <w:tabs>
          <w:tab w:pos="392" w:val="left"/>
        </w:tabs>
        <w:bidi w:val="0"/>
        <w:spacing w:before="0" w:after="340" w:line="240" w:lineRule="auto"/>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5</w:t>
      </w:r>
      <w:bookmarkEnd w:id="2265"/>
      <w:r>
        <w:rPr>
          <w:color w:val="000000"/>
          <w:spacing w:val="0"/>
          <w:w w:val="100"/>
          <w:position w:val="0"/>
        </w:rPr>
        <w:t>）</w:t>
        <w:tab/>
        <w:t>按欠款方归集的期末余额前五名的其他应收款情况</w:t>
      </w:r>
      <w:bookmarkEnd w:id="2263"/>
      <w:bookmarkEnd w:id="2264"/>
      <w:bookmarkEnd w:id="2266"/>
    </w:p>
    <w:p>
      <w:pPr>
        <w:pStyle w:val="Style23"/>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1387"/>
        <w:gridCol w:w="850"/>
        <w:gridCol w:w="1094"/>
        <w:gridCol w:w="3374"/>
        <w:gridCol w:w="1747"/>
        <w:gridCol w:w="12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湖南科创信息系 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其他往来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14,758,230.40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737,911.52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北京科创鑫源信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其他往来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1,720,524.60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501,643.71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118,880.89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1,480,524.60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云南省民政厅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投标及履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投标及履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60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19,590.00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837,840.00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838,819.50</w:t>
            </w:r>
          </w:p>
        </w:tc>
      </w:tr>
    </w:tbl>
    <w:p>
      <w:pPr>
        <w:widowControl w:val="0"/>
        <w:spacing w:line="1" w:lineRule="exact"/>
      </w:pPr>
      <w:r>
        <w:br w:type="page"/>
      </w:r>
    </w:p>
    <w:tbl>
      <w:tblPr>
        <w:tblOverlap w:val="never"/>
        <w:jc w:val="center"/>
        <w:tblLayout w:type="fixed"/>
      </w:tblPr>
      <w:tblGrid>
        <w:gridCol w:w="1387"/>
        <w:gridCol w:w="850"/>
        <w:gridCol w:w="1094"/>
        <w:gridCol w:w="3374"/>
        <w:gridCol w:w="1747"/>
        <w:gridCol w:w="12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云南省救灾物资 储备中心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投标及履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19,248,985.00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3,419,915.62</w:t>
            </w:r>
          </w:p>
        </w:tc>
      </w:tr>
    </w:tbl>
    <w:p>
      <w:pPr>
        <w:widowControl w:val="0"/>
        <w:spacing w:after="359" w:line="1" w:lineRule="exact"/>
      </w:pPr>
    </w:p>
    <w:p>
      <w:pPr>
        <w:pStyle w:val="Style50"/>
        <w:keepNext/>
        <w:keepLines/>
        <w:widowControl w:val="0"/>
        <w:shd w:val="clear" w:color="auto" w:fill="auto"/>
        <w:tabs>
          <w:tab w:pos="392" w:val="left"/>
        </w:tabs>
        <w:bidi w:val="0"/>
        <w:spacing w:before="0" w:line="240" w:lineRule="auto"/>
        <w:ind w:left="0" w:right="0" w:firstLine="0"/>
        <w:jc w:val="left"/>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6</w:t>
      </w:r>
      <w:bookmarkEnd w:id="2269"/>
      <w:r>
        <w:rPr>
          <w:color w:val="000000"/>
          <w:spacing w:val="0"/>
          <w:w w:val="100"/>
          <w:position w:val="0"/>
        </w:rPr>
        <w:t>）</w:t>
        <w:tab/>
        <w:t>涉及政府补助的应收款项</w:t>
      </w:r>
      <w:bookmarkEnd w:id="2267"/>
      <w:bookmarkEnd w:id="2268"/>
      <w:bookmarkEnd w:id="227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期末余额中无应收政府补助款。</w:t>
      </w:r>
    </w:p>
    <w:p>
      <w:pPr>
        <w:pStyle w:val="Style50"/>
        <w:keepNext/>
        <w:keepLines/>
        <w:widowControl w:val="0"/>
        <w:shd w:val="clear" w:color="auto" w:fill="auto"/>
        <w:tabs>
          <w:tab w:pos="387" w:val="left"/>
        </w:tabs>
        <w:bidi w:val="0"/>
        <w:spacing w:before="0" w:line="240" w:lineRule="auto"/>
        <w:ind w:left="0" w:right="0" w:firstLine="0"/>
        <w:jc w:val="left"/>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7</w:t>
      </w:r>
      <w:bookmarkEnd w:id="2273"/>
      <w:r>
        <w:rPr>
          <w:color w:val="000000"/>
          <w:spacing w:val="0"/>
          <w:w w:val="100"/>
          <w:position w:val="0"/>
        </w:rPr>
        <w:t>）</w:t>
        <w:tab/>
        <w:t>因金融资产转移而终止确认的其他应收款</w:t>
      </w:r>
      <w:bookmarkEnd w:id="2271"/>
      <w:bookmarkEnd w:id="2272"/>
      <w:bookmarkEnd w:id="227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本期无因金融资产转移而终止确认的其他应收款。</w:t>
      </w:r>
    </w:p>
    <w:p>
      <w:pPr>
        <w:pStyle w:val="Style50"/>
        <w:keepNext/>
        <w:keepLines/>
        <w:widowControl w:val="0"/>
        <w:shd w:val="clear" w:color="auto" w:fill="auto"/>
        <w:tabs>
          <w:tab w:pos="392" w:val="left"/>
        </w:tabs>
        <w:bidi w:val="0"/>
        <w:spacing w:before="0" w:line="240" w:lineRule="auto"/>
        <w:ind w:left="0" w:right="0" w:firstLine="0"/>
        <w:jc w:val="left"/>
      </w:pPr>
      <w:bookmarkStart w:id="2275" w:name="bookmark2275"/>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8</w:t>
      </w:r>
      <w:bookmarkEnd w:id="2277"/>
      <w:r>
        <w:rPr>
          <w:color w:val="000000"/>
          <w:spacing w:val="0"/>
          <w:w w:val="100"/>
          <w:position w:val="0"/>
        </w:rPr>
        <w:t>）</w:t>
        <w:tab/>
        <w:t>转移其他应收款且继续涉入形成的资产、负债金额</w:t>
      </w:r>
      <w:bookmarkEnd w:id="2275"/>
      <w:bookmarkEnd w:id="2276"/>
      <w:bookmarkEnd w:id="227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期末无因转移其他应收款而继续涉入形成的资产、负债。</w:t>
      </w:r>
    </w:p>
    <w:p>
      <w:pPr>
        <w:pStyle w:val="Style27"/>
        <w:keepNext/>
        <w:keepLines/>
        <w:widowControl w:val="0"/>
        <w:shd w:val="clear" w:color="auto" w:fill="auto"/>
        <w:bidi w:val="0"/>
        <w:spacing w:before="0" w:after="360" w:line="240" w:lineRule="auto"/>
        <w:ind w:left="0" w:right="0" w:firstLine="0"/>
        <w:jc w:val="left"/>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3</w:t>
      </w:r>
      <w:bookmarkEnd w:id="2281"/>
      <w:r>
        <w:rPr>
          <w:color w:val="000000"/>
          <w:spacing w:val="0"/>
          <w:w w:val="100"/>
          <w:position w:val="0"/>
        </w:rPr>
        <w:t>、长期股权投资</w:t>
      </w:r>
      <w:bookmarkEnd w:id="2279"/>
      <w:bookmarkEnd w:id="2280"/>
      <w:bookmarkEnd w:id="228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283" w:name="bookmark2283"/>
      <w:bookmarkStart w:id="2284" w:name="bookmark2284"/>
      <w:bookmarkStart w:id="2285" w:name="bookmark22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83"/>
      <w:bookmarkEnd w:id="2284"/>
      <w:bookmarkEnd w:id="228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83"/>
        <w:gridCol w:w="1286"/>
        <w:gridCol w:w="1114"/>
        <w:gridCol w:w="638"/>
        <w:gridCol w:w="734"/>
        <w:gridCol w:w="629"/>
        <w:gridCol w:w="1464"/>
        <w:gridCol w:w="115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北京科创鑫源信息技术有限公司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湖南科创信息系统集成有限公司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永兴科创南方技术服务有限公司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湖南科医云健康科技有限公司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2286" w:name="bookmark2286"/>
      <w:bookmarkStart w:id="2287" w:name="bookmark2287"/>
      <w:bookmarkStart w:id="2288" w:name="bookmark2288"/>
      <w:bookmarkStart w:id="2289" w:name="bookmark2289"/>
      <w:r>
        <w:rPr>
          <w:color w:val="000000"/>
          <w:spacing w:val="0"/>
          <w:w w:val="100"/>
          <w:position w:val="0"/>
        </w:rPr>
        <w:t>（</w:t>
      </w:r>
      <w:bookmarkEnd w:id="2288"/>
      <w:r>
        <w:rPr>
          <w:rFonts w:ascii="Times New Roman" w:eastAsia="Times New Roman" w:hAnsi="Times New Roman" w:cs="Times New Roman"/>
          <w:color w:val="000000"/>
          <w:spacing w:val="0"/>
          <w:w w:val="100"/>
          <w:position w:val="0"/>
        </w:rPr>
        <w:t>2</w:t>
      </w:r>
      <w:r>
        <w:rPr>
          <w:color w:val="000000"/>
          <w:spacing w:val="0"/>
          <w:w w:val="100"/>
          <w:position w:val="0"/>
        </w:rPr>
        <w:t>）</w:t>
        <w:tab/>
        <w:t>对联营、合营企业投资</w:t>
      </w:r>
      <w:bookmarkEnd w:id="2286"/>
      <w:bookmarkEnd w:id="2287"/>
      <w:bookmarkEnd w:id="2289"/>
    </w:p>
    <w:p>
      <w:pPr>
        <w:pStyle w:val="Style32"/>
        <w:keepNext/>
        <w:keepLines/>
        <w:widowControl w:val="0"/>
        <w:shd w:val="clear" w:color="auto" w:fill="auto"/>
        <w:tabs>
          <w:tab w:pos="493" w:val="left"/>
        </w:tabs>
        <w:bidi w:val="0"/>
        <w:spacing w:before="0" w:after="360" w:line="240" w:lineRule="auto"/>
        <w:ind w:left="0" w:right="0" w:firstLine="0"/>
        <w:jc w:val="left"/>
      </w:pPr>
      <w:bookmarkStart w:id="2290" w:name="bookmark2290"/>
      <w:bookmarkStart w:id="2291" w:name="bookmark2291"/>
      <w:bookmarkStart w:id="2292" w:name="bookmark2292"/>
      <w:bookmarkStart w:id="2293" w:name="bookmark2293"/>
      <w:r>
        <w:rPr>
          <w:color w:val="000000"/>
          <w:spacing w:val="0"/>
          <w:w w:val="100"/>
          <w:position w:val="0"/>
        </w:rPr>
        <w:t>（</w:t>
      </w:r>
      <w:bookmarkEnd w:id="2292"/>
      <w:r>
        <w:rPr>
          <w:rFonts w:ascii="Times New Roman" w:eastAsia="Times New Roman" w:hAnsi="Times New Roman" w:cs="Times New Roman"/>
          <w:color w:val="000000"/>
          <w:spacing w:val="0"/>
          <w:w w:val="100"/>
          <w:position w:val="0"/>
        </w:rPr>
        <w:t>3</w:t>
      </w:r>
      <w:r>
        <w:rPr>
          <w:color w:val="000000"/>
          <w:spacing w:val="0"/>
          <w:w w:val="100"/>
          <w:position w:val="0"/>
        </w:rPr>
        <w:t>）</w:t>
        <w:tab/>
        <w:t>其他说明</w:t>
      </w:r>
      <w:bookmarkEnd w:id="2290"/>
      <w:bookmarkEnd w:id="2291"/>
      <w:bookmarkEnd w:id="2293"/>
      <w:r>
        <w:br w:type="page"/>
      </w:r>
    </w:p>
    <w:p>
      <w:pPr>
        <w:pStyle w:val="Style27"/>
        <w:keepNext/>
        <w:keepLines/>
        <w:widowControl w:val="0"/>
        <w:shd w:val="clear" w:color="auto" w:fill="auto"/>
        <w:bidi w:val="0"/>
        <w:spacing w:before="0" w:line="240" w:lineRule="auto"/>
        <w:ind w:left="0" w:right="0" w:firstLine="0"/>
        <w:jc w:val="left"/>
      </w:pPr>
      <w:bookmarkStart w:id="2294" w:name="bookmark2294"/>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4</w:t>
      </w:r>
      <w:bookmarkEnd w:id="2296"/>
      <w:r>
        <w:rPr>
          <w:color w:val="000000"/>
          <w:spacing w:val="0"/>
          <w:w w:val="100"/>
          <w:position w:val="0"/>
        </w:rPr>
        <w:t>、营业收入和营业成本</w:t>
      </w:r>
      <w:bookmarkEnd w:id="2294"/>
      <w:bookmarkEnd w:id="2295"/>
      <w:bookmarkEnd w:id="22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430,828,962.28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294,994,818.12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350,588,710.79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229,116,361.88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979,379.55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214,428.26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431,448,804.68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295,209,246.38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351,568,090.34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229,330,790.14</w:t>
            </w:r>
          </w:p>
        </w:tc>
      </w:tr>
    </w:tbl>
    <w:p>
      <w:pPr>
        <w:widowControl w:val="0"/>
        <w:spacing w:after="43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319,576,129.05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319,576,129.05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111,252,833.23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111,252,833.23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354,607,956.82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354,607,956.82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27,760,545.99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27,760,545.99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22,993,072.06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22,993,072.06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17,320,875.03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17,320,875.03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8,766,354.78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8,766,354.78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430,828,962.28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430,828,962.28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619,842.40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417,682,638.46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417,682,638.46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13,766,166.22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13,766,166.22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431,448,804.68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431,448,804.68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公司收入主要为系统集成收入和软件开发收入。</w:t>
      </w:r>
    </w:p>
    <w:p>
      <w:pPr>
        <w:pStyle w:val="Style18"/>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对于系统集成收入，将整个合同作为单项履约义务。基于合同条款，对于不符合某一时段内确认收入的合同，公司在系 统集成安装完成，并取得客户的最终验收报告后确认收入的实现；对于符合某一时段内确认收入的合同，公司按照履约进度 确认收入，履约进度按照产出法确定，即根据已经完成的合同工作量对应的价值占总合同收入的比例确定履约进度，该工作 量以取得客户的阶段验收报告或终验报告确认。</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对于软件开发收入，将整个合同作为单项履约义务。公司将软件及其配套产品交付客户，并取得客户的最终验收单后确 认收入的实现。</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80" w:line="317"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350,800,503.39</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326,523,107.33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21,038,055.60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3,239,340.46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年度确认收入。</w:t>
      </w:r>
    </w:p>
    <w:p>
      <w:pPr>
        <w:pStyle w:val="Style27"/>
        <w:keepNext/>
        <w:keepLines/>
        <w:widowControl w:val="0"/>
        <w:shd w:val="clear" w:color="auto" w:fill="auto"/>
        <w:tabs>
          <w:tab w:pos="378" w:val="left"/>
        </w:tabs>
        <w:bidi w:val="0"/>
        <w:spacing w:before="0" w:line="240" w:lineRule="auto"/>
        <w:ind w:left="0" w:right="0" w:firstLine="0"/>
        <w:jc w:val="both"/>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5</w:t>
      </w:r>
      <w:bookmarkEnd w:id="2300"/>
      <w:r>
        <w:rPr>
          <w:color w:val="000000"/>
          <w:spacing w:val="0"/>
          <w:w w:val="100"/>
          <w:position w:val="0"/>
        </w:rPr>
        <w:t>、</w:t>
        <w:tab/>
        <w:t>投资收益</w:t>
      </w:r>
      <w:bookmarkEnd w:id="2298"/>
      <w:bookmarkEnd w:id="2299"/>
      <w:bookmarkEnd w:id="2301"/>
    </w:p>
    <w:p>
      <w:pPr>
        <w:pStyle w:val="Style27"/>
        <w:keepNext/>
        <w:keepLines/>
        <w:widowControl w:val="0"/>
        <w:shd w:val="clear" w:color="auto" w:fill="auto"/>
        <w:tabs>
          <w:tab w:pos="378" w:val="left"/>
        </w:tabs>
        <w:bidi w:val="0"/>
        <w:spacing w:before="0" w:line="240" w:lineRule="auto"/>
        <w:ind w:left="0" w:right="0" w:firstLine="0"/>
        <w:jc w:val="both"/>
      </w:pPr>
      <w:bookmarkStart w:id="2302" w:name="bookmark2302"/>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6</w:t>
      </w:r>
      <w:bookmarkEnd w:id="2304"/>
      <w:r>
        <w:rPr>
          <w:color w:val="000000"/>
          <w:spacing w:val="0"/>
          <w:w w:val="100"/>
          <w:position w:val="0"/>
        </w:rPr>
        <w:t>、</w:t>
        <w:tab/>
        <w:t>其他</w:t>
      </w:r>
      <w:bookmarkEnd w:id="2302"/>
      <w:bookmarkEnd w:id="2303"/>
      <w:bookmarkEnd w:id="2305"/>
    </w:p>
    <w:p>
      <w:pPr>
        <w:pStyle w:val="Style21"/>
        <w:keepNext/>
        <w:keepLines/>
        <w:widowControl w:val="0"/>
        <w:shd w:val="clear" w:color="auto" w:fill="auto"/>
        <w:bidi w:val="0"/>
        <w:spacing w:before="0" w:after="380" w:line="240" w:lineRule="auto"/>
        <w:ind w:left="0" w:right="0" w:firstLine="0"/>
        <w:jc w:val="both"/>
      </w:pPr>
      <w:bookmarkStart w:id="2306" w:name="bookmark2306"/>
      <w:bookmarkStart w:id="2307" w:name="bookmark2307"/>
      <w:bookmarkStart w:id="2308" w:name="bookmark2308"/>
      <w:r>
        <w:rPr>
          <w:color w:val="000000"/>
          <w:spacing w:val="0"/>
          <w:w w:val="100"/>
          <w:position w:val="0"/>
        </w:rPr>
        <w:t>十八、补充资料</w:t>
      </w:r>
      <w:bookmarkEnd w:id="2306"/>
      <w:bookmarkEnd w:id="2307"/>
      <w:bookmarkEnd w:id="2308"/>
    </w:p>
    <w:p>
      <w:pPr>
        <w:pStyle w:val="Style27"/>
        <w:keepNext/>
        <w:keepLines/>
        <w:widowControl w:val="0"/>
        <w:shd w:val="clear" w:color="auto" w:fill="auto"/>
        <w:bidi w:val="0"/>
        <w:spacing w:before="0" w:line="240" w:lineRule="auto"/>
        <w:ind w:left="0" w:right="0" w:firstLine="0"/>
        <w:jc w:val="both"/>
      </w:pPr>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09"/>
      <w:bookmarkEnd w:id="2310"/>
      <w:bookmarkEnd w:id="2311"/>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11,887,267.14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1,136,789.94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10,748,892.82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12"/>
      <w:bookmarkEnd w:id="2313"/>
      <w:bookmarkEnd w:id="231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widowControl w:val="0"/>
        <w:spacing w:after="279" w:line="1" w:lineRule="exact"/>
      </w:pPr>
    </w:p>
    <w:p>
      <w:pPr>
        <w:pStyle w:val="Style27"/>
        <w:keepNext/>
        <w:keepLines/>
        <w:widowControl w:val="0"/>
        <w:shd w:val="clear" w:color="auto" w:fill="auto"/>
        <w:tabs>
          <w:tab w:pos="378" w:val="left"/>
        </w:tabs>
        <w:bidi w:val="0"/>
        <w:spacing w:before="0" w:after="280" w:line="326" w:lineRule="exact"/>
        <w:ind w:left="0" w:right="0" w:firstLine="0"/>
        <w:jc w:val="left"/>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3</w:t>
      </w:r>
      <w:bookmarkEnd w:id="2317"/>
      <w:r>
        <w:rPr>
          <w:color w:val="000000"/>
          <w:spacing w:val="0"/>
          <w:w w:val="100"/>
          <w:position w:val="0"/>
        </w:rPr>
        <w:t>、</w:t>
        <w:tab/>
        <w:t>境内外会计准则下会计数据差异</w:t>
      </w:r>
      <w:bookmarkEnd w:id="2315"/>
      <w:bookmarkEnd w:id="2316"/>
      <w:bookmarkEnd w:id="2318"/>
    </w:p>
    <w:p>
      <w:pPr>
        <w:pStyle w:val="Style32"/>
        <w:keepNext/>
        <w:keepLines/>
        <w:widowControl w:val="0"/>
        <w:shd w:val="clear" w:color="auto" w:fill="auto"/>
        <w:tabs>
          <w:tab w:pos="493" w:val="left"/>
        </w:tabs>
        <w:bidi w:val="0"/>
        <w:spacing w:before="0" w:after="360" w:line="326" w:lineRule="exact"/>
        <w:ind w:left="0" w:right="0" w:firstLine="0"/>
        <w:jc w:val="left"/>
      </w:pPr>
      <w:bookmarkStart w:id="2319" w:name="bookmark2319"/>
      <w:bookmarkStart w:id="2320" w:name="bookmark2320"/>
      <w:bookmarkStart w:id="2321" w:name="bookmark2321"/>
      <w:bookmarkStart w:id="2322" w:name="bookmark2322"/>
      <w:r>
        <w:rPr>
          <w:color w:val="000000"/>
          <w:spacing w:val="0"/>
          <w:w w:val="100"/>
          <w:position w:val="0"/>
        </w:rPr>
        <w:t>（</w:t>
      </w:r>
      <w:bookmarkEnd w:id="232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19"/>
      <w:bookmarkEnd w:id="2320"/>
      <w:bookmarkEnd w:id="2322"/>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326" w:lineRule="exact"/>
        <w:ind w:left="0" w:right="0" w:firstLine="0"/>
        <w:jc w:val="left"/>
      </w:pPr>
      <w:bookmarkStart w:id="2323" w:name="bookmark2323"/>
      <w:bookmarkStart w:id="2324" w:name="bookmark2324"/>
      <w:bookmarkStart w:id="2325" w:name="bookmark2325"/>
      <w:bookmarkStart w:id="2326" w:name="bookmark2326"/>
      <w:r>
        <w:rPr>
          <w:color w:val="000000"/>
          <w:spacing w:val="0"/>
          <w:w w:val="100"/>
          <w:position w:val="0"/>
        </w:rPr>
        <w:t>（</w:t>
      </w:r>
      <w:bookmarkEnd w:id="232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23"/>
      <w:bookmarkEnd w:id="2324"/>
      <w:bookmarkEnd w:id="2326"/>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bidi w:val="0"/>
        <w:spacing w:before="0" w:after="280" w:line="326" w:lineRule="exact"/>
        <w:ind w:left="0" w:right="0" w:firstLine="0"/>
        <w:jc w:val="left"/>
      </w:pPr>
      <w:bookmarkStart w:id="2327" w:name="bookmark2327"/>
      <w:bookmarkStart w:id="2328" w:name="bookmark2328"/>
      <w:bookmarkStart w:id="2329" w:name="bookmark2329"/>
      <w:bookmarkStart w:id="2330" w:name="bookmark2330"/>
      <w:r>
        <w:rPr>
          <w:color w:val="000000"/>
          <w:spacing w:val="0"/>
          <w:w w:val="100"/>
          <w:position w:val="0"/>
        </w:rPr>
        <w:t>（</w:t>
      </w:r>
      <w:bookmarkEnd w:id="2329"/>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27"/>
      <w:bookmarkEnd w:id="2328"/>
      <w:bookmarkEnd w:id="2330"/>
    </w:p>
    <w:p>
      <w:pPr>
        <w:pStyle w:val="Style27"/>
        <w:keepNext/>
        <w:keepLines/>
        <w:widowControl w:val="0"/>
        <w:shd w:val="clear" w:color="auto" w:fill="auto"/>
        <w:tabs>
          <w:tab w:pos="378" w:val="left"/>
        </w:tabs>
        <w:bidi w:val="0"/>
        <w:spacing w:before="0" w:after="280" w:line="326" w:lineRule="exact"/>
        <w:ind w:left="0" w:right="0" w:firstLine="0"/>
        <w:jc w:val="both"/>
      </w:pPr>
      <w:bookmarkStart w:id="2331" w:name="bookmark2331"/>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4</w:t>
      </w:r>
      <w:bookmarkEnd w:id="2333"/>
      <w:r>
        <w:rPr>
          <w:color w:val="000000"/>
          <w:spacing w:val="0"/>
          <w:w w:val="100"/>
          <w:position w:val="0"/>
        </w:rPr>
        <w:t>、</w:t>
        <w:tab/>
        <w:t>其他</w:t>
      </w:r>
      <w:bookmarkEnd w:id="2331"/>
      <w:bookmarkEnd w:id="2332"/>
      <w:bookmarkEnd w:id="2334"/>
    </w:p>
    <w:sectPr>
      <w:footnotePr>
        <w:pos w:val="pageBottom"/>
        <w:numFmt w:val="decimal"/>
        <w:numRestart w:val="continuous"/>
      </w:footnotePr>
      <w:pgSz w:w="11900" w:h="16840"/>
      <w:pgMar w:top="1354" w:right="1058" w:bottom="1436" w:left="10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3">
    <w:name w:val="Body text (6)_"/>
    <w:basedOn w:val="DefaultParagraphFont"/>
    <w:link w:val="Style42"/>
    <w:rPr>
      <w:rFonts w:ascii="Arial" w:eastAsia="Arial" w:hAnsi="Arial" w:cs="Arial"/>
      <w:b w:val="0"/>
      <w:bCs w:val="0"/>
      <w:i w:val="0"/>
      <w:iCs w:val="0"/>
      <w:smallCaps w:val="0"/>
      <w:strike w:val="0"/>
      <w:sz w:val="8"/>
      <w:szCs w:val="8"/>
      <w:u w:val="none"/>
      <w:shd w:val="clear" w:color="auto" w:fill="auto"/>
    </w:rPr>
  </w:style>
  <w:style w:type="character" w:customStyle="1" w:styleId="CharStyle45">
    <w:name w:val="Body text (5)_"/>
    <w:basedOn w:val="DefaultParagraphFont"/>
    <w:link w:val="Style4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1">
    <w:name w:val="Heading #5_"/>
    <w:basedOn w:val="DefaultParagraphFont"/>
    <w:link w:val="Style50"/>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Heading #1"/>
    <w:basedOn w:val="Normal"/>
    <w:link w:val="CharStyle11"/>
    <w:pPr>
      <w:widowControl w:val="0"/>
      <w:shd w:val="clear" w:color="auto" w:fill="auto"/>
      <w:spacing w:before="2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8">
    <w:name w:val="Body text"/>
    <w:basedOn w:val="Normal"/>
    <w:link w:val="CharStyle19"/>
    <w:qFormat/>
    <w:pPr>
      <w:widowControl w:val="0"/>
      <w:shd w:val="clear" w:color="auto" w:fill="auto"/>
      <w:spacing w:after="40"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Heading #2"/>
    <w:basedOn w:val="Normal"/>
    <w:link w:val="CharStyle22"/>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3"/>
    <w:basedOn w:val="Normal"/>
    <w:link w:val="CharStyle28"/>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Heading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2">
    <w:name w:val="Body text (6)"/>
    <w:basedOn w:val="Normal"/>
    <w:link w:val="CharStyle43"/>
    <w:pPr>
      <w:widowControl w:val="0"/>
      <w:shd w:val="clear" w:color="auto" w:fill="auto"/>
    </w:pPr>
    <w:rPr>
      <w:rFonts w:ascii="Arial" w:eastAsia="Arial" w:hAnsi="Arial" w:cs="Arial"/>
      <w:b w:val="0"/>
      <w:bCs w:val="0"/>
      <w:i w:val="0"/>
      <w:iCs w:val="0"/>
      <w:smallCaps w:val="0"/>
      <w:strike w:val="0"/>
      <w:sz w:val="8"/>
      <w:szCs w:val="8"/>
      <w:u w:val="none"/>
      <w:shd w:val="clear" w:color="auto" w:fill="auto"/>
    </w:rPr>
  </w:style>
  <w:style w:type="paragraph" w:customStyle="1" w:styleId="Style44">
    <w:name w:val="Body text (5)"/>
    <w:basedOn w:val="Normal"/>
    <w:link w:val="CharStyle45"/>
    <w:pPr>
      <w:widowControl w:val="0"/>
      <w:shd w:val="clear" w:color="auto" w:fill="auto"/>
      <w:spacing w:after="240" w:line="313" w:lineRule="exact"/>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0">
    <w:name w:val="Heading #5"/>
    <w:basedOn w:val="Normal"/>
    <w:link w:val="CharStyle51"/>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admin</dc:creator>
  <cp:keywords/>
</cp:coreProperties>
</file>