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76FB1"/>
          <w:spacing w:val="0"/>
          <w:w w:val="100"/>
          <w:position w:val="0"/>
        </w:rPr>
        <w:t>利创信皂</w:t>
      </w:r>
    </w:p>
    <w:p>
      <w:pPr>
        <w:pStyle w:val="Style2"/>
        <w:keepNext w:val="0"/>
        <w:keepLines w:val="0"/>
        <w:widowControl w:val="0"/>
        <w:shd w:val="clear" w:color="auto" w:fill="auto"/>
        <w:bidi w:val="0"/>
        <w:spacing w:before="0" w:after="440" w:line="228" w:lineRule="auto"/>
        <w:ind w:left="0" w:right="0" w:firstLine="0"/>
        <w:jc w:val="center"/>
        <w:rPr>
          <w:sz w:val="11"/>
          <w:szCs w:val="11"/>
        </w:rPr>
      </w:pPr>
      <w:r>
        <w:rPr>
          <w:rFonts w:ascii="Arial" w:eastAsia="Arial" w:hAnsi="Arial" w:cs="Arial"/>
          <w:b/>
          <w:bCs/>
          <w:color w:val="476FB1"/>
          <w:spacing w:val="0"/>
          <w:w w:val="100"/>
          <w:position w:val="0"/>
          <w:sz w:val="11"/>
          <w:szCs w:val="11"/>
        </w:rPr>
        <w:t>CREATOR</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湖南科创信息技术股份有限公司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2021-016</w:t>
      </w:r>
    </w:p>
    <w:p>
      <w:pPr>
        <w:pStyle w:val="Style2"/>
        <w:keepNext w:val="0"/>
        <w:keepLines w:val="0"/>
        <w:widowControl w:val="0"/>
        <w:shd w:val="clear" w:color="auto" w:fill="auto"/>
        <w:bidi w:val="0"/>
        <w:spacing w:before="0" w:after="44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354" w:right="963" w:bottom="3354"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68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60" w:line="63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after="60" w:line="643" w:lineRule="exact"/>
        <w:ind w:left="0" w:right="0"/>
        <w:jc w:val="both"/>
      </w:pPr>
      <w:r>
        <w:rPr>
          <w:color w:val="000000"/>
          <w:spacing w:val="0"/>
          <w:w w:val="100"/>
          <w:position w:val="0"/>
        </w:rPr>
        <w:t>公司负责人费耀平、主管会计工作负责人金卓钧及会计机构负责人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龙仲声明：保证本年度报告中财务报告的真实、准确、完整。</w:t>
      </w:r>
    </w:p>
    <w:p>
      <w:pPr>
        <w:pStyle w:val="Style16"/>
        <w:keepNext w:val="0"/>
        <w:keepLines w:val="0"/>
        <w:widowControl w:val="0"/>
        <w:shd w:val="clear" w:color="auto" w:fill="auto"/>
        <w:bidi w:val="0"/>
        <w:spacing w:before="0" w:after="60" w:line="634"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420" w:line="626"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与承诺之间的差异。敬请广大投资者谨慎决策，注意投资风险。</w:t>
      </w:r>
    </w:p>
    <w:p>
      <w:pPr>
        <w:pStyle w:val="Style16"/>
        <w:keepNext w:val="0"/>
        <w:keepLines w:val="0"/>
        <w:widowControl w:val="0"/>
        <w:shd w:val="clear" w:color="auto" w:fill="auto"/>
        <w:tabs>
          <w:tab w:pos="1001" w:val="left"/>
        </w:tabs>
        <w:bidi w:val="0"/>
        <w:spacing w:before="0" w:after="0" w:line="530" w:lineRule="auto"/>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市场竞争加剧风险</w:t>
      </w:r>
    </w:p>
    <w:p>
      <w:pPr>
        <w:pStyle w:val="Style16"/>
        <w:keepNext w:val="0"/>
        <w:keepLines w:val="0"/>
        <w:widowControl w:val="0"/>
        <w:shd w:val="clear" w:color="auto" w:fill="auto"/>
        <w:bidi w:val="0"/>
        <w:spacing w:before="0" w:after="60" w:line="660" w:lineRule="exact"/>
        <w:ind w:left="0" w:right="0"/>
        <w:jc w:val="both"/>
      </w:pPr>
      <w:r>
        <w:rPr>
          <w:color w:val="000000"/>
          <w:spacing w:val="0"/>
          <w:w w:val="100"/>
          <w:position w:val="0"/>
        </w:rPr>
        <w:t>近年来，在国家政策重点扶持及众多行业利好消息出台的背景下，智慧城 市、智慧制造产业吸引了社会各类资本进入，使整体竞争升级为资本和资源整 合的综合竞争。</w:t>
      </w:r>
    </w:p>
    <w:p>
      <w:pPr>
        <w:pStyle w:val="Style16"/>
        <w:keepNext w:val="0"/>
        <w:keepLines w:val="0"/>
        <w:widowControl w:val="0"/>
        <w:shd w:val="clear" w:color="auto" w:fill="auto"/>
        <w:bidi w:val="0"/>
        <w:spacing w:before="0" w:after="420" w:line="626" w:lineRule="exact"/>
        <w:ind w:left="0" w:right="0"/>
        <w:jc w:val="both"/>
      </w:pPr>
      <w:r>
        <w:rPr>
          <w:color w:val="000000"/>
          <w:spacing w:val="0"/>
          <w:w w:val="100"/>
          <w:position w:val="0"/>
        </w:rPr>
        <w:t>面对行业竞争的升级，公司独特的</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定制服务</w:t>
      </w:r>
      <w:r>
        <w:rPr>
          <w:rFonts w:ascii="Times New Roman" w:eastAsia="Times New Roman" w:hAnsi="Times New Roman" w:cs="Times New Roman"/>
          <w:color w:val="000000"/>
          <w:spacing w:val="0"/>
          <w:w w:val="100"/>
          <w:position w:val="0"/>
        </w:rPr>
        <w:t>”</w:t>
      </w:r>
      <w:r>
        <w:rPr>
          <w:color w:val="000000"/>
          <w:spacing w:val="0"/>
          <w:w w:val="100"/>
          <w:position w:val="0"/>
        </w:rPr>
        <w:t>模式具备资源协 同优势，且随着各板块布局的日趋成熟和融合，协同效应逐步凸显，从而有效 提升公司核心竞争力。但若公司对行业发展趋势判断失误或应对市场竞争的措 施严重失当，将对公司未来的经营发展产生不利的影响。</w:t>
      </w:r>
    </w:p>
    <w:p>
      <w:pPr>
        <w:pStyle w:val="Style16"/>
        <w:keepNext w:val="0"/>
        <w:keepLines w:val="0"/>
        <w:widowControl w:val="0"/>
        <w:shd w:val="clear" w:color="auto" w:fill="auto"/>
        <w:tabs>
          <w:tab w:pos="1020" w:val="left"/>
        </w:tabs>
        <w:bidi w:val="0"/>
        <w:spacing w:before="0" w:after="0" w:line="509" w:lineRule="auto"/>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收入季节性波动风险</w:t>
      </w:r>
    </w:p>
    <w:p>
      <w:pPr>
        <w:pStyle w:val="Style16"/>
        <w:keepNext w:val="0"/>
        <w:keepLines w:val="0"/>
        <w:widowControl w:val="0"/>
        <w:shd w:val="clear" w:color="auto" w:fill="auto"/>
        <w:bidi w:val="0"/>
        <w:spacing w:before="0" w:after="200" w:line="634" w:lineRule="exact"/>
        <w:ind w:left="0" w:right="0"/>
        <w:jc w:val="both"/>
      </w:pPr>
      <w:r>
        <w:rPr>
          <w:color w:val="000000"/>
          <w:spacing w:val="0"/>
          <w:w w:val="100"/>
          <w:position w:val="0"/>
        </w:rPr>
        <w:t>公司主要客户为政府及机关事业单位，该部分政企客户通常实行预算管理</w:t>
      </w:r>
    </w:p>
    <w:p>
      <w:pPr>
        <w:pStyle w:val="Style16"/>
        <w:keepNext w:val="0"/>
        <w:keepLines w:val="0"/>
        <w:widowControl w:val="0"/>
        <w:shd w:val="clear" w:color="auto" w:fill="auto"/>
        <w:bidi w:val="0"/>
        <w:spacing w:before="0" w:after="400" w:line="626" w:lineRule="exact"/>
        <w:ind w:left="0" w:right="0" w:firstLine="0"/>
        <w:jc w:val="both"/>
      </w:pPr>
      <w:r>
        <w:rPr>
          <w:color w:val="000000"/>
          <w:spacing w:val="0"/>
          <w:w w:val="100"/>
          <w:position w:val="0"/>
        </w:rPr>
        <w:t>及集中采购制度，采购招标及结算具有明显的季节性特征，导致公司较多项目 集中在第四季度终验。而公司收入主要依据项目的终验报告进行确认，导致公 司营业收入确认主要集中在第四季度，公司营业收入存在较强季节性波动风险。</w:t>
      </w:r>
    </w:p>
    <w:p>
      <w:pPr>
        <w:pStyle w:val="Style16"/>
        <w:keepNext w:val="0"/>
        <w:keepLines w:val="0"/>
        <w:widowControl w:val="0"/>
        <w:shd w:val="clear" w:color="auto" w:fill="auto"/>
        <w:tabs>
          <w:tab w:pos="1012" w:val="left"/>
        </w:tabs>
        <w:bidi w:val="0"/>
        <w:spacing w:before="0" w:after="0" w:line="504" w:lineRule="auto"/>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募集资金投资项目实施风险</w:t>
      </w:r>
    </w:p>
    <w:p>
      <w:pPr>
        <w:pStyle w:val="Style16"/>
        <w:keepNext w:val="0"/>
        <w:keepLines w:val="0"/>
        <w:widowControl w:val="0"/>
        <w:shd w:val="clear" w:color="auto" w:fill="auto"/>
        <w:bidi w:val="0"/>
        <w:spacing w:before="0" w:after="400" w:line="628" w:lineRule="exact"/>
        <w:ind w:left="0" w:right="0"/>
        <w:jc w:val="both"/>
      </w:pPr>
      <w:r>
        <w:rPr>
          <w:color w:val="000000"/>
          <w:spacing w:val="0"/>
          <w:w w:val="100"/>
          <w:position w:val="0"/>
        </w:rPr>
        <w:t>公司募投项目的实施进度和盈利情况将对公司未来的经营业绩产生重要影 响。虽然公司对募投项目的必要性及可行性方面经过了严密的论证和探讨，也 在技术研发、人才储备、市场拓展等方面进行了详细的规划，但仍存在因不可 抗力的客观因素或政策环境、技术或市场等发生变化，导致项目无法按照预计 的进度进行或者未能达到预期收益水平的风险。</w:t>
      </w:r>
    </w:p>
    <w:p>
      <w:pPr>
        <w:pStyle w:val="Style16"/>
        <w:keepNext w:val="0"/>
        <w:keepLines w:val="0"/>
        <w:widowControl w:val="0"/>
        <w:shd w:val="clear" w:color="auto" w:fill="auto"/>
        <w:tabs>
          <w:tab w:pos="1007" w:val="left"/>
        </w:tabs>
        <w:bidi w:val="0"/>
        <w:spacing w:before="0" w:after="0" w:line="504" w:lineRule="auto"/>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w:t>
        <w:tab/>
        <w:t>机器视觉应用拓展风险</w:t>
      </w:r>
    </w:p>
    <w:p>
      <w:pPr>
        <w:pStyle w:val="Style16"/>
        <w:keepNext w:val="0"/>
        <w:keepLines w:val="0"/>
        <w:widowControl w:val="0"/>
        <w:shd w:val="clear" w:color="auto" w:fill="auto"/>
        <w:bidi w:val="0"/>
        <w:spacing w:before="0" w:after="60" w:line="638" w:lineRule="exact"/>
        <w:ind w:left="0" w:right="0"/>
        <w:jc w:val="both"/>
      </w:pPr>
      <w:r>
        <w:rPr>
          <w:color w:val="000000"/>
          <w:spacing w:val="0"/>
          <w:w w:val="100"/>
          <w:position w:val="0"/>
        </w:rPr>
        <w:t>公司在机器视觉领域尤其在浮法玻璃生产检测领域已取得多项专利与核心 技术，但由于浮法玻璃初加工检测市场容量有限，且国内玻璃行业产能过剩， 该领域未来市场空间存在较大不确定性。</w:t>
      </w:r>
    </w:p>
    <w:p>
      <w:pPr>
        <w:pStyle w:val="Style16"/>
        <w:keepNext w:val="0"/>
        <w:keepLines w:val="0"/>
        <w:widowControl w:val="0"/>
        <w:shd w:val="clear" w:color="auto" w:fill="auto"/>
        <w:bidi w:val="0"/>
        <w:spacing w:before="0" w:after="400" w:line="634" w:lineRule="exact"/>
        <w:ind w:left="0" w:right="0"/>
        <w:jc w:val="both"/>
      </w:pPr>
      <w:r>
        <w:rPr>
          <w:color w:val="000000"/>
          <w:spacing w:val="0"/>
          <w:w w:val="100"/>
          <w:position w:val="0"/>
        </w:rPr>
        <w:t>目前公司正积极向玻璃深加工领域及其他行业的视觉检测领域进行技术研 发与应用拓展，但由于相关领域及行业进入时间较短，且需要投入的资源较多, 公司机器视觉应用领域拓展存在一定风险。</w:t>
      </w:r>
    </w:p>
    <w:p>
      <w:pPr>
        <w:pStyle w:val="Style16"/>
        <w:keepNext w:val="0"/>
        <w:keepLines w:val="0"/>
        <w:widowControl w:val="0"/>
        <w:shd w:val="clear" w:color="auto" w:fill="auto"/>
        <w:tabs>
          <w:tab w:pos="1007" w:val="left"/>
        </w:tabs>
        <w:bidi w:val="0"/>
        <w:spacing w:before="0" w:after="0" w:line="504" w:lineRule="auto"/>
        <w:ind w:left="0" w:right="0"/>
        <w:jc w:val="both"/>
      </w:pPr>
      <w:bookmarkStart w:id="7" w:name="bookmark7"/>
      <w:r>
        <w:rPr>
          <w:rFonts w:ascii="Times New Roman" w:eastAsia="Times New Roman" w:hAnsi="Times New Roman" w:cs="Times New Roman"/>
          <w:color w:val="000000"/>
          <w:spacing w:val="0"/>
          <w:w w:val="100"/>
          <w:position w:val="0"/>
        </w:rPr>
        <w:t>5</w:t>
      </w:r>
      <w:bookmarkEnd w:id="7"/>
      <w:r>
        <w:rPr>
          <w:color w:val="000000"/>
          <w:spacing w:val="0"/>
          <w:w w:val="100"/>
          <w:position w:val="0"/>
        </w:rPr>
        <w:t>、</w:t>
        <w:tab/>
        <w:t>核心人才流失风险</w:t>
      </w:r>
    </w:p>
    <w:p>
      <w:pPr>
        <w:pStyle w:val="Style16"/>
        <w:keepNext w:val="0"/>
        <w:keepLines w:val="0"/>
        <w:widowControl w:val="0"/>
        <w:shd w:val="clear" w:color="auto" w:fill="auto"/>
        <w:bidi w:val="0"/>
        <w:spacing w:before="0" w:after="400" w:line="627" w:lineRule="exact"/>
        <w:ind w:left="0" w:right="0"/>
        <w:jc w:val="both"/>
      </w:pPr>
      <w:r>
        <w:rPr>
          <w:color w:val="000000"/>
          <w:spacing w:val="0"/>
          <w:w w:val="100"/>
          <w:position w:val="0"/>
        </w:rPr>
        <w:t>公司历来重视核心人才的培养与储备，通过完善核心技术人员的绩效考核 与激励制度、塑造富有凝聚力与向心力的企业文化、灵活的岗位设置、改善办 公环境等措施来稳固现有核心技术团队，并不断招募各类高端技术与研发人才。 但由于公司所处的行业市场竞争不断加剧，对高端专业人才的需求与日俱增，</w:t>
      </w:r>
    </w:p>
    <w:p>
      <w:pPr>
        <w:pStyle w:val="Style16"/>
        <w:keepNext w:val="0"/>
        <w:keepLines w:val="0"/>
        <w:widowControl w:val="0"/>
        <w:shd w:val="clear" w:color="auto" w:fill="auto"/>
        <w:bidi w:val="0"/>
        <w:spacing w:before="0" w:after="400" w:line="653" w:lineRule="exact"/>
        <w:ind w:left="0" w:right="0" w:firstLine="0"/>
        <w:jc w:val="left"/>
      </w:pPr>
      <w:r>
        <w:rPr>
          <w:color w:val="000000"/>
          <w:spacing w:val="0"/>
          <w:w w:val="100"/>
          <w:position w:val="0"/>
        </w:rPr>
        <w:t>如果公司未来不能提供更具有竞争力的薪酬及良好的职业发展预期，公司仍存 在核心技术人员流失的风险。</w:t>
      </w:r>
    </w:p>
    <w:p>
      <w:pPr>
        <w:pStyle w:val="Style16"/>
        <w:keepNext w:val="0"/>
        <w:keepLines w:val="0"/>
        <w:widowControl w:val="0"/>
        <w:shd w:val="clear" w:color="auto" w:fill="auto"/>
        <w:bidi w:val="0"/>
        <w:spacing w:before="0" w:after="0" w:line="506" w:lineRule="auto"/>
        <w:ind w:left="0" w:right="0"/>
        <w:jc w:val="both"/>
      </w:pPr>
      <w:bookmarkStart w:id="8" w:name="bookmark8"/>
      <w:r>
        <w:rPr>
          <w:rFonts w:ascii="Times New Roman" w:eastAsia="Times New Roman" w:hAnsi="Times New Roman" w:cs="Times New Roman"/>
          <w:color w:val="000000"/>
          <w:spacing w:val="0"/>
          <w:w w:val="100"/>
          <w:position w:val="0"/>
        </w:rPr>
        <w:t>6</w:t>
      </w:r>
      <w:bookmarkEnd w:id="8"/>
      <w:r>
        <w:rPr>
          <w:color w:val="000000"/>
          <w:spacing w:val="0"/>
          <w:w w:val="100"/>
          <w:position w:val="0"/>
        </w:rPr>
        <w:t>、收入地域集中风险</w:t>
      </w:r>
    </w:p>
    <w:p>
      <w:pPr>
        <w:pStyle w:val="Style16"/>
        <w:keepNext w:val="0"/>
        <w:keepLines w:val="0"/>
        <w:widowControl w:val="0"/>
        <w:shd w:val="clear" w:color="auto" w:fill="auto"/>
        <w:bidi w:val="0"/>
        <w:spacing w:before="0" w:after="40"/>
        <w:ind w:left="0" w:right="0"/>
        <w:jc w:val="both"/>
      </w:pPr>
      <w:r>
        <w:rPr>
          <w:color w:val="000000"/>
          <w:spacing w:val="0"/>
          <w:w w:val="100"/>
          <w:position w:val="0"/>
        </w:rPr>
        <w:t>报告期内，公司的营业收入主要集中在湖南地区。公司深耕湖南市场多年, 积累了丰富的行业应用开发经验及客户资源，业务逐渐由华中地区向周边乃至 西部各省拓展，目前已在昆明、北京、郑州、武汉等地设立了分支机构，营销 及服务网络进一步扩展，但由于目前公司收入地域来源较集中，仍存在收入地 域集中风险。</w:t>
      </w:r>
    </w:p>
    <w:p>
      <w:pPr>
        <w:pStyle w:val="Style16"/>
        <w:keepNext w:val="0"/>
        <w:keepLines w:val="0"/>
        <w:widowControl w:val="0"/>
        <w:shd w:val="clear" w:color="auto" w:fill="auto"/>
        <w:bidi w:val="0"/>
        <w:spacing w:before="0" w:after="40"/>
        <w:ind w:left="0" w:right="0"/>
        <w:jc w:val="both"/>
      </w:pPr>
      <w:r>
        <w:rPr>
          <w:color w:val="000000"/>
          <w:spacing w:val="0"/>
          <w:w w:val="100"/>
          <w:position w:val="0"/>
        </w:rPr>
        <w:t>未来，公司将立足于本地政府及大中型企业客户的深入挖掘，优化客户结 构，扩大客户资源，并构建辐射全国的营销服务网络，进一步提升客户拓展能 力和客户服务的快速响应能力；同时，积极开展与产业链各参与方的合作，拓 展销售渠道，加快产品进入市场的进程，降低经营风险，为公司的长足发展提 供强有力的支撑和保障。</w:t>
      </w:r>
    </w:p>
    <w:p>
      <w:pPr>
        <w:pStyle w:val="Style16"/>
        <w:keepNext w:val="0"/>
        <w:keepLines w:val="0"/>
        <w:widowControl w:val="0"/>
        <w:shd w:val="clear" w:color="auto" w:fill="auto"/>
        <w:bidi w:val="0"/>
        <w:spacing w:before="0" w:after="22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85" w:right="963" w:bottom="1448" w:left="110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159,413,198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8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9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8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28</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4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97"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00"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03"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60"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38"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41"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301"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公司、本公司、科创信息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湖南科创信息技术股份有限公司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长沙科创计算机系统集成有限公司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湖南科创信息系统集成有限公司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科创鑫源、子公司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北京科创鑫源信息技术有限公司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永兴科创南方技术服务有限公司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中南大学资产经营有限公司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中科岳麓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湖南中科岳麓创业投资有限公司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长沙金信置业控股有限公司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财信金科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湖南财信金融科技服务有限公司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自主、可控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依靠自主研发设计，全面掌握产品核心技术，使信息系统从硬件到软 件的研发、生产、升级和维护全程可控，实现核心技术、各类软件及 关键零部件国产化。</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3"/>
        <w:keepNext/>
        <w:keepLines/>
        <w:widowControl w:val="0"/>
        <w:shd w:val="clear" w:color="auto" w:fill="auto"/>
        <w:bidi w:val="0"/>
        <w:spacing w:before="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科创信息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Hunan Creator Information Technologies CO., LTD.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Creator Information</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chinacreator. c om</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"mailto:creator@chinacreator.com" </w:instrText>
            </w:r>
            <w:r>
              <w:fldChar w:fldCharType="separate"/>
            </w:r>
            <w:r>
              <w:rPr>
                <w:rFonts w:ascii="Times New Roman" w:eastAsia="Times New Roman" w:hAnsi="Times New Roman" w:cs="Times New Roman"/>
                <w:color w:val="000000"/>
                <w:spacing w:val="0"/>
                <w:w w:val="100"/>
                <w:position w:val="0"/>
                <w:sz w:val="18"/>
                <w:szCs w:val="18"/>
              </w:rPr>
              <w:t>creator@chinacreator.com</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张雨虹</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"mailto:creator@chinacreator.com" </w:instrText>
            </w:r>
            <w:r>
              <w:fldChar w:fldCharType="separate"/>
            </w:r>
            <w:r>
              <w:rPr>
                <w:rFonts w:ascii="Times New Roman" w:eastAsia="Times New Roman" w:hAnsi="Times New Roman" w:cs="Times New Roman"/>
                <w:color w:val="000000"/>
                <w:spacing w:val="0"/>
                <w:w w:val="100"/>
                <w:position w:val="0"/>
                <w:sz w:val="18"/>
                <w:szCs w:val="18"/>
              </w:rPr>
              <w:t>creator@chinacreator.com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creator@chinacreator. c om</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（巨潮资讯网）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刘宇科、冯俭专</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陕西省西安市新城区东新街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瞿孝龙、邹扬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382,927,922.18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332,604,355.71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35,907,602. 71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35,111,525.15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29,480283.91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34,958,472.46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33,190,236.66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-14,604264.03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-19,459,067.37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650,702,629.33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615,798,563.49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456,580,978.86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431,130,163.02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404,703,052.19</w:t>
            </w:r>
          </w:p>
        </w:tc>
      </w:tr>
    </w:tbl>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13,189,955.67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76,553,771.91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96,875,986.33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248,979,359.18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-15,723,751.34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5,228,735.96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41,561215.49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-16,159,311.74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4,460,226.48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40,323,933.73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-61,932,809.66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-28,722,712.52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5,214,599.60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97,401,369.76</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9"/>
        <w:keepNext/>
        <w:keepLines/>
        <w:widowControl w:val="0"/>
        <w:shd w:val="clear" w:color="auto" w:fill="auto"/>
        <w:tabs>
          <w:tab w:pos="404"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4"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3,240,590.47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2,382,714.97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-122,375.57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2,961,007.76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1,921,288.49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w:t>
      </w:r>
      <w:r>
        <w:rPr>
          <w:color w:val="000000"/>
          <w:spacing w:val="0"/>
          <w:w w:val="100"/>
          <w:position w:val="0"/>
        </w:rPr>
        <w:t>说明原因</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381" w:right="1114" w:bottom="1611"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4"/>
        <w:keepNext/>
        <w:keepLines/>
        <w:widowControl w:val="0"/>
        <w:shd w:val="clear" w:color="auto" w:fill="auto"/>
        <w:bidi w:val="0"/>
        <w:spacing w:before="54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、报告期内公司从事的主要业务</w:t>
      </w:r>
      <w:bookmarkEnd w:id="54"/>
      <w:bookmarkEnd w:id="55"/>
      <w:bookmarkEnd w:id="57"/>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tabs>
          <w:tab w:pos="896" w:val="left"/>
        </w:tabs>
        <w:bidi w:val="0"/>
        <w:spacing w:before="0" w:after="0" w:line="317" w:lineRule="exact"/>
        <w:ind w:left="0" w:right="0"/>
        <w:jc w:val="left"/>
      </w:pPr>
      <w:bookmarkStart w:id="58" w:name="bookmark58"/>
      <w:r>
        <w:rPr>
          <w:b/>
          <w:bCs/>
          <w:color w:val="000000"/>
          <w:spacing w:val="0"/>
          <w:w w:val="100"/>
          <w:position w:val="0"/>
        </w:rPr>
        <w:t>（</w:t>
      </w:r>
      <w:bookmarkEnd w:id="58"/>
      <w:r>
        <w:rPr>
          <w:b/>
          <w:bCs/>
          <w:color w:val="000000"/>
          <w:spacing w:val="0"/>
          <w:w w:val="100"/>
          <w:position w:val="0"/>
        </w:rPr>
        <w:t>一）</w:t>
        <w:tab/>
        <w:t>公司主营业务</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作为国内数字政府及智慧企业领域的信息化综合服务提供商，公司主要致力于为各类政企客户提供集软件开发、系统集 成、</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运维等于一体的信息化综合解决方案。公司注重云计算、大数据、人工智能、可信计算等新一代信息技术研发及产品 创新，已形成多个具有自主知识产权且处于国内领先地位的核心技术平台，并以此为基础，针对政企客户的不同需求，开发 了多类数字政府及智慧企业领域的解决方案。</w:t>
      </w:r>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报告期内，公司主营业务未发生重大变化。</w:t>
      </w:r>
    </w:p>
    <w:p>
      <w:pPr>
        <w:pStyle w:val="Style25"/>
        <w:keepNext w:val="0"/>
        <w:keepLines w:val="0"/>
        <w:widowControl w:val="0"/>
        <w:shd w:val="clear" w:color="auto" w:fill="auto"/>
        <w:tabs>
          <w:tab w:pos="896" w:val="left"/>
        </w:tabs>
        <w:bidi w:val="0"/>
        <w:spacing w:before="0" w:after="140" w:line="331" w:lineRule="exact"/>
        <w:ind w:left="0" w:right="0"/>
        <w:jc w:val="both"/>
      </w:pPr>
      <w:bookmarkStart w:id="59" w:name="bookmark59"/>
      <w:r>
        <w:rPr>
          <w:b/>
          <w:bCs/>
          <w:color w:val="000000"/>
          <w:spacing w:val="0"/>
          <w:w w:val="100"/>
          <w:position w:val="0"/>
        </w:rPr>
        <w:t>（</w:t>
      </w:r>
      <w:bookmarkEnd w:id="59"/>
      <w:r>
        <w:rPr>
          <w:b/>
          <w:bCs/>
          <w:color w:val="000000"/>
          <w:spacing w:val="0"/>
          <w:w w:val="100"/>
          <w:position w:val="0"/>
        </w:rPr>
        <w:t>二）</w:t>
        <w:tab/>
        <w:t>公司主要经营模式</w:t>
      </w:r>
    </w:p>
    <w:p>
      <w:pPr>
        <w:pStyle w:val="Style25"/>
        <w:keepNext w:val="0"/>
        <w:keepLines w:val="0"/>
        <w:widowControl w:val="0"/>
        <w:shd w:val="clear" w:color="auto" w:fill="auto"/>
        <w:tabs>
          <w:tab w:pos="709" w:val="left"/>
        </w:tabs>
        <w:bidi w:val="0"/>
        <w:spacing w:before="0" w:after="0" w:line="384" w:lineRule="auto"/>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t>销售模式</w:t>
      </w:r>
    </w:p>
    <w:p>
      <w:pPr>
        <w:pStyle w:val="Style25"/>
        <w:keepNext w:val="0"/>
        <w:keepLines w:val="0"/>
        <w:widowControl w:val="0"/>
        <w:shd w:val="clear" w:color="auto" w:fill="auto"/>
        <w:bidi w:val="0"/>
        <w:spacing w:before="0" w:after="140" w:line="331" w:lineRule="exact"/>
        <w:ind w:left="0" w:right="0"/>
        <w:jc w:val="both"/>
      </w:pPr>
      <w:r>
        <w:rPr>
          <w:color w:val="000000"/>
          <w:spacing w:val="0"/>
          <w:w w:val="100"/>
          <w:position w:val="0"/>
        </w:rPr>
        <w:t>公司销售模式主要以直销模式为主，经销商模式为辅。公司主要客户为政府机关、事业单位及行业大中型企业，采用直 销模式能实现快速响应客户、更好地满足客户的定制化需求，为客户提供更先进的信息化综合解决方案。</w:t>
      </w:r>
    </w:p>
    <w:p>
      <w:pPr>
        <w:pStyle w:val="Style25"/>
        <w:keepNext w:val="0"/>
        <w:keepLines w:val="0"/>
        <w:widowControl w:val="0"/>
        <w:shd w:val="clear" w:color="auto" w:fill="auto"/>
        <w:tabs>
          <w:tab w:pos="723" w:val="left"/>
        </w:tabs>
        <w:bidi w:val="0"/>
        <w:spacing w:before="0" w:after="0" w:line="384" w:lineRule="auto"/>
        <w:ind w:left="0" w:right="0"/>
        <w:jc w:val="both"/>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生产模式</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针对客户需求的差异性，公司主要采用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以销定产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的生产模式，对项目合同的运作分为售前、实施及运维三个阶段。</w:t>
      </w:r>
    </w:p>
    <w:p>
      <w:pPr>
        <w:pStyle w:val="Style25"/>
        <w:keepNext w:val="0"/>
        <w:keepLines w:val="0"/>
        <w:widowControl w:val="0"/>
        <w:shd w:val="clear" w:color="auto" w:fill="auto"/>
        <w:bidi w:val="0"/>
        <w:spacing w:before="0" w:after="140" w:line="326" w:lineRule="exact"/>
        <w:ind w:left="0" w:right="0"/>
        <w:jc w:val="both"/>
      </w:pPr>
      <w:r>
        <w:rPr>
          <w:color w:val="000000"/>
          <w:spacing w:val="0"/>
          <w:w w:val="100"/>
          <w:position w:val="0"/>
        </w:rPr>
        <w:t>公司经营模式受主要客户行业政策、产业链上下游发展情况以及公司技术与服务能力等因素的影响，报告期内，影响公 司运营模式的关键影响因素未发生重大变化。预计未来一定期间内，公司经营模式不会发生重大变化。</w:t>
      </w:r>
    </w:p>
    <w:p>
      <w:pPr>
        <w:pStyle w:val="Style25"/>
        <w:keepNext w:val="0"/>
        <w:keepLines w:val="0"/>
        <w:widowControl w:val="0"/>
        <w:shd w:val="clear" w:color="auto" w:fill="auto"/>
        <w:tabs>
          <w:tab w:pos="723" w:val="left"/>
        </w:tabs>
        <w:bidi w:val="0"/>
        <w:spacing w:before="0" w:after="0" w:line="374"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w:t>
        <w:tab/>
        <w:t>采购模式</w:t>
      </w:r>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公司采购模式为：由各事业部提出采购申请，采购部统一负责。采购内容主要是以通用软件、硬件为主的商业现货采购， 另外还有一定量的劳务外包及技术服务采购。</w:t>
      </w:r>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为有效控制采购过程，规范管理外部供应商，确保采购产品符合规定的要求，公司制定了《采购控制程序文件》用于规 范公司的采购管理。</w:t>
      </w:r>
    </w:p>
    <w:p>
      <w:pPr>
        <w:pStyle w:val="Style25"/>
        <w:keepNext w:val="0"/>
        <w:keepLines w:val="0"/>
        <w:widowControl w:val="0"/>
        <w:shd w:val="clear" w:color="auto" w:fill="auto"/>
        <w:tabs>
          <w:tab w:pos="896" w:val="left"/>
        </w:tabs>
        <w:bidi w:val="0"/>
        <w:spacing w:before="0" w:after="0" w:line="322" w:lineRule="exact"/>
        <w:ind w:left="0" w:right="0"/>
        <w:jc w:val="both"/>
      </w:pPr>
      <w:bookmarkStart w:id="63" w:name="bookmark63"/>
      <w:r>
        <w:rPr>
          <w:b/>
          <w:bCs/>
          <w:color w:val="000000"/>
          <w:spacing w:val="0"/>
          <w:w w:val="100"/>
          <w:position w:val="0"/>
        </w:rPr>
        <w:t>（</w:t>
      </w:r>
      <w:bookmarkEnd w:id="63"/>
      <w:r>
        <w:rPr>
          <w:b/>
          <w:bCs/>
          <w:color w:val="000000"/>
          <w:spacing w:val="0"/>
          <w:w w:val="100"/>
          <w:position w:val="0"/>
        </w:rPr>
        <w:t>三）</w:t>
        <w:tab/>
        <w:t>公司所处行业分析</w:t>
      </w:r>
    </w:p>
    <w:p>
      <w:pPr>
        <w:pStyle w:val="Style25"/>
        <w:keepNext w:val="0"/>
        <w:keepLines w:val="0"/>
        <w:widowControl w:val="0"/>
        <w:shd w:val="clear" w:color="auto" w:fill="auto"/>
        <w:tabs>
          <w:tab w:pos="709" w:val="left"/>
        </w:tabs>
        <w:bidi w:val="0"/>
        <w:spacing w:before="0" w:after="0" w:line="326" w:lineRule="exact"/>
        <w:ind w:left="0" w:right="0"/>
        <w:jc w:val="both"/>
      </w:pPr>
      <w:bookmarkStart w:id="64" w:name="bookmark64"/>
      <w:r>
        <w:rPr>
          <w:rFonts w:ascii="Times New Roman" w:eastAsia="Times New Roman" w:hAnsi="Times New Roman" w:cs="Times New Roman"/>
          <w:b/>
          <w:bCs/>
          <w:color w:val="000000"/>
          <w:spacing w:val="0"/>
          <w:w w:val="100"/>
          <w:position w:val="0"/>
          <w:sz w:val="18"/>
          <w:szCs w:val="18"/>
        </w:rPr>
        <w:t>1</w:t>
      </w:r>
      <w:bookmarkEnd w:id="64"/>
      <w:r>
        <w:rPr>
          <w:b/>
          <w:bCs/>
          <w:color w:val="000000"/>
          <w:spacing w:val="0"/>
          <w:w w:val="100"/>
          <w:position w:val="0"/>
        </w:rPr>
        <w:t>、</w:t>
        <w:tab/>
        <w:t>行业竞争格局和市场化程度</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公司所处行业为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。我国软件产业经过多年的培育，已进入高速增长、快速迭代期，产业规模迅 速扩大，技术水平快速提高，骨干企业不断成长，产业体系已经建立。</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年初，我国爆发的新冠肺炎疫情对全国整体经济的运行造成了一定影响，各地政府相继出台并严格执行了关于延迟 复工、限制物流、人流等疫情防控措施，公司所处行业也因此受到影响，部分政府类行业市场拓展放缓、项目交付延迟，但 同时疫情也为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进一步深化改革和建设带来了发展契机。疫情加速了跨部门间数据融合以及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一趟不用跑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不见 面审批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全程网办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等政务服务的实际落地需求，有利于推动移动申报、移动审批、移动办公的普及应用。公司将持续加 强研发，深化产品的转型创新升级，合理控制成本与费用，努力实现高质量发展。</w:t>
      </w:r>
    </w:p>
    <w:p>
      <w:pPr>
        <w:pStyle w:val="Style25"/>
        <w:keepNext w:val="0"/>
        <w:keepLines w:val="0"/>
        <w:widowControl w:val="0"/>
        <w:shd w:val="clear" w:color="auto" w:fill="auto"/>
        <w:tabs>
          <w:tab w:pos="723" w:val="left"/>
        </w:tabs>
        <w:bidi w:val="0"/>
        <w:spacing w:before="0" w:after="0" w:line="317" w:lineRule="exact"/>
        <w:ind w:left="0" w:right="0"/>
        <w:jc w:val="both"/>
      </w:pPr>
      <w:bookmarkStart w:id="65" w:name="bookmark65"/>
      <w:r>
        <w:rPr>
          <w:rFonts w:ascii="Times New Roman" w:eastAsia="Times New Roman" w:hAnsi="Times New Roman" w:cs="Times New Roman"/>
          <w:b/>
          <w:bCs/>
          <w:color w:val="000000"/>
          <w:spacing w:val="0"/>
          <w:w w:val="100"/>
          <w:position w:val="0"/>
          <w:sz w:val="18"/>
          <w:szCs w:val="18"/>
        </w:rPr>
        <w:t>2</w:t>
      </w:r>
      <w:bookmarkEnd w:id="65"/>
      <w:r>
        <w:rPr>
          <w:b/>
          <w:bCs/>
          <w:color w:val="000000"/>
          <w:spacing w:val="0"/>
          <w:w w:val="100"/>
          <w:position w:val="0"/>
        </w:rPr>
        <w:t>、</w:t>
        <w:tab/>
        <w:t>行业的周期性、区域性和季节性特点</w:t>
      </w:r>
    </w:p>
    <w:p>
      <w:pPr>
        <w:pStyle w:val="Style25"/>
        <w:keepNext w:val="0"/>
        <w:keepLines w:val="0"/>
        <w:widowControl w:val="0"/>
        <w:shd w:val="clear" w:color="auto" w:fill="auto"/>
        <w:tabs>
          <w:tab w:pos="814" w:val="left"/>
        </w:tabs>
        <w:bidi w:val="0"/>
        <w:spacing w:before="0" w:after="0" w:line="322" w:lineRule="exact"/>
        <w:ind w:left="0" w:right="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周期性特征</w:t>
      </w:r>
    </w:p>
    <w:p>
      <w:pPr>
        <w:pStyle w:val="Style25"/>
        <w:keepNext w:val="0"/>
        <w:keepLines w:val="0"/>
        <w:widowControl w:val="0"/>
        <w:shd w:val="clear" w:color="auto" w:fill="auto"/>
        <w:bidi w:val="0"/>
        <w:spacing w:before="0" w:after="0" w:line="319" w:lineRule="exact"/>
        <w:ind w:left="0" w:right="0"/>
        <w:jc w:val="both"/>
      </w:pPr>
      <w:r>
        <w:rPr>
          <w:color w:val="000000"/>
          <w:spacing w:val="0"/>
          <w:w w:val="100"/>
          <w:position w:val="0"/>
        </w:rPr>
        <w:t>随着新一代信息技术体系化创新并与应用领域的加速融合，我国信息化建设正向互联网化、移动化、智能化方向加速发 展。公司所处的软件与信息技术服务业作为我国信息化建设的主导力量，受益于一系列国家鼓励与支持政策，具备广阔的市 场发展空间，具有较强的抗周期性特征。</w:t>
      </w:r>
    </w:p>
    <w:p>
      <w:pPr>
        <w:pStyle w:val="Style25"/>
        <w:keepNext w:val="0"/>
        <w:keepLines w:val="0"/>
        <w:widowControl w:val="0"/>
        <w:shd w:val="clear" w:color="auto" w:fill="auto"/>
        <w:tabs>
          <w:tab w:pos="814" w:val="left"/>
        </w:tabs>
        <w:bidi w:val="0"/>
        <w:spacing w:before="0" w:after="0" w:line="319" w:lineRule="exact"/>
        <w:ind w:left="0" w:right="0"/>
        <w:jc w:val="left"/>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区域性特征</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我国信息化建设总体呈现出地区发展不平衡的现状：东部地区保持集聚和领先发展态势，中部其次，西部地区建设水平 最末，但随着国家大力支持西部地区开发建设，加大了对西部地区的财政转移支付力度，促使西部地区网络基础设施建设和 信息通信技术应用大幅提升，中西部地区信息化产业加快增长，与东部地区差距正在逐渐缩小。</w:t>
      </w:r>
    </w:p>
    <w:p>
      <w:pPr>
        <w:pStyle w:val="Style25"/>
        <w:keepNext w:val="0"/>
        <w:keepLines w:val="0"/>
        <w:widowControl w:val="0"/>
        <w:shd w:val="clear" w:color="auto" w:fill="auto"/>
        <w:bidi w:val="0"/>
        <w:spacing w:before="0" w:after="0" w:line="331" w:lineRule="exact"/>
        <w:ind w:left="0" w:right="0" w:firstLine="380"/>
        <w:jc w:val="both"/>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）季节性特征</w:t>
      </w:r>
    </w:p>
    <w:p>
      <w:pPr>
        <w:pStyle w:val="Style25"/>
        <w:keepNext w:val="0"/>
        <w:keepLines w:val="0"/>
        <w:widowControl w:val="0"/>
        <w:shd w:val="clear" w:color="auto" w:fill="auto"/>
        <w:bidi w:val="0"/>
        <w:spacing w:before="0" w:after="120" w:line="331" w:lineRule="exact"/>
        <w:ind w:left="0" w:right="0" w:firstLine="380"/>
        <w:jc w:val="both"/>
      </w:pPr>
      <w:r>
        <w:rPr>
          <w:color w:val="000000"/>
          <w:spacing w:val="0"/>
          <w:w w:val="100"/>
          <w:position w:val="0"/>
        </w:rPr>
        <w:t>目前我国数字政府及智慧企业领域信息化建设仍以政府机关、事业单位及大中型国有企业为主导，该部分政企客户通常 实行预算管理及集中采购制度，采购招标及结算具有明显的季节性特征。</w:t>
      </w:r>
    </w:p>
    <w:p>
      <w:pPr>
        <w:pStyle w:val="Style25"/>
        <w:keepNext w:val="0"/>
        <w:keepLines w:val="0"/>
        <w:widowControl w:val="0"/>
        <w:shd w:val="clear" w:color="auto" w:fill="auto"/>
        <w:bidi w:val="0"/>
        <w:spacing w:before="0" w:after="0" w:line="384" w:lineRule="auto"/>
        <w:ind w:left="0" w:right="0" w:firstLine="380"/>
        <w:jc w:val="both"/>
      </w:pPr>
      <w:bookmarkStart w:id="69" w:name="bookmark69"/>
      <w:r>
        <w:rPr>
          <w:rFonts w:ascii="Times New Roman" w:eastAsia="Times New Roman" w:hAnsi="Times New Roman" w:cs="Times New Roman"/>
          <w:b/>
          <w:bCs/>
          <w:color w:val="000000"/>
          <w:spacing w:val="0"/>
          <w:w w:val="100"/>
          <w:position w:val="0"/>
          <w:sz w:val="18"/>
          <w:szCs w:val="18"/>
        </w:rPr>
        <w:t>3</w:t>
      </w:r>
      <w:bookmarkEnd w:id="69"/>
      <w:r>
        <w:rPr>
          <w:b/>
          <w:bCs/>
          <w:color w:val="000000"/>
          <w:spacing w:val="0"/>
          <w:w w:val="100"/>
          <w:position w:val="0"/>
        </w:rPr>
        <w:t>、公司行业竞争地位</w:t>
      </w:r>
    </w:p>
    <w:p>
      <w:pPr>
        <w:pStyle w:val="Style25"/>
        <w:keepNext w:val="0"/>
        <w:keepLines w:val="0"/>
        <w:widowControl w:val="0"/>
        <w:shd w:val="clear" w:color="auto" w:fill="auto"/>
        <w:bidi w:val="0"/>
        <w:spacing w:before="0" w:after="340" w:line="331" w:lineRule="exact"/>
        <w:ind w:left="0" w:right="0" w:firstLine="380"/>
        <w:jc w:val="both"/>
      </w:pPr>
      <w:r>
        <w:rPr>
          <w:color w:val="000000"/>
          <w:spacing w:val="0"/>
          <w:w w:val="100"/>
          <w:position w:val="0"/>
        </w:rPr>
        <w:t>公司凭借雄厚的研发实力与丰富的信息化解决方案实施经验，已在数字政府及智慧企业领域形成自己独特的竞争优势。</w:t>
      </w:r>
    </w:p>
    <w:p>
      <w:pPr>
        <w:pStyle w:val="Style23"/>
        <w:keepNext/>
        <w:keepLines/>
        <w:widowControl w:val="0"/>
        <w:shd w:val="clear" w:color="auto" w:fill="auto"/>
        <w:bidi w:val="0"/>
        <w:spacing w:before="0" w:after="34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、主要资产重大变化情况</w:t>
      </w:r>
      <w:bookmarkEnd w:id="70"/>
      <w:bookmarkEnd w:id="71"/>
      <w:bookmarkEnd w:id="73"/>
    </w:p>
    <w:p>
      <w:pPr>
        <w:pStyle w:val="Style29"/>
        <w:keepNext/>
        <w:keepLines/>
        <w:widowControl w:val="0"/>
        <w:shd w:val="clear" w:color="auto" w:fill="auto"/>
        <w:bidi w:val="0"/>
        <w:spacing w:before="0" w:after="34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、主要资产重大变化情况</w:t>
      </w:r>
      <w:bookmarkEnd w:id="74"/>
      <w:bookmarkEnd w:id="75"/>
      <w:bookmarkEnd w:id="77"/>
    </w:p>
    <w:tbl>
      <w:tblPr>
        <w:tblOverlap w:val="never"/>
        <w:jc w:val="center"/>
        <w:tblLayout w:type="fixed"/>
      </w:tblPr>
      <w:tblGrid>
        <w:gridCol w:w="3062"/>
        <w:gridCol w:w="6528"/>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49.30%</w:t>
            </w:r>
            <w:r>
              <w:rPr>
                <w:color w:val="000000"/>
                <w:spacing w:val="0"/>
                <w:w w:val="100"/>
                <w:position w:val="0"/>
              </w:rPr>
              <w:t>，主要系本期预付货款增加所致。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38.88%</w:t>
            </w:r>
            <w:r>
              <w:rPr>
                <w:color w:val="000000"/>
                <w:spacing w:val="0"/>
                <w:w w:val="100"/>
                <w:position w:val="0"/>
              </w:rPr>
              <w:t>，主要系本期资产减值准备增加及股权激励增加所致。</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25"/>
        <w:keepNext w:val="0"/>
        <w:keepLines w:val="0"/>
        <w:widowControl w:val="0"/>
        <w:shd w:val="clear" w:color="auto" w:fill="auto"/>
        <w:bidi w:val="0"/>
        <w:spacing w:before="0" w:after="34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、核心竞争力分析</w:t>
      </w:r>
      <w:bookmarkEnd w:id="82"/>
      <w:bookmarkEnd w:id="83"/>
      <w:bookmarkEnd w:id="85"/>
    </w:p>
    <w:p>
      <w:pPr>
        <w:pStyle w:val="Style25"/>
        <w:keepNext w:val="0"/>
        <w:keepLines w:val="0"/>
        <w:widowControl w:val="0"/>
        <w:shd w:val="clear" w:color="auto" w:fill="auto"/>
        <w:bidi w:val="0"/>
        <w:spacing w:before="0" w:after="0" w:line="331" w:lineRule="exact"/>
        <w:ind w:left="0" w:right="0" w:firstLine="380"/>
        <w:jc w:val="both"/>
      </w:pPr>
      <w:r>
        <w:rPr>
          <w:color w:val="000000"/>
          <w:spacing w:val="0"/>
          <w:w w:val="100"/>
          <w:position w:val="0"/>
        </w:rPr>
        <w:t>报告期内，公司业务领域仍主要面向数字政府及智慧企业领域的政企客户。自成立之初，公司便确定了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以人才为根本、 以技术为依托、以服务与质量为保障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的发展战略，经过多年的发展，公司的核心竞争力主要体现在以下几方面：</w:t>
      </w:r>
    </w:p>
    <w:p>
      <w:pPr>
        <w:pStyle w:val="Style25"/>
        <w:keepNext w:val="0"/>
        <w:keepLines w:val="0"/>
        <w:widowControl w:val="0"/>
        <w:shd w:val="clear" w:color="auto" w:fill="auto"/>
        <w:tabs>
          <w:tab w:pos="729" w:val="left"/>
        </w:tabs>
        <w:bidi w:val="0"/>
        <w:spacing w:before="0" w:after="0" w:line="326" w:lineRule="exact"/>
        <w:ind w:left="0" w:right="0" w:firstLine="380"/>
        <w:jc w:val="both"/>
      </w:pPr>
      <w:bookmarkStart w:id="86" w:name="bookmark86"/>
      <w:r>
        <w:rPr>
          <w:rFonts w:ascii="Times New Roman" w:eastAsia="Times New Roman" w:hAnsi="Times New Roman" w:cs="Times New Roman"/>
          <w:b/>
          <w:bCs/>
          <w:color w:val="000000"/>
          <w:spacing w:val="0"/>
          <w:w w:val="100"/>
          <w:position w:val="0"/>
          <w:sz w:val="18"/>
          <w:szCs w:val="18"/>
        </w:rPr>
        <w:t>1</w:t>
      </w:r>
      <w:bookmarkEnd w:id="86"/>
      <w:r>
        <w:rPr>
          <w:b/>
          <w:bCs/>
          <w:color w:val="000000"/>
          <w:spacing w:val="0"/>
          <w:w w:val="100"/>
          <w:position w:val="0"/>
        </w:rPr>
        <w:t>、</w:t>
        <w:tab/>
        <w:t>不断创新的核心技术</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公司一直高度重视技术研发和产品创新，从制度、经费、人员等方面对技术研发和产品创新予以保障。</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日，公司共拥有软件著作权</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项，拥有软件产品登记证（评估证）</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项，国家发明专利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项，实用 新型专利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项，注册商标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项。报告期内，公司新增软件著作权</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项，新增软件产品评估证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项，新增国家发明专利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项，新 增实用新型专利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项，新增申请发明专利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w:t>
      </w:r>
    </w:p>
    <w:p>
      <w:pPr>
        <w:pStyle w:val="Style25"/>
        <w:keepNext w:val="0"/>
        <w:keepLines w:val="0"/>
        <w:widowControl w:val="0"/>
        <w:shd w:val="clear" w:color="auto" w:fill="auto"/>
        <w:tabs>
          <w:tab w:pos="743" w:val="left"/>
        </w:tabs>
        <w:bidi w:val="0"/>
        <w:spacing w:before="0" w:after="0" w:line="324" w:lineRule="exact"/>
        <w:ind w:left="0" w:right="0" w:firstLine="380"/>
        <w:jc w:val="both"/>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w:t>
        <w:tab/>
        <w:t>突出的管理能力</w:t>
      </w:r>
    </w:p>
    <w:p>
      <w:pPr>
        <w:pStyle w:val="Style25"/>
        <w:keepNext w:val="0"/>
        <w:keepLines w:val="0"/>
        <w:widowControl w:val="0"/>
        <w:shd w:val="clear" w:color="auto" w:fill="auto"/>
        <w:bidi w:val="0"/>
        <w:spacing w:before="0" w:after="0" w:line="324" w:lineRule="exact"/>
        <w:ind w:left="0" w:right="0" w:firstLine="380"/>
        <w:jc w:val="both"/>
      </w:pPr>
      <w:r>
        <w:rPr>
          <w:color w:val="000000"/>
          <w:spacing w:val="0"/>
          <w:w w:val="100"/>
          <w:position w:val="0"/>
        </w:rPr>
        <w:t>公司以阿米巴管理模式进行内部管理：按照公司业务领域划分经营单位，各经营单位具有一定的自主能力。阿米巴管理 模式保障了公司在统一管理下，实现全员参与经营，形成了令行禁止的快速执行力和推动力。同时，帮助公司挑选并培养了 一批优秀的中层管理者，提升了公司的整体实力。</w:t>
      </w:r>
    </w:p>
    <w:p>
      <w:pPr>
        <w:pStyle w:val="Style25"/>
        <w:keepNext w:val="0"/>
        <w:keepLines w:val="0"/>
        <w:widowControl w:val="0"/>
        <w:shd w:val="clear" w:color="auto" w:fill="auto"/>
        <w:tabs>
          <w:tab w:pos="743" w:val="left"/>
        </w:tabs>
        <w:bidi w:val="0"/>
        <w:spacing w:before="0" w:after="0" w:line="324" w:lineRule="exact"/>
        <w:ind w:left="0" w:right="0" w:firstLine="380"/>
        <w:jc w:val="both"/>
      </w:pPr>
      <w:bookmarkStart w:id="88" w:name="bookmark88"/>
      <w:r>
        <w:rPr>
          <w:rFonts w:ascii="Times New Roman" w:eastAsia="Times New Roman" w:hAnsi="Times New Roman" w:cs="Times New Roman"/>
          <w:b/>
          <w:bCs/>
          <w:color w:val="000000"/>
          <w:spacing w:val="0"/>
          <w:w w:val="100"/>
          <w:position w:val="0"/>
          <w:sz w:val="18"/>
          <w:szCs w:val="18"/>
        </w:rPr>
        <w:t>3</w:t>
      </w:r>
      <w:bookmarkEnd w:id="88"/>
      <w:r>
        <w:rPr>
          <w:b/>
          <w:bCs/>
          <w:color w:val="000000"/>
          <w:spacing w:val="0"/>
          <w:w w:val="100"/>
          <w:position w:val="0"/>
        </w:rPr>
        <w:t>、</w:t>
        <w:tab/>
        <w:t>高素质的人才团队</w:t>
      </w:r>
    </w:p>
    <w:p>
      <w:pPr>
        <w:pStyle w:val="Style25"/>
        <w:keepNext w:val="0"/>
        <w:keepLines w:val="0"/>
        <w:widowControl w:val="0"/>
        <w:shd w:val="clear" w:color="auto" w:fill="auto"/>
        <w:bidi w:val="0"/>
        <w:spacing w:before="0" w:after="0" w:line="329" w:lineRule="exact"/>
        <w:ind w:left="0" w:right="0" w:firstLine="380"/>
        <w:jc w:val="both"/>
      </w:pPr>
      <w:r>
        <w:rPr>
          <w:color w:val="000000"/>
          <w:spacing w:val="0"/>
          <w:w w:val="100"/>
          <w:position w:val="0"/>
        </w:rPr>
        <w:t>公司核心研发及管理团队由多名教授、副教授、高工和资深专业人士组成，成员均具备十年以上的业务与管理经验，对 行业技术前沿及发展动态有着清晰的认知，能够及时根据行业发展趋势调整公司研发重心及战略发展布局。</w:t>
      </w:r>
    </w:p>
    <w:p>
      <w:pPr>
        <w:pStyle w:val="Style25"/>
        <w:keepNext w:val="0"/>
        <w:keepLines w:val="0"/>
        <w:widowControl w:val="0"/>
        <w:shd w:val="clear" w:color="auto" w:fill="auto"/>
        <w:bidi w:val="0"/>
        <w:spacing w:before="0" w:after="0" w:line="329" w:lineRule="exact"/>
        <w:ind w:left="0" w:right="0" w:firstLine="380"/>
        <w:jc w:val="both"/>
      </w:pPr>
      <w:r>
        <w:rPr>
          <w:color w:val="000000"/>
          <w:spacing w:val="0"/>
          <w:w w:val="100"/>
          <w:position w:val="0"/>
        </w:rPr>
        <w:t>公司努力营造优良的技术创新环境，通过一系列的制度建设及激励措施，培养了一批技术骨干及优秀科研人才，完善的 人才培养机制及丰富的人才储备既是公司研发实力的基础，也是公司市场竞争优势的源泉。</w:t>
      </w:r>
    </w:p>
    <w:p>
      <w:pPr>
        <w:pStyle w:val="Style25"/>
        <w:keepNext w:val="0"/>
        <w:keepLines w:val="0"/>
        <w:widowControl w:val="0"/>
        <w:shd w:val="clear" w:color="auto" w:fill="auto"/>
        <w:tabs>
          <w:tab w:pos="738" w:val="left"/>
        </w:tabs>
        <w:bidi w:val="0"/>
        <w:spacing w:before="0" w:after="0" w:line="329" w:lineRule="exact"/>
        <w:ind w:left="0" w:right="0" w:firstLine="380"/>
        <w:jc w:val="both"/>
      </w:pPr>
      <w:bookmarkStart w:id="89" w:name="bookmark89"/>
      <w:r>
        <w:rPr>
          <w:rFonts w:ascii="Times New Roman" w:eastAsia="Times New Roman" w:hAnsi="Times New Roman" w:cs="Times New Roman"/>
          <w:b/>
          <w:bCs/>
          <w:color w:val="000000"/>
          <w:spacing w:val="0"/>
          <w:w w:val="100"/>
          <w:position w:val="0"/>
          <w:sz w:val="18"/>
          <w:szCs w:val="18"/>
        </w:rPr>
        <w:t>4</w:t>
      </w:r>
      <w:bookmarkEnd w:id="89"/>
      <w:r>
        <w:rPr>
          <w:b/>
          <w:bCs/>
          <w:color w:val="000000"/>
          <w:spacing w:val="0"/>
          <w:w w:val="100"/>
          <w:position w:val="0"/>
        </w:rPr>
        <w:t>、</w:t>
        <w:tab/>
        <w:t>深厚的行业积累及行业创新能力</w:t>
      </w:r>
    </w:p>
    <w:p>
      <w:pPr>
        <w:pStyle w:val="Style25"/>
        <w:keepNext w:val="0"/>
        <w:keepLines w:val="0"/>
        <w:widowControl w:val="0"/>
        <w:shd w:val="clear" w:color="auto" w:fill="auto"/>
        <w:bidi w:val="0"/>
        <w:spacing w:before="0" w:after="0" w:line="329" w:lineRule="exact"/>
        <w:ind w:left="0" w:right="0" w:firstLine="380"/>
        <w:jc w:val="both"/>
      </w:pPr>
      <w:r>
        <w:rPr>
          <w:color w:val="000000"/>
          <w:spacing w:val="0"/>
          <w:w w:val="100"/>
          <w:position w:val="0"/>
        </w:rPr>
        <w:t xml:space="preserve">公司长期专注于为政企客户提供信息化综合解决方案，主要服务对象为国内政府机关、事业单位、电信运营商及各类行 </w:t>
      </w:r>
      <w:r>
        <w:rPr>
          <w:color w:val="000000"/>
          <w:spacing w:val="0"/>
          <w:w w:val="100"/>
          <w:position w:val="0"/>
        </w:rPr>
        <w:t>业大中型企业等。公司业务已覆盖全国二十多个省份，为国家部委、省、市、县等各级单位数千家客户提供了优质的服务， 涉及公安、财税、市场监管、教育、医疗、电信、玻璃等多个行业领域，并与多个行业领域龙头企业建立了长期合作关系。 报告期内，公司承建了湖南省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一体化平台二期、湖南省民政厅业务一体化（二期）建设、张家界市（城 管局）智慧城管项目等项目，参与了长沙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城市超脑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中智慧政务项目，公司在行业积累的优势进一步扩大，行业应用的创新 能力进一步提升。</w:t>
      </w:r>
    </w:p>
    <w:p>
      <w:pPr>
        <w:pStyle w:val="Style25"/>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二十余年深厚的行业积累，使公司拥有了丰富的项目实施经验与客户资源，不仅有利于公司客户结构的进一步优化，也 为公司跨地域跨行业的市场拓展奠定了基础。</w:t>
      </w:r>
    </w:p>
    <w:p>
      <w:pPr>
        <w:pStyle w:val="Style25"/>
        <w:keepNext w:val="0"/>
        <w:keepLines w:val="0"/>
        <w:widowControl w:val="0"/>
        <w:shd w:val="clear" w:color="auto" w:fill="auto"/>
        <w:tabs>
          <w:tab w:pos="678" w:val="left"/>
        </w:tabs>
        <w:bidi w:val="0"/>
        <w:spacing w:before="0" w:after="0" w:line="360" w:lineRule="auto"/>
        <w:ind w:left="0" w:right="0" w:firstLine="380"/>
        <w:jc w:val="both"/>
      </w:pPr>
      <w:bookmarkStart w:id="90" w:name="bookmark90"/>
      <w:r>
        <w:rPr>
          <w:rFonts w:ascii="Times New Roman" w:eastAsia="Times New Roman" w:hAnsi="Times New Roman" w:cs="Times New Roman"/>
          <w:b/>
          <w:bCs/>
          <w:color w:val="000000"/>
          <w:spacing w:val="0"/>
          <w:w w:val="100"/>
          <w:position w:val="0"/>
          <w:sz w:val="18"/>
          <w:szCs w:val="18"/>
        </w:rPr>
        <w:t>5</w:t>
      </w:r>
      <w:bookmarkEnd w:id="90"/>
      <w:r>
        <w:rPr>
          <w:b/>
          <w:bCs/>
          <w:color w:val="000000"/>
          <w:spacing w:val="0"/>
          <w:w w:val="100"/>
          <w:position w:val="0"/>
        </w:rPr>
        <w:t>、</w:t>
        <w:tab/>
        <w:t>齐全的资质</w:t>
      </w:r>
    </w:p>
    <w:p>
      <w:pPr>
        <w:pStyle w:val="Style25"/>
        <w:keepNext w:val="0"/>
        <w:keepLines w:val="0"/>
        <w:widowControl w:val="0"/>
        <w:shd w:val="clear" w:color="auto" w:fill="auto"/>
        <w:bidi w:val="0"/>
        <w:spacing w:before="0" w:after="140" w:line="318" w:lineRule="exact"/>
        <w:ind w:left="0" w:right="0" w:firstLine="380"/>
        <w:jc w:val="both"/>
      </w:pPr>
      <w:r>
        <w:rPr>
          <w:color w:val="000000"/>
          <w:spacing w:val="0"/>
          <w:w w:val="100"/>
          <w:position w:val="0"/>
        </w:rPr>
        <w:t>经过多年的研发投入及经验积累，报告期内公司被认定为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。公司目前已拥有了</w:t>
      </w:r>
      <w:r>
        <w:rPr>
          <w:rFonts w:ascii="Times New Roman" w:eastAsia="Times New Roman" w:hAnsi="Times New Roman" w:cs="Times New Roman"/>
          <w:color w:val="000000"/>
          <w:spacing w:val="0"/>
          <w:w w:val="100"/>
          <w:position w:val="0"/>
          <w:sz w:val="18"/>
          <w:szCs w:val="18"/>
        </w:rPr>
        <w:t xml:space="preserve">“CMMI5 </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声频工程企业综合技术登记证书（壹级）*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测绘资质证书乙级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建筑智能化工程专业承包证书（壹级）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 件服务商交付能力二级证书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等多项资质。行业后进入者欲取得上述资质，需要较长的经验积累及持续改进周期。上述资质 的取得，既是公司承接各类相关业务的先决条件，也是公司整体实力的体现。</w:t>
      </w:r>
    </w:p>
    <w:p>
      <w:pPr>
        <w:pStyle w:val="Style25"/>
        <w:keepNext w:val="0"/>
        <w:keepLines w:val="0"/>
        <w:widowControl w:val="0"/>
        <w:shd w:val="clear" w:color="auto" w:fill="auto"/>
        <w:tabs>
          <w:tab w:pos="678" w:val="left"/>
        </w:tabs>
        <w:bidi w:val="0"/>
        <w:spacing w:before="0" w:after="0" w:line="360" w:lineRule="auto"/>
        <w:ind w:left="0" w:right="0" w:firstLine="380"/>
        <w:jc w:val="both"/>
      </w:pPr>
      <w:bookmarkStart w:id="91" w:name="bookmark91"/>
      <w:r>
        <w:rPr>
          <w:rFonts w:ascii="Times New Roman" w:eastAsia="Times New Roman" w:hAnsi="Times New Roman" w:cs="Times New Roman"/>
          <w:b/>
          <w:bCs/>
          <w:color w:val="000000"/>
          <w:spacing w:val="0"/>
          <w:w w:val="100"/>
          <w:position w:val="0"/>
          <w:sz w:val="18"/>
          <w:szCs w:val="18"/>
        </w:rPr>
        <w:t>6</w:t>
      </w:r>
      <w:bookmarkEnd w:id="91"/>
      <w:r>
        <w:rPr>
          <w:b/>
          <w:bCs/>
          <w:color w:val="000000"/>
          <w:spacing w:val="0"/>
          <w:w w:val="100"/>
          <w:position w:val="0"/>
        </w:rPr>
        <w:t>、</w:t>
        <w:tab/>
        <w:t>客户至上的特色服务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打造有核心竞争力的交付和服务体系，为客户提供高品质、高可靠的特色服务是公司一贯的追求。公司经过和政企客户 数十年的长期合作，形成了一套针对不同客户的服务流程，包括客户的前期需求挖掘和需求分析、中期的项目实施和持续改 善及后期的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运维，将项目流程与服务流程进行无缝对接。</w:t>
      </w:r>
    </w:p>
    <w:p>
      <w:pPr>
        <w:pStyle w:val="Style25"/>
        <w:keepNext w:val="0"/>
        <w:keepLines w:val="0"/>
        <w:widowControl w:val="0"/>
        <w:shd w:val="clear" w:color="auto" w:fill="auto"/>
        <w:bidi w:val="0"/>
        <w:spacing w:before="0" w:after="140" w:line="336" w:lineRule="exact"/>
        <w:ind w:left="0" w:right="0" w:firstLine="380"/>
        <w:jc w:val="both"/>
      </w:pPr>
      <w:r>
        <w:rPr>
          <w:color w:val="000000"/>
          <w:spacing w:val="0"/>
          <w:w w:val="100"/>
          <w:position w:val="0"/>
        </w:rPr>
        <w:t>公司奉行本地化服务原则，在项目所在地设立本地化的服务团队，根据客户需求进行产品改进和技术升级，为客户制定 个性化的支持服务方案。客户至上的特色服务为公司赢得了客户口碑，获得了越来越多的用户信赖。</w:t>
      </w:r>
    </w:p>
    <w:p>
      <w:pPr>
        <w:pStyle w:val="Style25"/>
        <w:keepNext w:val="0"/>
        <w:keepLines w:val="0"/>
        <w:widowControl w:val="0"/>
        <w:shd w:val="clear" w:color="auto" w:fill="auto"/>
        <w:tabs>
          <w:tab w:pos="678" w:val="left"/>
        </w:tabs>
        <w:bidi w:val="0"/>
        <w:spacing w:before="0" w:after="0"/>
        <w:ind w:left="0" w:right="0" w:firstLine="380"/>
        <w:jc w:val="both"/>
      </w:pPr>
      <w:bookmarkStart w:id="92" w:name="bookmark92"/>
      <w:r>
        <w:rPr>
          <w:rFonts w:ascii="Times New Roman" w:eastAsia="Times New Roman" w:hAnsi="Times New Roman" w:cs="Times New Roman"/>
          <w:b/>
          <w:bCs/>
          <w:color w:val="000000"/>
          <w:spacing w:val="0"/>
          <w:w w:val="100"/>
          <w:position w:val="0"/>
          <w:sz w:val="18"/>
          <w:szCs w:val="18"/>
        </w:rPr>
        <w:t>7</w:t>
      </w:r>
      <w:bookmarkEnd w:id="92"/>
      <w:r>
        <w:rPr>
          <w:b/>
          <w:bCs/>
          <w:color w:val="000000"/>
          <w:spacing w:val="0"/>
          <w:w w:val="100"/>
          <w:position w:val="0"/>
        </w:rPr>
        <w:t>、</w:t>
        <w:tab/>
        <w:t>良好的品牌形象</w:t>
      </w:r>
    </w:p>
    <w:p>
      <w:pPr>
        <w:pStyle w:val="Style25"/>
        <w:keepNext w:val="0"/>
        <w:keepLines w:val="0"/>
        <w:widowControl w:val="0"/>
        <w:shd w:val="clear" w:color="auto" w:fill="auto"/>
        <w:bidi w:val="0"/>
        <w:spacing w:before="0" w:after="140" w:line="336" w:lineRule="exact"/>
        <w:ind w:left="0" w:right="0" w:firstLine="380"/>
        <w:jc w:val="both"/>
        <w:sectPr>
          <w:footnotePr>
            <w:pos w:val="pageBottom"/>
            <w:numFmt w:val="decimal"/>
            <w:numRestart w:val="continuous"/>
          </w:footnotePr>
          <w:pgSz w:w="11900" w:h="16840"/>
          <w:pgMar w:top="1371" w:right="1024" w:bottom="1515" w:left="1099" w:header="0" w:footer="3" w:gutter="0"/>
          <w:cols w:space="720"/>
          <w:noEndnote/>
          <w:rtlGutter w:val="0"/>
          <w:docGrid w:linePitch="360"/>
        </w:sectPr>
      </w:pPr>
      <w:r>
        <w:rPr>
          <w:color w:val="000000"/>
          <w:spacing w:val="0"/>
          <w:w w:val="100"/>
          <w:position w:val="0"/>
        </w:rPr>
        <w:t>公司通过多次承接省内重大的省级项目，并凭借自身深厚的技术实力和完善的客户服务，赢得了众多客户的信赖和支持， 形成了良好的品牌效应。同湖南省内本土可比公司相较，公司在业务规模、历史项目经验、业务承接能力上具有领先优势。</w:t>
      </w:r>
    </w:p>
    <w:p>
      <w:pPr>
        <w:pStyle w:val="Style14"/>
        <w:keepNext/>
        <w:keepLines/>
        <w:widowControl w:val="0"/>
        <w:shd w:val="clear" w:color="auto" w:fill="auto"/>
        <w:bidi w:val="0"/>
        <w:spacing w:before="800" w:after="54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23"/>
        <w:keepNext/>
        <w:keepLines/>
        <w:widowControl w:val="0"/>
        <w:shd w:val="clear" w:color="auto" w:fill="auto"/>
        <w:bidi w:val="0"/>
        <w:spacing w:before="0" w:after="2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一</w:t>
      </w:r>
      <w:bookmarkEnd w:id="98"/>
      <w:r>
        <w:rPr>
          <w:color w:val="000000"/>
          <w:spacing w:val="0"/>
          <w:w w:val="100"/>
          <w:position w:val="0"/>
        </w:rPr>
        <w:t>、概述</w:t>
      </w:r>
      <w:bookmarkEnd w:id="96"/>
      <w:bookmarkEnd w:id="97"/>
      <w:bookmarkEnd w:id="99"/>
    </w:p>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年度，公司以创新为基础，市场需求为导向，不断提高优势业务的市场占有率。</w:t>
      </w:r>
    </w:p>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43,559.91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13.75%</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3,481.02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9.72%</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sz w:val="18"/>
          <w:szCs w:val="18"/>
        </w:rPr>
        <w:t>3,492.04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 xml:space="preserve">10.40% </w:t>
      </w:r>
      <w:r>
        <w:rPr>
          <w:color w:val="000000"/>
          <w:spacing w:val="0"/>
          <w:w w:val="100"/>
          <w:position w:val="0"/>
        </w:rPr>
        <w:t>；归属于上市公司股东净利润</w:t>
      </w:r>
      <w:r>
        <w:rPr>
          <w:rFonts w:ascii="Times New Roman" w:eastAsia="Times New Roman" w:hAnsi="Times New Roman" w:cs="Times New Roman"/>
          <w:color w:val="000000"/>
          <w:spacing w:val="0"/>
          <w:w w:val="100"/>
          <w:position w:val="0"/>
          <w:sz w:val="18"/>
          <w:szCs w:val="18"/>
        </w:rPr>
        <w:t>3,244.13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9.65%</w:t>
      </w:r>
      <w:r>
        <w:rPr>
          <w:color w:val="000000"/>
          <w:spacing w:val="0"/>
          <w:w w:val="100"/>
          <w:position w:val="0"/>
        </w:rPr>
        <w:t>。</w:t>
      </w:r>
    </w:p>
    <w:p>
      <w:pPr>
        <w:pStyle w:val="Style25"/>
        <w:keepNext w:val="0"/>
        <w:keepLines w:val="0"/>
        <w:widowControl w:val="0"/>
        <w:shd w:val="clear" w:color="auto" w:fill="auto"/>
        <w:bidi w:val="0"/>
        <w:spacing w:before="0" w:after="60" w:line="316" w:lineRule="exact"/>
        <w:ind w:left="0" w:right="0" w:firstLine="380"/>
        <w:jc w:val="both"/>
      </w:pPr>
      <w:r>
        <w:rPr>
          <w:color w:val="000000"/>
          <w:spacing w:val="0"/>
          <w:w w:val="100"/>
          <w:position w:val="0"/>
        </w:rPr>
        <w:t>报告期内，公司重点工作回顾：</w:t>
      </w:r>
    </w:p>
    <w:p>
      <w:pPr>
        <w:pStyle w:val="Style25"/>
        <w:keepNext w:val="0"/>
        <w:keepLines w:val="0"/>
        <w:widowControl w:val="0"/>
        <w:shd w:val="clear" w:color="auto" w:fill="auto"/>
        <w:tabs>
          <w:tab w:pos="685" w:val="left"/>
        </w:tabs>
        <w:bidi w:val="0"/>
        <w:spacing w:before="0" w:after="0" w:line="314" w:lineRule="exact"/>
        <w:ind w:left="0" w:right="0" w:firstLine="380"/>
        <w:jc w:val="both"/>
      </w:pPr>
      <w:bookmarkStart w:id="100" w:name="bookmark100"/>
      <w:r>
        <w:rPr>
          <w:rFonts w:ascii="Times New Roman" w:eastAsia="Times New Roman" w:hAnsi="Times New Roman" w:cs="Times New Roman"/>
          <w:b/>
          <w:bCs/>
          <w:color w:val="000000"/>
          <w:spacing w:val="0"/>
          <w:w w:val="100"/>
          <w:position w:val="0"/>
          <w:sz w:val="18"/>
          <w:szCs w:val="18"/>
        </w:rPr>
        <w:t>1</w:t>
      </w:r>
      <w:bookmarkEnd w:id="100"/>
      <w:r>
        <w:rPr>
          <w:b/>
          <w:bCs/>
          <w:color w:val="000000"/>
          <w:spacing w:val="0"/>
          <w:w w:val="100"/>
          <w:position w:val="0"/>
        </w:rPr>
        <w:t>、</w:t>
        <w:tab/>
        <w:t>优势增强并引领数字政府全面发展，区域市场始终主导并呈拓展态势</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为代表的数字政府核心应用方案占据区域市场优势地位，在 区域市场的份额不断扩大并逐步向全国市场渗透。在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领域，继湖南省级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二期建成之后， 公司先后在岳阳、邵阳、武冈、韶山、湘阴县等多个地区承建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一件事一次办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相关项目，公司打造的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一件事一次办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已经成 为了国内具有较高影响力的政务服务新品牌；此外，根据湖南省省委一号文件精神，公司已在湘潭市、韶山县级市、昭山区、 雨湖区等市县区，落定集党务、政务、村务、商务、公共文化和社会服务于一体的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基层公共服务（一门式）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 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领域，公司承建了长沙市大网格治理平台项目，并向党建引领及网格化治理为基础、全面融合基层公共管理 服务的方向拓展，进一步夯实公司在全省的网格化治理领跑地位。截至目前，公司已在全省范围内累计完成了超</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个地市、 区县的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平台建设。</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公司承建的云南省市场监督管理局食品安全监管平台、贵州机关事务云、宁夏市场监管厅等项目，为公司进一步拓展全 国市场奠定了良好基础。</w:t>
      </w:r>
    </w:p>
    <w:p>
      <w:pPr>
        <w:pStyle w:val="Style25"/>
        <w:keepNext w:val="0"/>
        <w:keepLines w:val="0"/>
        <w:widowControl w:val="0"/>
        <w:shd w:val="clear" w:color="auto" w:fill="auto"/>
        <w:tabs>
          <w:tab w:pos="700" w:val="left"/>
        </w:tabs>
        <w:bidi w:val="0"/>
        <w:spacing w:before="0" w:after="0" w:line="316" w:lineRule="exact"/>
        <w:ind w:left="0" w:right="0" w:firstLine="380"/>
        <w:jc w:val="both"/>
      </w:pPr>
      <w:bookmarkStart w:id="101" w:name="bookmark101"/>
      <w:r>
        <w:rPr>
          <w:rFonts w:ascii="Times New Roman" w:eastAsia="Times New Roman" w:hAnsi="Times New Roman" w:cs="Times New Roman"/>
          <w:b/>
          <w:bCs/>
          <w:color w:val="000000"/>
          <w:spacing w:val="0"/>
          <w:w w:val="100"/>
          <w:position w:val="0"/>
          <w:sz w:val="18"/>
          <w:szCs w:val="18"/>
        </w:rPr>
        <w:t>2</w:t>
      </w:r>
      <w:bookmarkEnd w:id="101"/>
      <w:r>
        <w:rPr>
          <w:b/>
          <w:bCs/>
          <w:color w:val="000000"/>
          <w:spacing w:val="0"/>
          <w:w w:val="100"/>
          <w:position w:val="0"/>
        </w:rPr>
        <w:t>、</w:t>
        <w:tab/>
        <w:t>深入推进企业数字化转型，智慧企业业务稳中向好</w:t>
      </w:r>
    </w:p>
    <w:p>
      <w:pPr>
        <w:pStyle w:val="Style25"/>
        <w:keepNext w:val="0"/>
        <w:keepLines w:val="0"/>
        <w:widowControl w:val="0"/>
        <w:shd w:val="clear" w:color="auto" w:fill="auto"/>
        <w:bidi w:val="0"/>
        <w:spacing w:before="0" w:after="60" w:line="316" w:lineRule="exact"/>
        <w:ind w:left="0" w:right="0" w:firstLine="380"/>
        <w:jc w:val="both"/>
      </w:pPr>
      <w:r>
        <w:rPr>
          <w:color w:val="000000"/>
          <w:spacing w:val="0"/>
          <w:w w:val="100"/>
          <w:position w:val="0"/>
        </w:rPr>
        <w:t>报告期内，公司积极响应国家深入实施数字经济战略的号召，聚焦大客户战略，通过面向智慧企业领域的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解决方案 助力中国移动、中国联通、工商银行等企业的数字化转型升级，打造覆盖企业生产、管理、运营、服务等全流程的产品，持 续提升公司在运营商、银行、烟草等行业领域的核心优势。在机器视觉领域，公司进一步巩固在浮法玻璃检测领域的领先地 位，并向光伏材料检测领域进行了突破拓展。</w:t>
      </w:r>
    </w:p>
    <w:p>
      <w:pPr>
        <w:pStyle w:val="Style25"/>
        <w:keepNext w:val="0"/>
        <w:keepLines w:val="0"/>
        <w:widowControl w:val="0"/>
        <w:shd w:val="clear" w:color="auto" w:fill="auto"/>
        <w:tabs>
          <w:tab w:pos="700" w:val="left"/>
        </w:tabs>
        <w:bidi w:val="0"/>
        <w:spacing w:before="0" w:after="0" w:line="316" w:lineRule="exact"/>
        <w:ind w:left="0" w:right="0" w:firstLine="380"/>
        <w:jc w:val="both"/>
      </w:pPr>
      <w:bookmarkStart w:id="102" w:name="bookmark102"/>
      <w:r>
        <w:rPr>
          <w:rFonts w:ascii="Times New Roman" w:eastAsia="Times New Roman" w:hAnsi="Times New Roman" w:cs="Times New Roman"/>
          <w:b/>
          <w:bCs/>
          <w:color w:val="000000"/>
          <w:spacing w:val="0"/>
          <w:w w:val="100"/>
          <w:position w:val="0"/>
          <w:sz w:val="18"/>
          <w:szCs w:val="18"/>
        </w:rPr>
        <w:t>3</w:t>
      </w:r>
      <w:bookmarkEnd w:id="102"/>
      <w:r>
        <w:rPr>
          <w:b/>
          <w:bCs/>
          <w:color w:val="000000"/>
          <w:spacing w:val="0"/>
          <w:w w:val="100"/>
          <w:position w:val="0"/>
        </w:rPr>
        <w:t>、</w:t>
        <w:tab/>
        <w:t>不断加大研发创新力度，助推增强公司技术实力</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报告期内，公司坚持科技引领、创新驱动，多次组织内部培训活动，打造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大学习、大进步</w:t>
      </w:r>
      <w:r>
        <w:rPr>
          <w:color w:val="000000"/>
          <w:spacing w:val="0"/>
          <w:w w:val="100"/>
          <w:position w:val="0"/>
        </w:rPr>
        <w:t>''</w:t>
      </w:r>
      <w:r>
        <w:rPr>
          <w:color w:val="000000"/>
          <w:spacing w:val="0"/>
          <w:w w:val="100"/>
          <w:position w:val="0"/>
        </w:rPr>
        <w:t>的创新学习氛围，加强多领 域技术人才交流合作，促进技术的共享、融合和创新，建立高效协同的创新体系。在知识产权上，新增软件著作权</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项，新 增软件产品评估证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项，新增国家发明专利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项，新增实用新型专利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项，新增申请发明专利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项；在创新奖项上，公司申报的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基于人工智能的全科医生辅助诊疗平台建设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数字中国创新大赛智慧医疗赛道暨第四届智慧医疗创新大赛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荣获一等奖、最具发展潜力奖、最佳原创奖以及最具应用实践奖四个奖项。</w:t>
      </w:r>
    </w:p>
    <w:p>
      <w:pPr>
        <w:pStyle w:val="Style25"/>
        <w:keepNext w:val="0"/>
        <w:keepLines w:val="0"/>
        <w:widowControl w:val="0"/>
        <w:shd w:val="clear" w:color="auto" w:fill="auto"/>
        <w:tabs>
          <w:tab w:pos="700" w:val="left"/>
        </w:tabs>
        <w:bidi w:val="0"/>
        <w:spacing w:before="0" w:after="0" w:line="317" w:lineRule="exact"/>
        <w:ind w:left="0" w:right="0" w:firstLine="380"/>
        <w:jc w:val="both"/>
      </w:pPr>
      <w:bookmarkStart w:id="103" w:name="bookmark103"/>
      <w:r>
        <w:rPr>
          <w:rFonts w:ascii="Times New Roman" w:eastAsia="Times New Roman" w:hAnsi="Times New Roman" w:cs="Times New Roman"/>
          <w:b/>
          <w:bCs/>
          <w:color w:val="000000"/>
          <w:spacing w:val="0"/>
          <w:w w:val="100"/>
          <w:position w:val="0"/>
          <w:sz w:val="18"/>
          <w:szCs w:val="18"/>
        </w:rPr>
        <w:t>4</w:t>
      </w:r>
      <w:bookmarkEnd w:id="103"/>
      <w:r>
        <w:rPr>
          <w:b/>
          <w:bCs/>
          <w:color w:val="000000"/>
          <w:spacing w:val="0"/>
          <w:w w:val="100"/>
          <w:position w:val="0"/>
        </w:rPr>
        <w:t>、</w:t>
        <w:tab/>
        <w:t>聚焦行业优势应用，积极构建生态圈牵引全国业务发展</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公司立足重点行业和领域，不断强化核心业务优势，积极构建与华为、腾讯等头部企业的生态合作，并依托产业联盟的 带动作用，积极开拓全国业务。</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报告期内，公司作为发起单位、副会长单位先后加入长沙市软件和信息技术服务业产业促进会、长沙市新型智慧城市研 究会，作为副会长单位加入湖南鲲鹏计算产业技术创新战略联盟；在与头部企业开展共同发展方面，公司已获得阿里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钉钉 春雷计划湖南数字县域资质、腾讯云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湘智云合作伙伴资质以及华为云鲲鹏凌云计划合作伙伴资质，其中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网格化社会治理与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平台通过华为企业级</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认证，并有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款产品获得华为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鲲鹏解决方案适配认证。公司扩展生态合作圈，运用业务伙伴 的市场和技术赋能，不断提升自身技术及解决方案的市场竞争力、社会影响力，积极拓宽销售渠道，并逐步向全国市场拓展。</w:t>
      </w:r>
    </w:p>
    <w:p>
      <w:pPr>
        <w:pStyle w:val="Style25"/>
        <w:keepNext w:val="0"/>
        <w:keepLines w:val="0"/>
        <w:widowControl w:val="0"/>
        <w:shd w:val="clear" w:color="auto" w:fill="auto"/>
        <w:tabs>
          <w:tab w:pos="700" w:val="left"/>
        </w:tabs>
        <w:bidi w:val="0"/>
        <w:spacing w:before="0" w:after="0" w:line="316" w:lineRule="exact"/>
        <w:ind w:left="0" w:right="0" w:firstLine="380"/>
        <w:jc w:val="both"/>
      </w:pPr>
      <w:bookmarkStart w:id="104" w:name="bookmark104"/>
      <w:r>
        <w:rPr>
          <w:rFonts w:ascii="Times New Roman" w:eastAsia="Times New Roman" w:hAnsi="Times New Roman" w:cs="Times New Roman"/>
          <w:b/>
          <w:bCs/>
          <w:color w:val="000000"/>
          <w:spacing w:val="0"/>
          <w:w w:val="100"/>
          <w:position w:val="0"/>
          <w:sz w:val="18"/>
          <w:szCs w:val="18"/>
        </w:rPr>
        <w:t>5</w:t>
      </w:r>
      <w:bookmarkEnd w:id="104"/>
      <w:r>
        <w:rPr>
          <w:b/>
          <w:bCs/>
          <w:color w:val="000000"/>
          <w:spacing w:val="0"/>
          <w:w w:val="100"/>
          <w:position w:val="0"/>
        </w:rPr>
        <w:t>、</w:t>
        <w:tab/>
        <w:t>资本助力，打造公司发展新引擎</w:t>
      </w:r>
    </w:p>
    <w:p>
      <w:pPr>
        <w:pStyle w:val="Style25"/>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 xml:space="preserve">报告期内，财信金科作为战略投资者入股，成为公司第一大股东。公司与财信金科将充分利用各自优势，在产业发展、 </w:t>
      </w:r>
      <w:r>
        <w:rPr>
          <w:color w:val="000000"/>
          <w:spacing w:val="0"/>
          <w:w w:val="100"/>
          <w:position w:val="0"/>
        </w:rPr>
        <w:t>资本运作等各个方面深化协同，建立全面、深入的战略合作关系。财信金科亦可为公司带来市场、渠道、资金等资源，并将 合理参与公司治理，促进公司的价值提升。</w:t>
      </w:r>
    </w:p>
    <w:p>
      <w:pPr>
        <w:pStyle w:val="Style23"/>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二</w:t>
      </w:r>
      <w:bookmarkEnd w:id="107"/>
      <w:r>
        <w:rPr>
          <w:color w:val="000000"/>
          <w:spacing w:val="0"/>
          <w:w w:val="100"/>
          <w:position w:val="0"/>
        </w:rPr>
        <w:t>、主营业务分析</w:t>
      </w:r>
      <w:bookmarkEnd w:id="105"/>
      <w:bookmarkEnd w:id="106"/>
      <w:bookmarkEnd w:id="108"/>
    </w:p>
    <w:p>
      <w:pPr>
        <w:pStyle w:val="Style29"/>
        <w:keepNext/>
        <w:keepLines/>
        <w:widowControl w:val="0"/>
        <w:shd w:val="clear" w:color="auto" w:fill="auto"/>
        <w:tabs>
          <w:tab w:pos="358" w:val="left"/>
        </w:tabs>
        <w:bidi w:val="0"/>
        <w:spacing w:before="0" w:after="24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68"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34"/>
        <w:keepNext/>
        <w:keepLines/>
        <w:widowControl w:val="0"/>
        <w:shd w:val="clear" w:color="auto" w:fill="auto"/>
        <w:bidi w:val="0"/>
        <w:spacing w:before="0" w:after="24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25"/>
        <w:keepNext w:val="0"/>
        <w:keepLines w:val="0"/>
        <w:widowControl w:val="0"/>
        <w:shd w:val="clear" w:color="auto" w:fill="auto"/>
        <w:bidi w:val="0"/>
        <w:spacing w:before="0" w:after="160" w:line="341" w:lineRule="exact"/>
        <w:ind w:left="0" w:right="0" w:firstLine="0"/>
        <w:jc w:val="left"/>
      </w:pPr>
      <w:r>
        <w:rPr>
          <w:color w:val="000000"/>
          <w:spacing w:val="0"/>
          <w:w w:val="100"/>
          <w:position w:val="0"/>
        </w:rPr>
        <w:t>营业收入整体情况</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382,927,922.18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434,619,693.54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381,775,864.66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1,152,057.52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303,281,235.22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293,697,349.86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131,338,458.32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88,078,514.80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1,152,057.52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307,392,128.52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323,737,795.01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27247203.03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21,122,666.43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58,115,298.81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10,110,576.45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36,281,027.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10,246,065.42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r>
              <w:rPr>
                <w:rFonts w:ascii="Times New Roman" w:eastAsia="Times New Roman" w:hAnsi="Times New Roman" w:cs="Times New Roman"/>
                <w:color w:val="000000"/>
                <w:spacing w:val="0"/>
                <w:w w:val="100"/>
                <w:position w:val="0"/>
                <w:sz w:val="18"/>
                <w:szCs w:val="18"/>
              </w:rPr>
              <w:t>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414,217.43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16,306,686.74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6,149,198.16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1,404,132.13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6"/>
        <w:gridCol w:w="1147"/>
        <w:gridCol w:w="1094"/>
        <w:gridCol w:w="1080"/>
        <w:gridCol w:w="1190"/>
        <w:gridCol w:w="1152"/>
        <w:gridCol w:w="1094"/>
        <w:gridCol w:w="1176"/>
        <w:gridCol w:w="120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13,189,955.67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76,553,771.91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96,875,986.33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248,979,359.18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23,170,632.00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62,395,771.16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107,773,213.42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189,588,305.60</w:t>
            </w:r>
          </w:p>
        </w:tc>
      </w:tr>
    </w:tbl>
    <w:tbl>
      <w:tblPr>
        <w:tblOverlap w:val="never"/>
        <w:jc w:val="center"/>
        <w:tblLayout w:type="fixed"/>
      </w:tblPr>
      <w:tblGrid>
        <w:gridCol w:w="562"/>
        <w:gridCol w:w="1152"/>
        <w:gridCol w:w="1094"/>
        <w:gridCol w:w="1080"/>
        <w:gridCol w:w="1190"/>
        <w:gridCol w:w="1152"/>
        <w:gridCol w:w="1094"/>
        <w:gridCol w:w="1176"/>
        <w:gridCol w:w="1200"/>
      </w:tblGrid>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 于上 市公 司股 东的 净利 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-15,723,751.34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1,375,091.56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5,228,735.96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41,561,215.49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-10,464,769.75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825,051.51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10,031235.01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35,516,085.94</w:t>
            </w:r>
          </w:p>
        </w:tc>
      </w:tr>
    </w:tbl>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说明经营季节性（或周期性）发生的原因及波动风险</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公司主要客户为政府及机关事业单位，该部分政企客户通常实行预算管理及集中采购制度，采购招标及结算具有明显的 季节性特征，导致公司较多项目集中在第四季度终验。而公司收入主要依据项目的终验报告进行确认，导致公司营业收入确 认主要集中在第四季度。</w:t>
      </w:r>
    </w:p>
    <w:p>
      <w:pPr>
        <w:pStyle w:val="Style34"/>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434,619,693.54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293,877,558.51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303,281,235.22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190,848,110.48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131,338,458.32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103,029,448.03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1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307,392,128.52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198,329,724.31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58,115,298.81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46,595,439.83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r>
    </w:tbl>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8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行业分类</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202,618,891.85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167,093,605.63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77,645,328.97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71,810,552.38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13,613,337.69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14,863,827.27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202,618,891.85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167,093,605.63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77,645,328.97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71,810,552.38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13,613,337.69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14,863,827.27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bl>
    <w:p>
      <w:pPr>
        <w:widowControl w:val="0"/>
        <w:spacing w:after="359" w:line="1" w:lineRule="exact"/>
      </w:pPr>
    </w:p>
    <w:p>
      <w:pPr>
        <w:pStyle w:val="Style34"/>
        <w:keepNext/>
        <w:keepLines/>
        <w:widowControl w:val="0"/>
        <w:shd w:val="clear" w:color="auto" w:fill="auto"/>
        <w:tabs>
          <w:tab w:pos="483" w:val="left"/>
        </w:tabs>
        <w:bidi w:val="0"/>
        <w:spacing w:before="0" w:after="40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83" w:val="left"/>
        </w:tabs>
        <w:bidi w:val="0"/>
        <w:spacing w:before="0" w:after="40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40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50"/>
        <w:gridCol w:w="50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114,454,266.31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7"/>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40,375,816.59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26,656,455.26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18,060,884.98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15,123,980.53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14237,128.95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r>
    </w:tbl>
    <w:p>
      <w:pPr>
        <w:spacing w:lineRule="exact" w:line="1"/>
        <w:rPr>
          <w:sz w:val="2"/>
          <w:szCs w:val="2"/>
        </w:rPr>
      </w:pPr>
      <w:r>
        <w:br w:type="page"/>
      </w:r>
    </w:p>
    <w:tbl>
      <w:tblPr>
        <w:tblOverlap w:val="never"/>
        <w:jc w:val="center"/>
        <w:tblLayout w:type="fixed"/>
      </w:tblPr>
      <w:tblGrid>
        <w:gridCol w:w="821"/>
        <w:gridCol w:w="3298"/>
        <w:gridCol w:w="2318"/>
        <w:gridCol w:w="31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114,454266.31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26.28%</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94"/>
        <w:gridCol w:w="48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74,825,700.00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17252,800.00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6,782,900.00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74,825,700.00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32.37%</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560"/>
        <w:gridCol w:w="1560"/>
        <w:gridCol w:w="1128"/>
        <w:gridCol w:w="376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35,478,085.82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30,747,306.45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32,644296.39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32,861,667.84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-576,419.49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主要系利息收入减少所致。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28,295,746.49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主要系加大了研发投入，人工成本增加所致。</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5"/>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0" w:line="314" w:lineRule="exact"/>
        <w:ind w:left="0" w:right="0" w:firstLine="38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自主创新，需求驱动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的研发理念，经过多年的研发投入，已经形成了较完善的研发体系，研发了多项核 心技术支撑平台，并以此为基础，针对智慧政务及智慧企业不同领域开发了多类应用。强大的团队研发能力和丰富的行业经 验是公司获得客户支持和提高市场份额的保证。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年度，研发投入金额为</w:t>
      </w:r>
      <w:r>
        <w:rPr>
          <w:rFonts w:ascii="Times New Roman" w:eastAsia="Times New Roman" w:hAnsi="Times New Roman" w:cs="Times New Roman"/>
          <w:color w:val="000000"/>
          <w:spacing w:val="0"/>
          <w:w w:val="100"/>
          <w:position w:val="0"/>
          <w:sz w:val="18"/>
          <w:szCs w:val="18"/>
        </w:rPr>
        <w:t>3,742.62</w:t>
      </w:r>
      <w:r>
        <w:rPr>
          <w:color w:val="000000"/>
          <w:spacing w:val="0"/>
          <w:w w:val="100"/>
          <w:position w:val="0"/>
        </w:rPr>
        <w:t>万元，随着业务规模的扩大，公司在研 发领域加大创新力度，研发能力逐步提升，研发投入较上年同期有所增加。</w:t>
      </w:r>
    </w:p>
    <w:p>
      <w:pPr>
        <w:pStyle w:val="Style25"/>
        <w:keepNext w:val="0"/>
        <w:keepLines w:val="0"/>
        <w:widowControl w:val="0"/>
        <w:shd w:val="clear" w:color="auto" w:fill="auto"/>
        <w:bidi w:val="0"/>
        <w:spacing w:before="0" w:after="60" w:line="314"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28295,746.49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24252,042.35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438,259,933.30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369,378,850.54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426,299,486.12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383,983,114.57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-14,604,264.03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5,243,870.29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4,793,699.29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1,821,685.69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3,422,184.60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19,778,800.00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32 208,039.10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30,506,336.32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-12,429239.10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-10,506,336.32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2,953,392.68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-23,484259.59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699" w:val="left"/>
        </w:tabs>
        <w:bidi w:val="0"/>
        <w:spacing w:before="0" w:after="0" w:line="336" w:lineRule="exact"/>
        <w:ind w:left="0" w:right="0" w:firstLine="380"/>
        <w:jc w:val="left"/>
      </w:pPr>
      <w:bookmarkStart w:id="161" w:name="bookmark161"/>
      <w:r>
        <w:rPr>
          <w:rFonts w:ascii="Times New Roman" w:eastAsia="Times New Roman" w:hAnsi="Times New Roman" w:cs="Times New Roman"/>
          <w:color w:val="000000"/>
          <w:spacing w:val="0"/>
          <w:w w:val="100"/>
          <w:position w:val="0"/>
          <w:sz w:val="18"/>
          <w:szCs w:val="18"/>
        </w:rPr>
        <w:t>1</w:t>
      </w:r>
      <w:bookmarkEnd w:id="161"/>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sz w:val="18"/>
          <w:szCs w:val="18"/>
        </w:rPr>
        <w:t>181.90%</w:t>
      </w:r>
      <w:r>
        <w:rPr>
          <w:color w:val="000000"/>
          <w:spacing w:val="0"/>
          <w:w w:val="100"/>
          <w:position w:val="0"/>
        </w:rPr>
        <w:t>，主要系报告期公司销售商品、提供劳务收到的现金增加所 致。</w:t>
      </w:r>
    </w:p>
    <w:p>
      <w:pPr>
        <w:pStyle w:val="Style25"/>
        <w:keepNext w:val="0"/>
        <w:keepLines w:val="0"/>
        <w:widowControl w:val="0"/>
        <w:shd w:val="clear" w:color="auto" w:fill="auto"/>
        <w:tabs>
          <w:tab w:pos="699" w:val="left"/>
        </w:tabs>
        <w:bidi w:val="0"/>
        <w:spacing w:before="0" w:after="0" w:line="336" w:lineRule="exact"/>
        <w:ind w:left="0" w:right="0" w:firstLine="380"/>
        <w:jc w:val="left"/>
      </w:pPr>
      <w:bookmarkStart w:id="162" w:name="bookmark162"/>
      <w:r>
        <w:rPr>
          <w:rFonts w:ascii="Times New Roman" w:eastAsia="Times New Roman" w:hAnsi="Times New Roman" w:cs="Times New Roman"/>
          <w:color w:val="000000"/>
          <w:spacing w:val="0"/>
          <w:w w:val="100"/>
          <w:position w:val="0"/>
          <w:sz w:val="18"/>
          <w:szCs w:val="18"/>
        </w:rPr>
        <w:t>2</w:t>
      </w:r>
      <w:bookmarkEnd w:id="162"/>
      <w:r>
        <w:rPr>
          <w:color w:val="000000"/>
          <w:spacing w:val="0"/>
          <w:w w:val="100"/>
          <w:position w:val="0"/>
        </w:rPr>
        <w:t>、</w:t>
        <w:tab/>
        <w:t>投资活动现金流出小计较上年同期减少</w:t>
      </w:r>
      <w:r>
        <w:rPr>
          <w:rFonts w:ascii="Times New Roman" w:eastAsia="Times New Roman" w:hAnsi="Times New Roman" w:cs="Times New Roman"/>
          <w:color w:val="000000"/>
          <w:spacing w:val="0"/>
          <w:w w:val="100"/>
          <w:position w:val="0"/>
          <w:sz w:val="18"/>
          <w:szCs w:val="18"/>
        </w:rPr>
        <w:t>42.49%</w:t>
      </w:r>
      <w:r>
        <w:rPr>
          <w:color w:val="000000"/>
          <w:spacing w:val="0"/>
          <w:w w:val="100"/>
          <w:position w:val="0"/>
        </w:rPr>
        <w:t>，主要系报告期公司购建固定资产、无形资产和其他长期资产支付的 现金减少所致。</w:t>
      </w:r>
    </w:p>
    <w:p>
      <w:pPr>
        <w:pStyle w:val="Style25"/>
        <w:keepNext w:val="0"/>
        <w:keepLines w:val="0"/>
        <w:widowControl w:val="0"/>
        <w:shd w:val="clear" w:color="auto" w:fill="auto"/>
        <w:tabs>
          <w:tab w:pos="349" w:val="left"/>
        </w:tabs>
        <w:bidi w:val="0"/>
        <w:spacing w:before="0" w:after="100" w:line="336" w:lineRule="exact"/>
        <w:ind w:left="0" w:right="0" w:firstLine="380"/>
        <w:jc w:val="left"/>
      </w:pPr>
      <w:bookmarkStart w:id="163" w:name="bookmark163"/>
      <w:r>
        <w:rPr>
          <w:rFonts w:ascii="Times New Roman" w:eastAsia="Times New Roman" w:hAnsi="Times New Roman" w:cs="Times New Roman"/>
          <w:color w:val="000000"/>
          <w:spacing w:val="0"/>
          <w:w w:val="100"/>
          <w:position w:val="0"/>
          <w:sz w:val="18"/>
          <w:szCs w:val="18"/>
        </w:rPr>
        <w:t>3</w:t>
      </w:r>
      <w:bookmarkEnd w:id="163"/>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sz w:val="18"/>
          <w:szCs w:val="18"/>
        </w:rPr>
        <w:t>110.42%</w:t>
      </w:r>
      <w:r>
        <w:rPr>
          <w:color w:val="000000"/>
          <w:spacing w:val="0"/>
          <w:w w:val="100"/>
          <w:position w:val="0"/>
        </w:rPr>
        <w:t xml:space="preserve">，主要系报告期公司购建固定资产、无形资产和其他长期资 </w:t>
      </w:r>
      <w:r>
        <w:rPr>
          <w:color w:val="000000"/>
          <w:spacing w:val="0"/>
          <w:w w:val="100"/>
          <w:position w:val="0"/>
        </w:rPr>
        <w:t>产支付的现金减少所致。</w:t>
      </w:r>
    </w:p>
    <w:p>
      <w:pPr>
        <w:pStyle w:val="Style25"/>
        <w:keepNext w:val="0"/>
        <w:keepLines w:val="0"/>
        <w:widowControl w:val="0"/>
        <w:shd w:val="clear" w:color="auto" w:fill="auto"/>
        <w:bidi w:val="0"/>
        <w:spacing w:before="0" w:after="0" w:line="336" w:lineRule="exact"/>
        <w:ind w:left="0" w:right="0"/>
        <w:jc w:val="left"/>
      </w:pPr>
      <w:bookmarkStart w:id="164" w:name="bookmark164"/>
      <w:r>
        <w:rPr>
          <w:rFonts w:ascii="Times New Roman" w:eastAsia="Times New Roman" w:hAnsi="Times New Roman" w:cs="Times New Roman"/>
          <w:color w:val="000000"/>
          <w:spacing w:val="0"/>
          <w:w w:val="100"/>
          <w:position w:val="0"/>
          <w:sz w:val="18"/>
          <w:szCs w:val="18"/>
        </w:rPr>
        <w:t>4</w:t>
      </w:r>
      <w:bookmarkEnd w:id="164"/>
      <w:r>
        <w:rPr>
          <w:color w:val="000000"/>
          <w:spacing w:val="0"/>
          <w:w w:val="100"/>
          <w:position w:val="0"/>
        </w:rPr>
        <w:t>、现金及现金等价物净增加额较上年同期增加</w:t>
      </w:r>
      <w:r>
        <w:rPr>
          <w:rFonts w:ascii="Times New Roman" w:eastAsia="Times New Roman" w:hAnsi="Times New Roman" w:cs="Times New Roman"/>
          <w:color w:val="000000"/>
          <w:spacing w:val="0"/>
          <w:w w:val="100"/>
          <w:position w:val="0"/>
          <w:sz w:val="18"/>
          <w:szCs w:val="18"/>
        </w:rPr>
        <w:t>112.58%</w:t>
      </w:r>
      <w:r>
        <w:rPr>
          <w:color w:val="000000"/>
          <w:spacing w:val="0"/>
          <w:w w:val="100"/>
          <w:position w:val="0"/>
        </w:rPr>
        <w:t>，主要系报告期公司经营活动产生的现金流量净额、投资活动 产生的现金流量净额增加所致。</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经营活动产生的现金流量净额较净利润减少主要是由于报告期经营性应收项目增加所致。</w:t>
      </w:r>
    </w:p>
    <w:p>
      <w:pPr>
        <w:pStyle w:val="Style23"/>
        <w:keepNext/>
        <w:keepLines/>
        <w:widowControl w:val="0"/>
        <w:shd w:val="clear" w:color="auto" w:fill="auto"/>
        <w:tabs>
          <w:tab w:pos="517" w:val="left"/>
        </w:tabs>
        <w:bidi w:val="0"/>
        <w:spacing w:before="0" w:after="2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三</w:t>
      </w:r>
      <w:bookmarkEnd w:id="167"/>
      <w:r>
        <w:rPr>
          <w:color w:val="000000"/>
          <w:spacing w:val="0"/>
          <w:w w:val="100"/>
          <w:position w:val="0"/>
        </w:rPr>
        <w:t>、</w:t>
        <w:tab/>
        <w:t>非主营业务情况</w:t>
      </w:r>
      <w:bookmarkEnd w:id="165"/>
      <w:bookmarkEnd w:id="166"/>
      <w:bookmarkEnd w:id="168"/>
    </w:p>
    <w:p>
      <w:pPr>
        <w:pStyle w:val="Style25"/>
        <w:keepNext w:val="0"/>
        <w:keepLines w:val="0"/>
        <w:widowControl w:val="0"/>
        <w:shd w:val="clear" w:color="auto" w:fill="auto"/>
        <w:bidi w:val="0"/>
        <w:spacing w:before="0" w:after="360" w:line="3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四</w:t>
      </w:r>
      <w:bookmarkEnd w:id="171"/>
      <w:r>
        <w:rPr>
          <w:color w:val="000000"/>
          <w:spacing w:val="0"/>
          <w:w w:val="100"/>
          <w:position w:val="0"/>
        </w:rPr>
        <w:t>、</w:t>
        <w:tab/>
        <w:t>资产及负债状况分析</w:t>
      </w:r>
      <w:bookmarkEnd w:id="169"/>
      <w:bookmarkEnd w:id="170"/>
      <w:bookmarkEnd w:id="172"/>
    </w:p>
    <w:p>
      <w:pPr>
        <w:pStyle w:val="Style29"/>
        <w:keepNext/>
        <w:keepLines/>
        <w:widowControl w:val="0"/>
        <w:shd w:val="clear" w:color="auto" w:fill="auto"/>
        <w:bidi w:val="0"/>
        <w:spacing w:before="0" w:after="20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5"/>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1474"/>
        <w:gridCol w:w="1435"/>
        <w:gridCol w:w="1474"/>
        <w:gridCol w:w="1430"/>
        <w:gridCol w:w="974"/>
        <w:gridCol w:w="1435"/>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重大变动说明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180,807,938.47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153,657,132.93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94,805,447.29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70,410,789.21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、以公允价值计量的资产和负债</w:t>
      </w:r>
      <w:bookmarkEnd w:id="177"/>
      <w:bookmarkEnd w:id="178"/>
      <w:bookmarkEnd w:id="18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994"/>
        <w:gridCol w:w="1397"/>
        <w:gridCol w:w="1776"/>
        <w:gridCol w:w="1008"/>
        <w:gridCol w:w="878"/>
        <w:gridCol w:w="874"/>
        <w:gridCol w:w="864"/>
        <w:gridCol w:w="102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计入权益的累计公允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5"/>
        <w:keepNext w:val="0"/>
        <w:keepLines w:val="0"/>
        <w:widowControl w:val="0"/>
        <w:shd w:val="clear" w:color="auto" w:fill="auto"/>
        <w:bidi w:val="0"/>
        <w:spacing w:before="0" w:after="220" w:line="312" w:lineRule="exact"/>
        <w:ind w:left="0" w:right="0" w:firstLine="300"/>
        <w:jc w:val="both"/>
      </w:pPr>
      <w:r>
        <w:rPr>
          <w:color w:val="000000"/>
          <w:spacing w:val="0"/>
          <w:w w:val="100"/>
          <w:position w:val="0"/>
        </w:rPr>
        <w:t>上表中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'为应收款项融资期末较期初的增加金额。本公司报告期内财务报表中的金融资产与金融负债，除应收 款项融资外均不以公允价值计量。应收款项融资因剩余期限不长，公允价值与账面价值相等。</w:t>
      </w:r>
    </w:p>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、截至报告期末的资产权利受限情况</w:t>
      </w:r>
      <w:bookmarkEnd w:id="181"/>
      <w:bookmarkEnd w:id="182"/>
      <w:bookmarkEnd w:id="184"/>
    </w:p>
    <w:p>
      <w:pPr>
        <w:pStyle w:val="Style25"/>
        <w:keepNext w:val="0"/>
        <w:keepLines w:val="0"/>
        <w:widowControl w:val="0"/>
        <w:shd w:val="clear" w:color="auto" w:fill="auto"/>
        <w:bidi w:val="0"/>
        <w:spacing w:before="0" w:after="0" w:line="316"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）公司与上海浦东发展银行股份有限公司长沙分行于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日签订了最高额抵押合同，为上海浦东发展银行 股份有限公司长沙分行向本公司提供的最高额度为</w:t>
      </w:r>
      <w:r>
        <w:rPr>
          <w:rFonts w:ascii="Times New Roman" w:eastAsia="Times New Roman" w:hAnsi="Times New Roman" w:cs="Times New Roman"/>
          <w:color w:val="000000"/>
          <w:spacing w:val="0"/>
          <w:w w:val="100"/>
          <w:position w:val="0"/>
          <w:sz w:val="18"/>
          <w:szCs w:val="18"/>
        </w:rPr>
        <w:t>8,164,020.00</w:t>
      </w:r>
      <w:r>
        <w:rPr>
          <w:color w:val="000000"/>
          <w:spacing w:val="0"/>
          <w:w w:val="100"/>
          <w:position w:val="0"/>
        </w:rPr>
        <w:t>元人民币的贷款提供担保，期间为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日。抵押资产为公司位于长沙天心区芙蓉南路</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 xml:space="preserve">号的十处房产（房产证书编号为长房权证天心字第 </w:t>
      </w:r>
      <w:r>
        <w:rPr>
          <w:rFonts w:ascii="Times New Roman" w:eastAsia="Times New Roman" w:hAnsi="Times New Roman" w:cs="Times New Roman"/>
          <w:color w:val="000000"/>
          <w:spacing w:val="0"/>
          <w:w w:val="100"/>
          <w:position w:val="0"/>
          <w:sz w:val="18"/>
          <w:szCs w:val="18"/>
        </w:rPr>
        <w:t>711053545-711053554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日，本公司受限制的固定资产期末账面价值为</w:t>
      </w:r>
      <w:r>
        <w:rPr>
          <w:rFonts w:ascii="Times New Roman" w:eastAsia="Times New Roman" w:hAnsi="Times New Roman" w:cs="Times New Roman"/>
          <w:color w:val="000000"/>
          <w:spacing w:val="0"/>
          <w:w w:val="100"/>
          <w:position w:val="0"/>
          <w:sz w:val="18"/>
          <w:szCs w:val="18"/>
        </w:rPr>
        <w:t>6,555,377.30</w:t>
      </w:r>
      <w:r>
        <w:rPr>
          <w:color w:val="000000"/>
          <w:spacing w:val="0"/>
          <w:w w:val="100"/>
          <w:position w:val="0"/>
        </w:rPr>
        <w:t>元，为办理银行抵 押借款担保。</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日，本公司受限制的其他货币资金期末账面价值为</w:t>
      </w:r>
      <w:r>
        <w:rPr>
          <w:rFonts w:ascii="Times New Roman" w:eastAsia="Times New Roman" w:hAnsi="Times New Roman" w:cs="Times New Roman"/>
          <w:color w:val="000000"/>
          <w:spacing w:val="0"/>
          <w:w w:val="100"/>
          <w:position w:val="0"/>
          <w:sz w:val="18"/>
          <w:szCs w:val="18"/>
        </w:rPr>
        <w:t>4,791,505.4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元，为办理银行保函保证金及承 兑汇票保证金。</w:t>
      </w:r>
    </w:p>
    <w:p>
      <w:pPr>
        <w:pStyle w:val="Style25"/>
        <w:keepNext w:val="0"/>
        <w:keepLines w:val="0"/>
        <w:widowControl w:val="0"/>
        <w:shd w:val="clear" w:color="auto" w:fill="auto"/>
        <w:bidi w:val="0"/>
        <w:spacing w:before="0" w:after="380" w:line="316"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日，本公司受限制的资产期末账面价值为</w:t>
      </w:r>
      <w:r>
        <w:rPr>
          <w:rFonts w:ascii="Times New Roman" w:eastAsia="Times New Roman" w:hAnsi="Times New Roman" w:cs="Times New Roman"/>
          <w:color w:val="000000"/>
          <w:spacing w:val="0"/>
          <w:w w:val="100"/>
          <w:position w:val="0"/>
          <w:sz w:val="18"/>
          <w:szCs w:val="18"/>
        </w:rPr>
        <w:t>11,346,882.72</w:t>
      </w:r>
      <w:r>
        <w:rPr>
          <w:color w:val="000000"/>
          <w:spacing w:val="0"/>
          <w:w w:val="100"/>
          <w:position w:val="0"/>
        </w:rPr>
        <w:t>元。</w:t>
      </w:r>
    </w:p>
    <w:p>
      <w:pPr>
        <w:pStyle w:val="Style23"/>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、投资状况分析</w:t>
      </w:r>
      <w:bookmarkEnd w:id="185"/>
      <w:bookmarkEnd w:id="186"/>
      <w:bookmarkEnd w:id="188"/>
    </w:p>
    <w:p>
      <w:pPr>
        <w:pStyle w:val="Style29"/>
        <w:keepNext/>
        <w:keepLines/>
        <w:widowControl w:val="0"/>
        <w:shd w:val="clear" w:color="auto" w:fill="auto"/>
        <w:tabs>
          <w:tab w:pos="358"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总体情况</w:t>
      </w:r>
      <w:bookmarkEnd w:id="189"/>
      <w:bookmarkEnd w:id="190"/>
      <w:bookmarkEnd w:id="192"/>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9"/>
      <w:bookmarkEnd w:id="210"/>
      <w:bookmarkEnd w:id="212"/>
    </w:p>
    <w:p>
      <w:pPr>
        <w:pStyle w:val="Style25"/>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547"/>
        <w:gridCol w:w="480"/>
        <w:gridCol w:w="941"/>
        <w:gridCol w:w="1008"/>
        <w:gridCol w:w="1080"/>
        <w:gridCol w:w="902"/>
        <w:gridCol w:w="802"/>
        <w:gridCol w:w="1133"/>
        <w:gridCol w:w="1042"/>
        <w:gridCol w:w="989"/>
        <w:gridCol w:w="778"/>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途的募集资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集资金用途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以活期存款 方式存储在 募集资金专 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6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2017]2044</w:t>
            </w:r>
            <w:r>
              <w:rPr>
                <w:color w:val="000000"/>
                <w:spacing w:val="0"/>
                <w:w w:val="100"/>
                <w:position w:val="0"/>
              </w:rPr>
              <w:t>号》文的核准，公司于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年向社会公开发行境内上市人民币普通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23240,000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8.36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194,286,400.00</w:t>
            </w:r>
            <w:r>
              <w:rPr>
                <w:color w:val="000000"/>
                <w:spacing w:val="0"/>
                <w:w w:val="100"/>
                <w:position w:val="0"/>
              </w:rPr>
              <w:t>元，扣除 发行费用人民币</w:t>
            </w:r>
            <w:r>
              <w:rPr>
                <w:rFonts w:ascii="Times New Roman" w:eastAsia="Times New Roman" w:hAnsi="Times New Roman" w:cs="Times New Roman"/>
                <w:color w:val="000000"/>
                <w:spacing w:val="0"/>
                <w:w w:val="100"/>
                <w:position w:val="0"/>
                <w:sz w:val="18"/>
                <w:szCs w:val="18"/>
              </w:rPr>
              <w:t>31,633,500.00</w:t>
            </w:r>
            <w:r>
              <w:rPr>
                <w:color w:val="000000"/>
                <w:spacing w:val="0"/>
                <w:w w:val="100"/>
                <w:position w:val="0"/>
              </w:rPr>
              <w:t>元(不含发行费用的可抵扣增值税进项税额</w:t>
            </w:r>
            <w:r>
              <w:rPr>
                <w:rFonts w:ascii="Times New Roman" w:eastAsia="Times New Roman" w:hAnsi="Times New Roman" w:cs="Times New Roman"/>
                <w:color w:val="000000"/>
                <w:spacing w:val="0"/>
                <w:w w:val="100"/>
                <w:position w:val="0"/>
                <w:sz w:val="18"/>
                <w:szCs w:val="18"/>
              </w:rPr>
              <w:t>1,898,024.00</w:t>
            </w:r>
            <w:r>
              <w:rPr>
                <w:color w:val="000000"/>
                <w:spacing w:val="0"/>
                <w:w w:val="100"/>
                <w:position w:val="0"/>
              </w:rPr>
              <w:t xml:space="preserve">元)，募集资金净额为人民币 </w:t>
            </w:r>
            <w:r>
              <w:rPr>
                <w:rFonts w:ascii="Times New Roman" w:eastAsia="Times New Roman" w:hAnsi="Times New Roman" w:cs="Times New Roman"/>
                <w:color w:val="000000"/>
                <w:spacing w:val="0"/>
                <w:w w:val="100"/>
                <w:position w:val="0"/>
                <w:sz w:val="18"/>
                <w:szCs w:val="18"/>
              </w:rPr>
              <w:t>162,652,900.00</w:t>
            </w:r>
            <w:r>
              <w:rPr>
                <w:color w:val="000000"/>
                <w:spacing w:val="0"/>
                <w:w w:val="100"/>
                <w:position w:val="0"/>
              </w:rPr>
              <w:t>元。扣除主承销商西部证券股份有限公司的保荐及承销费用人民币</w:t>
            </w:r>
            <w:r>
              <w:rPr>
                <w:rFonts w:ascii="Times New Roman" w:eastAsia="Times New Roman" w:hAnsi="Times New Roman" w:cs="Times New Roman"/>
                <w:color w:val="000000"/>
                <w:spacing w:val="0"/>
                <w:w w:val="100"/>
                <w:position w:val="0"/>
                <w:sz w:val="18"/>
                <w:szCs w:val="18"/>
              </w:rPr>
              <w:t>21,698,100.00</w:t>
            </w:r>
            <w:r>
              <w:rPr>
                <w:color w:val="000000"/>
                <w:spacing w:val="0"/>
                <w:w w:val="100"/>
                <w:position w:val="0"/>
              </w:rPr>
              <w:t xml:space="preserve">元，余额人民币 </w:t>
            </w:r>
            <w:r>
              <w:rPr>
                <w:rFonts w:ascii="Times New Roman" w:eastAsia="Times New Roman" w:hAnsi="Times New Roman" w:cs="Times New Roman"/>
                <w:color w:val="000000"/>
                <w:spacing w:val="0"/>
                <w:w w:val="100"/>
                <w:position w:val="0"/>
                <w:sz w:val="18"/>
                <w:szCs w:val="18"/>
              </w:rPr>
              <w:t>172,588,300.00</w:t>
            </w:r>
            <w:r>
              <w:rPr>
                <w:color w:val="000000"/>
                <w:spacing w:val="0"/>
                <w:w w:val="100"/>
                <w:position w:val="0"/>
              </w:rPr>
              <w:t>元已通过西部证券股份有限公司于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日全部汇入本公司上海浦东发展银行股份有限公司长沙 分行科创新材料支行</w:t>
            </w:r>
            <w:r>
              <w:rPr>
                <w:rFonts w:ascii="Times New Roman" w:eastAsia="Times New Roman" w:hAnsi="Times New Roman" w:cs="Times New Roman"/>
                <w:color w:val="000000"/>
                <w:spacing w:val="0"/>
                <w:w w:val="100"/>
                <w:position w:val="0"/>
                <w:sz w:val="18"/>
                <w:szCs w:val="18"/>
              </w:rPr>
              <w:t>66220078801200000155</w:t>
            </w:r>
            <w:r>
              <w:rPr>
                <w:color w:val="000000"/>
                <w:spacing w:val="0"/>
                <w:w w:val="100"/>
                <w:position w:val="0"/>
              </w:rPr>
              <w:t>账号内。上述募集资金到位情况已经天职国际会计师事务所(特殊普通合伙) 审验、并出具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[2017]18716</w:t>
            </w:r>
            <w:r>
              <w:rPr>
                <w:color w:val="000000"/>
                <w:spacing w:val="0"/>
                <w:w w:val="100"/>
                <w:position w:val="0"/>
              </w:rPr>
              <w:t>号《验资报告》</w:t>
            </w:r>
          </w:p>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日，公开发行募集资金净额</w:t>
            </w:r>
            <w:r>
              <w:rPr>
                <w:rFonts w:ascii="Times New Roman" w:eastAsia="Times New Roman" w:hAnsi="Times New Roman" w:cs="Times New Roman"/>
                <w:color w:val="000000"/>
                <w:spacing w:val="0"/>
                <w:w w:val="100"/>
                <w:position w:val="0"/>
                <w:sz w:val="18"/>
                <w:szCs w:val="18"/>
              </w:rPr>
              <w:t>162,652,900.00</w:t>
            </w:r>
            <w:r>
              <w:rPr>
                <w:color w:val="000000"/>
                <w:spacing w:val="0"/>
                <w:w w:val="100"/>
                <w:position w:val="0"/>
              </w:rPr>
              <w:t>元，募投项目累计已使用</w:t>
            </w:r>
            <w:r>
              <w:rPr>
                <w:rFonts w:ascii="Times New Roman" w:eastAsia="Times New Roman" w:hAnsi="Times New Roman" w:cs="Times New Roman"/>
                <w:color w:val="000000"/>
                <w:spacing w:val="0"/>
                <w:w w:val="100"/>
                <w:position w:val="0"/>
                <w:sz w:val="18"/>
                <w:szCs w:val="18"/>
              </w:rPr>
              <w:t>86,525,560.07</w:t>
            </w:r>
            <w:r>
              <w:rPr>
                <w:color w:val="000000"/>
                <w:spacing w:val="0"/>
                <w:w w:val="100"/>
                <w:position w:val="0"/>
              </w:rPr>
              <w:t>元；暂时补充 流动资金使用</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元，专户产生的利息收入</w:t>
            </w:r>
            <w:r>
              <w:rPr>
                <w:rFonts w:ascii="Times New Roman" w:eastAsia="Times New Roman" w:hAnsi="Times New Roman" w:cs="Times New Roman"/>
                <w:color w:val="000000"/>
                <w:spacing w:val="0"/>
                <w:w w:val="100"/>
                <w:position w:val="0"/>
                <w:sz w:val="18"/>
                <w:szCs w:val="18"/>
              </w:rPr>
              <w:t>1,856,546.55</w:t>
            </w:r>
            <w:r>
              <w:rPr>
                <w:color w:val="000000"/>
                <w:spacing w:val="0"/>
                <w:w w:val="100"/>
                <w:position w:val="0"/>
              </w:rPr>
              <w:t>元，银行手续费支出</w:t>
            </w:r>
            <w:r>
              <w:rPr>
                <w:rFonts w:ascii="Times New Roman" w:eastAsia="Times New Roman" w:hAnsi="Times New Roman" w:cs="Times New Roman"/>
                <w:color w:val="000000"/>
                <w:spacing w:val="0"/>
                <w:w w:val="100"/>
                <w:position w:val="0"/>
                <w:sz w:val="18"/>
                <w:szCs w:val="18"/>
              </w:rPr>
              <w:t>4,557.87</w:t>
            </w:r>
            <w:r>
              <w:rPr>
                <w:color w:val="000000"/>
                <w:spacing w:val="0"/>
                <w:w w:val="100"/>
                <w:position w:val="0"/>
              </w:rPr>
              <w:t xml:space="preserve">元，募集资金余额 </w:t>
            </w:r>
            <w:r>
              <w:rPr>
                <w:rFonts w:ascii="Times New Roman" w:eastAsia="Times New Roman" w:hAnsi="Times New Roman" w:cs="Times New Roman"/>
                <w:color w:val="000000"/>
                <w:spacing w:val="0"/>
                <w:w w:val="100"/>
                <w:position w:val="0"/>
                <w:sz w:val="18"/>
                <w:szCs w:val="18"/>
              </w:rPr>
              <w:t>17,979,328.61</w:t>
            </w:r>
            <w:r>
              <w:rPr>
                <w:color w:val="000000"/>
                <w:spacing w:val="0"/>
                <w:w w:val="100"/>
                <w:position w:val="0"/>
              </w:rPr>
              <w:t>元，公司以活期存款方式存储在公司募集资金专户。</w:t>
            </w:r>
          </w:p>
        </w:tc>
      </w:tr>
    </w:tbl>
    <w:p>
      <w:pPr>
        <w:widowControl w:val="0"/>
        <w:spacing w:after="319" w:line="1" w:lineRule="exact"/>
      </w:pPr>
    </w:p>
    <w:p>
      <w:pPr>
        <w:pStyle w:val="Style34"/>
        <w:keepNext/>
        <w:keepLines/>
        <w:widowControl w:val="0"/>
        <w:numPr>
          <w:ilvl w:val="0"/>
          <w:numId w:val="1"/>
        </w:numPr>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984"/>
        <w:gridCol w:w="720"/>
        <w:gridCol w:w="1032"/>
        <w:gridCol w:w="965"/>
        <w:gridCol w:w="802"/>
        <w:gridCol w:w="998"/>
        <w:gridCol w:w="994"/>
        <w:gridCol w:w="821"/>
        <w:gridCol w:w="542"/>
        <w:gridCol w:w="658"/>
        <w:gridCol w:w="509"/>
        <w:gridCol w:w="67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承诺投资项 目和超募资 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3" w:lineRule="exact"/>
              <w:ind w:left="0" w:right="0" w:firstLine="0"/>
              <w:jc w:val="right"/>
            </w:pPr>
            <w:r>
              <w:rPr>
                <w:color w:val="000000"/>
                <w:spacing w:val="0"/>
                <w:w w:val="100"/>
                <w:position w:val="0"/>
              </w:rPr>
              <w:t>截至期末投 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9" w:lineRule="exact"/>
              <w:ind w:left="0" w:right="0" w:firstLine="0"/>
              <w:jc w:val="both"/>
            </w:pPr>
            <w:r>
              <w:rPr>
                <w:color w:val="000000"/>
                <w:spacing w:val="0"/>
                <w:w w:val="100"/>
                <w:position w:val="0"/>
              </w:rPr>
              <w:t>本报 告期 实现 的效</w:t>
            </w:r>
          </w:p>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9" w:lineRule="exact"/>
              <w:ind w:left="0" w:right="0" w:firstLine="0"/>
              <w:jc w:val="left"/>
            </w:pPr>
            <w:r>
              <w:rPr>
                <w:color w:val="000000"/>
                <w:spacing w:val="0"/>
                <w:w w:val="100"/>
                <w:position w:val="0"/>
              </w:rPr>
              <w:t>截止报 告期末 累计实 现的效</w:t>
            </w:r>
          </w:p>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09" w:lineRule="exact"/>
              <w:ind w:left="0" w:right="0" w:firstLine="240"/>
              <w:jc w:val="left"/>
            </w:pPr>
            <w:r>
              <w:rPr>
                <w:color w:val="000000"/>
                <w:spacing w:val="0"/>
                <w:w w:val="100"/>
                <w:position w:val="0"/>
              </w:rPr>
              <w:t>化</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专有云平台 技术升级改 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大数据平台 技术升级及 应用研发项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9"/>
        <w:gridCol w:w="725"/>
        <w:gridCol w:w="1032"/>
        <w:gridCol w:w="960"/>
        <w:gridCol w:w="806"/>
        <w:gridCol w:w="998"/>
        <w:gridCol w:w="994"/>
        <w:gridCol w:w="821"/>
        <w:gridCol w:w="538"/>
        <w:gridCol w:w="662"/>
        <w:gridCol w:w="509"/>
        <w:gridCol w:w="67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营销网络建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受公司实际经营情况、市场环境等多方面因素的影响，经公司于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日召开的第五届董事会第六次 会议、第五届监事会第六次会议以及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日召开的第五届董事会第十二次会议、第五届监事会第 十二次会议审议通过，独立董事一致同意，公司决定放缓对相关募投项目软硬件设施的采购投入，将专有云平 台技术升级改造项目、大数据平台技术改造及应用研发项目、研发中心项目的完成时间延长至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日；将营销网络建设项目的完成时间延长至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 发生重大变 化的情况说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超募资金的 金额、用途 及使用进展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地点变更情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4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年年度股东大会审议通过了《关于变更部分募集资金投资项目实施方式及调整投 资项目规模的议案》，同意变更部分募集资金投资项目实施方式及调整投资项目规模，具体内容详见公司于巨 潮资讯网披露的《关于变更部分募集资金投资项目实施方式及调整投资项目规模的公告》（公告编号：</w:t>
            </w:r>
            <w:r>
              <w:rPr>
                <w:rFonts w:ascii="Times New Roman" w:eastAsia="Times New Roman" w:hAnsi="Times New Roman" w:cs="Times New Roman"/>
                <w:color w:val="000000"/>
                <w:spacing w:val="0"/>
                <w:w w:val="100"/>
                <w:position w:val="0"/>
                <w:sz w:val="18"/>
                <w:szCs w:val="18"/>
              </w:rPr>
              <w:t>2018-017</w:t>
            </w:r>
            <w:r>
              <w:rPr>
                <w:color w:val="000000"/>
                <w:spacing w:val="0"/>
                <w:w w:val="100"/>
                <w:position w:val="0"/>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sz w:val="18"/>
                <w:szCs w:val="18"/>
              </w:rPr>
              <w:t>2018-028</w:t>
            </w:r>
            <w:r>
              <w:rPr>
                <w:color w:val="000000"/>
                <w:spacing w:val="0"/>
                <w:w w:val="100"/>
                <w:position w:val="0"/>
              </w:rPr>
              <w:t>）。</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资项目先期 投入及置换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 资金暂时补 充流动资金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日，公司第五届董事会第五次会议、第五届监事会第五次会议审议通过了《关于使用部分闲置 募集资金暂时补充流动资金的议案》，同意公司使用总额不超过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万元募集资金暂时补充流动资金，使用期 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个月，到期公司将及时归还至募集资金专项账户。报告期末，公司使用 闲置募集资金暂时补充流动资金的余额为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项目实施出</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979"/>
        <w:gridCol w:w="8722"/>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现募集资金 结余的金额 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日，本公司尚未使用的募集资金余额</w:t>
            </w:r>
            <w:r>
              <w:rPr>
                <w:rFonts w:ascii="Times New Roman" w:eastAsia="Times New Roman" w:hAnsi="Times New Roman" w:cs="Times New Roman"/>
                <w:color w:val="000000"/>
                <w:spacing w:val="0"/>
                <w:w w:val="100"/>
                <w:position w:val="0"/>
                <w:sz w:val="18"/>
                <w:szCs w:val="18"/>
              </w:rPr>
              <w:t>17,979,328.61</w:t>
            </w:r>
            <w:r>
              <w:rPr>
                <w:color w:val="000000"/>
                <w:spacing w:val="0"/>
                <w:w w:val="100"/>
                <w:position w:val="0"/>
              </w:rPr>
              <w:t>元，均以活期存款方式存储在公司募 集资金专户中。</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14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7"/>
      <w:bookmarkEnd w:id="218"/>
      <w:bookmarkEnd w:id="220"/>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六</w:t>
      </w:r>
      <w:bookmarkEnd w:id="223"/>
      <w:r>
        <w:rPr>
          <w:color w:val="000000"/>
          <w:spacing w:val="0"/>
          <w:w w:val="100"/>
          <w:position w:val="0"/>
        </w:rPr>
        <w:t>、</w:t>
        <w:tab/>
        <w:t>重大资产和股权出售</w:t>
      </w:r>
      <w:bookmarkEnd w:id="221"/>
      <w:bookmarkEnd w:id="222"/>
      <w:bookmarkEnd w:id="224"/>
    </w:p>
    <w:p>
      <w:pPr>
        <w:pStyle w:val="Style29"/>
        <w:keepNext/>
        <w:keepLines/>
        <w:widowControl w:val="0"/>
        <w:shd w:val="clear" w:color="auto" w:fill="auto"/>
        <w:tabs>
          <w:tab w:pos="430" w:val="left"/>
        </w:tabs>
        <w:bidi w:val="0"/>
        <w:spacing w:before="0" w:after="2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30" w:val="left"/>
        </w:tabs>
        <w:bidi w:val="0"/>
        <w:spacing w:before="0" w:after="2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七</w:t>
      </w:r>
      <w:bookmarkEnd w:id="235"/>
      <w:r>
        <w:rPr>
          <w:color w:val="000000"/>
          <w:spacing w:val="0"/>
          <w:w w:val="100"/>
          <w:position w:val="0"/>
        </w:rPr>
        <w:t>、</w:t>
        <w:tab/>
        <w:t>主要控股参股公司分析</w:t>
      </w:r>
      <w:bookmarkEnd w:id="233"/>
      <w:bookmarkEnd w:id="234"/>
      <w:bookmarkEnd w:id="236"/>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公司报告期内无应当披露的重要控股参股公司信息。</w:t>
      </w:r>
    </w:p>
    <w:p>
      <w:pPr>
        <w:pStyle w:val="Style23"/>
        <w:keepNext/>
        <w:keepLines/>
        <w:widowControl w:val="0"/>
        <w:shd w:val="clear" w:color="auto" w:fill="auto"/>
        <w:tabs>
          <w:tab w:pos="522" w:val="left"/>
        </w:tabs>
        <w:bidi w:val="0"/>
        <w:spacing w:before="0" w:after="28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八</w:t>
      </w:r>
      <w:bookmarkEnd w:id="239"/>
      <w:r>
        <w:rPr>
          <w:color w:val="000000"/>
          <w:spacing w:val="0"/>
          <w:w w:val="100"/>
          <w:position w:val="0"/>
        </w:rPr>
        <w:t>、</w:t>
        <w:tab/>
        <w:t>公司控制的结构化主体情况</w:t>
      </w:r>
      <w:bookmarkEnd w:id="237"/>
      <w:bookmarkEnd w:id="238"/>
      <w:bookmarkEnd w:id="240"/>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九</w:t>
      </w:r>
      <w:bookmarkEnd w:id="243"/>
      <w:r>
        <w:rPr>
          <w:color w:val="000000"/>
          <w:spacing w:val="0"/>
          <w:w w:val="100"/>
          <w:position w:val="0"/>
        </w:rPr>
        <w:t>、</w:t>
        <w:tab/>
        <w:t>公司未来发展的展望</w:t>
      </w:r>
      <w:bookmarkEnd w:id="241"/>
      <w:bookmarkEnd w:id="242"/>
      <w:bookmarkEnd w:id="244"/>
    </w:p>
    <w:p>
      <w:pPr>
        <w:pStyle w:val="Style25"/>
        <w:keepNext w:val="0"/>
        <w:keepLines w:val="0"/>
        <w:widowControl w:val="0"/>
        <w:shd w:val="clear" w:color="auto" w:fill="auto"/>
        <w:bidi w:val="0"/>
        <w:spacing w:before="0" w:after="0" w:line="317" w:lineRule="exact"/>
        <w:ind w:left="0" w:right="0" w:firstLine="380"/>
        <w:jc w:val="both"/>
      </w:pPr>
      <w:bookmarkStart w:id="245" w:name="bookmark245"/>
      <w:r>
        <w:rPr>
          <w:b/>
          <w:bCs/>
          <w:color w:val="000000"/>
          <w:spacing w:val="0"/>
          <w:w w:val="100"/>
          <w:position w:val="0"/>
        </w:rPr>
        <w:t>一</w:t>
      </w:r>
      <w:bookmarkEnd w:id="245"/>
      <w:r>
        <w:rPr>
          <w:b/>
          <w:bCs/>
          <w:color w:val="000000"/>
          <w:spacing w:val="0"/>
          <w:w w:val="100"/>
          <w:position w:val="0"/>
        </w:rPr>
        <w:t>、行业格局和发展趋势</w:t>
      </w:r>
    </w:p>
    <w:p>
      <w:pPr>
        <w:pStyle w:val="Style25"/>
        <w:keepNext w:val="0"/>
        <w:keepLines w:val="0"/>
        <w:widowControl w:val="0"/>
        <w:shd w:val="clear" w:color="auto" w:fill="auto"/>
        <w:bidi w:val="0"/>
        <w:spacing w:before="0" w:after="0" w:line="317" w:lineRule="exact"/>
        <w:ind w:left="0" w:right="0" w:firstLine="380"/>
        <w:jc w:val="both"/>
      </w:pPr>
      <w:bookmarkStart w:id="246" w:name="bookmark246"/>
      <w:r>
        <w:rPr>
          <w:rFonts w:ascii="Times New Roman" w:eastAsia="Times New Roman" w:hAnsi="Times New Roman" w:cs="Times New Roman"/>
          <w:b/>
          <w:bCs/>
          <w:color w:val="000000"/>
          <w:spacing w:val="0"/>
          <w:w w:val="100"/>
          <w:position w:val="0"/>
          <w:sz w:val="18"/>
          <w:szCs w:val="18"/>
        </w:rPr>
        <w:t>1</w:t>
      </w:r>
      <w:bookmarkEnd w:id="246"/>
      <w:r>
        <w:rPr>
          <w:b/>
          <w:bCs/>
          <w:color w:val="000000"/>
          <w:spacing w:val="0"/>
          <w:w w:val="100"/>
          <w:position w:val="0"/>
        </w:rPr>
        <w:t>、新基建赋能新型智慧城市建设</w:t>
      </w:r>
    </w:p>
    <w:p>
      <w:pPr>
        <w:pStyle w:val="Style25"/>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新型基础设施建设（简称：新基建）主要包括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 xml:space="preserve">大数据中心、人工智能、工业互联网、特高压、新能源汽车充电桩、 城市轨道交通七大领域，以信息网络为基础，面向国家高质量发展需要，提供数字转型、智能升级、融合创新等服务的基础 设施建设体系。作为重要的基础产业和新兴产业，新基建一头连着巨大的投资与需求，一头牵着不断升级的强大消费市场， </w:t>
      </w:r>
      <w:r>
        <w:rPr>
          <w:color w:val="000000"/>
          <w:spacing w:val="0"/>
          <w:w w:val="100"/>
          <w:position w:val="0"/>
        </w:rPr>
        <w:t>是中国经济增长的新引擎。其中，新型智慧城市建设作为新基建的主要落地场景之一，将有望迎来新一轮建设热潮。习近平 总书记在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月浙江考察时指出，让城市更聪明一些、更智慧一些，是推动城市治理体系和治理能力现代化的必由之路。 多地政府已在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年政府工作报告及十四五规划中将智慧城市建设作为数字中国、新型城镇化建设的主要抓手，新型智慧城 市建设将在提升城市治理、民生服务、产业经济智慧化水平，推进城市治理能力现代化，实现高质量发展上发挥重要作用。</w:t>
      </w:r>
    </w:p>
    <w:p>
      <w:pPr>
        <w:pStyle w:val="Style25"/>
        <w:keepNext w:val="0"/>
        <w:keepLines w:val="0"/>
        <w:widowControl w:val="0"/>
        <w:shd w:val="clear" w:color="auto" w:fill="auto"/>
        <w:bidi w:val="0"/>
        <w:spacing w:before="0" w:after="0" w:line="360" w:lineRule="auto"/>
        <w:ind w:left="0" w:right="0" w:firstLine="320"/>
        <w:jc w:val="both"/>
      </w:pPr>
      <w:bookmarkStart w:id="247" w:name="bookmark247"/>
      <w:r>
        <w:rPr>
          <w:rFonts w:ascii="Times New Roman" w:eastAsia="Times New Roman" w:hAnsi="Times New Roman" w:cs="Times New Roman"/>
          <w:b/>
          <w:bCs/>
          <w:color w:val="000000"/>
          <w:spacing w:val="0"/>
          <w:w w:val="100"/>
          <w:position w:val="0"/>
          <w:sz w:val="18"/>
          <w:szCs w:val="18"/>
        </w:rPr>
        <w:t>2</w:t>
      </w:r>
      <w:bookmarkEnd w:id="247"/>
      <w:r>
        <w:rPr>
          <w:b/>
          <w:bCs/>
          <w:color w:val="000000"/>
          <w:spacing w:val="0"/>
          <w:w w:val="100"/>
          <w:position w:val="0"/>
        </w:rPr>
        <w:t>、深化</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放管服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改革，全面优化政务服务</w:t>
      </w:r>
    </w:p>
    <w:p>
      <w:pPr>
        <w:pStyle w:val="Style25"/>
        <w:keepNext w:val="0"/>
        <w:keepLines w:val="0"/>
        <w:widowControl w:val="0"/>
        <w:shd w:val="clear" w:color="auto" w:fill="auto"/>
        <w:bidi w:val="0"/>
        <w:spacing w:before="0" w:after="140" w:line="316" w:lineRule="exact"/>
        <w:ind w:left="0" w:right="0"/>
        <w:jc w:val="both"/>
      </w:pPr>
      <w:r>
        <w:rPr>
          <w:color w:val="000000"/>
          <w:spacing w:val="0"/>
          <w:w w:val="100"/>
          <w:position w:val="0"/>
        </w:rPr>
        <w:t>简政放权、放管结合、优化服务改革是推动政府职能深刻转变，极大激发市场活力的战略举措。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年政府工作报告中 指出，要向纵深推动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改革。国务院办公厅印发的《关于加快推进政务服务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的指导意见》提出，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 前实现第一批</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个事项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年底前基本实现高频政务服务事项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，同步建立清单化管理制度和更新机 制，逐步纳入其他办事事项，有效满足各类市场主体和广大人民群众异地办事需求；此外，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证照分离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改革是深化放管服改 革的重要举措，促使涉企审批减环节、减材料、减时限，有利于进一步转变政府职能，激发全社会创新创业活力，形成法治 化、国际化、便利化的营商环境。未来几年，基于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改革的深化，将为公司数字政府相关项目获取提供更多机会。</w:t>
      </w:r>
    </w:p>
    <w:p>
      <w:pPr>
        <w:pStyle w:val="Style25"/>
        <w:keepNext w:val="0"/>
        <w:keepLines w:val="0"/>
        <w:widowControl w:val="0"/>
        <w:shd w:val="clear" w:color="auto" w:fill="auto"/>
        <w:bidi w:val="0"/>
        <w:spacing w:before="0" w:after="0" w:line="360" w:lineRule="auto"/>
        <w:ind w:left="0" w:right="0" w:firstLine="320"/>
        <w:jc w:val="both"/>
      </w:pPr>
      <w:bookmarkStart w:id="248" w:name="bookmark248"/>
      <w:r>
        <w:rPr>
          <w:rFonts w:ascii="Times New Roman" w:eastAsia="Times New Roman" w:hAnsi="Times New Roman" w:cs="Times New Roman"/>
          <w:b/>
          <w:bCs/>
          <w:color w:val="000000"/>
          <w:spacing w:val="0"/>
          <w:w w:val="100"/>
          <w:position w:val="0"/>
          <w:sz w:val="18"/>
          <w:szCs w:val="18"/>
        </w:rPr>
        <w:t>3</w:t>
      </w:r>
      <w:bookmarkEnd w:id="248"/>
      <w:r>
        <w:rPr>
          <w:b/>
          <w:bCs/>
          <w:color w:val="000000"/>
          <w:spacing w:val="0"/>
          <w:w w:val="100"/>
          <w:position w:val="0"/>
        </w:rPr>
        <w:t>、大力发展数字经济，数字技术与实体经济深度融合</w:t>
      </w:r>
    </w:p>
    <w:p>
      <w:pPr>
        <w:pStyle w:val="Style25"/>
        <w:keepNext w:val="0"/>
        <w:keepLines w:val="0"/>
        <w:widowControl w:val="0"/>
        <w:shd w:val="clear" w:color="auto" w:fill="auto"/>
        <w:bidi w:val="0"/>
        <w:spacing w:before="0" w:after="140" w:line="316" w:lineRule="exact"/>
        <w:ind w:left="0" w:right="0"/>
        <w:jc w:val="both"/>
      </w:pPr>
      <w:r>
        <w:rPr>
          <w:color w:val="000000"/>
          <w:spacing w:val="0"/>
          <w:w w:val="100"/>
          <w:position w:val="0"/>
        </w:rPr>
        <w:t>国家十四五规划提出了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发展数字经济，推进数字产业化和产业数字化，推动数字经济和实体经济深度融合，打造具有 国际竞争力的数字产业集群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的目标。经过多年发展，我国各行各业已经积淀了海量数据，数字经济通过激发数据潜能，赋 能传统产业转型升级，将成为我国十四五期间新的经济发展引擎。国务院《关于推进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行动培育新经济发展 实施方案》提出要打造数字化企业、构建数字化产业链、培育数字化生态，为我国企业发展指明了方向。未来，企业的生产、 经营、管理、服务、营销等环节将逐步与数字技术深度融合，数字化转型将是智慧企业建设的重要方向之一。</w:t>
      </w:r>
    </w:p>
    <w:p>
      <w:pPr>
        <w:pStyle w:val="Style25"/>
        <w:keepNext w:val="0"/>
        <w:keepLines w:val="0"/>
        <w:widowControl w:val="0"/>
        <w:shd w:val="clear" w:color="auto" w:fill="auto"/>
        <w:bidi w:val="0"/>
        <w:spacing w:before="0" w:after="0" w:line="360" w:lineRule="auto"/>
        <w:ind w:left="0" w:right="0"/>
        <w:jc w:val="both"/>
      </w:pPr>
      <w:bookmarkStart w:id="249" w:name="bookmark249"/>
      <w:r>
        <w:rPr>
          <w:rFonts w:ascii="Times New Roman" w:eastAsia="Times New Roman" w:hAnsi="Times New Roman" w:cs="Times New Roman"/>
          <w:b/>
          <w:bCs/>
          <w:color w:val="000000"/>
          <w:spacing w:val="0"/>
          <w:w w:val="100"/>
          <w:position w:val="0"/>
          <w:sz w:val="18"/>
          <w:szCs w:val="18"/>
        </w:rPr>
        <w:t>4</w:t>
      </w:r>
      <w:bookmarkEnd w:id="249"/>
      <w:r>
        <w:rPr>
          <w:b/>
          <w:bCs/>
          <w:color w:val="000000"/>
          <w:spacing w:val="0"/>
          <w:w w:val="100"/>
          <w:position w:val="0"/>
        </w:rPr>
        <w:t>、区块链技术将影响多行业应用格局</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区块链技术凭借低成本搭建信任体系，能在去中心化管理的情况下实现数据的存储与管理，具有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多节点共 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不可篡改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可追溯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等特点。区块链正成为驱动全球数字经济高速发展的新一代信息技术，目前已在 金融、供应链、政务、知识产权、电子存证、医疗等领域有所发展。自</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区块链讲话之后，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年区块链产业规模稳步 增长，产业规模约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年，国家部委、各省市政府发布与区块链技术有关的政策、法规、方案文件共</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份，各省 先后发布了针对区块链产业发展的专项政策，设定各地区块链产业发展目标，探索区块链技术在不同领域的应用；利用区块 链技术探索数字经济模式创新，发挥区块链在促进优化业务流程、降低运营成本、提升协同效率、数据共享等方面的积极作 用。预计未来，我国区块链核心产品、解决方案以及相关衍生产业的市场规模将得到极大的发展。</w:t>
      </w:r>
    </w:p>
    <w:p>
      <w:pPr>
        <w:pStyle w:val="Style25"/>
        <w:keepNext w:val="0"/>
        <w:keepLines w:val="0"/>
        <w:widowControl w:val="0"/>
        <w:shd w:val="clear" w:color="auto" w:fill="auto"/>
        <w:bidi w:val="0"/>
        <w:spacing w:before="0" w:after="0" w:line="318" w:lineRule="exact"/>
        <w:ind w:left="0" w:right="0"/>
        <w:jc w:val="both"/>
      </w:pPr>
      <w:bookmarkStart w:id="250" w:name="bookmark250"/>
      <w:r>
        <w:rPr>
          <w:b/>
          <w:bCs/>
          <w:color w:val="000000"/>
          <w:spacing w:val="0"/>
          <w:w w:val="100"/>
          <w:position w:val="0"/>
        </w:rPr>
        <w:t>二</w:t>
      </w:r>
      <w:bookmarkEnd w:id="250"/>
      <w:r>
        <w:rPr>
          <w:b/>
          <w:bCs/>
          <w:color w:val="000000"/>
          <w:spacing w:val="0"/>
          <w:w w:val="100"/>
          <w:position w:val="0"/>
        </w:rPr>
        <w:t>、公司未来发展战略</w:t>
      </w:r>
    </w:p>
    <w:p>
      <w:pPr>
        <w:pStyle w:val="Style25"/>
        <w:keepNext w:val="0"/>
        <w:keepLines w:val="0"/>
        <w:widowControl w:val="0"/>
        <w:shd w:val="clear" w:color="auto" w:fill="auto"/>
        <w:tabs>
          <w:tab w:pos="836" w:val="left"/>
        </w:tabs>
        <w:bidi w:val="0"/>
        <w:spacing w:before="0" w:after="0" w:line="319" w:lineRule="exact"/>
        <w:ind w:left="0" w:right="0"/>
        <w:jc w:val="both"/>
      </w:pPr>
      <w:bookmarkStart w:id="251" w:name="bookmark251"/>
      <w:r>
        <w:rPr>
          <w:b/>
          <w:bCs/>
          <w:color w:val="000000"/>
          <w:spacing w:val="0"/>
          <w:w w:val="100"/>
          <w:position w:val="0"/>
        </w:rPr>
        <w:t>（</w:t>
      </w:r>
      <w:bookmarkEnd w:id="251"/>
      <w:r>
        <w:rPr>
          <w:b/>
          <w:bCs/>
          <w:color w:val="000000"/>
          <w:spacing w:val="0"/>
          <w:w w:val="100"/>
          <w:position w:val="0"/>
        </w:rPr>
        <w:t>一）</w:t>
        <w:tab/>
        <w:t>服务平台战略</w:t>
      </w:r>
    </w:p>
    <w:p>
      <w:pPr>
        <w:pStyle w:val="Style25"/>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报告期内，公司不断优化升级技术管理委员会，主要致力于推动公司技术的一体化、高效化发展，提高公司技术核心竞 争力以及公司项目交付能力。此外，公司将持续投入资源搭建内部服务平台，构建良好的交流沟通机制，建立公司内部生态 体系。</w:t>
      </w:r>
    </w:p>
    <w:p>
      <w:pPr>
        <w:pStyle w:val="Style25"/>
        <w:keepNext w:val="0"/>
        <w:keepLines w:val="0"/>
        <w:widowControl w:val="0"/>
        <w:shd w:val="clear" w:color="auto" w:fill="auto"/>
        <w:tabs>
          <w:tab w:pos="836" w:val="left"/>
        </w:tabs>
        <w:bidi w:val="0"/>
        <w:spacing w:before="0" w:after="0" w:line="319" w:lineRule="exact"/>
        <w:ind w:left="0" w:right="0"/>
        <w:jc w:val="both"/>
      </w:pPr>
      <w:bookmarkStart w:id="252" w:name="bookmark252"/>
      <w:r>
        <w:rPr>
          <w:b/>
          <w:bCs/>
          <w:color w:val="000000"/>
          <w:spacing w:val="0"/>
          <w:w w:val="100"/>
          <w:position w:val="0"/>
        </w:rPr>
        <w:t>（</w:t>
      </w:r>
      <w:bookmarkEnd w:id="252"/>
      <w:r>
        <w:rPr>
          <w:b/>
          <w:bCs/>
          <w:color w:val="000000"/>
          <w:spacing w:val="0"/>
          <w:w w:val="100"/>
          <w:position w:val="0"/>
        </w:rPr>
        <w:t>二）</w:t>
        <w:tab/>
        <w:t>产品创新战略</w:t>
      </w:r>
    </w:p>
    <w:p>
      <w:pPr>
        <w:pStyle w:val="Style25"/>
        <w:keepNext w:val="0"/>
        <w:keepLines w:val="0"/>
        <w:widowControl w:val="0"/>
        <w:shd w:val="clear" w:color="auto" w:fill="auto"/>
        <w:tabs>
          <w:tab w:pos="640" w:val="left"/>
        </w:tabs>
        <w:bidi w:val="0"/>
        <w:spacing w:before="0" w:after="0" w:line="331" w:lineRule="exact"/>
        <w:ind w:left="0" w:right="0"/>
        <w:jc w:val="both"/>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t>以国家政策为引领，进行业务创新。公司基于已有产品创新体系，积极探索知识图谱、区块链、人工智能、大数据 等新兴信息技术与应用的深度融合，打造智能化产品。</w:t>
      </w:r>
    </w:p>
    <w:p>
      <w:pPr>
        <w:pStyle w:val="Style25"/>
        <w:keepNext w:val="0"/>
        <w:keepLines w:val="0"/>
        <w:widowControl w:val="0"/>
        <w:shd w:val="clear" w:color="auto" w:fill="auto"/>
        <w:tabs>
          <w:tab w:pos="640" w:val="left"/>
        </w:tabs>
        <w:bidi w:val="0"/>
        <w:spacing w:before="0" w:after="140" w:line="331" w:lineRule="exact"/>
        <w:ind w:left="0" w:right="0"/>
        <w:jc w:val="both"/>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应用系统产品化，全面提升用户体验。公司将对公安、民政、市场监管等领域的优势应用进行产品化升级，深入分 析用户行为与需求，改造系统业务流程，降低用户操作成本，全面提升用户体验。</w:t>
      </w:r>
    </w:p>
    <w:p>
      <w:pPr>
        <w:pStyle w:val="Style25"/>
        <w:keepNext w:val="0"/>
        <w:keepLines w:val="0"/>
        <w:widowControl w:val="0"/>
        <w:shd w:val="clear" w:color="auto" w:fill="auto"/>
        <w:tabs>
          <w:tab w:pos="649" w:val="left"/>
        </w:tabs>
        <w:bidi w:val="0"/>
        <w:spacing w:before="0" w:after="0" w:line="384" w:lineRule="auto"/>
        <w:ind w:left="0" w:right="0"/>
        <w:jc w:val="both"/>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基础平台产品化，解决方案标准化。公司将深化已有的技术平台，并进行产品化改造，深化标准统一的解决方案。</w:t>
      </w:r>
    </w:p>
    <w:p>
      <w:pPr>
        <w:pStyle w:val="Style25"/>
        <w:keepNext w:val="0"/>
        <w:keepLines w:val="0"/>
        <w:widowControl w:val="0"/>
        <w:shd w:val="clear" w:color="auto" w:fill="auto"/>
        <w:tabs>
          <w:tab w:pos="836" w:val="left"/>
        </w:tabs>
        <w:bidi w:val="0"/>
        <w:spacing w:before="0" w:after="0" w:line="326" w:lineRule="exact"/>
        <w:ind w:left="0" w:right="0"/>
        <w:jc w:val="both"/>
      </w:pPr>
      <w:bookmarkStart w:id="256" w:name="bookmark256"/>
      <w:r>
        <w:rPr>
          <w:b/>
          <w:bCs/>
          <w:color w:val="000000"/>
          <w:spacing w:val="0"/>
          <w:w w:val="100"/>
          <w:position w:val="0"/>
        </w:rPr>
        <w:t>（</w:t>
      </w:r>
      <w:bookmarkEnd w:id="256"/>
      <w:r>
        <w:rPr>
          <w:b/>
          <w:bCs/>
          <w:color w:val="000000"/>
          <w:spacing w:val="0"/>
          <w:w w:val="100"/>
          <w:position w:val="0"/>
        </w:rPr>
        <w:t>三）</w:t>
        <w:tab/>
        <w:t>生态合作战略</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加强与行业优秀企业的生态合作，一方面深入交流学习，洞察前沿市场动向与技术方向，促进技术创新与公司产品优化； 另一方面将公司优秀产品及解决方案融入生态合作伙伴的产品体系，拓展公司市场空间。</w:t>
      </w:r>
    </w:p>
    <w:p>
      <w:pPr>
        <w:pStyle w:val="Style25"/>
        <w:keepNext w:val="0"/>
        <w:keepLines w:val="0"/>
        <w:widowControl w:val="0"/>
        <w:shd w:val="clear" w:color="auto" w:fill="auto"/>
        <w:tabs>
          <w:tab w:pos="796" w:val="left"/>
        </w:tabs>
        <w:bidi w:val="0"/>
        <w:spacing w:before="0" w:after="0" w:line="326" w:lineRule="exact"/>
        <w:ind w:left="0" w:right="0" w:firstLine="320"/>
        <w:jc w:val="both"/>
      </w:pPr>
      <w:bookmarkStart w:id="257" w:name="bookmark257"/>
      <w:r>
        <w:rPr>
          <w:b/>
          <w:bCs/>
          <w:color w:val="000000"/>
          <w:spacing w:val="0"/>
          <w:w w:val="100"/>
          <w:position w:val="0"/>
        </w:rPr>
        <w:t>（</w:t>
      </w:r>
      <w:bookmarkEnd w:id="257"/>
      <w:r>
        <w:rPr>
          <w:b/>
          <w:bCs/>
          <w:color w:val="000000"/>
          <w:spacing w:val="0"/>
          <w:w w:val="100"/>
          <w:position w:val="0"/>
        </w:rPr>
        <w:t>四）</w:t>
        <w:tab/>
        <w:t>走向全国战略</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公司目前在湖南区域市场建立了行业领导地位，公司通过组织架构调整、经营管理体制创新，支持省外分公司业务拓展； 同时加强与省外优势渠道的合作，积极发展全国市场渠道，快速落地产品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应用，带动业务增长。</w:t>
      </w:r>
    </w:p>
    <w:p>
      <w:pPr>
        <w:pStyle w:val="Style25"/>
        <w:keepNext w:val="0"/>
        <w:keepLines w:val="0"/>
        <w:widowControl w:val="0"/>
        <w:shd w:val="clear" w:color="auto" w:fill="auto"/>
        <w:tabs>
          <w:tab w:pos="786" w:val="left"/>
        </w:tabs>
        <w:bidi w:val="0"/>
        <w:spacing w:before="0" w:after="0" w:line="317" w:lineRule="exact"/>
        <w:ind w:left="0" w:right="0" w:firstLine="380"/>
        <w:jc w:val="both"/>
      </w:pPr>
      <w:bookmarkStart w:id="258" w:name="bookmark258"/>
      <w:r>
        <w:rPr>
          <w:b/>
          <w:bCs/>
          <w:color w:val="000000"/>
          <w:spacing w:val="0"/>
          <w:w w:val="100"/>
          <w:position w:val="0"/>
        </w:rPr>
        <w:t>三</w:t>
      </w:r>
      <w:bookmarkEnd w:id="258"/>
      <w:r>
        <w:rPr>
          <w:b/>
          <w:bCs/>
          <w:color w:val="000000"/>
          <w:spacing w:val="0"/>
          <w:w w:val="100"/>
          <w:position w:val="0"/>
        </w:rPr>
        <w:t>、</w:t>
        <w:tab/>
        <w:t>公司年度发展计划</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259" w:name="bookmark259"/>
      <w:r>
        <w:rPr>
          <w:b/>
          <w:bCs/>
          <w:color w:val="000000"/>
          <w:spacing w:val="0"/>
          <w:w w:val="100"/>
          <w:position w:val="0"/>
        </w:rPr>
        <w:t>（</w:t>
      </w:r>
      <w:bookmarkEnd w:id="259"/>
      <w:r>
        <w:rPr>
          <w:b/>
          <w:bCs/>
          <w:color w:val="000000"/>
          <w:spacing w:val="0"/>
          <w:w w:val="100"/>
          <w:position w:val="0"/>
        </w:rPr>
        <w:t>一）</w:t>
        <w:tab/>
        <w:t>技术研发计划</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公司将坚持科技引领、创新驱动，继续夯实已有技术支撑体系，完善自身在大数据、云计算、人工智能、机器视觉等领 域的技术方案，通过核心人才激励计划激发企业内部创新动力，持续赋能公司在数字政府及智慧企业领域的产品应用，同时 积极探索区块链、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等前沿技术在业务场景中的应用，推动新兴技术与业务的结合。以知识图谱、语义分析、文本挖掘、 信息抽取、信息检索等技术的研发为重点，突破自然语言和视觉处理技术与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一件事一次办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警务综合平台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医疗电子 病历系统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等现有数字政府应用的深度融合，提升相关产品的智能化水平，改进用户体验。</w:t>
      </w:r>
    </w:p>
    <w:p>
      <w:pPr>
        <w:pStyle w:val="Style25"/>
        <w:keepNext w:val="0"/>
        <w:keepLines w:val="0"/>
        <w:widowControl w:val="0"/>
        <w:shd w:val="clear" w:color="auto" w:fill="auto"/>
        <w:tabs>
          <w:tab w:pos="878" w:val="left"/>
        </w:tabs>
        <w:bidi w:val="0"/>
        <w:spacing w:before="0" w:after="0" w:line="317" w:lineRule="exact"/>
        <w:ind w:left="0" w:right="0" w:firstLine="380"/>
        <w:jc w:val="both"/>
      </w:pPr>
      <w:bookmarkStart w:id="260" w:name="bookmark260"/>
      <w:r>
        <w:rPr>
          <w:b/>
          <w:bCs/>
          <w:color w:val="000000"/>
          <w:spacing w:val="0"/>
          <w:w w:val="100"/>
          <w:position w:val="0"/>
        </w:rPr>
        <w:t>（</w:t>
      </w:r>
      <w:bookmarkEnd w:id="260"/>
      <w:r>
        <w:rPr>
          <w:b/>
          <w:bCs/>
          <w:color w:val="000000"/>
          <w:spacing w:val="0"/>
          <w:w w:val="100"/>
          <w:position w:val="0"/>
        </w:rPr>
        <w:t>二）</w:t>
        <w:tab/>
        <w:t>业务发展计划</w:t>
      </w:r>
    </w:p>
    <w:p>
      <w:pPr>
        <w:pStyle w:val="Style25"/>
        <w:keepNext w:val="0"/>
        <w:keepLines w:val="0"/>
        <w:widowControl w:val="0"/>
        <w:shd w:val="clear" w:color="auto" w:fill="auto"/>
        <w:tabs>
          <w:tab w:pos="696" w:val="left"/>
        </w:tabs>
        <w:bidi w:val="0"/>
        <w:spacing w:before="0" w:after="0" w:line="317" w:lineRule="exact"/>
        <w:ind w:left="0" w:right="0" w:firstLine="380"/>
        <w:jc w:val="both"/>
      </w:pPr>
      <w:bookmarkStart w:id="261" w:name="bookmark261"/>
      <w:r>
        <w:rPr>
          <w:rFonts w:ascii="Times New Roman" w:eastAsia="Times New Roman" w:hAnsi="Times New Roman" w:cs="Times New Roman"/>
          <w:b/>
          <w:bCs/>
          <w:color w:val="000000"/>
          <w:spacing w:val="0"/>
          <w:w w:val="100"/>
          <w:position w:val="0"/>
          <w:sz w:val="18"/>
          <w:szCs w:val="18"/>
        </w:rPr>
        <w:t>1</w:t>
      </w:r>
      <w:bookmarkEnd w:id="261"/>
      <w:r>
        <w:rPr>
          <w:b/>
          <w:bCs/>
          <w:color w:val="000000"/>
          <w:spacing w:val="0"/>
          <w:w w:val="100"/>
          <w:position w:val="0"/>
        </w:rPr>
        <w:t>、</w:t>
        <w:tab/>
        <w:t>发力市县域智慧城市建设，提升公司的产业附加值</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公司将发挥自身在数字政府及智慧企业领域的业务基础与技术优势，发力市县域智慧城市市场，以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一件事一次办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 域社会治理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基层一门式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等现有成熟产品为基础，按照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两种模式推广，形成解决方案合作联盟， 力争实现地级（县级）市智慧城市建设项目的成功推广。同时，积极响应国家乡村振兴和数字乡村战略政策要求，开拓数字 乡村、智慧园区等解决方案的生态合作体系。通过资源整合与场景创新，持续探索智慧城市运营模式，逐步构建面向县域智 慧城市建设的整体生态体系，进一步拓展智慧城市领域市场，提升公司的产业附加值与行业影响力。</w:t>
      </w:r>
    </w:p>
    <w:p>
      <w:pPr>
        <w:pStyle w:val="Style25"/>
        <w:keepNext w:val="0"/>
        <w:keepLines w:val="0"/>
        <w:widowControl w:val="0"/>
        <w:shd w:val="clear" w:color="auto" w:fill="auto"/>
        <w:tabs>
          <w:tab w:pos="705" w:val="left"/>
        </w:tabs>
        <w:bidi w:val="0"/>
        <w:spacing w:before="0" w:after="0" w:line="360" w:lineRule="auto"/>
        <w:ind w:left="0" w:right="0" w:firstLine="380"/>
        <w:jc w:val="both"/>
      </w:pPr>
      <w:bookmarkStart w:id="262" w:name="bookmark262"/>
      <w:r>
        <w:rPr>
          <w:rFonts w:ascii="Times New Roman" w:eastAsia="Times New Roman" w:hAnsi="Times New Roman" w:cs="Times New Roman"/>
          <w:b/>
          <w:bCs/>
          <w:color w:val="000000"/>
          <w:spacing w:val="0"/>
          <w:w w:val="100"/>
          <w:position w:val="0"/>
          <w:sz w:val="18"/>
          <w:szCs w:val="18"/>
        </w:rPr>
        <w:t>2</w:t>
      </w:r>
      <w:bookmarkEnd w:id="262"/>
      <w:r>
        <w:rPr>
          <w:b/>
          <w:bCs/>
          <w:color w:val="000000"/>
          <w:spacing w:val="0"/>
          <w:w w:val="100"/>
          <w:position w:val="0"/>
        </w:rPr>
        <w:t>、</w:t>
        <w:tab/>
        <w:t>迅速扩大大数据行业市场应用</w:t>
      </w:r>
    </w:p>
    <w:p>
      <w:pPr>
        <w:pStyle w:val="Style25"/>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以政务、政协、环保、市场监管、交通管理大数据应用为基础，结合国家在政务服务、监管和城市公共安全领域的热点 应用需求，进一步完善公司政务大数据解决方案、政协大数据解决方案、市场监管大数据解决方案、警务大数据等解决方案， 拓展在应急领域的大数据行业应用，实现省外大数据行业应用解决方案销售额的快速增长。</w:t>
      </w:r>
    </w:p>
    <w:p>
      <w:pPr>
        <w:pStyle w:val="Style25"/>
        <w:keepNext w:val="0"/>
        <w:keepLines w:val="0"/>
        <w:widowControl w:val="0"/>
        <w:shd w:val="clear" w:color="auto" w:fill="auto"/>
        <w:tabs>
          <w:tab w:pos="705" w:val="left"/>
        </w:tabs>
        <w:bidi w:val="0"/>
        <w:spacing w:before="0" w:after="0" w:line="374" w:lineRule="auto"/>
        <w:ind w:left="0" w:right="0" w:firstLine="380"/>
        <w:jc w:val="both"/>
      </w:pPr>
      <w:bookmarkStart w:id="263" w:name="bookmark263"/>
      <w:r>
        <w:rPr>
          <w:rFonts w:ascii="Times New Roman" w:eastAsia="Times New Roman" w:hAnsi="Times New Roman" w:cs="Times New Roman"/>
          <w:b/>
          <w:bCs/>
          <w:color w:val="000000"/>
          <w:spacing w:val="0"/>
          <w:w w:val="100"/>
          <w:position w:val="0"/>
          <w:sz w:val="18"/>
          <w:szCs w:val="18"/>
        </w:rPr>
        <w:t>3</w:t>
      </w:r>
      <w:bookmarkEnd w:id="263"/>
      <w:r>
        <w:rPr>
          <w:b/>
          <w:bCs/>
          <w:color w:val="000000"/>
          <w:spacing w:val="0"/>
          <w:w w:val="100"/>
          <w:position w:val="0"/>
        </w:rPr>
        <w:t>、</w:t>
        <w:tab/>
        <w:t>以区块链技术为重点助推落地应用</w:t>
      </w:r>
    </w:p>
    <w:p>
      <w:pPr>
        <w:pStyle w:val="Style25"/>
        <w:keepNext w:val="0"/>
        <w:keepLines w:val="0"/>
        <w:widowControl w:val="0"/>
        <w:shd w:val="clear" w:color="auto" w:fill="auto"/>
        <w:bidi w:val="0"/>
        <w:spacing w:before="0" w:after="120" w:line="32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年以来，公司结合自身在政务服务方面的应用优势和行业积累，运用区块链技术助推新型智慧城市建设和公司主 营业务发展；同时与工商银行湖南分行等行业巨头，共同建设数字货币试点，探讨业务融合，加强深度合作。区块链技术的 落地应用将是公司未来几年的研究重点之一。</w:t>
      </w:r>
    </w:p>
    <w:p>
      <w:pPr>
        <w:pStyle w:val="Style25"/>
        <w:keepNext w:val="0"/>
        <w:keepLines w:val="0"/>
        <w:widowControl w:val="0"/>
        <w:shd w:val="clear" w:color="auto" w:fill="auto"/>
        <w:tabs>
          <w:tab w:pos="700" w:val="left"/>
        </w:tabs>
        <w:bidi w:val="0"/>
        <w:spacing w:before="0" w:after="0" w:line="360" w:lineRule="auto"/>
        <w:ind w:left="0" w:right="0" w:firstLine="380"/>
        <w:jc w:val="both"/>
      </w:pPr>
      <w:bookmarkStart w:id="264" w:name="bookmark264"/>
      <w:r>
        <w:rPr>
          <w:rFonts w:ascii="Times New Roman" w:eastAsia="Times New Roman" w:hAnsi="Times New Roman" w:cs="Times New Roman"/>
          <w:b/>
          <w:bCs/>
          <w:color w:val="000000"/>
          <w:spacing w:val="0"/>
          <w:w w:val="100"/>
          <w:position w:val="0"/>
          <w:sz w:val="18"/>
          <w:szCs w:val="18"/>
        </w:rPr>
        <w:t>4</w:t>
      </w:r>
      <w:bookmarkEnd w:id="264"/>
      <w:r>
        <w:rPr>
          <w:b/>
          <w:bCs/>
          <w:color w:val="000000"/>
          <w:spacing w:val="0"/>
          <w:w w:val="100"/>
          <w:position w:val="0"/>
        </w:rPr>
        <w:t>、</w:t>
        <w:tab/>
        <w:t>向信息技术创新领域积极迈进</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国家一直强调自主、可控，党政军作为信创应用急需领域，同时，还包括金融、电信、能源等重点行业，市场潜力较大。 公司信创应用实践领跑湖南省，电子政务软件（公文传输、办公</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等软件）均已列入湖南省和长沙市信创产业链上信创应 用核心软件，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年已有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款政府行业应用软件完成国产化适配试验，进入可大规模推广阶段。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年，公司将加大在信息 技术创新领域的投入，提前布局，加强技术人才储备和市场拓展资源储备，加快在信息技术创新环境下的应用软件移植的研 发进度，抢占信息技术创新应用领域的发展先机，推动业务增长。</w:t>
      </w:r>
    </w:p>
    <w:p>
      <w:pPr>
        <w:pStyle w:val="Style25"/>
        <w:keepNext w:val="0"/>
        <w:keepLines w:val="0"/>
        <w:widowControl w:val="0"/>
        <w:shd w:val="clear" w:color="auto" w:fill="auto"/>
        <w:tabs>
          <w:tab w:pos="700" w:val="left"/>
        </w:tabs>
        <w:bidi w:val="0"/>
        <w:spacing w:before="0" w:after="0" w:line="360" w:lineRule="auto"/>
        <w:ind w:left="0" w:right="0" w:firstLine="380"/>
        <w:jc w:val="both"/>
      </w:pPr>
      <w:bookmarkStart w:id="265" w:name="bookmark265"/>
      <w:r>
        <w:rPr>
          <w:rFonts w:ascii="Times New Roman" w:eastAsia="Times New Roman" w:hAnsi="Times New Roman" w:cs="Times New Roman"/>
          <w:b/>
          <w:bCs/>
          <w:color w:val="000000"/>
          <w:spacing w:val="0"/>
          <w:w w:val="100"/>
          <w:position w:val="0"/>
          <w:sz w:val="18"/>
          <w:szCs w:val="18"/>
        </w:rPr>
        <w:t>5</w:t>
      </w:r>
      <w:bookmarkEnd w:id="265"/>
      <w:r>
        <w:rPr>
          <w:b/>
          <w:bCs/>
          <w:color w:val="000000"/>
          <w:spacing w:val="0"/>
          <w:w w:val="100"/>
          <w:position w:val="0"/>
        </w:rPr>
        <w:t>、</w:t>
        <w:tab/>
        <w:t>极探索金融科技市场方向</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公司将加强与第一大股东财信金科的合作交流，利用公司在云计算、大数据、人工智能等方面的科技实力，积极布局金 融科技领域业务，培育新的业务增长点。</w:t>
      </w:r>
    </w:p>
    <w:p>
      <w:pPr>
        <w:pStyle w:val="Style25"/>
        <w:keepNext w:val="0"/>
        <w:keepLines w:val="0"/>
        <w:widowControl w:val="0"/>
        <w:shd w:val="clear" w:color="auto" w:fill="auto"/>
        <w:tabs>
          <w:tab w:pos="786" w:val="left"/>
        </w:tabs>
        <w:bidi w:val="0"/>
        <w:spacing w:before="0" w:after="120" w:line="314" w:lineRule="exact"/>
        <w:ind w:left="0" w:right="0" w:firstLine="380"/>
        <w:jc w:val="both"/>
      </w:pPr>
      <w:bookmarkStart w:id="266" w:name="bookmark266"/>
      <w:r>
        <w:rPr>
          <w:b/>
          <w:bCs/>
          <w:color w:val="000000"/>
          <w:spacing w:val="0"/>
          <w:w w:val="100"/>
          <w:position w:val="0"/>
        </w:rPr>
        <w:t>四</w:t>
      </w:r>
      <w:bookmarkEnd w:id="266"/>
      <w:r>
        <w:rPr>
          <w:b/>
          <w:bCs/>
          <w:color w:val="000000"/>
          <w:spacing w:val="0"/>
          <w:w w:val="100"/>
          <w:position w:val="0"/>
        </w:rPr>
        <w:t>、</w:t>
        <w:tab/>
        <w:t>未来可能面临的风险</w:t>
      </w:r>
    </w:p>
    <w:p>
      <w:pPr>
        <w:pStyle w:val="Style25"/>
        <w:keepNext w:val="0"/>
        <w:keepLines w:val="0"/>
        <w:widowControl w:val="0"/>
        <w:shd w:val="clear" w:color="auto" w:fill="auto"/>
        <w:tabs>
          <w:tab w:pos="696" w:val="left"/>
        </w:tabs>
        <w:bidi w:val="0"/>
        <w:spacing w:before="0" w:after="0" w:line="360" w:lineRule="auto"/>
        <w:ind w:left="0" w:right="0" w:firstLine="380"/>
        <w:jc w:val="both"/>
      </w:pPr>
      <w:bookmarkStart w:id="267" w:name="bookmark267"/>
      <w:r>
        <w:rPr>
          <w:rFonts w:ascii="Times New Roman" w:eastAsia="Times New Roman" w:hAnsi="Times New Roman" w:cs="Times New Roman"/>
          <w:b/>
          <w:bCs/>
          <w:color w:val="000000"/>
          <w:spacing w:val="0"/>
          <w:w w:val="100"/>
          <w:position w:val="0"/>
          <w:sz w:val="18"/>
          <w:szCs w:val="18"/>
        </w:rPr>
        <w:t>1</w:t>
      </w:r>
      <w:bookmarkEnd w:id="267"/>
      <w:r>
        <w:rPr>
          <w:b/>
          <w:bCs/>
          <w:color w:val="000000"/>
          <w:spacing w:val="0"/>
          <w:w w:val="100"/>
          <w:position w:val="0"/>
        </w:rPr>
        <w:t>、</w:t>
        <w:tab/>
        <w:t>市场竞争加剧风险</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近年来，在国家政策重点扶持及众多行业利好消息出台的背景下，智慧城市、智慧制造产业吸引了社会各类资本进入， 使整体竞争升级为资本和资源整合的综合竞争。</w:t>
      </w:r>
    </w:p>
    <w:p>
      <w:pPr>
        <w:pStyle w:val="Style25"/>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面对行业竞争的升级，公司独特的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模式具备资源协同优势，且随着各板块布局的日趋成熟和融合， 协同效应逐步凸显，从而有效提升公司核心竞争力。但若公司对行业发展趋势判断失误或应对市场竞争的措施严重失当，将 对公司未来的经营发展产生不利的影响。</w:t>
      </w:r>
    </w:p>
    <w:p>
      <w:pPr>
        <w:pStyle w:val="Style25"/>
        <w:keepNext w:val="0"/>
        <w:keepLines w:val="0"/>
        <w:widowControl w:val="0"/>
        <w:shd w:val="clear" w:color="auto" w:fill="auto"/>
        <w:tabs>
          <w:tab w:pos="705" w:val="left"/>
        </w:tabs>
        <w:bidi w:val="0"/>
        <w:spacing w:before="0" w:after="0" w:line="360" w:lineRule="auto"/>
        <w:ind w:left="0" w:right="0" w:firstLine="380"/>
        <w:jc w:val="both"/>
      </w:pPr>
      <w:bookmarkStart w:id="268" w:name="bookmark268"/>
      <w:r>
        <w:rPr>
          <w:rFonts w:ascii="Times New Roman" w:eastAsia="Times New Roman" w:hAnsi="Times New Roman" w:cs="Times New Roman"/>
          <w:b/>
          <w:bCs/>
          <w:color w:val="000000"/>
          <w:spacing w:val="0"/>
          <w:w w:val="100"/>
          <w:position w:val="0"/>
          <w:sz w:val="18"/>
          <w:szCs w:val="18"/>
        </w:rPr>
        <w:t>2</w:t>
      </w:r>
      <w:bookmarkEnd w:id="268"/>
      <w:r>
        <w:rPr>
          <w:b/>
          <w:bCs/>
          <w:color w:val="000000"/>
          <w:spacing w:val="0"/>
          <w:w w:val="100"/>
          <w:position w:val="0"/>
        </w:rPr>
        <w:t>、</w:t>
        <w:tab/>
        <w:t>收入季节性波动风险</w:t>
      </w:r>
    </w:p>
    <w:p>
      <w:pPr>
        <w:pStyle w:val="Style25"/>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公司主要客户为政府及机关事业单位，该部分政企客户通常实行预算管理及集中采购制度，采购招标及结算具有明显的 季节性特征，导致公司较多项目集中在第四季度终验。而公司收入主要依据项目的终验报告进行确认，导致公司营业收入确 认主要集中在第四季度，公司营业收入存在较强季节性波动风险。</w:t>
      </w:r>
    </w:p>
    <w:p>
      <w:pPr>
        <w:pStyle w:val="Style25"/>
        <w:keepNext w:val="0"/>
        <w:keepLines w:val="0"/>
        <w:widowControl w:val="0"/>
        <w:shd w:val="clear" w:color="auto" w:fill="auto"/>
        <w:bidi w:val="0"/>
        <w:spacing w:before="0" w:after="120" w:line="240" w:lineRule="auto"/>
        <w:ind w:left="0" w:right="0" w:firstLine="380"/>
        <w:jc w:val="both"/>
      </w:pPr>
      <w:bookmarkStart w:id="269" w:name="bookmark269"/>
      <w:r>
        <w:rPr>
          <w:rFonts w:ascii="Times New Roman" w:eastAsia="Times New Roman" w:hAnsi="Times New Roman" w:cs="Times New Roman"/>
          <w:b/>
          <w:bCs/>
          <w:color w:val="000000"/>
          <w:spacing w:val="0"/>
          <w:w w:val="100"/>
          <w:position w:val="0"/>
          <w:sz w:val="18"/>
          <w:szCs w:val="18"/>
        </w:rPr>
        <w:t>3</w:t>
      </w:r>
      <w:bookmarkEnd w:id="269"/>
      <w:r>
        <w:rPr>
          <w:b/>
          <w:bCs/>
          <w:color w:val="000000"/>
          <w:spacing w:val="0"/>
          <w:w w:val="100"/>
          <w:position w:val="0"/>
        </w:rPr>
        <w:t>、募集资金投资项目实施风险</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公司募投项目的实施进度和盈利情况将对公司未来的经营业绩产生重要影响。虽然公司对募投项目的必要性及可行性方 面经过了严密的论证和探讨，也在技术研发、人才储备、市场拓展等方面进行了详细的规划，但仍存在因不可抗力的客观因 素或政策环境、技术或市场等发生变化，导致项目无法按照预计的进度进行或者未能达到预期收益水平的风险。</w:t>
      </w:r>
    </w:p>
    <w:p>
      <w:pPr>
        <w:pStyle w:val="Style25"/>
        <w:keepNext w:val="0"/>
        <w:keepLines w:val="0"/>
        <w:widowControl w:val="0"/>
        <w:shd w:val="clear" w:color="auto" w:fill="auto"/>
        <w:tabs>
          <w:tab w:pos="704" w:val="left"/>
        </w:tabs>
        <w:bidi w:val="0"/>
        <w:spacing w:before="0" w:after="0" w:line="360" w:lineRule="auto"/>
        <w:ind w:left="0" w:right="0"/>
        <w:jc w:val="both"/>
      </w:pPr>
      <w:bookmarkStart w:id="270" w:name="bookmark270"/>
      <w:r>
        <w:rPr>
          <w:rFonts w:ascii="Times New Roman" w:eastAsia="Times New Roman" w:hAnsi="Times New Roman" w:cs="Times New Roman"/>
          <w:b/>
          <w:bCs/>
          <w:color w:val="000000"/>
          <w:spacing w:val="0"/>
          <w:w w:val="100"/>
          <w:position w:val="0"/>
          <w:sz w:val="18"/>
          <w:szCs w:val="18"/>
        </w:rPr>
        <w:t>4</w:t>
      </w:r>
      <w:bookmarkEnd w:id="270"/>
      <w:r>
        <w:rPr>
          <w:b/>
          <w:bCs/>
          <w:color w:val="000000"/>
          <w:spacing w:val="0"/>
          <w:w w:val="100"/>
          <w:position w:val="0"/>
        </w:rPr>
        <w:t>、</w:t>
        <w:tab/>
        <w:t>机器视觉应用拓展风险</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公司在机器视觉领域尤其在浮法玻璃生产检测领域已取得多项专利与核心技术，但由于浮法玻璃初加工检测市场容量有 限，且国内玻璃行业产能过剩，该领域未来市场空间存在较大不确定性。</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目前公司正积极向玻璃深加工领域及其他行业的视觉检测领域进行技术研发与应用拓展，但由于相关领域及行业进入时 间较短，且需要投入的资源较多，公司机器视觉应用领域拓展存在一定风险。</w:t>
      </w:r>
    </w:p>
    <w:p>
      <w:pPr>
        <w:pStyle w:val="Style25"/>
        <w:keepNext w:val="0"/>
        <w:keepLines w:val="0"/>
        <w:widowControl w:val="0"/>
        <w:shd w:val="clear" w:color="auto" w:fill="auto"/>
        <w:tabs>
          <w:tab w:pos="704" w:val="left"/>
        </w:tabs>
        <w:bidi w:val="0"/>
        <w:spacing w:before="0" w:after="0" w:line="360" w:lineRule="auto"/>
        <w:ind w:left="0" w:right="0"/>
        <w:jc w:val="both"/>
      </w:pPr>
      <w:bookmarkStart w:id="271" w:name="bookmark271"/>
      <w:r>
        <w:rPr>
          <w:rFonts w:ascii="Times New Roman" w:eastAsia="Times New Roman" w:hAnsi="Times New Roman" w:cs="Times New Roman"/>
          <w:b/>
          <w:bCs/>
          <w:color w:val="000000"/>
          <w:spacing w:val="0"/>
          <w:w w:val="100"/>
          <w:position w:val="0"/>
          <w:sz w:val="18"/>
          <w:szCs w:val="18"/>
        </w:rPr>
        <w:t>5</w:t>
      </w:r>
      <w:bookmarkEnd w:id="271"/>
      <w:r>
        <w:rPr>
          <w:b/>
          <w:bCs/>
          <w:color w:val="000000"/>
          <w:spacing w:val="0"/>
          <w:w w:val="100"/>
          <w:position w:val="0"/>
        </w:rPr>
        <w:t>、</w:t>
        <w:tab/>
        <w:t>核心人才流失风险</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公司历来重视核心人才的培养与储备，通过完善核心技术人员的绩效考核与激励制度、塑造富有凝聚力与向心力的企业 文化、灵活的岗位设置、改善办公环境等措施来稳固现有核心技术团队，并不断招募各类高端技术与研发人才。但由于公司 所处的行业市场竞争不断加剧，对高端专业人才的需求与日俱增，如果公司未来不能提供更具有竞争力的薪酬及良好的职业 发展预期，公司仍存在核心技术人员流失的风险。</w:t>
      </w:r>
    </w:p>
    <w:p>
      <w:pPr>
        <w:pStyle w:val="Style25"/>
        <w:keepNext w:val="0"/>
        <w:keepLines w:val="0"/>
        <w:widowControl w:val="0"/>
        <w:shd w:val="clear" w:color="auto" w:fill="auto"/>
        <w:tabs>
          <w:tab w:pos="704" w:val="left"/>
        </w:tabs>
        <w:bidi w:val="0"/>
        <w:spacing w:before="0" w:after="0" w:line="360" w:lineRule="auto"/>
        <w:ind w:left="0" w:right="0"/>
        <w:jc w:val="both"/>
      </w:pPr>
      <w:bookmarkStart w:id="272" w:name="bookmark272"/>
      <w:r>
        <w:rPr>
          <w:rFonts w:ascii="Times New Roman" w:eastAsia="Times New Roman" w:hAnsi="Times New Roman" w:cs="Times New Roman"/>
          <w:b/>
          <w:bCs/>
          <w:color w:val="000000"/>
          <w:spacing w:val="0"/>
          <w:w w:val="100"/>
          <w:position w:val="0"/>
          <w:sz w:val="18"/>
          <w:szCs w:val="18"/>
        </w:rPr>
        <w:t>6</w:t>
      </w:r>
      <w:bookmarkEnd w:id="272"/>
      <w:r>
        <w:rPr>
          <w:b/>
          <w:bCs/>
          <w:color w:val="000000"/>
          <w:spacing w:val="0"/>
          <w:w w:val="100"/>
          <w:position w:val="0"/>
        </w:rPr>
        <w:t>、</w:t>
        <w:tab/>
        <w:t>收入地域集中风险</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报告期内，公司的营业收入主要集中在湖南地区。公司深耕湖南市场多年，积累了丰富的行业应用开发经验及客户资源， 业务逐渐由华中地区向周边乃至西部各省拓展，目前已在昆明、北京、郑州、武汉等地设立了分支机构，营销及服务网络进 一步扩展，但由于目前公司收入地域来源较集中，仍存在收入地域集中风险。</w:t>
      </w:r>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未来，公司将立足于本地政府及大中型企业客户的深入挖掘，优化客户结构，扩大客户资源，并构建辐射全国的营销服 务网络，进一步提升客户拓展能力和客户服务的快速响应能力；同时，积极开展与产业链各参与方的合作，拓展销售渠道， 加快产品进入市场的进程，降低经营风险，为公司的长足发展提供强有力的支撑和保障。</w:t>
      </w:r>
    </w:p>
    <w:p>
      <w:pPr>
        <w:pStyle w:val="Style23"/>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r>
        <w:rPr>
          <w:color w:val="000000"/>
          <w:spacing w:val="0"/>
          <w:w w:val="100"/>
          <w:position w:val="0"/>
        </w:rPr>
        <w:t>十、接待调研、沟通、采访等活动登记表</w:t>
      </w:r>
      <w:bookmarkEnd w:id="273"/>
      <w:bookmarkEnd w:id="274"/>
      <w:bookmarkEnd w:id="275"/>
    </w:p>
    <w:p>
      <w:pPr>
        <w:pStyle w:val="Style29"/>
        <w:keepNext/>
        <w:keepLines/>
        <w:widowControl w:val="0"/>
        <w:shd w:val="clear" w:color="auto" w:fill="auto"/>
        <w:bidi w:val="0"/>
        <w:spacing w:before="0" w:after="38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0" w:after="54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3"/>
        <w:keepNext/>
        <w:keepLines/>
        <w:widowControl w:val="0"/>
        <w:shd w:val="clear" w:color="auto" w:fill="auto"/>
        <w:bidi w:val="0"/>
        <w:spacing w:before="0" w:after="40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一</w:t>
      </w:r>
      <w:bookmarkEnd w:id="285"/>
      <w:r>
        <w:rPr>
          <w:color w:val="000000"/>
          <w:spacing w:val="0"/>
          <w:w w:val="100"/>
          <w:position w:val="0"/>
        </w:rPr>
        <w:t>、公司普通股利润分配及资本公积金转增股本情况</w:t>
      </w:r>
      <w:bookmarkEnd w:id="283"/>
      <w:bookmarkEnd w:id="284"/>
      <w:bookmarkEnd w:id="28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159,413,198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9,564,791.88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9,564,791.88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179,074,205.30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3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9,564,791.88</w:t>
            </w:r>
            <w:r>
              <w:rPr>
                <w:color w:val="000000"/>
                <w:spacing w:val="0"/>
                <w:w w:val="100"/>
                <w:position w:val="0"/>
              </w:rPr>
              <w:t>元。本议案尚需提交公司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tabs>
          <w:tab w:pos="709" w:val="left"/>
        </w:tabs>
        <w:bidi w:val="0"/>
        <w:spacing w:before="0" w:after="0" w:line="312" w:lineRule="exact"/>
        <w:ind w:left="0" w:right="0"/>
        <w:jc w:val="left"/>
      </w:pPr>
      <w:bookmarkStart w:id="287" w:name="bookmark287"/>
      <w:r>
        <w:rPr>
          <w:rFonts w:ascii="Times New Roman" w:eastAsia="Times New Roman" w:hAnsi="Times New Roman" w:cs="Times New Roman"/>
          <w:b/>
          <w:bCs/>
          <w:color w:val="000000"/>
          <w:spacing w:val="0"/>
          <w:w w:val="100"/>
          <w:position w:val="0"/>
          <w:sz w:val="18"/>
          <w:szCs w:val="18"/>
        </w:rPr>
        <w:t>1</w:t>
      </w:r>
      <w:bookmarkEnd w:id="28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年度利润分配方案</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年度利润分配的议案》，公司本次利润分配以派 发现金股利的形式进行股利分配，方案具体内容为：按照母公司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年度实现净利润（经审计）的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14,200.48</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158,008,198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9,480,491.88</w:t>
      </w:r>
      <w:r>
        <w:rPr>
          <w:color w:val="000000"/>
          <w:spacing w:val="0"/>
          <w:w w:val="100"/>
          <w:position w:val="0"/>
        </w:rPr>
        <w:t>元。</w:t>
      </w:r>
    </w:p>
    <w:p>
      <w:pPr>
        <w:pStyle w:val="Style25"/>
        <w:keepNext w:val="0"/>
        <w:keepLines w:val="0"/>
        <w:widowControl w:val="0"/>
        <w:shd w:val="clear" w:color="auto" w:fill="auto"/>
        <w:tabs>
          <w:tab w:pos="723" w:val="left"/>
        </w:tabs>
        <w:bidi w:val="0"/>
        <w:spacing w:before="0" w:after="0" w:line="312" w:lineRule="exact"/>
        <w:ind w:left="0" w:right="0"/>
        <w:jc w:val="left"/>
      </w:pPr>
      <w:bookmarkStart w:id="288" w:name="bookmark288"/>
      <w:r>
        <w:rPr>
          <w:rFonts w:ascii="Times New Roman" w:eastAsia="Times New Roman" w:hAnsi="Times New Roman" w:cs="Times New Roman"/>
          <w:b/>
          <w:bCs/>
          <w:color w:val="000000"/>
          <w:spacing w:val="0"/>
          <w:w w:val="100"/>
          <w:position w:val="0"/>
          <w:sz w:val="18"/>
          <w:szCs w:val="18"/>
        </w:rPr>
        <w:t>2</w:t>
      </w:r>
      <w:bookmarkEnd w:id="288"/>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年度利润分配方案</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年度利润分配的议案》，公司本次利润分配以派 发现金股利的形式进行股利分配，方案具体内容为：按照母公司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年度实现净利润（经审计）的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16,296.43</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158,008,198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9,480,491.88</w:t>
      </w:r>
      <w:r>
        <w:rPr>
          <w:color w:val="000000"/>
          <w:spacing w:val="0"/>
          <w:w w:val="100"/>
          <w:position w:val="0"/>
        </w:rPr>
        <w:t>元。</w:t>
      </w:r>
    </w:p>
    <w:p>
      <w:pPr>
        <w:pStyle w:val="Style25"/>
        <w:keepNext w:val="0"/>
        <w:keepLines w:val="0"/>
        <w:widowControl w:val="0"/>
        <w:shd w:val="clear" w:color="auto" w:fill="auto"/>
        <w:tabs>
          <w:tab w:pos="723" w:val="left"/>
        </w:tabs>
        <w:bidi w:val="0"/>
        <w:spacing w:before="0" w:after="140" w:line="312" w:lineRule="exact"/>
        <w:ind w:left="0" w:right="0"/>
        <w:jc w:val="left"/>
      </w:pPr>
      <w:bookmarkStart w:id="289" w:name="bookmark289"/>
      <w:r>
        <w:rPr>
          <w:rFonts w:ascii="Times New Roman" w:eastAsia="Times New Roman" w:hAnsi="Times New Roman" w:cs="Times New Roman"/>
          <w:b/>
          <w:bCs/>
          <w:color w:val="000000"/>
          <w:spacing w:val="0"/>
          <w:w w:val="100"/>
          <w:position w:val="0"/>
          <w:sz w:val="18"/>
          <w:szCs w:val="18"/>
        </w:rPr>
        <w:t>3</w:t>
      </w:r>
      <w:bookmarkEnd w:id="289"/>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年度利润分配预案</w:t>
      </w:r>
      <w:r>
        <w:br w:type="page"/>
      </w:r>
    </w:p>
    <w:p>
      <w:pPr>
        <w:pStyle w:val="Style25"/>
        <w:keepNext w:val="0"/>
        <w:keepLines w:val="0"/>
        <w:widowControl w:val="0"/>
        <w:shd w:val="clear" w:color="auto" w:fill="auto"/>
        <w:bidi w:val="0"/>
        <w:spacing w:before="0" w:after="6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日，公司第五届董事会第十四次会议审议通过了《关于公司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年度利润分配的预案》，公司本次利润分 配以派发现金股利的形式进行股利分配，方案具体内容为：以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9,564,791.88</w:t>
      </w:r>
      <w:r>
        <w:rPr>
          <w:color w:val="000000"/>
          <w:spacing w:val="0"/>
          <w:w w:val="100"/>
          <w:position w:val="0"/>
        </w:rPr>
        <w:t>元。本议案尚需提交公司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25"/>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86"/>
        <w:gridCol w:w="1205"/>
        <w:gridCol w:w="1186"/>
        <w:gridCol w:w="1205"/>
        <w:gridCol w:w="119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现金分红总额</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9,564,791.88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9,564,791.88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9,480,491.88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35,907,602.71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9,480,491.88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9,480,491.88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35,111,525.15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9,480,491.88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r>
    </w:tbl>
    <w:p>
      <w:pPr>
        <w:pStyle w:val="Style2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二</w:t>
      </w:r>
      <w:bookmarkEnd w:id="292"/>
      <w:r>
        <w:rPr>
          <w:color w:val="000000"/>
          <w:spacing w:val="0"/>
          <w:w w:val="100"/>
          <w:position w:val="0"/>
        </w:rPr>
        <w:t>、承诺事项履行情况</w:t>
      </w:r>
      <w:bookmarkEnd w:id="290"/>
      <w:bookmarkEnd w:id="291"/>
      <w:bookmarkEnd w:id="293"/>
    </w:p>
    <w:p>
      <w:pPr>
        <w:pStyle w:val="Style29"/>
        <w:keepNext/>
        <w:keepLines/>
        <w:widowControl w:val="0"/>
        <w:shd w:val="clear" w:color="auto" w:fill="auto"/>
        <w:bidi w:val="0"/>
        <w:spacing w:before="0" w:line="312" w:lineRule="exact"/>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 尚未履行完毕的承诺事项</w:t>
      </w:r>
      <w:bookmarkEnd w:id="294"/>
      <w:bookmarkEnd w:id="295"/>
      <w:bookmarkEnd w:id="297"/>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0"/>
        <w:gridCol w:w="1320"/>
        <w:gridCol w:w="614"/>
        <w:gridCol w:w="5030"/>
        <w:gridCol w:w="581"/>
        <w:gridCol w:w="466"/>
        <w:gridCol w:w="360"/>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 行 情 况</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再融资时所作承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费耀平、李杰、 李建华、刘星沙、 刘应龙、中南大 学资产经营有限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自科创信息股票上市之日起三十六个月内不转让或者委托他人 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本公司在本次公开发行前直接或间接持有的科创信息 的股份，也不由科创信息回购本人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 履 行 完 毕</w:t>
            </w:r>
          </w:p>
        </w:tc>
      </w:tr>
      <w:tr>
        <w:trPr>
          <w:trHeight w:val="360" w:hRule="exact"/>
        </w:trPr>
        <w:tc>
          <w:tcPr>
            <w:vMerge/>
            <w:tcBorders>
              <w:left w:val="single" w:sz="4"/>
            </w:tcBorders>
            <w:shd w:val="clear" w:color="auto" w:fill="D3D3D3"/>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股）并在深圳证券交易所创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李杰、李建华、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业板上市后三年内股价出现连续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个交易日收盘价均低于公司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33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刘星沙、刘应龙</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股价的</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上一个会计年度经审计的每股净资产，公司将按照稳定股价预案</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bl>
    <w:p>
      <w:pPr>
        <w:spacing w:lineRule="exact" w:line="1"/>
        <w:rPr>
          <w:sz w:val="2"/>
          <w:szCs w:val="2"/>
        </w:rPr>
      </w:pPr>
      <w:r>
        <w:br w:type="page"/>
      </w:r>
    </w:p>
    <w:tbl>
      <w:tblPr>
        <w:tblOverlap w:val="never"/>
        <w:jc w:val="center"/>
        <w:tblLayout w:type="fixed"/>
      </w:tblPr>
      <w:tblGrid>
        <w:gridCol w:w="1330"/>
        <w:gridCol w:w="1320"/>
        <w:gridCol w:w="614"/>
        <w:gridCol w:w="5030"/>
        <w:gridCol w:w="581"/>
        <w:gridCol w:w="466"/>
        <w:gridCol w:w="360"/>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及公司董事及高 级管理人员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启动稳定股价措施。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r>
      <w:tr>
        <w:trPr>
          <w:trHeight w:val="228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填补被 摊薄即 期回报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、不无偿或以不公平条件向其他单位或者个人输送利益，也不 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、对自身的职务消费行为进行约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、不动用公司资产从事与自身履行职责无关的投资、消费 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、由公司董事会或提名与薪酬委员会制订的薪酬制度与 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、如公司未来实施股权 激励方案，则未来股权激励方案的行权条件将与公司填补回报措 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 履 行 完 毕</w:t>
            </w:r>
          </w:p>
        </w:tc>
      </w:tr>
      <w:tr>
        <w:trPr>
          <w:trHeight w:val="16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费耀平、李杰、 李建华、刘星沙、 刘应龙、罗昔军、 金卓钧、谢石伟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本人承诺在科创信息任职期间每年转让的股份不得超过转让时 所直接或间接持有科创信息的股份总数的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 不转让本人所直接或间接持有的科创信息的股份。若本人在锁定 期满后两年内减持的，减持价格将不低于公司股票首次公开发行 价格（若发生除权、除息事项的，减持价格作相应调整）。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任职 期间 及离 职半 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正 常 履 行 中</w:t>
            </w:r>
          </w:p>
        </w:tc>
      </w:tr>
      <w:tr>
        <w:trPr>
          <w:trHeight w:val="415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费耀平、李杰、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李建华、刘星沙、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股份减 持意向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本人拟长期持有公司股票。如果在锁定期满后，本人拟减持股票 的，将认真遵守中国证监会、证券交易所关于股东减持的相关规 定，结合公司稳定股价、开展经营、资本运作的需要，审慎制定 股票减持计划，在股票锁定期满后逐步减持。本人减持公司股份 应符合相关法律、法规、规章的规定，具体方式包括但不限于交 易所集中竞价交易方式、大宗交易方式、协议转让方式等。本人 减持公司股份前，应提前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个交易日向公司提交减持原因、减持 数量、未来减持计划、减持对公司治理结构及持续经营影响的说 明,并提前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个交易日予以公告，并按照证券交易所的规则及时、 准确地履行信息披露义务（本人持有公司股份低于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 外）。如果本人所持科创信息首次公开发行股票之前已发行的股 份在锁定期满后两年内减持的，本人减持价格将不低于科创信息 首次公开发行股票的发行价。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正 常 履 行 中</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中南大学资产经 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股份减 持意向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本公司减持科创信息股份前，应提前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个交易日向科创信息提 交减持原因、减持数量、未来减持计划、减持对公司治理结构及 持续经营影响的说明，并提前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个交易日予以公告，并按照证 券交易所的规则及时、准确地履行信息披露义务（本公司持有科 创信息股份低于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以下时除外）。锁定期满后，本公司减持股份 应符合相关法律、法规、规章的规定，具体方式包括但不限于交 易所集中竞价交易方式、大宗交易方式、协议转让方式等；减持 股份的价格根据当时的二级市场价格确定，并应符合相关法律、 法规及证券交易所规则的要求。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 常 履 行 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费耀平、李杰、 李建华、刘星沙、 刘应龙、中南资 产、中科岳麓、 金信置业、吕雅 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避免同 业竞争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、在本承诺函签署之日，本公司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本人及所控制的公司和拥有权 益的公司均未生产、开发任何与科创信息产品构成竞争或可能竞 争的产品，未直接或间接经营任何与科创信息经营的业务构成竞 争或可能竞争的业务，也未参与投资任何与科创信息生产的产品 或经营的业务构成竞争或可能竞争的其他企业。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 签署之日起，本公司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本人及所控制的公司和拥有权益的公司将 不生产、开发任何与科创信息产品构成竞争或可能竞争的产品，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1330"/>
        <w:gridCol w:w="1320"/>
        <w:gridCol w:w="614"/>
        <w:gridCol w:w="5030"/>
        <w:gridCol w:w="581"/>
        <w:gridCol w:w="466"/>
        <w:gridCol w:w="360"/>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不直接或间接经营任何与科创信息经营的业务构成竞争或可能 竞争的业务，不参与投资任何与科创信息生产的产品或经营的业 务构成竞争或可能竞争的其他企业。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、自本承诺函签署之日起， 如科创信息进一步拓展其产品和业务范围，本公司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 制的公司和拥有权益的公司将不与科创信息拓展后的产品和业 务相竞争；若与科创信息拓展后的产品和业务相竞争，本公司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本人及所控制的公司和拥有权益的公司将采取以下方式避免同 业竞争：（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）停止生产或经营相竞争的产品和业务；（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）将相竞 争的业务纳入科创信息经营；（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）向无关联关系的第三方转让该 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、如本承诺函未被遵守，将向科创信息赔偿一切直接或 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费耀平、李杰、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李建华、刘星沙、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减少和 规范关 联交易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、截至本承诺出具之日，除已经披露的情形外，本人及所投资 或控制的其他企业与科创信息不存在其他重大关联交易。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人及本人控制的除科创信息以外的其他企业将尽量避免与科创 信息之间发生关联交易；对于确有必要且无法回避的关联交易， 均按照公平、公允和等价有偿的原则进行，交易价格按市场公认 的合理价格确定，并按相关法律、法规以及规范性文件的规定履 行交易审批程序及信息披露义务，切实保护科创信息及中小股东 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、本人保证严格遵守法律法规和中国证券监督管理委员 会、证券交易所有关规范性文件及《湖南科创信息技术股份有限 公司公司章程》和《湖南科创信息技术股份有限公司关联交易管 理制度》等管理制度的规定，决不以委托管理、借款、代偿债务、 代垫款项或者其他任何方式占用科创信息的资金或其他资产，不 利用实际控制人的地位谋取不当的利益，不进行有损科创信息及 其他股东的关联交易。如违反上述承诺与科创信息及其控股子公 司进行交易，而给科创信息及其控股子公司造成损失，由本人承 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19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费耀平、李杰、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李建华、刘星沙、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避免资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金占用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、本人保证严格遵守法律法规和中国证监会、证券交易所有关 规范性文件及科创信息公司章程等管理制度的规定，决不以委托 管理、借款、代偿债务、代垫款项或其他任何方式占用科创信息 的资金或其他资产。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、如本人违反上述承诺，占用科创信息及 其控股子公司的资金或其他资产，而给科创信息及其控股子公司 造成损失，由本人承担赔偿责任。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 常 履 行 中</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 详细说明未完成 履行的具体原因</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339"/>
        <w:gridCol w:w="837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及下一步的工作 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keepLines/>
        <w:widowControl w:val="0"/>
        <w:shd w:val="clear" w:color="auto" w:fill="auto"/>
        <w:bidi w:val="0"/>
        <w:spacing w:before="0" w:after="260" w:line="312" w:lineRule="exact"/>
        <w:ind w:left="0" w:right="0" w:firstLine="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 其原因做出说明</w:t>
      </w:r>
      <w:bookmarkEnd w:id="298"/>
      <w:bookmarkEnd w:id="299"/>
      <w:bookmarkEnd w:id="301"/>
    </w:p>
    <w:p>
      <w:pPr>
        <w:pStyle w:val="Style25"/>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w:t>
        <w:tab/>
        <w:t>控股股东及其关联方对上市公司的非经营性占用资金情况</w:t>
      </w:r>
      <w:bookmarkEnd w:id="302"/>
      <w:bookmarkEnd w:id="303"/>
      <w:bookmarkEnd w:id="305"/>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26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6"/>
      <w:bookmarkEnd w:id="307"/>
      <w:bookmarkEnd w:id="309"/>
    </w:p>
    <w:p>
      <w:pPr>
        <w:pStyle w:val="Style25"/>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rPr>
        <w:t>五</w:t>
      </w:r>
      <w:bookmarkEnd w:id="31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0"/>
      <w:bookmarkEnd w:id="311"/>
      <w:bookmarkEnd w:id="313"/>
    </w:p>
    <w:p>
      <w:pPr>
        <w:pStyle w:val="Style25"/>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rPr>
        <w:t>六</w:t>
      </w:r>
      <w:bookmarkEnd w:id="316"/>
      <w:r>
        <w:rPr>
          <w:color w:val="000000"/>
          <w:spacing w:val="0"/>
          <w:w w:val="100"/>
          <w:position w:val="0"/>
        </w:rPr>
        <w:t>、</w:t>
        <w:tab/>
        <w:t>董事会关于报告期会计政策、会计估计变更或重大会计差错更正的说明</w:t>
      </w:r>
      <w:bookmarkEnd w:id="314"/>
      <w:bookmarkEnd w:id="315"/>
      <w:bookmarkEnd w:id="317"/>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322" w:lineRule="exact"/>
        <w:ind w:left="0" w:right="0" w:firstLine="480"/>
        <w:jc w:val="both"/>
      </w:pPr>
      <w:bookmarkStart w:id="318" w:name="bookmark318"/>
      <w:r>
        <w:rPr>
          <w:rFonts w:ascii="Times New Roman" w:eastAsia="Times New Roman" w:hAnsi="Times New Roman" w:cs="Times New Roman"/>
          <w:color w:val="000000"/>
          <w:spacing w:val="0"/>
          <w:w w:val="100"/>
          <w:position w:val="0"/>
          <w:sz w:val="18"/>
          <w:szCs w:val="18"/>
        </w:rPr>
        <w:t>1</w:t>
      </w:r>
      <w:bookmarkEnd w:id="318"/>
      <w:r>
        <w:rPr>
          <w:color w:val="000000"/>
          <w:spacing w:val="0"/>
          <w:w w:val="100"/>
          <w:position w:val="0"/>
        </w:rPr>
        <w:t>、会计政策的变更</w:t>
      </w:r>
    </w:p>
    <w:p>
      <w:pPr>
        <w:pStyle w:val="Style25"/>
        <w:keepNext w:val="0"/>
        <w:keepLines w:val="0"/>
        <w:widowControl w:val="0"/>
        <w:shd w:val="clear" w:color="auto" w:fill="auto"/>
        <w:bidi w:val="0"/>
        <w:spacing w:before="0" w:after="180" w:line="32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号）相关规定，根据累积影响数， 调整年初留存收益及财务报表其他相关项目金额，对可比期间信息不予调整。该会计政策变更对公司财务报表列报的影响如 下：</w:t>
      </w:r>
    </w:p>
    <w:tbl>
      <w:tblPr>
        <w:tblOverlap w:val="never"/>
        <w:jc w:val="center"/>
        <w:tblLayout w:type="fixed"/>
      </w:tblPr>
      <w:tblGrid>
        <w:gridCol w:w="2698"/>
        <w:gridCol w:w="1622"/>
        <w:gridCol w:w="1622"/>
        <w:gridCol w:w="1632"/>
        <w:gridCol w:w="1694"/>
      </w:tblGrid>
      <w:tr>
        <w:trPr>
          <w:trHeight w:val="379"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变更内容</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受影响的报表项目名称和金额</w:t>
            </w:r>
          </w:p>
        </w:tc>
      </w:tr>
      <w:tr>
        <w:trPr>
          <w:trHeight w:val="36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报表科目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r>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报表项目，核算已 向客户转让商品或提供服务而有 权收取的对价，且该权利取决于时 间流逝之外的其他因素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6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'报表项目，核算已 收客户对价而应向客户转让商品 的义务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65"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-60,432,617.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37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60,432,617.14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60,534,087.75</w:t>
            </w:r>
          </w:p>
        </w:tc>
      </w:tr>
    </w:tbl>
    <w:p>
      <w:pPr>
        <w:pStyle w:val="Style37"/>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）首次执行新收入准则调整首次执行当年年初资产负债表相关项目情况</w:t>
      </w:r>
    </w:p>
    <w:p>
      <w:pPr>
        <w:widowControl w:val="0"/>
        <w:spacing w:after="179" w:line="1" w:lineRule="exact"/>
      </w:pPr>
    </w:p>
    <w:p>
      <w:pPr>
        <w:pStyle w:val="Style25"/>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①首次执行新收入准则对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日合并资产负债表项目的影响如下:</w:t>
      </w:r>
    </w:p>
    <w:tbl>
      <w:tblPr>
        <w:tblOverlap w:val="never"/>
        <w:jc w:val="center"/>
        <w:tblLayout w:type="fixed"/>
      </w:tblPr>
      <w:tblGrid>
        <w:gridCol w:w="2314"/>
        <w:gridCol w:w="2294"/>
        <w:gridCol w:w="2309"/>
        <w:gridCol w:w="230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调整数</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153,657,132.93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198,581,274.26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44,924,141.33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67,793,638.81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67,793,638.81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67,793,638.81</w:t>
            </w:r>
          </w:p>
        </w:tc>
      </w:tr>
    </w:tbl>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②首次执行新收入准则对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日母公司资产负债表项目的影响如下:</w:t>
      </w:r>
    </w:p>
    <w:p>
      <w:pPr>
        <w:widowControl w:val="0"/>
        <w:spacing w:after="159" w:line="1" w:lineRule="exact"/>
      </w:pPr>
    </w:p>
    <w:tbl>
      <w:tblPr>
        <w:tblOverlap w:val="never"/>
        <w:jc w:val="center"/>
        <w:tblLayout w:type="fixed"/>
      </w:tblPr>
      <w:tblGrid>
        <w:gridCol w:w="2314"/>
        <w:gridCol w:w="2309"/>
        <w:gridCol w:w="2304"/>
        <w:gridCol w:w="231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155,302,477.46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199,257,331.10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43,954,853.64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60,534,087.75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60,534,087.75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60,534,087.75</w:t>
            </w:r>
          </w:p>
        </w:tc>
      </w:tr>
    </w:tbl>
    <w:p>
      <w:pPr>
        <w:widowControl w:val="0"/>
        <w:spacing w:after="159" w:line="1" w:lineRule="exact"/>
      </w:pPr>
    </w:p>
    <w:p>
      <w:pPr>
        <w:pStyle w:val="Style25"/>
        <w:keepNext w:val="0"/>
        <w:keepLines w:val="0"/>
        <w:widowControl w:val="0"/>
        <w:shd w:val="clear" w:color="auto" w:fill="auto"/>
        <w:tabs>
          <w:tab w:pos="729" w:val="left"/>
        </w:tabs>
        <w:bidi w:val="0"/>
        <w:spacing w:before="0" w:after="160" w:line="240" w:lineRule="auto"/>
        <w:ind w:left="0" w:right="0" w:firstLine="380"/>
        <w:jc w:val="left"/>
      </w:pPr>
      <w:bookmarkStart w:id="319" w:name="bookmark319"/>
      <w:r>
        <w:rPr>
          <w:rFonts w:ascii="Times New Roman" w:eastAsia="Times New Roman" w:hAnsi="Times New Roman" w:cs="Times New Roman"/>
          <w:color w:val="000000"/>
          <w:spacing w:val="0"/>
          <w:w w:val="100"/>
          <w:position w:val="0"/>
          <w:sz w:val="18"/>
          <w:szCs w:val="18"/>
        </w:rPr>
        <w:t>2</w:t>
      </w:r>
      <w:bookmarkEnd w:id="319"/>
      <w:r>
        <w:rPr>
          <w:color w:val="000000"/>
          <w:spacing w:val="0"/>
          <w:w w:val="100"/>
          <w:position w:val="0"/>
        </w:rPr>
        <w:t>、</w:t>
        <w:tab/>
        <w:t>会计估计的变更</w:t>
      </w:r>
    </w:p>
    <w:p>
      <w:pPr>
        <w:pStyle w:val="Style25"/>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本公司本期未发生会计估计变更。</w:t>
      </w:r>
    </w:p>
    <w:p>
      <w:pPr>
        <w:pStyle w:val="Style25"/>
        <w:keepNext w:val="0"/>
        <w:keepLines w:val="0"/>
        <w:widowControl w:val="0"/>
        <w:shd w:val="clear" w:color="auto" w:fill="auto"/>
        <w:tabs>
          <w:tab w:pos="729" w:val="left"/>
        </w:tabs>
        <w:bidi w:val="0"/>
        <w:spacing w:before="0" w:after="160" w:line="240" w:lineRule="auto"/>
        <w:ind w:left="0" w:right="0" w:firstLine="380"/>
        <w:jc w:val="left"/>
      </w:pPr>
      <w:bookmarkStart w:id="320" w:name="bookmark320"/>
      <w:r>
        <w:rPr>
          <w:rFonts w:ascii="Times New Roman" w:eastAsia="Times New Roman" w:hAnsi="Times New Roman" w:cs="Times New Roman"/>
          <w:color w:val="000000"/>
          <w:spacing w:val="0"/>
          <w:w w:val="100"/>
          <w:position w:val="0"/>
          <w:sz w:val="18"/>
          <w:szCs w:val="18"/>
        </w:rPr>
        <w:t>3</w:t>
      </w:r>
      <w:bookmarkEnd w:id="320"/>
      <w:r>
        <w:rPr>
          <w:color w:val="000000"/>
          <w:spacing w:val="0"/>
          <w:w w:val="100"/>
          <w:position w:val="0"/>
        </w:rPr>
        <w:t>、</w:t>
        <w:tab/>
        <w:t>会计差错更正</w:t>
      </w:r>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本公司本期未发生会计差错更正。</w:t>
      </w:r>
    </w:p>
    <w:p>
      <w:pPr>
        <w:pStyle w:val="Style23"/>
        <w:keepNext/>
        <w:keepLines/>
        <w:widowControl w:val="0"/>
        <w:shd w:val="clear" w:color="auto" w:fill="auto"/>
        <w:tabs>
          <w:tab w:pos="564" w:val="left"/>
        </w:tabs>
        <w:bidi w:val="0"/>
        <w:spacing w:before="0" w:after="38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七</w:t>
      </w:r>
      <w:bookmarkEnd w:id="323"/>
      <w:r>
        <w:rPr>
          <w:color w:val="000000"/>
          <w:spacing w:val="0"/>
          <w:w w:val="100"/>
          <w:position w:val="0"/>
        </w:rPr>
        <w:t>、</w:t>
        <w:tab/>
        <w:t>与上年度财务报告相比，合并报表范围发生变化的情况说明</w:t>
      </w:r>
      <w:bookmarkEnd w:id="321"/>
      <w:bookmarkEnd w:id="322"/>
      <w:bookmarkEnd w:id="324"/>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tabs>
          <w:tab w:pos="564"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八</w:t>
      </w:r>
      <w:bookmarkEnd w:id="327"/>
      <w:r>
        <w:rPr>
          <w:color w:val="000000"/>
          <w:spacing w:val="0"/>
          <w:w w:val="100"/>
          <w:position w:val="0"/>
        </w:rPr>
        <w:t>、</w:t>
        <w:tab/>
        <w:t>聘任、解聘会计师事务所情况</w:t>
      </w:r>
      <w:bookmarkEnd w:id="325"/>
      <w:bookmarkEnd w:id="326"/>
      <w:bookmarkEnd w:id="328"/>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刘宇科、冯俭专</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九</w:t>
      </w:r>
      <w:bookmarkEnd w:id="331"/>
      <w:r>
        <w:rPr>
          <w:color w:val="000000"/>
          <w:spacing w:val="0"/>
          <w:w w:val="100"/>
          <w:position w:val="0"/>
        </w:rPr>
        <w:t>、年度报告披露后面临退市情况</w:t>
      </w:r>
      <w:bookmarkEnd w:id="329"/>
      <w:bookmarkEnd w:id="330"/>
      <w:bookmarkEnd w:id="332"/>
    </w:p>
    <w:p>
      <w:pPr>
        <w:pStyle w:val="Style25"/>
        <w:keepNext w:val="0"/>
        <w:keepLines w:val="0"/>
        <w:widowControl w:val="0"/>
        <w:shd w:val="clear" w:color="auto" w:fill="auto"/>
        <w:bidi w:val="0"/>
        <w:spacing w:before="0" w:after="20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33" w:name="bookmark333"/>
      <w:bookmarkStart w:id="334" w:name="bookmark334"/>
      <w:bookmarkStart w:id="335" w:name="bookmark335"/>
      <w:r>
        <w:rPr>
          <w:color w:val="000000"/>
          <w:spacing w:val="0"/>
          <w:w w:val="100"/>
          <w:position w:val="0"/>
        </w:rPr>
        <w:t>十、破产重整相关事项</w:t>
      </w:r>
      <w:bookmarkEnd w:id="333"/>
      <w:bookmarkEnd w:id="334"/>
      <w:bookmarkEnd w:id="335"/>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336" w:name="bookmark336"/>
      <w:bookmarkStart w:id="337" w:name="bookmark337"/>
      <w:bookmarkStart w:id="338" w:name="bookmark338"/>
      <w:r>
        <w:rPr>
          <w:color w:val="000000"/>
          <w:spacing w:val="0"/>
          <w:w w:val="100"/>
          <w:position w:val="0"/>
        </w:rPr>
        <w:t>十一、重大诉讼、仲裁事项</w:t>
      </w:r>
      <w:bookmarkEnd w:id="336"/>
      <w:bookmarkEnd w:id="337"/>
      <w:bookmarkEnd w:id="338"/>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after="380" w:line="240" w:lineRule="auto"/>
        <w:ind w:left="0" w:right="0" w:firstLine="0"/>
        <w:jc w:val="both"/>
      </w:pPr>
      <w:bookmarkStart w:id="339" w:name="bookmark339"/>
      <w:bookmarkStart w:id="340" w:name="bookmark340"/>
      <w:bookmarkStart w:id="341" w:name="bookmark341"/>
      <w:r>
        <w:rPr>
          <w:color w:val="000000"/>
          <w:spacing w:val="0"/>
          <w:w w:val="100"/>
          <w:position w:val="0"/>
        </w:rPr>
        <w:t>十二、处罚及整改情况</w:t>
      </w:r>
      <w:bookmarkEnd w:id="339"/>
      <w:bookmarkEnd w:id="340"/>
      <w:bookmarkEnd w:id="341"/>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both"/>
      </w:pPr>
      <w:bookmarkStart w:id="342" w:name="bookmark342"/>
      <w:bookmarkStart w:id="343" w:name="bookmark343"/>
      <w:bookmarkStart w:id="344" w:name="bookmark344"/>
      <w:r>
        <w:rPr>
          <w:color w:val="000000"/>
          <w:spacing w:val="0"/>
          <w:w w:val="100"/>
          <w:position w:val="0"/>
        </w:rPr>
        <w:t>十三、公司及其控股股东、实际控制人的诚信状况</w:t>
      </w:r>
      <w:bookmarkEnd w:id="342"/>
      <w:bookmarkEnd w:id="343"/>
      <w:bookmarkEnd w:id="344"/>
    </w:p>
    <w:p>
      <w:pPr>
        <w:pStyle w:val="Style25"/>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r>
        <w:rPr>
          <w:color w:val="000000"/>
          <w:spacing w:val="0"/>
          <w:w w:val="100"/>
          <w:position w:val="0"/>
        </w:rPr>
        <w:t>十四、公司股权激励计划、员工持股计划或其他员工激励措施的实施情况</w:t>
      </w:r>
      <w:bookmarkEnd w:id="345"/>
      <w:bookmarkEnd w:id="346"/>
      <w:bookmarkEnd w:id="347"/>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报告期内，公司股权激励计划实施情况具体如下：</w:t>
      </w:r>
    </w:p>
    <w:p>
      <w:pPr>
        <w:pStyle w:val="Style25"/>
        <w:keepNext w:val="0"/>
        <w:keepLines w:val="0"/>
        <w:widowControl w:val="0"/>
        <w:shd w:val="clear" w:color="auto" w:fill="auto"/>
        <w:bidi w:val="0"/>
        <w:spacing w:before="0" w:after="0" w:line="315" w:lineRule="exact"/>
        <w:ind w:left="0" w:right="0" w:firstLine="380"/>
        <w:jc w:val="both"/>
      </w:pPr>
      <w:bookmarkStart w:id="348" w:name="bookmark348"/>
      <w:r>
        <w:rPr>
          <w:rFonts w:ascii="Times New Roman" w:eastAsia="Times New Roman" w:hAnsi="Times New Roman" w:cs="Times New Roman"/>
          <w:color w:val="000000"/>
          <w:spacing w:val="0"/>
          <w:w w:val="100"/>
          <w:position w:val="0"/>
          <w:sz w:val="18"/>
          <w:szCs w:val="18"/>
        </w:rPr>
        <w:t>1</w:t>
      </w:r>
      <w:bookmarkEnd w:id="3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日，公司召开第五届董事会第八次会议，会议审议通过了《关于公司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的议案》以及</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《关于提请股东大会授权董事会办理公司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年股票期权与限制性股票激励计划有关事项的议案》。同日，公司独立董事就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年股票期权与限制性股票激励计划（草案）》发表了独立意见。</w:t>
      </w:r>
    </w:p>
    <w:p>
      <w:pPr>
        <w:pStyle w:val="Style25"/>
        <w:keepNext w:val="0"/>
        <w:keepLines w:val="0"/>
        <w:widowControl w:val="0"/>
        <w:shd w:val="clear" w:color="auto" w:fill="auto"/>
        <w:tabs>
          <w:tab w:pos="704" w:val="left"/>
        </w:tabs>
        <w:bidi w:val="0"/>
        <w:spacing w:before="0" w:after="0" w:line="315" w:lineRule="exact"/>
        <w:ind w:left="0" w:right="0" w:firstLine="380"/>
        <w:jc w:val="both"/>
      </w:pPr>
      <w:bookmarkStart w:id="349" w:name="bookmark349"/>
      <w:r>
        <w:rPr>
          <w:rFonts w:ascii="Times New Roman" w:eastAsia="Times New Roman" w:hAnsi="Times New Roman" w:cs="Times New Roman"/>
          <w:color w:val="000000"/>
          <w:spacing w:val="0"/>
          <w:w w:val="100"/>
          <w:position w:val="0"/>
          <w:sz w:val="18"/>
          <w:szCs w:val="18"/>
        </w:rPr>
        <w:t>2</w:t>
      </w:r>
      <w:bookmarkEnd w:id="3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日，公司召开第五届监事会第八次会议，审议通过了《关于公司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 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的议案》以及《关 于核查公司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年股票期权与限制性股票激励计划首次授予激励对象名单</w:t>
      </w:r>
      <w:r>
        <w:rPr>
          <w:color w:val="000000"/>
          <w:spacing w:val="0"/>
          <w:w w:val="100"/>
          <w:position w:val="0"/>
          <w:sz w:val="18"/>
          <w:szCs w:val="18"/>
        </w:rPr>
        <w:t>〉</w:t>
      </w:r>
      <w:r>
        <w:rPr>
          <w:color w:val="000000"/>
          <w:spacing w:val="0"/>
          <w:w w:val="100"/>
          <w:position w:val="0"/>
        </w:rPr>
        <w:t>的议案》。</w:t>
      </w:r>
    </w:p>
    <w:p>
      <w:pPr>
        <w:pStyle w:val="Style25"/>
        <w:keepNext w:val="0"/>
        <w:keepLines w:val="0"/>
        <w:widowControl w:val="0"/>
        <w:shd w:val="clear" w:color="auto" w:fill="auto"/>
        <w:bidi w:val="0"/>
        <w:spacing w:before="0" w:after="0" w:line="315" w:lineRule="exact"/>
        <w:ind w:left="0" w:right="0" w:firstLine="380"/>
        <w:jc w:val="both"/>
      </w:pPr>
      <w:bookmarkStart w:id="350" w:name="bookmark350"/>
      <w:r>
        <w:rPr>
          <w:rFonts w:ascii="Times New Roman" w:eastAsia="Times New Roman" w:hAnsi="Times New Roman" w:cs="Times New Roman"/>
          <w:color w:val="000000"/>
          <w:spacing w:val="0"/>
          <w:w w:val="100"/>
          <w:position w:val="0"/>
          <w:sz w:val="18"/>
          <w:szCs w:val="18"/>
        </w:rPr>
        <w:t>3</w:t>
      </w:r>
      <w:bookmarkEnd w:id="3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日，公司对激励对象名单在公司内部进行了公示，在公示的时限内，公司监事会未收到 任何组织或个人提出异议或不良反映，无反馈记录。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日，公司披露了《监事会关于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 票激励计划激励对象名单的公示情况说明及核查意见》（公告编号：</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w:t>
      </w:r>
    </w:p>
    <w:p>
      <w:pPr>
        <w:pStyle w:val="Style25"/>
        <w:keepNext w:val="0"/>
        <w:keepLines w:val="0"/>
        <w:widowControl w:val="0"/>
        <w:shd w:val="clear" w:color="auto" w:fill="auto"/>
        <w:tabs>
          <w:tab w:pos="704" w:val="left"/>
        </w:tabs>
        <w:bidi w:val="0"/>
        <w:spacing w:before="0" w:after="0" w:line="315" w:lineRule="exact"/>
        <w:ind w:left="0" w:right="0" w:firstLine="380"/>
        <w:jc w:val="both"/>
      </w:pPr>
      <w:bookmarkStart w:id="351" w:name="bookmark351"/>
      <w:r>
        <w:rPr>
          <w:rFonts w:ascii="Times New Roman" w:eastAsia="Times New Roman" w:hAnsi="Times New Roman" w:cs="Times New Roman"/>
          <w:color w:val="000000"/>
          <w:spacing w:val="0"/>
          <w:w w:val="100"/>
          <w:position w:val="0"/>
          <w:sz w:val="18"/>
          <w:szCs w:val="18"/>
        </w:rPr>
        <w:t>4</w:t>
      </w:r>
      <w:bookmarkEnd w:id="3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年年度股东大会审议并通过了《关于公司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的议案》以及《关于提请股东 大会授权董事会办理公司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年股票期权与限制性股票激励计划有关事项的议案》。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日，公司披露了《关于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年股票期权与限制性股票激励计划内幕信息知情人及激励对象买卖公司股票情况的自查报告》（公告编号：</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rPr>
        <w:t>）。</w:t>
      </w:r>
    </w:p>
    <w:p>
      <w:pPr>
        <w:pStyle w:val="Style25"/>
        <w:keepNext w:val="0"/>
        <w:keepLines w:val="0"/>
        <w:widowControl w:val="0"/>
        <w:shd w:val="clear" w:color="auto" w:fill="auto"/>
        <w:bidi w:val="0"/>
        <w:spacing w:before="0" w:after="0" w:line="315" w:lineRule="exact"/>
        <w:ind w:left="0" w:right="0" w:firstLine="380"/>
        <w:jc w:val="both"/>
      </w:pPr>
      <w:bookmarkStart w:id="352" w:name="bookmark352"/>
      <w:r>
        <w:rPr>
          <w:rFonts w:ascii="Times New Roman" w:eastAsia="Times New Roman" w:hAnsi="Times New Roman" w:cs="Times New Roman"/>
          <w:color w:val="000000"/>
          <w:spacing w:val="0"/>
          <w:w w:val="100"/>
          <w:position w:val="0"/>
          <w:sz w:val="18"/>
          <w:szCs w:val="18"/>
        </w:rPr>
        <w:t>5</w:t>
      </w:r>
      <w:bookmarkEnd w:id="35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日，公司第五届董事会第九次会议和第五届监事会第九次会议审议通过了《关于调整公司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 权与限制性股票激励计划相关事项的议案》及《关于向激励对象首次授予股票期权与限制性股票的议案》。公司独立董事对 此发表了独立意见，同意董事会对首次授予的股票期权的行权价格和限制性股票的授予价格、首次授予激励对象名单以及首 次授予权益数量进行调整，认为本次激励计划中规定的首次授予条件已经成就，首次授予激励对象主体资格合法有效且确定 的首次授予日符合相关规定。同意公司以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239.00</w:t>
      </w:r>
      <w:r>
        <w:rPr>
          <w:color w:val="000000"/>
          <w:spacing w:val="0"/>
          <w:w w:val="100"/>
          <w:position w:val="0"/>
        </w:rPr>
        <w:t>万份股票期权，向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 激励对象首次授予</w:t>
      </w:r>
      <w:r>
        <w:rPr>
          <w:rFonts w:ascii="Times New Roman" w:eastAsia="Times New Roman" w:hAnsi="Times New Roman" w:cs="Times New Roman"/>
          <w:color w:val="000000"/>
          <w:spacing w:val="0"/>
          <w:w w:val="100"/>
          <w:position w:val="0"/>
          <w:sz w:val="18"/>
          <w:szCs w:val="18"/>
        </w:rPr>
        <w:t>140.50</w:t>
      </w:r>
      <w:r>
        <w:rPr>
          <w:color w:val="000000"/>
          <w:spacing w:val="0"/>
          <w:w w:val="100"/>
          <w:position w:val="0"/>
        </w:rPr>
        <w:t>万股限制性股票。</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年股票期权与限制性股票激励计划首次授予已登记完成，具体内容详见公司于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br w:type="page"/>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http://www.cmnfo.com.cn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年股票期权与限制性股票激励计划限制性股票首次授</w:t>
      </w:r>
      <w:r>
        <w:rPr>
          <w:color w:val="000000"/>
          <w:spacing w:val="0"/>
          <w:w w:val="100"/>
          <w:position w:val="0"/>
        </w:rPr>
        <w:t xml:space="preserve"> 予登记完成的公告》（公告编号：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r>
        <w:rPr>
          <w:color w:val="000000"/>
          <w:spacing w:val="0"/>
          <w:w w:val="100"/>
          <w:position w:val="0"/>
        </w:rPr>
        <w:t>以及《关于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年股票期权与限制性股票激励计划股票期权首次授予登记完成 的公告》（公告编号：</w:t>
      </w: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年股票期权与限制性股票激励计划（草案）》及其摘要、《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 管理办法》、首次授予激励对象名单等股权激励计划相关内容详见公司于巨潮资讯网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http://www.cmnfo.com.cn</w:t>
      </w:r>
      <w:r>
        <w:rPr>
          <w:color w:val="000000"/>
          <w:spacing w:val="0"/>
          <w:w w:val="100"/>
          <w:position w:val="0"/>
        </w:rPr>
        <w:t>）</w:t>
      </w:r>
      <w:r>
        <w:rPr>
          <w:color w:val="000000"/>
          <w:spacing w:val="0"/>
          <w:w w:val="100"/>
          <w:position w:val="0"/>
        </w:rPr>
        <w:t>上披露的</w:t>
      </w:r>
      <w:r>
        <w:rPr>
          <w:color w:val="000000"/>
          <w:spacing w:val="0"/>
          <w:w w:val="100"/>
          <w:position w:val="0"/>
        </w:rPr>
        <w:t xml:space="preserve"> 公告。</w:t>
      </w:r>
    </w:p>
    <w:p>
      <w:pPr>
        <w:pStyle w:val="Style25"/>
        <w:keepNext w:val="0"/>
        <w:keepLines w:val="0"/>
        <w:widowControl w:val="0"/>
        <w:shd w:val="clear" w:color="auto" w:fill="auto"/>
        <w:bidi w:val="0"/>
        <w:spacing w:before="0" w:after="180" w:line="350" w:lineRule="exact"/>
        <w:ind w:left="360" w:right="0" w:hanging="36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以权益结算的股份支付情况</w:t>
      </w:r>
    </w:p>
    <w:tbl>
      <w:tblPr>
        <w:tblOverlap w:val="never"/>
        <w:jc w:val="center"/>
        <w:tblLayout w:type="fixed"/>
      </w:tblPr>
      <w:tblGrid>
        <w:gridCol w:w="5544"/>
        <w:gridCol w:w="38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 限制性股票：授予日公司收盘股价</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因业绩达标，故为期末在职激励对象对应的授予 数量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3,581,545.41 </w:t>
            </w:r>
            <w:r>
              <w:rPr>
                <w:color w:val="000000"/>
                <w:spacing w:val="0"/>
                <w:w w:val="100"/>
                <w:position w:val="0"/>
              </w:rPr>
              <w:t>元</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3,581,545.41 </w:t>
            </w:r>
            <w:r>
              <w:rPr>
                <w:color w:val="000000"/>
                <w:spacing w:val="0"/>
                <w:w w:val="100"/>
                <w:position w:val="0"/>
              </w:rPr>
              <w:t>元</w:t>
            </w:r>
          </w:p>
        </w:tc>
      </w:tr>
    </w:tbl>
    <w:p>
      <w:pPr>
        <w:widowControl w:val="0"/>
        <w:spacing w:after="39" w:line="1" w:lineRule="exact"/>
      </w:pPr>
    </w:p>
    <w:p>
      <w:pPr>
        <w:pStyle w:val="Style25"/>
        <w:keepNext w:val="0"/>
        <w:keepLines w:val="0"/>
        <w:widowControl w:val="0"/>
        <w:shd w:val="clear" w:color="auto" w:fill="auto"/>
        <w:bidi w:val="0"/>
        <w:spacing w:before="0" w:after="400" w:line="300" w:lineRule="exact"/>
        <w:ind w:left="0" w:right="0"/>
        <w:jc w:val="both"/>
      </w:pPr>
      <w:r>
        <w:rPr>
          <w:color w:val="000000"/>
          <w:spacing w:val="0"/>
          <w:w w:val="100"/>
          <w:position w:val="0"/>
        </w:rPr>
        <w:t>注:表中以权益结算的股份支付计入资本公积的累计金额不包括预计未来期间可抵扣的金额超过等待期内确认的成本费 用的超出部分形成的递延所得税资产直接计入资本公积的金额</w:t>
      </w:r>
      <w:r>
        <w:rPr>
          <w:rFonts w:ascii="Times New Roman" w:eastAsia="Times New Roman" w:hAnsi="Times New Roman" w:cs="Times New Roman"/>
          <w:color w:val="000000"/>
          <w:spacing w:val="0"/>
          <w:w w:val="100"/>
          <w:position w:val="0"/>
          <w:sz w:val="18"/>
          <w:szCs w:val="18"/>
        </w:rPr>
        <w:t>17,355.14</w:t>
      </w:r>
      <w:r>
        <w:rPr>
          <w:color w:val="000000"/>
          <w:spacing w:val="0"/>
          <w:w w:val="100"/>
          <w:position w:val="0"/>
        </w:rPr>
        <w:t>元，上述两项合计使本期资本公积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其他资本公积增 加 </w:t>
      </w:r>
      <w:r>
        <w:rPr>
          <w:rFonts w:ascii="Times New Roman" w:eastAsia="Times New Roman" w:hAnsi="Times New Roman" w:cs="Times New Roman"/>
          <w:color w:val="000000"/>
          <w:spacing w:val="0"/>
          <w:w w:val="100"/>
          <w:position w:val="0"/>
          <w:sz w:val="18"/>
          <w:szCs w:val="18"/>
        </w:rPr>
        <w:t>3,598,900.55</w:t>
      </w:r>
      <w:r>
        <w:rPr>
          <w:color w:val="000000"/>
          <w:spacing w:val="0"/>
          <w:w w:val="100"/>
          <w:position w:val="0"/>
        </w:rPr>
        <w:t>元。</w:t>
      </w:r>
    </w:p>
    <w:p>
      <w:pPr>
        <w:pStyle w:val="Style23"/>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color w:val="000000"/>
          <w:spacing w:val="0"/>
          <w:w w:val="100"/>
          <w:position w:val="0"/>
        </w:rPr>
        <w:t>十五、重大关联交易</w:t>
      </w:r>
      <w:bookmarkEnd w:id="353"/>
      <w:bookmarkEnd w:id="354"/>
      <w:bookmarkEnd w:id="355"/>
    </w:p>
    <w:p>
      <w:pPr>
        <w:pStyle w:val="Style29"/>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、与日常经营相关的关联交易</w:t>
      </w:r>
      <w:bookmarkEnd w:id="356"/>
      <w:bookmarkEnd w:id="357"/>
      <w:bookmarkEnd w:id="359"/>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03"/>
        <w:gridCol w:w="1450"/>
        <w:gridCol w:w="427"/>
        <w:gridCol w:w="840"/>
        <w:gridCol w:w="509"/>
        <w:gridCol w:w="682"/>
        <w:gridCol w:w="1008"/>
        <w:gridCol w:w="950"/>
        <w:gridCol w:w="864"/>
        <w:gridCol w:w="504"/>
        <w:gridCol w:w="518"/>
        <w:gridCol w:w="830"/>
        <w:gridCol w:w="346"/>
        <w:gridCol w:w="3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 联 交 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 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获批的交 易额度（万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 露 索 引</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 南 大 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中南大学持有公 司股东中南大学 资产经营有限公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 服务、技 术开发服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费 耀 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费耀平为 公司提供 保证担保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10,676.76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3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按类别对本期将发生的日常关联交易 进行总金额预计的，在报告期内的实际</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年度与中南大学交易金额不超过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年度，公司与 中南大学实际交易金额为</w:t>
            </w:r>
            <w:r>
              <w:rPr>
                <w:rFonts w:ascii="Times New Roman" w:eastAsia="Times New Roman" w:hAnsi="Times New Roman" w:cs="Times New Roman"/>
                <w:color w:val="000000"/>
                <w:spacing w:val="0"/>
                <w:w w:val="100"/>
                <w:position w:val="0"/>
                <w:sz w:val="18"/>
                <w:szCs w:val="18"/>
              </w:rPr>
              <w:t>176.76</w:t>
            </w:r>
            <w:r>
              <w:rPr>
                <w:color w:val="000000"/>
                <w:spacing w:val="0"/>
                <w:w w:val="100"/>
                <w:position w:val="0"/>
              </w:rPr>
              <w:t>万元。</w:t>
            </w:r>
          </w:p>
        </w:tc>
      </w:tr>
    </w:tbl>
    <w:tbl>
      <w:tblPr>
        <w:tblOverlap w:val="never"/>
        <w:jc w:val="center"/>
        <w:tblLayout w:type="fixed"/>
      </w:tblPr>
      <w:tblGrid>
        <w:gridCol w:w="3120"/>
        <w:gridCol w:w="65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、费耀平先生为公司提供的</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万元银行保证担保目前仍在有效期。</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交易价格与市场参考价格差异较大的 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29"/>
        <w:keepNext/>
        <w:keepLines/>
        <w:widowControl w:val="0"/>
        <w:shd w:val="clear" w:color="auto" w:fill="auto"/>
        <w:tabs>
          <w:tab w:pos="368" w:val="left"/>
        </w:tabs>
        <w:bidi w:val="0"/>
        <w:spacing w:before="0" w:after="3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资产或股权收购、出售发生的关联交易</w:t>
      </w:r>
      <w:bookmarkEnd w:id="360"/>
      <w:bookmarkEnd w:id="361"/>
      <w:bookmarkEnd w:id="36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68"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共同对外投资的关联交易</w:t>
      </w:r>
      <w:bookmarkEnd w:id="364"/>
      <w:bookmarkEnd w:id="365"/>
      <w:bookmarkEnd w:id="36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6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关联债权债务往来</w:t>
      </w:r>
      <w:bookmarkEnd w:id="368"/>
      <w:bookmarkEnd w:id="369"/>
      <w:bookmarkEnd w:id="37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29"/>
        <w:keepNext/>
        <w:keepLines/>
        <w:widowControl w:val="0"/>
        <w:shd w:val="clear" w:color="auto" w:fill="auto"/>
        <w:tabs>
          <w:tab w:pos="368"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5</w:t>
      </w:r>
      <w:bookmarkEnd w:id="374"/>
      <w:r>
        <w:rPr>
          <w:color w:val="000000"/>
          <w:spacing w:val="0"/>
          <w:w w:val="100"/>
          <w:position w:val="0"/>
        </w:rPr>
        <w:t>、</w:t>
        <w:tab/>
        <w:t>其他重大关联交易</w:t>
      </w:r>
      <w:bookmarkEnd w:id="372"/>
      <w:bookmarkEnd w:id="373"/>
      <w:bookmarkEnd w:id="37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376" w:name="bookmark376"/>
      <w:bookmarkStart w:id="377" w:name="bookmark377"/>
      <w:bookmarkStart w:id="378" w:name="bookmark378"/>
      <w:r>
        <w:rPr>
          <w:color w:val="000000"/>
          <w:spacing w:val="0"/>
          <w:w w:val="100"/>
          <w:position w:val="0"/>
        </w:rPr>
        <w:t>十六、重大合同及其履行情况</w:t>
      </w:r>
      <w:bookmarkEnd w:id="376"/>
      <w:bookmarkEnd w:id="377"/>
      <w:bookmarkEnd w:id="378"/>
    </w:p>
    <w:p>
      <w:pPr>
        <w:pStyle w:val="Style29"/>
        <w:keepNext/>
        <w:keepLines/>
        <w:widowControl w:val="0"/>
        <w:shd w:val="clear" w:color="auto" w:fill="auto"/>
        <w:bidi w:val="0"/>
        <w:spacing w:before="0" w:after="38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、托管、承包、租赁事项情况</w:t>
      </w:r>
      <w:bookmarkEnd w:id="379"/>
      <w:bookmarkEnd w:id="380"/>
      <w:bookmarkEnd w:id="382"/>
    </w:p>
    <w:p>
      <w:pPr>
        <w:pStyle w:val="Style34"/>
        <w:keepNext/>
        <w:keepLines/>
        <w:widowControl w:val="0"/>
        <w:shd w:val="clear" w:color="auto" w:fill="auto"/>
        <w:tabs>
          <w:tab w:pos="483" w:val="left"/>
        </w:tabs>
        <w:bidi w:val="0"/>
        <w:spacing w:before="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3"/>
      <w:bookmarkEnd w:id="384"/>
      <w:bookmarkEnd w:id="38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83" w:val="left"/>
        </w:tabs>
        <w:bidi w:val="0"/>
        <w:spacing w:before="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7"/>
      <w:bookmarkEnd w:id="388"/>
      <w:bookmarkEnd w:id="39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83" w:val="left"/>
        </w:tabs>
        <w:bidi w:val="0"/>
        <w:spacing w:before="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1"/>
      <w:bookmarkEnd w:id="392"/>
      <w:bookmarkEnd w:id="39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公司报告期不存在租赁情况。</w:t>
      </w:r>
    </w:p>
    <w:p>
      <w:pPr>
        <w:pStyle w:val="Style29"/>
        <w:keepNext/>
        <w:keepLines/>
        <w:widowControl w:val="0"/>
        <w:shd w:val="clear" w:color="auto" w:fill="auto"/>
        <w:tabs>
          <w:tab w:pos="368" w:val="left"/>
        </w:tabs>
        <w:bidi w:val="0"/>
        <w:spacing w:before="0" w:after="4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重大担保</w:t>
      </w:r>
      <w:bookmarkEnd w:id="395"/>
      <w:bookmarkEnd w:id="396"/>
      <w:bookmarkEnd w:id="398"/>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68" w:val="left"/>
        </w:tabs>
        <w:bidi w:val="0"/>
        <w:spacing w:before="0" w:after="3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w:t>
        <w:tab/>
        <w:t>日常经营重大合同</w:t>
      </w:r>
      <w:bookmarkEnd w:id="399"/>
      <w:bookmarkEnd w:id="400"/>
      <w:bookmarkEnd w:id="402"/>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368"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w:t>
        <w:tab/>
        <w:t>委托他人进行现金资产管理情况</w:t>
      </w:r>
      <w:bookmarkEnd w:id="403"/>
      <w:bookmarkEnd w:id="404"/>
      <w:bookmarkEnd w:id="406"/>
    </w:p>
    <w:p>
      <w:pPr>
        <w:pStyle w:val="Style34"/>
        <w:keepNext/>
        <w:keepLines/>
        <w:widowControl w:val="0"/>
        <w:shd w:val="clear" w:color="auto" w:fill="auto"/>
        <w:tabs>
          <w:tab w:pos="483" w:val="left"/>
        </w:tabs>
        <w:bidi w:val="0"/>
        <w:spacing w:before="0" w:after="26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7"/>
      <w:bookmarkEnd w:id="408"/>
      <w:bookmarkEnd w:id="410"/>
    </w:p>
    <w:p>
      <w:pPr>
        <w:pStyle w:val="Style25"/>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公司报告期不存在委托理财。</w:t>
      </w:r>
    </w:p>
    <w:p>
      <w:pPr>
        <w:pStyle w:val="Style34"/>
        <w:keepNext/>
        <w:keepLines/>
        <w:widowControl w:val="0"/>
        <w:shd w:val="clear" w:color="auto" w:fill="auto"/>
        <w:tabs>
          <w:tab w:pos="483" w:val="left"/>
        </w:tabs>
        <w:bidi w:val="0"/>
        <w:spacing w:before="0" w:after="42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1"/>
      <w:bookmarkEnd w:id="412"/>
      <w:bookmarkEnd w:id="41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68"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5</w:t>
      </w:r>
      <w:bookmarkEnd w:id="417"/>
      <w:r>
        <w:rPr>
          <w:color w:val="000000"/>
          <w:spacing w:val="0"/>
          <w:w w:val="100"/>
          <w:position w:val="0"/>
        </w:rPr>
        <w:t>、</w:t>
        <w:tab/>
        <w:t>其他重大合同</w:t>
      </w:r>
      <w:bookmarkEnd w:id="415"/>
      <w:bookmarkEnd w:id="416"/>
      <w:bookmarkEnd w:id="418"/>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十七、社会责任情况</w:t>
      </w:r>
      <w:bookmarkEnd w:id="419"/>
      <w:bookmarkEnd w:id="420"/>
      <w:bookmarkEnd w:id="421"/>
    </w:p>
    <w:p>
      <w:pPr>
        <w:pStyle w:val="Style29"/>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、履行社会责任情况</w:t>
      </w:r>
      <w:bookmarkEnd w:id="422"/>
      <w:bookmarkEnd w:id="423"/>
      <w:bookmarkEnd w:id="425"/>
    </w:p>
    <w:p>
      <w:pPr>
        <w:pStyle w:val="Style25"/>
        <w:keepNext w:val="0"/>
        <w:keepLines w:val="0"/>
        <w:widowControl w:val="0"/>
        <w:shd w:val="clear" w:color="auto" w:fill="auto"/>
        <w:tabs>
          <w:tab w:pos="815" w:val="left"/>
        </w:tabs>
        <w:bidi w:val="0"/>
        <w:spacing w:before="0" w:after="0" w:line="313" w:lineRule="exact"/>
        <w:ind w:left="0" w:right="0" w:firstLine="38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股东和债权人权益保护</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公司建立了健全的投资者权益保护机制：制度中明确规定了投资者应当享有的各项权利，设置了监事会、审计委员会、 独立董事及董事会秘书等机构及相应人员，执行、监督各项投资者权益保护机制，形成了涵盖保障投资者收益分配权、维护 投资者知情权、保证投资者决策参与权、监督规范控股股东、董事、监事、高级管理人员行为等方面的长效投资者权益保护 机制体系。</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公司严格按照《公司法》、《证券法》等法律法规及《公司章程》的有关规定，依法召开股东大会，认真履行信息披露 义务，确保公开披露的信息真实、准确、完整、及时。通过接听投资者来电、投资者关系互动平台、投资者网上接待日活动、 业绩网上说明会等多种方式与投资者进行沟通交流，使投资者能更深入全面地了解公司。</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报告期内，公司无任何形式的对外担保事项，公司不存在大股东及关联方占用公司资金的情形，亦不存在将资金直接或 间接地提供给大股东及关联方使用等情形。</w:t>
      </w:r>
    </w:p>
    <w:p>
      <w:pPr>
        <w:pStyle w:val="Style25"/>
        <w:keepNext w:val="0"/>
        <w:keepLines w:val="0"/>
        <w:widowControl w:val="0"/>
        <w:shd w:val="clear" w:color="auto" w:fill="auto"/>
        <w:tabs>
          <w:tab w:pos="815" w:val="left"/>
        </w:tabs>
        <w:bidi w:val="0"/>
        <w:spacing w:before="0" w:after="0" w:line="313" w:lineRule="exact"/>
        <w:ind w:left="0" w:right="0" w:firstLine="380"/>
        <w:jc w:val="left"/>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25"/>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的核心价值观，致力于培养员工的认同感和归属感，实现员工与企业共同成长。公司严格按照 </w:t>
      </w:r>
      <w:r>
        <w:rPr>
          <w:color w:val="000000"/>
          <w:spacing w:val="0"/>
          <w:w w:val="100"/>
          <w:position w:val="0"/>
        </w:rPr>
        <w:t>《中华人民共和国劳动合同法》和有关劳动法律法规等规定，与员工签订劳动合同，并严格执行相应的劳动用工规定和社会 保障制度，尊重员工，为员工提供健康、安全、舒适的工作环境，保障员工合法权益。同时，公司通过不断完善福利政策， 关怀员工，努力为员工营造优良的技术创新环境，使员工能更好地实现自我价值。</w:t>
      </w:r>
    </w:p>
    <w:p>
      <w:pPr>
        <w:pStyle w:val="Style29"/>
        <w:keepNext/>
        <w:keepLines/>
        <w:widowControl w:val="0"/>
        <w:shd w:val="clear" w:color="auto" w:fill="auto"/>
        <w:tabs>
          <w:tab w:pos="368"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履行精准扶贫社会责任情况</w:t>
      </w:r>
      <w:bookmarkEnd w:id="428"/>
      <w:bookmarkEnd w:id="429"/>
      <w:bookmarkEnd w:id="431"/>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公司报告年度暂未开展精准扶贫工作，也暂无后续精准扶贫计划。</w:t>
      </w:r>
    </w:p>
    <w:p>
      <w:pPr>
        <w:pStyle w:val="Style29"/>
        <w:keepNext/>
        <w:keepLines/>
        <w:widowControl w:val="0"/>
        <w:shd w:val="clear" w:color="auto" w:fill="auto"/>
        <w:tabs>
          <w:tab w:pos="368" w:val="left"/>
        </w:tabs>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环境保护相关的情况</w:t>
      </w:r>
      <w:bookmarkEnd w:id="432"/>
      <w:bookmarkEnd w:id="433"/>
      <w:bookmarkEnd w:id="435"/>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上市公司及其子公司不属于环境保护部门公布的重点排污单位。</w:t>
      </w:r>
    </w:p>
    <w:p>
      <w:pPr>
        <w:pStyle w:val="Style23"/>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r>
        <w:rPr>
          <w:color w:val="000000"/>
          <w:spacing w:val="0"/>
          <w:w w:val="100"/>
          <w:position w:val="0"/>
        </w:rPr>
        <w:t>十八、其他重大事项的说明</w:t>
      </w:r>
      <w:bookmarkEnd w:id="436"/>
      <w:bookmarkEnd w:id="437"/>
      <w:bookmarkEnd w:id="438"/>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r>
        <w:rPr>
          <w:color w:val="000000"/>
          <w:spacing w:val="0"/>
          <w:w w:val="100"/>
          <w:position w:val="0"/>
        </w:rPr>
        <w:t>十九、公司子公司重大事项</w:t>
      </w:r>
      <w:bookmarkEnd w:id="439"/>
      <w:bookmarkEnd w:id="440"/>
      <w:bookmarkEnd w:id="441"/>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22" w:lineRule="exact"/>
        <w:ind w:left="0" w:right="0" w:firstLine="3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月，公司分别以现金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万元购买了子公司北京科创鑫源信息技术有限公司股东龚春泉和潘锐锋持有的 全部股权，交易完成后，公司对北京科创鑫源信息技术有限公司的持股比例由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增至</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w:t>
      </w:r>
      <w:r>
        <w:br w:type="page"/>
      </w:r>
    </w:p>
    <w:p>
      <w:pPr>
        <w:pStyle w:val="Style14"/>
        <w:keepNext/>
        <w:keepLines/>
        <w:widowControl w:val="0"/>
        <w:shd w:val="clear" w:color="auto" w:fill="auto"/>
        <w:bidi w:val="0"/>
        <w:spacing w:before="0" w:after="540" w:line="240" w:lineRule="auto"/>
        <w:ind w:left="0" w:right="0" w:firstLine="0"/>
        <w:jc w:val="center"/>
      </w:pPr>
      <w:bookmarkStart w:id="442" w:name="bookmark442"/>
      <w:bookmarkStart w:id="443" w:name="bookmark443"/>
      <w:bookmarkStart w:id="444" w:name="bookmark444"/>
      <w:r>
        <w:rPr>
          <w:color w:val="000000"/>
          <w:spacing w:val="0"/>
          <w:w w:val="100"/>
          <w:position w:val="0"/>
        </w:rPr>
        <w:t>第六节股份变动及股东情况</w:t>
      </w:r>
      <w:bookmarkEnd w:id="442"/>
      <w:bookmarkEnd w:id="443"/>
      <w:bookmarkEnd w:id="444"/>
    </w:p>
    <w:p>
      <w:pPr>
        <w:pStyle w:val="Style23"/>
        <w:keepNext/>
        <w:keepLines/>
        <w:widowControl w:val="0"/>
        <w:shd w:val="clear" w:color="auto" w:fill="auto"/>
        <w:bidi w:val="0"/>
        <w:spacing w:before="0" w:after="380" w:line="240" w:lineRule="auto"/>
        <w:ind w:left="0" w:right="0" w:firstLine="0"/>
        <w:jc w:val="both"/>
      </w:pPr>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、股份变动情况</w:t>
      </w:r>
      <w:bookmarkEnd w:id="445"/>
      <w:bookmarkEnd w:id="446"/>
      <w:bookmarkEnd w:id="448"/>
    </w:p>
    <w:p>
      <w:pPr>
        <w:pStyle w:val="Style29"/>
        <w:keepNext/>
        <w:keepLines/>
        <w:widowControl w:val="0"/>
        <w:shd w:val="clear" w:color="auto" w:fill="auto"/>
        <w:bidi w:val="0"/>
        <w:spacing w:before="0" w:after="380" w:line="240" w:lineRule="auto"/>
        <w:ind w:left="0" w:right="0" w:firstLine="0"/>
        <w:jc w:val="both"/>
      </w:pPr>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449"/>
      <w:bookmarkEnd w:id="450"/>
      <w:bookmarkEnd w:id="451"/>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2050"/>
        <w:gridCol w:w="950"/>
        <w:gridCol w:w="710"/>
        <w:gridCol w:w="768"/>
        <w:gridCol w:w="418"/>
        <w:gridCol w:w="960"/>
        <w:gridCol w:w="926"/>
        <w:gridCol w:w="926"/>
        <w:gridCol w:w="960"/>
        <w:gridCol w:w="7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84,369,589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84,369,589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158,008,198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159,413,198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814" w:val="left"/>
        </w:tabs>
        <w:bidi w:val="0"/>
        <w:spacing w:before="0" w:after="0" w:line="313" w:lineRule="exact"/>
        <w:ind w:left="0" w:right="0"/>
        <w:jc w:val="left"/>
      </w:pPr>
      <w:bookmarkStart w:id="452" w:name="bookmark452"/>
      <w:r>
        <w:rPr>
          <w:b/>
          <w:bCs/>
          <w:color w:val="000000"/>
          <w:spacing w:val="0"/>
          <w:w w:val="100"/>
          <w:position w:val="0"/>
        </w:rPr>
        <w:t>（</w:t>
      </w:r>
      <w:bookmarkEnd w:id="45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年股票期权与限制性股票激励计划</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报告期内，公司推出了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年股票期权与限制性股票激励计划。根据相关法律法规的规定，公司履行了相关审批程序， 确定以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140.50</w:t>
      </w:r>
      <w:r>
        <w:rPr>
          <w:color w:val="000000"/>
          <w:spacing w:val="0"/>
          <w:w w:val="100"/>
          <w:position w:val="0"/>
        </w:rPr>
        <w:t>万股限制性股票。</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年股票期权与限制性股票激励计划首次授予已登记完成，具体内容详见公司于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http://www.cmnfo.com.cn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年股票期权与限制性股票激励计划限制性股票首次授</w:t>
      </w:r>
      <w:r>
        <w:rPr>
          <w:color w:val="000000"/>
          <w:spacing w:val="0"/>
          <w:w w:val="100"/>
          <w:position w:val="0"/>
        </w:rPr>
        <w:t xml:space="preserve"> 予登记完成的公告》（公告编号：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p>
      <w:pPr>
        <w:pStyle w:val="Style47"/>
        <w:keepNext w:val="0"/>
        <w:keepLines w:val="0"/>
        <w:widowControl w:val="0"/>
        <w:shd w:val="clear" w:color="auto" w:fill="auto"/>
        <w:bidi w:val="0"/>
        <w:spacing w:before="0" w:after="0" w:line="313" w:lineRule="exact"/>
        <w:ind w:left="0" w:right="0" w:firstLine="360"/>
        <w:jc w:val="both"/>
        <w:rPr>
          <w:sz w:val="17"/>
          <w:szCs w:val="17"/>
        </w:rPr>
      </w:pPr>
      <w:r>
        <w:rPr>
          <w:rFonts w:ascii="SimSun" w:eastAsia="SimSun" w:hAnsi="SimSun" w:cs="SimSun"/>
          <w:color w:val="000000"/>
          <w:spacing w:val="0"/>
          <w:w w:val="100"/>
          <w:position w:val="0"/>
          <w:sz w:val="17"/>
          <w:szCs w:val="17"/>
        </w:rPr>
        <w:t>报告期末，公司总股本由</w:t>
      </w:r>
      <w:r>
        <w:rPr>
          <w:color w:val="000000"/>
          <w:spacing w:val="0"/>
          <w:w w:val="100"/>
          <w:position w:val="0"/>
          <w:sz w:val="18"/>
          <w:szCs w:val="18"/>
        </w:rPr>
        <w:t>158,008,198</w:t>
      </w:r>
      <w:r>
        <w:rPr>
          <w:rFonts w:ascii="SimSun" w:eastAsia="SimSun" w:hAnsi="SimSun" w:cs="SimSun"/>
          <w:color w:val="000000"/>
          <w:spacing w:val="0"/>
          <w:w w:val="100"/>
          <w:position w:val="0"/>
          <w:sz w:val="17"/>
          <w:szCs w:val="17"/>
        </w:rPr>
        <w:t>股变更为</w:t>
      </w:r>
      <w:r>
        <w:rPr>
          <w:color w:val="000000"/>
          <w:spacing w:val="0"/>
          <w:w w:val="100"/>
          <w:position w:val="0"/>
          <w:sz w:val="18"/>
          <w:szCs w:val="18"/>
        </w:rPr>
        <w:t>159,413,198</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tabs>
          <w:tab w:pos="814" w:val="left"/>
        </w:tabs>
        <w:bidi w:val="0"/>
        <w:spacing w:before="0" w:after="0" w:line="313" w:lineRule="exact"/>
        <w:ind w:left="0" w:right="0"/>
        <w:jc w:val="both"/>
      </w:pPr>
      <w:bookmarkStart w:id="453" w:name="bookmark453"/>
      <w:r>
        <w:rPr>
          <w:b/>
          <w:bCs/>
          <w:color w:val="000000"/>
          <w:spacing w:val="0"/>
          <w:w w:val="100"/>
          <w:position w:val="0"/>
        </w:rPr>
        <w:t>（</w:t>
      </w:r>
      <w:bookmarkEnd w:id="45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首发限售股解除限售</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报告期内，公司解除限售股份的数量为</w:t>
      </w:r>
      <w:r>
        <w:rPr>
          <w:rFonts w:ascii="Times New Roman" w:eastAsia="Times New Roman" w:hAnsi="Times New Roman" w:cs="Times New Roman"/>
          <w:color w:val="000000"/>
          <w:spacing w:val="0"/>
          <w:w w:val="100"/>
          <w:position w:val="0"/>
          <w:sz w:val="18"/>
          <w:szCs w:val="18"/>
        </w:rPr>
        <w:t>70,856,605</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44.45%</w:t>
      </w:r>
      <w:r>
        <w:rPr>
          <w:color w:val="000000"/>
          <w:spacing w:val="0"/>
          <w:w w:val="100"/>
          <w:position w:val="0"/>
        </w:rPr>
        <w:t xml:space="preserve">。其中，费耀平先生持有公司股份数量 </w:t>
      </w:r>
      <w:r>
        <w:rPr>
          <w:rFonts w:ascii="Times New Roman" w:eastAsia="Times New Roman" w:hAnsi="Times New Roman" w:cs="Times New Roman"/>
          <w:color w:val="000000"/>
          <w:spacing w:val="0"/>
          <w:w w:val="100"/>
          <w:position w:val="0"/>
          <w:sz w:val="18"/>
          <w:szCs w:val="18"/>
        </w:rPr>
        <w:t>13,909204</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8.73%</w:t>
      </w:r>
      <w:r>
        <w:rPr>
          <w:color w:val="000000"/>
          <w:spacing w:val="0"/>
          <w:w w:val="100"/>
          <w:position w:val="0"/>
        </w:rPr>
        <w:t xml:space="preserve">），由于费耀平先生担任本公司董事长，其本次实际可上市流通股数量为本次解除限 </w:t>
      </w:r>
      <w:r>
        <w:rPr>
          <w:color w:val="000000"/>
          <w:spacing w:val="0"/>
          <w:w w:val="100"/>
          <w:position w:val="0"/>
        </w:rPr>
        <w:t>售数量的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3,477,301</w:t>
      </w:r>
      <w:r>
        <w:rPr>
          <w:color w:val="000000"/>
          <w:spacing w:val="0"/>
          <w:w w:val="100"/>
          <w:position w:val="0"/>
        </w:rPr>
        <w:t>股；李杰先生持有公司股份数量</w:t>
      </w:r>
      <w:r>
        <w:rPr>
          <w:rFonts w:ascii="Times New Roman" w:eastAsia="Times New Roman" w:hAnsi="Times New Roman" w:cs="Times New Roman"/>
          <w:color w:val="000000"/>
          <w:spacing w:val="0"/>
          <w:w w:val="100"/>
          <w:position w:val="0"/>
          <w:sz w:val="18"/>
          <w:szCs w:val="18"/>
        </w:rPr>
        <w:t>13,706,986</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）,由于李杰先生担任本公 司董事、总经理，其本次实际可上市流通股数量为本次解除限售数量的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3,426,747</w:t>
      </w:r>
      <w:r>
        <w:rPr>
          <w:color w:val="000000"/>
          <w:spacing w:val="0"/>
          <w:w w:val="100"/>
          <w:position w:val="0"/>
        </w:rPr>
        <w:t xml:space="preserve">股；李建华先生持有公司股份数量 </w:t>
      </w:r>
      <w:r>
        <w:rPr>
          <w:rFonts w:ascii="Times New Roman" w:eastAsia="Times New Roman" w:hAnsi="Times New Roman" w:cs="Times New Roman"/>
          <w:color w:val="000000"/>
          <w:spacing w:val="0"/>
          <w:w w:val="100"/>
          <w:position w:val="0"/>
          <w:sz w:val="18"/>
          <w:szCs w:val="18"/>
        </w:rPr>
        <w:t>12,324,177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7.73%</w:t>
      </w:r>
      <w:r>
        <w:rPr>
          <w:color w:val="000000"/>
          <w:spacing w:val="0"/>
          <w:w w:val="100"/>
          <w:position w:val="0"/>
        </w:rPr>
        <w:t>），由于李建华先生担任本公司董事、副总经理，其本次实际可上市流通股数量为本 次解除限售数量的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3,081,044</w:t>
      </w:r>
      <w:r>
        <w:rPr>
          <w:color w:val="000000"/>
          <w:spacing w:val="0"/>
          <w:w w:val="100"/>
          <w:position w:val="0"/>
        </w:rPr>
        <w:t>股；刘星沙女士持有公司股份数量</w:t>
      </w:r>
      <w:r>
        <w:rPr>
          <w:rFonts w:ascii="Times New Roman" w:eastAsia="Times New Roman" w:hAnsi="Times New Roman" w:cs="Times New Roman"/>
          <w:color w:val="000000"/>
          <w:spacing w:val="0"/>
          <w:w w:val="100"/>
          <w:position w:val="0"/>
          <w:sz w:val="18"/>
          <w:szCs w:val="18"/>
        </w:rPr>
        <w:t>11,664,377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7.32%</w:t>
      </w:r>
      <w:r>
        <w:rPr>
          <w:color w:val="000000"/>
          <w:spacing w:val="0"/>
          <w:w w:val="100"/>
          <w:position w:val="0"/>
        </w:rPr>
        <w:t>），由于刘星沙 女士担任本公司监事，其本次实际可上市流通股数量为本次解除限售数量的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2,916,094</w:t>
      </w:r>
      <w:r>
        <w:rPr>
          <w:color w:val="000000"/>
          <w:spacing w:val="0"/>
          <w:w w:val="100"/>
          <w:position w:val="0"/>
        </w:rPr>
        <w:t>股；刘应龙先生持有公司股份 数量</w:t>
      </w:r>
      <w:r>
        <w:rPr>
          <w:rFonts w:ascii="Times New Roman" w:eastAsia="Times New Roman" w:hAnsi="Times New Roman" w:cs="Times New Roman"/>
          <w:color w:val="000000"/>
          <w:spacing w:val="0"/>
          <w:w w:val="100"/>
          <w:position w:val="0"/>
          <w:sz w:val="18"/>
          <w:szCs w:val="18"/>
        </w:rPr>
        <w:t>7,387,345</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），由于刘应龙先生担任本公司董事、副总经理，其本次实际可上市流通股数量为 本次解除限售数量的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1,846,836</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报告期末，公司有限售条件股份数为</w:t>
      </w:r>
      <w:r>
        <w:rPr>
          <w:rFonts w:ascii="Times New Roman" w:eastAsia="Times New Roman" w:hAnsi="Times New Roman" w:cs="Times New Roman"/>
          <w:color w:val="000000"/>
          <w:spacing w:val="0"/>
          <w:w w:val="100"/>
          <w:position w:val="0"/>
          <w:sz w:val="18"/>
          <w:szCs w:val="18"/>
        </w:rPr>
        <w:t>48,431,071</w:t>
      </w:r>
      <w:r>
        <w:rPr>
          <w:color w:val="000000"/>
          <w:spacing w:val="0"/>
          <w:w w:val="100"/>
          <w:position w:val="0"/>
        </w:rPr>
        <w:t>股。具体内容详见公司于巨潮资讯网披露的《关于首次公开发行前已发 行股份上市流通提示性公告》（公告编号：</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817" w:val="left"/>
        </w:tabs>
        <w:bidi w:val="0"/>
        <w:spacing w:before="0" w:after="0" w:line="314" w:lineRule="exact"/>
        <w:ind w:left="0" w:right="0" w:firstLine="380"/>
        <w:jc w:val="both"/>
      </w:pPr>
      <w:bookmarkStart w:id="454" w:name="bookmark454"/>
      <w:r>
        <w:rPr>
          <w:b/>
          <w:bCs/>
          <w:color w:val="000000"/>
          <w:spacing w:val="0"/>
          <w:w w:val="100"/>
          <w:position w:val="0"/>
        </w:rPr>
        <w:t>（</w:t>
      </w:r>
      <w:bookmarkEnd w:id="45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年股票期权与限制性股票激励计划</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日，公司召开第五届董事会第八次会议，审议通过了《关于公司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的议案》以及《关于提请 股东大会授权董事会办理公司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年股票期权与限制性股票激励计划有关事项的议案》；同日，公司召开第五届监事会第八 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股票期权与限制性股票激励计划实施考核管理办法</w:t>
      </w:r>
      <w:r>
        <w:rPr>
          <w:color w:val="000000"/>
          <w:spacing w:val="0"/>
          <w:w w:val="100"/>
          <w:position w:val="0"/>
          <w:sz w:val="18"/>
          <w:szCs w:val="18"/>
        </w:rPr>
        <w:t>〉</w:t>
      </w:r>
      <w:r>
        <w:rPr>
          <w:color w:val="000000"/>
          <w:spacing w:val="0"/>
          <w:w w:val="100"/>
          <w:position w:val="0"/>
        </w:rPr>
        <w:t>的议案》以及《关于核查公司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 首次授予激励对象名单</w:t>
      </w:r>
      <w:r>
        <w:rPr>
          <w:color w:val="000000"/>
          <w:spacing w:val="0"/>
          <w:w w:val="100"/>
          <w:position w:val="0"/>
          <w:sz w:val="18"/>
          <w:szCs w:val="18"/>
        </w:rPr>
        <w:t>〉</w:t>
      </w:r>
      <w:r>
        <w:rPr>
          <w:color w:val="000000"/>
          <w:spacing w:val="0"/>
          <w:w w:val="100"/>
          <w:position w:val="0"/>
        </w:rPr>
        <w:t>的议案》。</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年年度股东大会审议并通过了《关于公司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的议案》以及《关于提请股东 大会授权董事会办理公司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年股票期权与限制性股票激励计划有关事项的议案》。</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日，公司第五届董事会第九次会议和第五届监事会第九次会议审议通过了《关于调整公司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 限制性股票激励计划相关事项的议案》及《关于向激励对象首次授予股票期权与限制性股票的议案》，同意公司以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140.50</w:t>
      </w:r>
      <w:r>
        <w:rPr>
          <w:color w:val="000000"/>
          <w:spacing w:val="0"/>
          <w:w w:val="100"/>
          <w:position w:val="0"/>
        </w:rPr>
        <w:t>万股限制性股票。</w:t>
      </w:r>
    </w:p>
    <w:p>
      <w:pPr>
        <w:pStyle w:val="Style25"/>
        <w:keepNext w:val="0"/>
        <w:keepLines w:val="0"/>
        <w:widowControl w:val="0"/>
        <w:shd w:val="clear" w:color="auto" w:fill="auto"/>
        <w:tabs>
          <w:tab w:pos="817" w:val="left"/>
        </w:tabs>
        <w:bidi w:val="0"/>
        <w:spacing w:before="0" w:after="0" w:line="314" w:lineRule="exact"/>
        <w:ind w:left="0" w:right="0" w:firstLine="380"/>
        <w:jc w:val="both"/>
      </w:pPr>
      <w:bookmarkStart w:id="455" w:name="bookmark455"/>
      <w:r>
        <w:rPr>
          <w:b/>
          <w:bCs/>
          <w:color w:val="000000"/>
          <w:spacing w:val="0"/>
          <w:w w:val="100"/>
          <w:position w:val="0"/>
        </w:rPr>
        <w:t>（</w:t>
      </w:r>
      <w:bookmarkEnd w:id="45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首发限售股解除限售</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报告期内，公司解除限售股份相关事宜已经深圳证券交易所、中国证券登记结算有限公司深圳分公司同意。</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报告期内，公司向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名激励对象首次授予的股限制性股票</w:t>
      </w:r>
      <w:r>
        <w:rPr>
          <w:rFonts w:ascii="Times New Roman" w:eastAsia="Times New Roman" w:hAnsi="Times New Roman" w:cs="Times New Roman"/>
          <w:color w:val="000000"/>
          <w:spacing w:val="0"/>
          <w:w w:val="100"/>
          <w:position w:val="0"/>
          <w:sz w:val="18"/>
          <w:szCs w:val="18"/>
        </w:rPr>
        <w:t>1,405,000</w:t>
      </w:r>
      <w:r>
        <w:rPr>
          <w:color w:val="000000"/>
          <w:spacing w:val="0"/>
          <w:w w:val="100"/>
          <w:position w:val="0"/>
        </w:rPr>
        <w:t>股已经在中国证券登记结算有限责任公司深圳分公司 完成股份登记手续。</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报告期内，由于公司向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名激励对象首次授予限制性股票</w:t>
      </w:r>
      <w:r>
        <w:rPr>
          <w:rFonts w:ascii="Times New Roman" w:eastAsia="Times New Roman" w:hAnsi="Times New Roman" w:cs="Times New Roman"/>
          <w:color w:val="000000"/>
          <w:spacing w:val="0"/>
          <w:w w:val="100"/>
          <w:position w:val="0"/>
          <w:sz w:val="18"/>
          <w:szCs w:val="18"/>
        </w:rPr>
        <w:t>1,405,000</w:t>
      </w:r>
      <w:r>
        <w:rPr>
          <w:color w:val="000000"/>
          <w:spacing w:val="0"/>
          <w:w w:val="100"/>
          <w:position w:val="0"/>
        </w:rPr>
        <w:t>股，公司股本由期初的</w:t>
      </w:r>
      <w:r>
        <w:rPr>
          <w:rFonts w:ascii="Times New Roman" w:eastAsia="Times New Roman" w:hAnsi="Times New Roman" w:cs="Times New Roman"/>
          <w:color w:val="000000"/>
          <w:spacing w:val="0"/>
          <w:w w:val="100"/>
          <w:position w:val="0"/>
          <w:sz w:val="18"/>
          <w:szCs w:val="18"/>
        </w:rPr>
        <w:t>158,008,198</w:t>
      </w:r>
      <w:r>
        <w:rPr>
          <w:color w:val="000000"/>
          <w:spacing w:val="0"/>
          <w:w w:val="100"/>
          <w:position w:val="0"/>
        </w:rPr>
        <w:t xml:space="preserve">股变更为期末的 </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股，对基本每股收益、归属于公司普通股股东的每股净资产具有一定摊薄作用。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40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、限售股份变动情况</w:t>
      </w:r>
      <w:bookmarkEnd w:id="456"/>
      <w:bookmarkEnd w:id="457"/>
      <w:bookmarkEnd w:id="459"/>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14"/>
        <w:gridCol w:w="912"/>
        <w:gridCol w:w="878"/>
        <w:gridCol w:w="946"/>
        <w:gridCol w:w="902"/>
        <w:gridCol w:w="686"/>
        <w:gridCol w:w="48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股东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限售原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费耀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李建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9,243,133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中南 大学 资产 经营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8,748,283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7,387,345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5,540,509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罗昔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高管锁 定股、股 权激励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；离职后半年内不转让股份；股权激励限售股： 第一个解除限售期：自首次授予限制性股票上市之日起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月后的首个交易日至首次授予限制性股票上市之日起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第二个解除限售期：自首次授予 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个月后的首个交易日至首次授予限 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 个解除限售期：自首次授予限制性股票上市之日起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 的首个交易日至首次授予限制性股票上市之日起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 最后一个交易日当日止。</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谢石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任职期间每年转让的股份不得超过转让时持有股份总数的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；离职后半年内不转让股份</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高管锁 定股、股 权激励 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高管锁定股:任职期间每年转让的股份不得超过转让时持有股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；离职后半年内不转让股份；股权激励限售股： 第一个解除限售期：自首次授予限制性股票上市之日起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月后的首个交易日至首次授予限制性股票上市之日起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第二个解除限售期：自首次授予</w:t>
            </w:r>
          </w:p>
        </w:tc>
      </w:tr>
    </w:tbl>
    <w:p>
      <w:pPr>
        <w:spacing w:lineRule="exact" w:line="1"/>
        <w:rPr>
          <w:sz w:val="2"/>
          <w:szCs w:val="2"/>
        </w:rPr>
      </w:pPr>
      <w:r>
        <w:br w:type="page"/>
      </w:r>
    </w:p>
    <w:tbl>
      <w:tblPr>
        <w:tblOverlap w:val="never"/>
        <w:jc w:val="center"/>
        <w:tblLayout w:type="fixed"/>
      </w:tblPr>
      <w:tblGrid>
        <w:gridCol w:w="514"/>
        <w:gridCol w:w="912"/>
        <w:gridCol w:w="878"/>
        <w:gridCol w:w="946"/>
        <w:gridCol w:w="902"/>
        <w:gridCol w:w="686"/>
        <w:gridCol w:w="486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个月后的首个交易日至首次授予限 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 个解除限售期：自首次授予限制性股票上市之日起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 的首个交易日至首次授予限制性股票上市之日起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 最后一个交易日当日止。</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限售 股股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第一个解除限售期：自首次授予限制性股票上市之日起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月后的首个交易日至首次授予限制性股票上市之日起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第二个解除限售期：自首次授予 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个月后的首个交易日至首次授予限 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 个解除限售期：自首次授予限制性股票上市之日起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 的首个交易日至首次授予限制性股票上市之日起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 最后一个交易日当日止。</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73,638,609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48,431,071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二</w:t>
      </w:r>
      <w:bookmarkEnd w:id="462"/>
      <w:r>
        <w:rPr>
          <w:color w:val="000000"/>
          <w:spacing w:val="0"/>
          <w:w w:val="100"/>
          <w:position w:val="0"/>
        </w:rPr>
        <w:t>、证券发行与上市情况</w:t>
      </w:r>
      <w:bookmarkEnd w:id="460"/>
      <w:bookmarkEnd w:id="461"/>
      <w:bookmarkEnd w:id="463"/>
    </w:p>
    <w:p>
      <w:pPr>
        <w:pStyle w:val="Style29"/>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r>
        <w:rPr>
          <w:color w:val="000000"/>
          <w:spacing w:val="0"/>
          <w:w w:val="100"/>
          <w:position w:val="0"/>
        </w:rPr>
        <w:t>、报告期内证券发行（不含优先股）情况</w:t>
      </w:r>
      <w:bookmarkEnd w:id="464"/>
      <w:bookmarkEnd w:id="465"/>
      <w:bookmarkEnd w:id="466"/>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72"/>
        <w:gridCol w:w="720"/>
        <w:gridCol w:w="749"/>
        <w:gridCol w:w="773"/>
        <w:gridCol w:w="710"/>
        <w:gridCol w:w="960"/>
        <w:gridCol w:w="485"/>
        <w:gridCol w:w="3902"/>
        <w:gridCol w:w="73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股票及 其衍生 证券名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上市日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交易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披露日 期</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具体内容详见公司在巨潮资讯网上披露的《关于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年股票期权与限制性股票激励计划限制性股 票首次授予登记完成的公告》（公告编号： </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日召开的第五届董事会第九次会议和第五届监事会第九次会议审议通过了《关于向激励对象首次授予 股票期权与限制性股票的议案》，确定以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日为授予日，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日为限制性股票的上市日期，向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 象首次授予</w:t>
      </w:r>
      <w:r>
        <w:rPr>
          <w:rFonts w:ascii="Times New Roman" w:eastAsia="Times New Roman" w:hAnsi="Times New Roman" w:cs="Times New Roman"/>
          <w:color w:val="000000"/>
          <w:spacing w:val="0"/>
          <w:w w:val="100"/>
          <w:position w:val="0"/>
          <w:sz w:val="18"/>
          <w:szCs w:val="18"/>
        </w:rPr>
        <w:t>140.50</w:t>
      </w:r>
      <w:r>
        <w:rPr>
          <w:color w:val="000000"/>
          <w:spacing w:val="0"/>
          <w:w w:val="100"/>
          <w:position w:val="0"/>
        </w:rPr>
        <w:t>万股限制性股票。根据中国证监会《上市公司股权激励管理办法》、深交所、中国证券登记结算有限责任 公司深圳分公司有关规则的规定，公司完成了限制性股票的首次授予登记工作。</w:t>
      </w:r>
    </w:p>
    <w:p>
      <w:pPr>
        <w:pStyle w:val="Style29"/>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r>
        <w:rPr>
          <w:color w:val="000000"/>
          <w:spacing w:val="0"/>
          <w:w w:val="100"/>
          <w:position w:val="0"/>
        </w:rPr>
        <w:t>、公司股份总数及股东结构的变动、公司资产和负债结构的变动情况说明</w:t>
      </w:r>
      <w:bookmarkEnd w:id="467"/>
      <w:bookmarkEnd w:id="468"/>
      <w:bookmarkEnd w:id="469"/>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公司股份总数由报告期期初的</w:t>
      </w:r>
      <w:r>
        <w:rPr>
          <w:rFonts w:ascii="Times New Roman" w:eastAsia="Times New Roman" w:hAnsi="Times New Roman" w:cs="Times New Roman"/>
          <w:color w:val="000000"/>
          <w:spacing w:val="0"/>
          <w:w w:val="100"/>
          <w:position w:val="0"/>
          <w:sz w:val="18"/>
          <w:szCs w:val="18"/>
        </w:rPr>
        <w:t>158,008,198</w:t>
      </w:r>
      <w:r>
        <w:rPr>
          <w:color w:val="000000"/>
          <w:spacing w:val="0"/>
          <w:w w:val="100"/>
          <w:position w:val="0"/>
        </w:rPr>
        <w:t>股变更为期末的</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股，具体变动情况详见本节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 </w:t>
      </w:r>
      <w:r>
        <w:rPr>
          <w:color w:val="000000"/>
          <w:spacing w:val="0"/>
          <w:w w:val="100"/>
          <w:position w:val="0"/>
        </w:rPr>
        <w:t>的</w:t>
      </w:r>
      <w:r>
        <w:rPr>
          <w:color w:val="000000"/>
          <w:spacing w:val="0"/>
          <w:w w:val="100"/>
          <w:position w:val="0"/>
        </w:rPr>
        <w:t>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相关说明。</w:t>
      </w:r>
      <w:r>
        <w:br w:type="page"/>
      </w:r>
    </w:p>
    <w:p>
      <w:pPr>
        <w:pStyle w:val="Style29"/>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、现存的内部职工股情况</w:t>
      </w:r>
      <w:bookmarkEnd w:id="470"/>
      <w:bookmarkEnd w:id="471"/>
      <w:bookmarkEnd w:id="47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三</w:t>
      </w:r>
      <w:bookmarkEnd w:id="476"/>
      <w:r>
        <w:rPr>
          <w:color w:val="000000"/>
          <w:spacing w:val="0"/>
          <w:w w:val="100"/>
          <w:position w:val="0"/>
        </w:rPr>
        <w:t>、股东和实际控制人情况</w:t>
      </w:r>
      <w:bookmarkEnd w:id="474"/>
      <w:bookmarkEnd w:id="475"/>
      <w:bookmarkEnd w:id="477"/>
    </w:p>
    <w:p>
      <w:pPr>
        <w:pStyle w:val="Style29"/>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478"/>
      <w:bookmarkEnd w:id="479"/>
      <w:bookmarkEnd w:id="4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0"/>
        <w:gridCol w:w="926"/>
        <w:gridCol w:w="1075"/>
        <w:gridCol w:w="1051"/>
        <w:gridCol w:w="1075"/>
        <w:gridCol w:w="917"/>
        <w:gridCol w:w="1214"/>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17,040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湖南财信金融 科技服务有限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15,941,400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12,029,904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1,598,001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中南大学资产 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11,854,986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1,574,747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10,658,977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1,415,844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10,088,377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1,340,094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6,389,145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1,436,893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长沙金信置业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1,351,496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上述股东不存在一致行动的关系。</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410"/>
        <w:gridCol w:w="5045"/>
        <w:gridCol w:w="1214"/>
        <w:gridCol w:w="936"/>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湖南财信金融科技服务有限公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15,941,400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中南大学资产经营有限公司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11,864,516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1,598,001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1,574,747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1,415,844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长沙金信置业控股有限公司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1,340,094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1,203,158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1,000,008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848,636</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名无限售流通股股东之间是否存在关联关系或一致行动的情况。</w:t>
            </w:r>
          </w:p>
        </w:tc>
      </w:tr>
      <w:tr>
        <w:trPr>
          <w:trHeight w:val="13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公司股东王仁除通过普通证券账户持有</w:t>
            </w:r>
            <w:r>
              <w:rPr>
                <w:rFonts w:ascii="Times New Roman" w:eastAsia="Times New Roman" w:hAnsi="Times New Roman" w:cs="Times New Roman"/>
                <w:color w:val="000000"/>
                <w:spacing w:val="0"/>
                <w:w w:val="100"/>
                <w:position w:val="0"/>
                <w:sz w:val="18"/>
                <w:szCs w:val="18"/>
              </w:rPr>
              <w:t>46,300</w:t>
            </w:r>
            <w:r>
              <w:rPr>
                <w:color w:val="000000"/>
                <w:spacing w:val="0"/>
                <w:w w:val="100"/>
                <w:position w:val="0"/>
              </w:rPr>
              <w:t>股外，还通过中国银河证券股份有限公司 客户信用交易担保证券账户持有</w:t>
            </w:r>
            <w:r>
              <w:rPr>
                <w:rFonts w:ascii="Times New Roman" w:eastAsia="Times New Roman" w:hAnsi="Times New Roman" w:cs="Times New Roman"/>
                <w:color w:val="000000"/>
                <w:spacing w:val="0"/>
                <w:w w:val="100"/>
                <w:position w:val="0"/>
                <w:sz w:val="18"/>
                <w:szCs w:val="18"/>
              </w:rPr>
              <w:t>1,156,858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1,203,158</w:t>
            </w:r>
            <w:r>
              <w:rPr>
                <w:color w:val="000000"/>
                <w:spacing w:val="0"/>
                <w:w w:val="100"/>
                <w:position w:val="0"/>
              </w:rPr>
              <w:t>股；</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公司股东徐晓洁通过中国银河证券股份有限公司客户信用交易担保证券账户持有 </w:t>
            </w:r>
            <w:r>
              <w:rPr>
                <w:rFonts w:ascii="Times New Roman" w:eastAsia="Times New Roman" w:hAnsi="Times New Roman" w:cs="Times New Roman"/>
                <w:color w:val="000000"/>
                <w:spacing w:val="0"/>
                <w:w w:val="100"/>
                <w:position w:val="0"/>
                <w:sz w:val="18"/>
                <w:szCs w:val="18"/>
              </w:rPr>
              <w:t>1,000,008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1,000,008</w:t>
            </w:r>
            <w:r>
              <w:rPr>
                <w:color w:val="000000"/>
                <w:spacing w:val="0"/>
                <w:w w:val="100"/>
                <w:position w:val="0"/>
              </w:rPr>
              <w:t>股。</w:t>
            </w:r>
          </w:p>
        </w:tc>
      </w:tr>
    </w:tbl>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00" w:line="240" w:lineRule="auto"/>
        <w:ind w:left="0" w:right="0" w:firstLine="0"/>
        <w:jc w:val="both"/>
      </w:pPr>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481"/>
      <w:bookmarkEnd w:id="482"/>
      <w:bookmarkEnd w:id="483"/>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控股股东性质：无控股主体</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控股股东类型：不存在</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公司不存在控股股东情况的说明</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公司不存在单一股东或股东及其一致行动人持股比例达到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以上的情形；不存在单一股东或股东及其一致行动人实际可支 配的股份表决权超过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的情形；不存在单一股东或股东及其一致行动人通过实际支配公司股份表决权能够决定公司董事会 半数以上成员选任的情形;亦不存在单一股东或股东及其一致行动人依其可实际支配的公司股份表决权足以对公司股东大会 的决议产生重大影响的情形。根据《公司法》、《上市公司收购管理办法》等有关法律、法规和规范性文件的规定，结合公 司目前的股权结构、董事会成员及高级管理人员的构成，费耀平先生、李杰先生、李建华先生、刘应龙先生、刘星沙女士的 一致行动关系解除后，公司不存在控股股东、实际控制人。</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控股股东报告期内变更</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r>
              <w:rPr>
                <w:color w:val="000000"/>
                <w:spacing w:val="0"/>
                <w:w w:val="100"/>
                <w:position w:val="0"/>
              </w:rPr>
              <w:t xml:space="preserve"> 《关于一致行动人协议到期终止暨公司无实际控制人的提示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性公告》(公告编号：</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、公司实际控制人及其一致行动人</w:t>
      </w:r>
      <w:bookmarkEnd w:id="484"/>
      <w:bookmarkEnd w:id="485"/>
      <w:bookmarkEnd w:id="487"/>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实际控制人性质：无实际控制人</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实际控制人类型：不存在</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公司不存在实际控制人情况的说明</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公司不存在单一股东或股东及其一致行动人持股比例达到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以上的情形；不存在单一股东或股东及其一致行动人实际 可支配的股份表决权超过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的情形；不存在单一股东或股东及其一致行动人通过实际支配公司股份表决权能够决定公司董 事会半数以上成员选任的情形;亦不存在单一股东或股东及其一致行动人依其可实际支配的公司股份表决权足以对公司股东 大会的决议产生重大影响的情形。根据《公司法》、《上市公司收购管理办法》等有关法律、法规和规范性文件的规定，结 合公司目前的股权结构、董事会成员及高级管理人员的构成，费耀平先生、李杰先生、李建华先生、刘应龙先生、刘星沙女 士的一致行动关系解除后，公司不存在控股股东、实际控制人。</w:t>
      </w:r>
    </w:p>
    <w:p>
      <w:pPr>
        <w:pStyle w:val="Style25"/>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法人</w:t>
      </w:r>
    </w:p>
    <w:p>
      <w:pPr>
        <w:pStyle w:val="Style25"/>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最终控制层面持股情况</w:t>
      </w:r>
    </w:p>
    <w:tbl>
      <w:tblPr>
        <w:tblOverlap w:val="never"/>
        <w:jc w:val="center"/>
        <w:tblLayout w:type="fixed"/>
      </w:tblPr>
      <w:tblGrid>
        <w:gridCol w:w="2218"/>
        <w:gridCol w:w="1795"/>
        <w:gridCol w:w="1584"/>
        <w:gridCol w:w="1598"/>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刘之彦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91440300360136171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主要从事金融业务模式咨询、</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产品管理咨询等服务类业务。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最终控制层面股东报告期 内控制的其他境内外上市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r>
              <w:rPr>
                <w:color w:val="000000"/>
                <w:spacing w:val="0"/>
                <w:w w:val="100"/>
                <w:position w:val="0"/>
              </w:rPr>
              <w:t xml:space="preserve"> 《关于一致行动人协议到期终止暨公司无实际控制人的提示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性公告》(公告编号：</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8"/>
      <w:bookmarkEnd w:id="489"/>
      <w:bookmarkEnd w:id="49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、控股股东、实际控制人、重组方及其他承诺主体股份限制减持情况</w:t>
      </w:r>
      <w:bookmarkEnd w:id="492"/>
      <w:bookmarkEnd w:id="493"/>
      <w:bookmarkEnd w:id="495"/>
    </w:p>
    <w:p>
      <w:pPr>
        <w:pStyle w:val="Style2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167" w:right="1045" w:bottom="1374"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21" name="Shape 21"/>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wps:txbx>
                      <wps:bodyPr wrap="none" lIns="0" tIns="0" rIns="0" bIns="0">
                        <a:noAutoFit/>
                      </wps:bodyPr>
                    </wps:wsp>
                  </a:graphicData>
                </a:graphic>
              </wp:anchor>
            </w:drawing>
          </mc:Choice>
          <mc:Fallback>
            <w:pict>
              <v:shape id="_x0000_s1047" type="#_x0000_t202" style="position:absolute;margin-left:212.05000000000001pt;margin-top:0;width:171.59999999999999pt;height:19.44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02" w:bottom="1933" w:left="1102"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60" w:after="560" w:line="240" w:lineRule="auto"/>
        <w:ind w:left="0" w:right="0" w:firstLine="0"/>
        <w:jc w:val="center"/>
      </w:pPr>
      <w:bookmarkStart w:id="499" w:name="bookmark499"/>
      <w:bookmarkStart w:id="500" w:name="bookmark500"/>
      <w:bookmarkStart w:id="501" w:name="bookmark501"/>
      <w:r>
        <w:rPr>
          <w:color w:val="000000"/>
          <w:spacing w:val="0"/>
          <w:w w:val="100"/>
          <w:position w:val="0"/>
        </w:rPr>
        <w:t>第八节可转换公司债券相关情况</w:t>
      </w:r>
      <w:bookmarkEnd w:id="499"/>
      <w:bookmarkEnd w:id="500"/>
      <w:bookmarkEnd w:id="50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40" w:line="240" w:lineRule="auto"/>
        <w:ind w:left="0" w:right="0" w:firstLine="0"/>
        <w:jc w:val="center"/>
      </w:pPr>
      <w:bookmarkStart w:id="502" w:name="bookmark502"/>
      <w:bookmarkStart w:id="503" w:name="bookmark503"/>
      <w:bookmarkStart w:id="504" w:name="bookmark504"/>
      <w:r>
        <w:rPr>
          <w:color w:val="000000"/>
          <w:spacing w:val="0"/>
          <w:w w:val="100"/>
          <w:position w:val="0"/>
        </w:rPr>
        <w:t>第九节董事、监事、高级管理人员和员工情况</w:t>
      </w:r>
      <w:bookmarkEnd w:id="502"/>
      <w:bookmarkEnd w:id="503"/>
      <w:bookmarkEnd w:id="504"/>
    </w:p>
    <w:p>
      <w:pPr>
        <w:pStyle w:val="Style23"/>
        <w:keepNext/>
        <w:keepLines/>
        <w:widowControl w:val="0"/>
        <w:shd w:val="clear" w:color="auto" w:fill="auto"/>
        <w:bidi w:val="0"/>
        <w:spacing w:before="0" w:line="240" w:lineRule="auto"/>
        <w:ind w:left="0" w:right="0" w:firstLine="260"/>
        <w:jc w:val="left"/>
      </w:pPr>
      <w:bookmarkStart w:id="505" w:name="bookmark505"/>
      <w:bookmarkStart w:id="506" w:name="bookmark506"/>
      <w:bookmarkStart w:id="507" w:name="bookmark507"/>
      <w:r>
        <w:rPr>
          <w:color w:val="000000"/>
          <w:spacing w:val="0"/>
          <w:w w:val="100"/>
          <w:position w:val="0"/>
        </w:rPr>
        <w:t>、董事、监事和高级管理人员持股变动</w:t>
      </w:r>
      <w:bookmarkEnd w:id="505"/>
      <w:bookmarkEnd w:id="506"/>
      <w:bookmarkEnd w:id="507"/>
    </w:p>
    <w:tbl>
      <w:tblPr>
        <w:tblOverlap w:val="never"/>
        <w:jc w:val="center"/>
        <w:tblLayout w:type="fixed"/>
      </w:tblPr>
      <w:tblGrid>
        <w:gridCol w:w="802"/>
        <w:gridCol w:w="792"/>
        <w:gridCol w:w="806"/>
        <w:gridCol w:w="792"/>
        <w:gridCol w:w="792"/>
        <w:gridCol w:w="806"/>
        <w:gridCol w:w="792"/>
        <w:gridCol w:w="864"/>
        <w:gridCol w:w="806"/>
        <w:gridCol w:w="792"/>
        <w:gridCol w:w="792"/>
        <w:gridCol w:w="88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13,909204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12,029,904</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11,854,986</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10,658,977</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6,389,145</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1,436,893</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谢石伟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335,750</w:t>
            </w:r>
          </w:p>
        </w:tc>
      </w:tr>
    </w:tbl>
    <w:p>
      <w:pPr>
        <w:spacing w:lineRule="exact" w:line="1"/>
        <w:rPr>
          <w:sz w:val="2"/>
          <w:szCs w:val="2"/>
        </w:rPr>
      </w:pPr>
      <w:r>
        <w:br w:type="page"/>
      </w:r>
    </w:p>
    <w:tbl>
      <w:tblPr>
        <w:tblOverlap w:val="never"/>
        <w:jc w:val="center"/>
        <w:tblLayout w:type="fixed"/>
      </w:tblPr>
      <w:tblGrid>
        <w:gridCol w:w="802"/>
        <w:gridCol w:w="792"/>
        <w:gridCol w:w="806"/>
        <w:gridCol w:w="792"/>
        <w:gridCol w:w="792"/>
        <w:gridCol w:w="806"/>
        <w:gridCol w:w="792"/>
        <w:gridCol w:w="864"/>
        <w:gridCol w:w="806"/>
        <w:gridCol w:w="792"/>
        <w:gridCol w:w="792"/>
        <w:gridCol w:w="88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席、省外 业务拓展 事业部总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11,664,377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10,088,377</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监事、行 政部经理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1,351,496</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职工代表 监事、人 力资源部 部门副经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职工代表 监事、政 府市场营 销中心副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伍显卫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财务总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监、董事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62,701,428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54,480,728</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508" w:name="bookmark508"/>
      <w:bookmarkStart w:id="509" w:name="bookmark509"/>
      <w:bookmarkStart w:id="510" w:name="bookmark510"/>
      <w:r>
        <w:rPr>
          <w:color w:val="000000"/>
          <w:spacing w:val="0"/>
          <w:w w:val="100"/>
          <w:position w:val="0"/>
        </w:rPr>
        <w:t>二、公司董事、监事、高级管理人员变动情况</w:t>
      </w:r>
      <w:bookmarkEnd w:id="508"/>
      <w:bookmarkEnd w:id="509"/>
      <w:bookmarkEnd w:id="510"/>
    </w:p>
    <w:p>
      <w:pPr>
        <w:pStyle w:val="Style25"/>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511" w:name="bookmark511"/>
      <w:bookmarkStart w:id="512" w:name="bookmark512"/>
      <w:bookmarkStart w:id="513" w:name="bookmark513"/>
      <w:r>
        <w:rPr>
          <w:color w:val="000000"/>
          <w:spacing w:val="0"/>
          <w:w w:val="100"/>
          <w:position w:val="0"/>
        </w:rPr>
        <w:t>三、任职情况</w:t>
      </w:r>
      <w:bookmarkEnd w:id="511"/>
      <w:bookmarkEnd w:id="512"/>
      <w:bookmarkEnd w:id="513"/>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13" w:lineRule="exact"/>
        <w:ind w:left="0" w:right="0" w:firstLine="0"/>
        <w:jc w:val="left"/>
      </w:pPr>
      <w:bookmarkStart w:id="514" w:name="bookmark514"/>
      <w:r>
        <w:rPr>
          <w:b/>
          <w:bCs/>
          <w:color w:val="000000"/>
          <w:spacing w:val="0"/>
          <w:w w:val="100"/>
          <w:position w:val="0"/>
        </w:rPr>
        <w:t>（</w:t>
      </w:r>
      <w:bookmarkEnd w:id="514"/>
      <w:r>
        <w:rPr>
          <w:b/>
          <w:bCs/>
          <w:color w:val="000000"/>
          <w:spacing w:val="0"/>
          <w:w w:val="100"/>
          <w:position w:val="0"/>
        </w:rPr>
        <w:t>一）董事会成员</w:t>
      </w:r>
    </w:p>
    <w:p>
      <w:pPr>
        <w:pStyle w:val="Style25"/>
        <w:keepNext w:val="0"/>
        <w:keepLines w:val="0"/>
        <w:widowControl w:val="0"/>
        <w:shd w:val="clear" w:color="auto" w:fill="auto"/>
        <w:tabs>
          <w:tab w:pos="699" w:val="left"/>
        </w:tabs>
        <w:bidi w:val="0"/>
        <w:spacing w:before="0" w:after="0" w:line="313" w:lineRule="exact"/>
        <w:ind w:left="0" w:right="0" w:firstLine="380"/>
        <w:jc w:val="both"/>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费耀平先生，</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年出生，中国国籍，无境外永久居留权，硕士学历。曾任长沙铁道学院信息技术研究中心主任、 副教授、教授，长沙铁道学院科技实业公司法定代表人、总经理，科创有限董事长。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月起至今任本公司董事长，现 兼任科创鑫源、永兴科创及科创集成执行董事。</w:t>
      </w:r>
    </w:p>
    <w:p>
      <w:pPr>
        <w:pStyle w:val="Style25"/>
        <w:keepNext w:val="0"/>
        <w:keepLines w:val="0"/>
        <w:widowControl w:val="0"/>
        <w:shd w:val="clear" w:color="auto" w:fill="auto"/>
        <w:bidi w:val="0"/>
        <w:spacing w:before="0" w:after="300" w:line="313" w:lineRule="exact"/>
        <w:ind w:left="0" w:right="0" w:firstLine="380"/>
        <w:jc w:val="both"/>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 李杰先生，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年出生，中国国籍，无境外永久居留权，硕士学历。曾任长沙铁道学院信息技术研究中心助教、讲 师、副教授、教授，长沙铁道学院科技实业公司副总经理，科创有限董事、总经理。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月起至今任本公司董事兼总经 理。</w:t>
      </w:r>
    </w:p>
    <w:p>
      <w:pPr>
        <w:pStyle w:val="Style25"/>
        <w:keepNext w:val="0"/>
        <w:keepLines w:val="0"/>
        <w:widowControl w:val="0"/>
        <w:shd w:val="clear" w:color="auto" w:fill="auto"/>
        <w:tabs>
          <w:tab w:pos="646" w:val="left"/>
        </w:tabs>
        <w:bidi w:val="0"/>
        <w:spacing w:before="0" w:after="0" w:line="317" w:lineRule="exact"/>
        <w:ind w:left="0" w:right="0" w:firstLine="380"/>
        <w:jc w:val="left"/>
      </w:pPr>
      <w:bookmarkStart w:id="517" w:name="bookmark517"/>
      <w:r>
        <w:rPr>
          <w:rFonts w:ascii="Times New Roman" w:eastAsia="Times New Roman" w:hAnsi="Times New Roman" w:cs="Times New Roman"/>
          <w:color w:val="000000"/>
          <w:spacing w:val="0"/>
          <w:w w:val="100"/>
          <w:position w:val="0"/>
          <w:sz w:val="18"/>
          <w:szCs w:val="18"/>
        </w:rPr>
        <w:t>3</w:t>
      </w:r>
      <w:bookmarkEnd w:id="517"/>
      <w:r>
        <w:rPr>
          <w:color w:val="000000"/>
          <w:spacing w:val="0"/>
          <w:w w:val="100"/>
          <w:position w:val="0"/>
        </w:rPr>
        <w:t>、</w:t>
        <w:tab/>
        <w:t>李建华先生，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年出生，中国国籍，无境外永久居留权，硕士学历。曾任长沙铁道学院计算机中心助教、讲师、 教授，湖南新兴电脑有限公司部门经理、总工程师，长沙铁道学院科技实业公司副总经理，长沙铁道学院信息中心副教授， 科创有限董事、副总经理。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月起至今任本公司董事兼副总经理。</w:t>
      </w:r>
    </w:p>
    <w:p>
      <w:pPr>
        <w:pStyle w:val="Style25"/>
        <w:keepNext w:val="0"/>
        <w:keepLines w:val="0"/>
        <w:widowControl w:val="0"/>
        <w:shd w:val="clear" w:color="auto" w:fill="auto"/>
        <w:tabs>
          <w:tab w:pos="646" w:val="left"/>
        </w:tabs>
        <w:bidi w:val="0"/>
        <w:spacing w:before="0" w:after="0" w:line="317" w:lineRule="exact"/>
        <w:ind w:left="0" w:right="0" w:firstLine="380"/>
        <w:jc w:val="left"/>
      </w:pPr>
      <w:bookmarkStart w:id="518" w:name="bookmark518"/>
      <w:r>
        <w:rPr>
          <w:rFonts w:ascii="Times New Roman" w:eastAsia="Times New Roman" w:hAnsi="Times New Roman" w:cs="Times New Roman"/>
          <w:color w:val="000000"/>
          <w:spacing w:val="0"/>
          <w:w w:val="100"/>
          <w:position w:val="0"/>
          <w:sz w:val="18"/>
          <w:szCs w:val="18"/>
        </w:rPr>
        <w:t>4</w:t>
      </w:r>
      <w:bookmarkEnd w:id="518"/>
      <w:r>
        <w:rPr>
          <w:color w:val="000000"/>
          <w:spacing w:val="0"/>
          <w:w w:val="100"/>
          <w:position w:val="0"/>
        </w:rPr>
        <w:t>、</w:t>
        <w:tab/>
        <w:t>刘应龙先生，</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年出生，中国国籍，无境外永久居留权，硕士学历。曾任长沙铁道学院计算机中心助工、讲师、 副教授，科创有限董事、副总经理。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月起至今任本公司董事兼副总经理。</w:t>
      </w:r>
    </w:p>
    <w:p>
      <w:pPr>
        <w:pStyle w:val="Style25"/>
        <w:keepNext w:val="0"/>
        <w:keepLines w:val="0"/>
        <w:widowControl w:val="0"/>
        <w:shd w:val="clear" w:color="auto" w:fill="auto"/>
        <w:bidi w:val="0"/>
        <w:spacing w:before="0" w:after="0" w:line="317" w:lineRule="exact"/>
        <w:ind w:left="0" w:right="0" w:firstLine="380"/>
        <w:jc w:val="left"/>
      </w:pPr>
      <w:bookmarkStart w:id="519" w:name="bookmark519"/>
      <w:r>
        <w:rPr>
          <w:rFonts w:ascii="Times New Roman" w:eastAsia="Times New Roman" w:hAnsi="Times New Roman" w:cs="Times New Roman"/>
          <w:color w:val="000000"/>
          <w:spacing w:val="0"/>
          <w:w w:val="100"/>
          <w:position w:val="0"/>
          <w:sz w:val="18"/>
          <w:szCs w:val="18"/>
        </w:rPr>
        <w:t>5</w:t>
      </w:r>
      <w:bookmarkEnd w:id="519"/>
      <w:r>
        <w:rPr>
          <w:color w:val="000000"/>
          <w:spacing w:val="0"/>
          <w:w w:val="100"/>
          <w:position w:val="0"/>
        </w:rPr>
        <w:t>、 刘定华先生，</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年出生，中国国籍，无境外永久居留权，硕士研究生，湖南大学教授，研究生导师。曾任湖南财 经学院副教授、教授、法律系主任，湖南大学法学院院长，盐津铺子食品股份有限公司独立董事，湖南省法学教育研究会会 长。现任本公司独立董事。</w:t>
      </w:r>
    </w:p>
    <w:p>
      <w:pPr>
        <w:pStyle w:val="Style25"/>
        <w:keepNext w:val="0"/>
        <w:keepLines w:val="0"/>
        <w:widowControl w:val="0"/>
        <w:shd w:val="clear" w:color="auto" w:fill="auto"/>
        <w:bidi w:val="0"/>
        <w:spacing w:before="0" w:after="0" w:line="317" w:lineRule="exact"/>
        <w:ind w:left="0" w:right="0" w:firstLine="380"/>
        <w:jc w:val="left"/>
      </w:pPr>
      <w:bookmarkStart w:id="520" w:name="bookmark520"/>
      <w:r>
        <w:rPr>
          <w:rFonts w:ascii="Times New Roman" w:eastAsia="Times New Roman" w:hAnsi="Times New Roman" w:cs="Times New Roman"/>
          <w:color w:val="000000"/>
          <w:spacing w:val="0"/>
          <w:w w:val="100"/>
          <w:position w:val="0"/>
          <w:sz w:val="18"/>
          <w:szCs w:val="18"/>
        </w:rPr>
        <w:t>6</w:t>
      </w:r>
      <w:bookmarkEnd w:id="520"/>
      <w:r>
        <w:rPr>
          <w:color w:val="000000"/>
          <w:spacing w:val="0"/>
          <w:w w:val="100"/>
          <w:position w:val="0"/>
        </w:rPr>
        <w:t>、 饶卫雄先生，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年出生，中国国籍，无境外永久居留权，博士学历，同济大学教授，博士生导师。曾任香港科技 大学计算机科学与工程系博士后研究员，芬兰赫尔辛基大学计算机科学系博士后研究员，英国剑桥大学计算机实验室副研究 员。现任本公司独立董事、同济大学软件学院教授、博士生导师。</w:t>
      </w:r>
    </w:p>
    <w:p>
      <w:pPr>
        <w:pStyle w:val="Style25"/>
        <w:keepNext w:val="0"/>
        <w:keepLines w:val="0"/>
        <w:widowControl w:val="0"/>
        <w:shd w:val="clear" w:color="auto" w:fill="auto"/>
        <w:bidi w:val="0"/>
        <w:spacing w:before="0" w:after="300" w:line="317" w:lineRule="exact"/>
        <w:ind w:left="0" w:right="0" w:firstLine="380"/>
        <w:jc w:val="left"/>
      </w:pPr>
      <w:bookmarkStart w:id="521" w:name="bookmark521"/>
      <w:r>
        <w:rPr>
          <w:rFonts w:ascii="Times New Roman" w:eastAsia="Times New Roman" w:hAnsi="Times New Roman" w:cs="Times New Roman"/>
          <w:color w:val="000000"/>
          <w:spacing w:val="0"/>
          <w:w w:val="100"/>
          <w:position w:val="0"/>
          <w:sz w:val="18"/>
          <w:szCs w:val="18"/>
        </w:rPr>
        <w:t>7</w:t>
      </w:r>
      <w:bookmarkEnd w:id="521"/>
      <w:r>
        <w:rPr>
          <w:color w:val="000000"/>
          <w:spacing w:val="0"/>
          <w:w w:val="100"/>
          <w:position w:val="0"/>
        </w:rPr>
        <w:t>、 丁景东先生，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年出生，中国国籍，无境外永久居留权，会计专业硕士，注册会计师，注册资产评估师、土地估 价师、高级会计师。曾任湖南天心实业总公司会计，湖南省食品工业集团财务科科长，湖南省审计师事务所项目经理、部门 主任，天职国际会计师事务所合伙人、部门主任、湖南分所副所长、深圳分所所长，信永中和会计师事务所长沙分所主任会 计师。现任本公司独立董事、信永中和会计师事务所长沙分所合伙人、总经理、湖南天晨创业投资有限公司非执行董事。</w:t>
      </w:r>
    </w:p>
    <w:p>
      <w:pPr>
        <w:pStyle w:val="Style25"/>
        <w:keepNext w:val="0"/>
        <w:keepLines w:val="0"/>
        <w:widowControl w:val="0"/>
        <w:shd w:val="clear" w:color="auto" w:fill="auto"/>
        <w:tabs>
          <w:tab w:pos="483" w:val="left"/>
        </w:tabs>
        <w:bidi w:val="0"/>
        <w:spacing w:before="0" w:after="0" w:line="314" w:lineRule="exact"/>
        <w:ind w:left="0" w:right="0" w:firstLine="0"/>
        <w:jc w:val="left"/>
      </w:pPr>
      <w:bookmarkStart w:id="522" w:name="bookmark522"/>
      <w:r>
        <w:rPr>
          <w:b/>
          <w:bCs/>
          <w:color w:val="000000"/>
          <w:spacing w:val="0"/>
          <w:w w:val="100"/>
          <w:position w:val="0"/>
        </w:rPr>
        <w:t>（</w:t>
      </w:r>
      <w:bookmarkEnd w:id="522"/>
      <w:r>
        <w:rPr>
          <w:b/>
          <w:bCs/>
          <w:color w:val="000000"/>
          <w:spacing w:val="0"/>
          <w:w w:val="100"/>
          <w:position w:val="0"/>
        </w:rPr>
        <w:t>二）</w:t>
        <w:tab/>
        <w:t>监事会成员</w:t>
      </w:r>
    </w:p>
    <w:p>
      <w:pPr>
        <w:pStyle w:val="Style25"/>
        <w:keepNext w:val="0"/>
        <w:keepLines w:val="0"/>
        <w:widowControl w:val="0"/>
        <w:shd w:val="clear" w:color="auto" w:fill="auto"/>
        <w:bidi w:val="0"/>
        <w:spacing w:before="0" w:after="0" w:line="314" w:lineRule="exact"/>
        <w:ind w:left="0" w:right="0" w:firstLine="380"/>
        <w:jc w:val="left"/>
      </w:pPr>
      <w:bookmarkStart w:id="523" w:name="bookmark523"/>
      <w:r>
        <w:rPr>
          <w:rFonts w:ascii="Times New Roman" w:eastAsia="Times New Roman" w:hAnsi="Times New Roman" w:cs="Times New Roman"/>
          <w:color w:val="000000"/>
          <w:spacing w:val="0"/>
          <w:w w:val="100"/>
          <w:position w:val="0"/>
          <w:sz w:val="18"/>
          <w:szCs w:val="18"/>
        </w:rPr>
        <w:t>1</w:t>
      </w:r>
      <w:bookmarkEnd w:id="523"/>
      <w:r>
        <w:rPr>
          <w:color w:val="000000"/>
          <w:spacing w:val="0"/>
          <w:w w:val="100"/>
          <w:position w:val="0"/>
        </w:rPr>
        <w:t>、 谢石伟先生，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 xml:space="preserve">年出生，中国国籍，无境外永久居留权，本科学历。曾任湖南远景信息股份有限公司部门经理。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月起在科创有限工作，历任系统集成中心副主任、云南分公司副总经理、市场战略部经理、产品营销事业部经理， 现任本公司监事会主席、省外业务拓展事业部总经理。</w:t>
      </w:r>
    </w:p>
    <w:p>
      <w:pPr>
        <w:pStyle w:val="Style25"/>
        <w:keepNext w:val="0"/>
        <w:keepLines w:val="0"/>
        <w:widowControl w:val="0"/>
        <w:shd w:val="clear" w:color="auto" w:fill="auto"/>
        <w:tabs>
          <w:tab w:pos="646" w:val="left"/>
        </w:tabs>
        <w:bidi w:val="0"/>
        <w:spacing w:before="0" w:after="0" w:line="314" w:lineRule="exact"/>
        <w:ind w:left="0" w:right="0" w:firstLine="380"/>
        <w:jc w:val="left"/>
      </w:pPr>
      <w:bookmarkStart w:id="524" w:name="bookmark524"/>
      <w:r>
        <w:rPr>
          <w:rFonts w:ascii="Times New Roman" w:eastAsia="Times New Roman" w:hAnsi="Times New Roman" w:cs="Times New Roman"/>
          <w:color w:val="000000"/>
          <w:spacing w:val="0"/>
          <w:w w:val="100"/>
          <w:position w:val="0"/>
          <w:sz w:val="18"/>
          <w:szCs w:val="18"/>
        </w:rPr>
        <w:t>2</w:t>
      </w:r>
      <w:bookmarkEnd w:id="524"/>
      <w:r>
        <w:rPr>
          <w:color w:val="000000"/>
          <w:spacing w:val="0"/>
          <w:w w:val="100"/>
          <w:position w:val="0"/>
        </w:rPr>
        <w:t>、</w:t>
        <w:tab/>
        <w:t>刘星沙女士，</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年出生，中国国籍，无境外永久居留权，本科学历。曾任中南大学铁道学院计算中心工程师，中 南大学铁道学院测试中心高级工程师，中南大学现代教育中心副主任，长沙科创计算机系统集成有限公司副总经理。</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月历任本公司董事、董事会秘书、副总经理。现任本公司监事、高级顾问。</w:t>
      </w:r>
    </w:p>
    <w:p>
      <w:pPr>
        <w:pStyle w:val="Style25"/>
        <w:keepNext w:val="0"/>
        <w:keepLines w:val="0"/>
        <w:widowControl w:val="0"/>
        <w:shd w:val="clear" w:color="auto" w:fill="auto"/>
        <w:tabs>
          <w:tab w:pos="661" w:val="left"/>
        </w:tabs>
        <w:bidi w:val="0"/>
        <w:spacing w:before="0" w:after="0" w:line="314" w:lineRule="exact"/>
        <w:ind w:left="0" w:right="0" w:firstLine="380"/>
        <w:jc w:val="left"/>
      </w:pPr>
      <w:bookmarkStart w:id="525" w:name="bookmark525"/>
      <w:r>
        <w:rPr>
          <w:rFonts w:ascii="Times New Roman" w:eastAsia="Times New Roman" w:hAnsi="Times New Roman" w:cs="Times New Roman"/>
          <w:color w:val="000000"/>
          <w:spacing w:val="0"/>
          <w:w w:val="100"/>
          <w:position w:val="0"/>
          <w:sz w:val="18"/>
          <w:szCs w:val="18"/>
        </w:rPr>
        <w:t>3</w:t>
      </w:r>
      <w:bookmarkEnd w:id="525"/>
      <w:r>
        <w:rPr>
          <w:color w:val="000000"/>
          <w:spacing w:val="0"/>
          <w:w w:val="100"/>
          <w:position w:val="0"/>
        </w:rPr>
        <w:t>、</w:t>
        <w:tab/>
        <w:t>陈尚慧女士，</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年出生，中国国籍，无境外永久居留权，大专学历。曾任核工业部中南地质勘探局水化学分析员、 会计，湖南省天心实业总公司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中外合资天强食品有限公司财务主管、财务经理，长沙铁道学院科技实业公司、长沙科创计 算机系统集成有限公司财务部经理、行政部经理。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年起在本公司工作，历任财务部经理、行政部经理、工会主席，现任 本公司监事、行政部经理、工会主席并兼任科创集成监事。</w:t>
      </w:r>
    </w:p>
    <w:p>
      <w:pPr>
        <w:pStyle w:val="Style25"/>
        <w:keepNext w:val="0"/>
        <w:keepLines w:val="0"/>
        <w:widowControl w:val="0"/>
        <w:shd w:val="clear" w:color="auto" w:fill="auto"/>
        <w:tabs>
          <w:tab w:pos="642" w:val="left"/>
        </w:tabs>
        <w:bidi w:val="0"/>
        <w:spacing w:before="0" w:after="0" w:line="314" w:lineRule="exact"/>
        <w:ind w:left="0" w:right="0" w:firstLine="380"/>
        <w:jc w:val="left"/>
      </w:pPr>
      <w:bookmarkStart w:id="526" w:name="bookmark526"/>
      <w:r>
        <w:rPr>
          <w:rFonts w:ascii="Times New Roman" w:eastAsia="Times New Roman" w:hAnsi="Times New Roman" w:cs="Times New Roman"/>
          <w:color w:val="000000"/>
          <w:spacing w:val="0"/>
          <w:w w:val="100"/>
          <w:position w:val="0"/>
          <w:sz w:val="18"/>
          <w:szCs w:val="18"/>
        </w:rPr>
        <w:t>4</w:t>
      </w:r>
      <w:bookmarkEnd w:id="526"/>
      <w:r>
        <w:rPr>
          <w:color w:val="000000"/>
          <w:spacing w:val="0"/>
          <w:w w:val="100"/>
          <w:position w:val="0"/>
        </w:rPr>
        <w:t>、</w:t>
        <w:tab/>
        <w:t>钟莲女士，</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年出生，中国国籍，无境外永久居留权，本科学历，人力资源管理师。曾任长沙吉联软件开发有限 公司办公室文员。</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月起在科创有限工作，历任办事员、办公室主管。现任本公司监事、公司人力资源部部门副经理。</w:t>
      </w:r>
    </w:p>
    <w:p>
      <w:pPr>
        <w:pStyle w:val="Style25"/>
        <w:keepNext w:val="0"/>
        <w:keepLines w:val="0"/>
        <w:widowControl w:val="0"/>
        <w:shd w:val="clear" w:color="auto" w:fill="auto"/>
        <w:tabs>
          <w:tab w:pos="656" w:val="left"/>
        </w:tabs>
        <w:bidi w:val="0"/>
        <w:spacing w:before="0" w:after="300" w:line="314" w:lineRule="exact"/>
        <w:ind w:left="0" w:right="0" w:firstLine="380"/>
        <w:jc w:val="left"/>
      </w:pPr>
      <w:bookmarkStart w:id="527" w:name="bookmark527"/>
      <w:r>
        <w:rPr>
          <w:rFonts w:ascii="Times New Roman" w:eastAsia="Times New Roman" w:hAnsi="Times New Roman" w:cs="Times New Roman"/>
          <w:color w:val="000000"/>
          <w:spacing w:val="0"/>
          <w:w w:val="100"/>
          <w:position w:val="0"/>
          <w:sz w:val="18"/>
          <w:szCs w:val="18"/>
        </w:rPr>
        <w:t>5</w:t>
      </w:r>
      <w:bookmarkEnd w:id="527"/>
      <w:r>
        <w:rPr>
          <w:color w:val="000000"/>
          <w:spacing w:val="0"/>
          <w:w w:val="100"/>
          <w:position w:val="0"/>
        </w:rPr>
        <w:t>、</w:t>
        <w:tab/>
        <w:t>伍显卫先生，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年出生，中国国籍，无境外永久居留权，中专学历。曾任长沙市大华宾馆、旅游中心职员。</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月起在科创信息行政部工作，任综合行政职员。现任本公司监事。</w:t>
      </w:r>
    </w:p>
    <w:p>
      <w:pPr>
        <w:pStyle w:val="Style25"/>
        <w:keepNext w:val="0"/>
        <w:keepLines w:val="0"/>
        <w:widowControl w:val="0"/>
        <w:shd w:val="clear" w:color="auto" w:fill="auto"/>
        <w:tabs>
          <w:tab w:pos="483" w:val="left"/>
        </w:tabs>
        <w:bidi w:val="0"/>
        <w:spacing w:before="0" w:after="0" w:line="314" w:lineRule="exact"/>
        <w:ind w:left="0" w:right="0" w:firstLine="0"/>
        <w:jc w:val="both"/>
      </w:pPr>
      <w:bookmarkStart w:id="528" w:name="bookmark528"/>
      <w:r>
        <w:rPr>
          <w:b/>
          <w:bCs/>
          <w:color w:val="000000"/>
          <w:spacing w:val="0"/>
          <w:w w:val="100"/>
          <w:position w:val="0"/>
        </w:rPr>
        <w:t>（</w:t>
      </w:r>
      <w:bookmarkEnd w:id="528"/>
      <w:r>
        <w:rPr>
          <w:b/>
          <w:bCs/>
          <w:color w:val="000000"/>
          <w:spacing w:val="0"/>
          <w:w w:val="100"/>
          <w:position w:val="0"/>
        </w:rPr>
        <w:t>三）</w:t>
        <w:tab/>
        <w:t>高级管理人员</w:t>
      </w:r>
    </w:p>
    <w:p>
      <w:pPr>
        <w:pStyle w:val="Style25"/>
        <w:keepNext w:val="0"/>
        <w:keepLines w:val="0"/>
        <w:widowControl w:val="0"/>
        <w:shd w:val="clear" w:color="auto" w:fill="auto"/>
        <w:tabs>
          <w:tab w:pos="657" w:val="left"/>
        </w:tabs>
        <w:bidi w:val="0"/>
        <w:spacing w:before="0" w:after="0" w:line="314" w:lineRule="exact"/>
        <w:ind w:left="0" w:right="0" w:firstLine="380"/>
        <w:jc w:val="both"/>
      </w:pPr>
      <w:bookmarkStart w:id="529" w:name="bookmark529"/>
      <w:r>
        <w:rPr>
          <w:rFonts w:ascii="Times New Roman" w:eastAsia="Times New Roman" w:hAnsi="Times New Roman" w:cs="Times New Roman"/>
          <w:color w:val="000000"/>
          <w:spacing w:val="0"/>
          <w:w w:val="100"/>
          <w:position w:val="0"/>
          <w:sz w:val="18"/>
          <w:szCs w:val="18"/>
        </w:rPr>
        <w:t>1</w:t>
      </w:r>
      <w:bookmarkEnd w:id="529"/>
      <w:r>
        <w:rPr>
          <w:color w:val="000000"/>
          <w:spacing w:val="0"/>
          <w:w w:val="100"/>
          <w:position w:val="0"/>
        </w:rPr>
        <w:t>、</w:t>
        <w:tab/>
        <w:t>李杰先生，见（一）董事会成员简介。</w:t>
      </w:r>
    </w:p>
    <w:p>
      <w:pPr>
        <w:pStyle w:val="Style25"/>
        <w:keepNext w:val="0"/>
        <w:keepLines w:val="0"/>
        <w:widowControl w:val="0"/>
        <w:shd w:val="clear" w:color="auto" w:fill="auto"/>
        <w:tabs>
          <w:tab w:pos="676" w:val="left"/>
        </w:tabs>
        <w:bidi w:val="0"/>
        <w:spacing w:before="0" w:after="0" w:line="314" w:lineRule="exact"/>
        <w:ind w:left="0" w:right="0" w:firstLine="380"/>
        <w:jc w:val="both"/>
      </w:pPr>
      <w:bookmarkStart w:id="530" w:name="bookmark530"/>
      <w:r>
        <w:rPr>
          <w:rFonts w:ascii="Times New Roman" w:eastAsia="Times New Roman" w:hAnsi="Times New Roman" w:cs="Times New Roman"/>
          <w:color w:val="000000"/>
          <w:spacing w:val="0"/>
          <w:w w:val="100"/>
          <w:position w:val="0"/>
          <w:sz w:val="18"/>
          <w:szCs w:val="18"/>
        </w:rPr>
        <w:t>2</w:t>
      </w:r>
      <w:bookmarkEnd w:id="530"/>
      <w:r>
        <w:rPr>
          <w:color w:val="000000"/>
          <w:spacing w:val="0"/>
          <w:w w:val="100"/>
          <w:position w:val="0"/>
        </w:rPr>
        <w:t>、</w:t>
        <w:tab/>
        <w:t>李建华先生，见（一）董事会成员简介。</w:t>
      </w:r>
    </w:p>
    <w:p>
      <w:pPr>
        <w:pStyle w:val="Style25"/>
        <w:keepNext w:val="0"/>
        <w:keepLines w:val="0"/>
        <w:widowControl w:val="0"/>
        <w:shd w:val="clear" w:color="auto" w:fill="auto"/>
        <w:tabs>
          <w:tab w:pos="676" w:val="left"/>
        </w:tabs>
        <w:bidi w:val="0"/>
        <w:spacing w:before="0" w:after="0" w:line="314" w:lineRule="exact"/>
        <w:ind w:left="0" w:right="0" w:firstLine="380"/>
        <w:jc w:val="both"/>
      </w:pPr>
      <w:bookmarkStart w:id="531" w:name="bookmark531"/>
      <w:r>
        <w:rPr>
          <w:rFonts w:ascii="Times New Roman" w:eastAsia="Times New Roman" w:hAnsi="Times New Roman" w:cs="Times New Roman"/>
          <w:color w:val="000000"/>
          <w:spacing w:val="0"/>
          <w:w w:val="100"/>
          <w:position w:val="0"/>
          <w:sz w:val="18"/>
          <w:szCs w:val="18"/>
        </w:rPr>
        <w:t>3</w:t>
      </w:r>
      <w:bookmarkEnd w:id="531"/>
      <w:r>
        <w:rPr>
          <w:color w:val="000000"/>
          <w:spacing w:val="0"/>
          <w:w w:val="100"/>
          <w:position w:val="0"/>
        </w:rPr>
        <w:t>、</w:t>
        <w:tab/>
        <w:t>刘应龙先生，见（一）董事会成员简介。</w:t>
      </w:r>
    </w:p>
    <w:p>
      <w:pPr>
        <w:pStyle w:val="Style25"/>
        <w:keepNext w:val="0"/>
        <w:keepLines w:val="0"/>
        <w:widowControl w:val="0"/>
        <w:shd w:val="clear" w:color="auto" w:fill="auto"/>
        <w:bidi w:val="0"/>
        <w:spacing w:before="0" w:after="0" w:line="314" w:lineRule="exact"/>
        <w:ind w:left="0" w:right="0" w:firstLine="380"/>
        <w:jc w:val="both"/>
      </w:pPr>
      <w:bookmarkStart w:id="532" w:name="bookmark532"/>
      <w:r>
        <w:rPr>
          <w:rFonts w:ascii="Times New Roman" w:eastAsia="Times New Roman" w:hAnsi="Times New Roman" w:cs="Times New Roman"/>
          <w:color w:val="000000"/>
          <w:spacing w:val="0"/>
          <w:w w:val="100"/>
          <w:position w:val="0"/>
          <w:sz w:val="18"/>
          <w:szCs w:val="18"/>
        </w:rPr>
        <w:t>4</w:t>
      </w:r>
      <w:bookmarkEnd w:id="532"/>
      <w:r>
        <w:rPr>
          <w:color w:val="000000"/>
          <w:spacing w:val="0"/>
          <w:w w:val="100"/>
          <w:position w:val="0"/>
        </w:rPr>
        <w:t>、 罗昔军先生，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年出生，中国国籍，无境外永久居留权，硕士学历，工程师。曾任长沙铁道学院信息技术中心助 教、工程师，长沙科创有限软件研发中心工程师、项目经理、技术总监，运营商软件部经理兼技术总监，电子政务软件部经 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月起任本公司董事。现任本公司副总经理兼任科创集成经理。</w:t>
      </w:r>
    </w:p>
    <w:p>
      <w:pPr>
        <w:pStyle w:val="Style25"/>
        <w:keepNext w:val="0"/>
        <w:keepLines w:val="0"/>
        <w:widowControl w:val="0"/>
        <w:shd w:val="clear" w:color="auto" w:fill="auto"/>
        <w:bidi w:val="0"/>
        <w:spacing w:before="0" w:after="160" w:line="314" w:lineRule="exact"/>
        <w:ind w:left="0" w:right="0" w:firstLine="380"/>
        <w:jc w:val="both"/>
      </w:pPr>
      <w:bookmarkStart w:id="533" w:name="bookmark533"/>
      <w:r>
        <w:rPr>
          <w:rFonts w:ascii="Times New Roman" w:eastAsia="Times New Roman" w:hAnsi="Times New Roman" w:cs="Times New Roman"/>
          <w:color w:val="000000"/>
          <w:spacing w:val="0"/>
          <w:w w:val="100"/>
          <w:position w:val="0"/>
          <w:sz w:val="18"/>
          <w:szCs w:val="18"/>
        </w:rPr>
        <w:t>5</w:t>
      </w:r>
      <w:bookmarkEnd w:id="533"/>
      <w:r>
        <w:rPr>
          <w:color w:val="000000"/>
          <w:spacing w:val="0"/>
          <w:w w:val="100"/>
          <w:position w:val="0"/>
        </w:rPr>
        <w:t>、 金卓钧女士，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年出生，中国国籍，无境外永久居留权，本科学历。曾任湘火炬汽车集团股份有限公司证券事务 代表，潍柴动力股份有限公司证券事务代表，坤和建设集团股份有限公司证券事务代表。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月起在科创信息工作，现 任本公司财务总监、董事会秘书。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640"/>
        <w:gridCol w:w="1272"/>
        <w:gridCol w:w="1613"/>
        <w:gridCol w:w="1512"/>
        <w:gridCol w:w="146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科创鑫源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科创鑫源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湖南省法学教育研究会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盐津铺子食品股份有限公司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信永中和会计师事务所长沙分所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湖南天晨创业投资有限公司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四</w:t>
      </w:r>
      <w:bookmarkEnd w:id="536"/>
      <w:r>
        <w:rPr>
          <w:color w:val="000000"/>
          <w:spacing w:val="0"/>
          <w:w w:val="100"/>
          <w:position w:val="0"/>
        </w:rPr>
        <w:t>、董事、监事、高级管理人员报酬情况</w:t>
      </w:r>
      <w:bookmarkEnd w:id="534"/>
      <w:bookmarkEnd w:id="535"/>
      <w:bookmarkEnd w:id="537"/>
    </w:p>
    <w:p>
      <w:pPr>
        <w:pStyle w:val="Style25"/>
        <w:keepNext w:val="0"/>
        <w:keepLines w:val="0"/>
        <w:widowControl w:val="0"/>
        <w:shd w:val="clear" w:color="auto" w:fill="auto"/>
        <w:bidi w:val="0"/>
        <w:spacing w:before="0" w:after="40" w:line="324"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tabs>
          <w:tab w:pos="704" w:val="left"/>
        </w:tabs>
        <w:bidi w:val="0"/>
        <w:spacing w:before="0" w:after="0" w:line="317" w:lineRule="exact"/>
        <w:ind w:left="0" w:right="0" w:firstLine="380"/>
        <w:jc w:val="left"/>
      </w:pPr>
      <w:bookmarkStart w:id="538" w:name="bookmark538"/>
      <w:r>
        <w:rPr>
          <w:rFonts w:ascii="Times New Roman" w:eastAsia="Times New Roman" w:hAnsi="Times New Roman" w:cs="Times New Roman"/>
          <w:color w:val="000000"/>
          <w:spacing w:val="0"/>
          <w:w w:val="100"/>
          <w:position w:val="0"/>
          <w:sz w:val="18"/>
          <w:szCs w:val="18"/>
        </w:rPr>
        <w:t>1</w:t>
      </w:r>
      <w:bookmarkEnd w:id="538"/>
      <w:r>
        <w:rPr>
          <w:color w:val="000000"/>
          <w:spacing w:val="0"/>
          <w:w w:val="100"/>
          <w:position w:val="0"/>
        </w:rPr>
        <w:t>、</w:t>
        <w:tab/>
        <w:t>董事、监事、高级管理人员报酬的决策程序：公司结合董事、监事、高级管理人员岗位的主要范围、职责、工作胜 任能力以及其他相关企业相关岗位的薪酬水平，制定董事、监事、高级管理人员年度薪酬方案，由股东大会或董事会审批。</w:t>
      </w:r>
    </w:p>
    <w:p>
      <w:pPr>
        <w:pStyle w:val="Style25"/>
        <w:keepNext w:val="0"/>
        <w:keepLines w:val="0"/>
        <w:widowControl w:val="0"/>
        <w:shd w:val="clear" w:color="auto" w:fill="auto"/>
        <w:tabs>
          <w:tab w:pos="694" w:val="left"/>
        </w:tabs>
        <w:bidi w:val="0"/>
        <w:spacing w:before="0" w:after="0" w:line="324" w:lineRule="exact"/>
        <w:ind w:left="0" w:right="0" w:firstLine="380"/>
        <w:jc w:val="left"/>
      </w:pPr>
      <w:bookmarkStart w:id="539" w:name="bookmark539"/>
      <w:r>
        <w:rPr>
          <w:rFonts w:ascii="Times New Roman" w:eastAsia="Times New Roman" w:hAnsi="Times New Roman" w:cs="Times New Roman"/>
          <w:color w:val="000000"/>
          <w:spacing w:val="0"/>
          <w:w w:val="100"/>
          <w:position w:val="0"/>
          <w:sz w:val="18"/>
          <w:szCs w:val="18"/>
        </w:rPr>
        <w:t>2</w:t>
      </w:r>
      <w:bookmarkEnd w:id="539"/>
      <w:r>
        <w:rPr>
          <w:color w:val="000000"/>
          <w:spacing w:val="0"/>
          <w:w w:val="100"/>
          <w:position w:val="0"/>
        </w:rPr>
        <w:t>、</w:t>
        <w:tab/>
        <w:t>董事、监事、高级管理人员报酬的确定依据：除独立董事、外部董事、外部监事外，公司董事、监事、高级管理人 员的薪酬是由基本年薪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绩效年薪构成。基本年薪是每月固定发放，绩效年薪是根据年终绩效评定情况一次性发放。</w:t>
      </w:r>
    </w:p>
    <w:p>
      <w:pPr>
        <w:pStyle w:val="Style25"/>
        <w:keepNext w:val="0"/>
        <w:keepLines w:val="0"/>
        <w:widowControl w:val="0"/>
        <w:shd w:val="clear" w:color="auto" w:fill="auto"/>
        <w:tabs>
          <w:tab w:pos="709" w:val="left"/>
        </w:tabs>
        <w:bidi w:val="0"/>
        <w:spacing w:before="0" w:after="40" w:line="324" w:lineRule="exact"/>
        <w:ind w:left="0" w:right="0" w:firstLine="380"/>
        <w:jc w:val="left"/>
      </w:pPr>
      <w:bookmarkStart w:id="540" w:name="bookmark540"/>
      <w:r>
        <w:rPr>
          <w:rFonts w:ascii="Times New Roman" w:eastAsia="Times New Roman" w:hAnsi="Times New Roman" w:cs="Times New Roman"/>
          <w:color w:val="000000"/>
          <w:spacing w:val="0"/>
          <w:w w:val="100"/>
          <w:position w:val="0"/>
          <w:sz w:val="18"/>
          <w:szCs w:val="18"/>
        </w:rPr>
        <w:t>3</w:t>
      </w:r>
      <w:bookmarkEnd w:id="540"/>
      <w:r>
        <w:rPr>
          <w:color w:val="000000"/>
          <w:spacing w:val="0"/>
          <w:w w:val="100"/>
          <w:position w:val="0"/>
        </w:rPr>
        <w:t>、</w:t>
        <w:tab/>
        <w:t>董事、监事、高级管理人员报酬的实际支付情况：报告期内，公司实际支付董事、监事、高级管理人员报酬合计</w:t>
      </w:r>
      <w:r>
        <w:rPr>
          <w:rFonts w:ascii="Times New Roman" w:eastAsia="Times New Roman" w:hAnsi="Times New Roman" w:cs="Times New Roman"/>
          <w:color w:val="000000"/>
          <w:spacing w:val="0"/>
          <w:w w:val="100"/>
          <w:position w:val="0"/>
          <w:sz w:val="18"/>
          <w:szCs w:val="18"/>
        </w:rPr>
        <w:t xml:space="preserve">351.04 </w:t>
      </w:r>
      <w:r>
        <w:rPr>
          <w:color w:val="000000"/>
          <w:spacing w:val="0"/>
          <w:w w:val="100"/>
          <w:position w:val="0"/>
        </w:rPr>
        <w:t>万兀。</w:t>
      </w:r>
    </w:p>
    <w:p>
      <w:pPr>
        <w:pStyle w:val="Style25"/>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82"/>
        <w:gridCol w:w="1747"/>
        <w:gridCol w:w="989"/>
        <w:gridCol w:w="1368"/>
        <w:gridCol w:w="1368"/>
        <w:gridCol w:w="137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752"/>
        <w:gridCol w:w="989"/>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监事会主席、省外业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务拓展事业部总经理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监事、高级顾问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监事、行政部经理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职工代表监事、人力 资源部部门副经理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职工代表监事、政府 市场营销中心副总经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财务总监、董事会秘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43"/>
        <w:gridCol w:w="845"/>
        <w:gridCol w:w="672"/>
        <w:gridCol w:w="658"/>
        <w:gridCol w:w="1253"/>
        <w:gridCol w:w="864"/>
        <w:gridCol w:w="763"/>
        <w:gridCol w:w="677"/>
        <w:gridCol w:w="1166"/>
        <w:gridCol w:w="1080"/>
        <w:gridCol w:w="1080"/>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报告期内已行 权股数行权价</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限制性股票 的授予价格</w:t>
            </w:r>
          </w:p>
          <w:p>
            <w:pPr>
              <w:pStyle w:val="Style2"/>
              <w:keepNext w:val="0"/>
              <w:keepLines w:val="0"/>
              <w:widowControl w:val="0"/>
              <w:shd w:val="clear" w:color="auto" w:fill="auto"/>
              <w:bidi w:val="0"/>
              <w:spacing w:before="0" w:after="0" w:line="298" w:lineRule="exact"/>
              <w:ind w:left="0" w:right="0" w:firstLine="16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制性股票数</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五</w:t>
      </w:r>
      <w:bookmarkEnd w:id="543"/>
      <w:r>
        <w:rPr>
          <w:color w:val="000000"/>
          <w:spacing w:val="0"/>
          <w:w w:val="100"/>
          <w:position w:val="0"/>
        </w:rPr>
        <w:t>、公司员工情况</w:t>
      </w:r>
      <w:bookmarkEnd w:id="541"/>
      <w:bookmarkEnd w:id="542"/>
      <w:bookmarkEnd w:id="544"/>
    </w:p>
    <w:p>
      <w:pPr>
        <w:pStyle w:val="Style29"/>
        <w:keepNext/>
        <w:keepLines/>
        <w:widowControl w:val="0"/>
        <w:shd w:val="clear" w:color="auto" w:fill="auto"/>
        <w:bidi w:val="0"/>
        <w:spacing w:before="0" w:after="320" w:line="240" w:lineRule="auto"/>
        <w:ind w:left="0" w:right="0" w:firstLine="0"/>
        <w:jc w:val="both"/>
      </w:pPr>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545"/>
      <w:bookmarkEnd w:id="546"/>
      <w:bookmarkEnd w:id="547"/>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679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1,205</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548"/>
      <w:bookmarkEnd w:id="549"/>
      <w:bookmarkEnd w:id="550"/>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公司严格按照《中华人民共和国劳动合同法》和相关法律法规的规定，及时与员工签订劳动合同，并严格执行相应的劳 动用工规定和社会保障制度，为员工缴纳社会保险和住房公积金。公司遵循按劳分配、效率优先、兼顾公平及可持续发展的 原则，以员工的岗位贡献、工作能力和责任担当为依据，通过技术等级认证、岗位胜任力评定等方式定岗定薪。同时，结合 从工作业绩、岗位胜任力两个方面组织的绩效考核结果，最终确定薪酬水平和岗位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岗级的调整，并作出客观公正的人事决 策和奖罚决定，建立了比较完善的薪酬制度。公司通过绩效激励，推进人才的优胜劣汰，提高公司人才密度，充分调动员工 积极性和创造性，形成吸引人才、留住人才的有效机制，推动公司综合实力不断提升，进一步促进公司战略目标的实现。 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报告期内，公司职工薪酬（计入营业成本部分）为</w:t>
      </w:r>
      <w:r>
        <w:rPr>
          <w:rFonts w:ascii="Times New Roman" w:eastAsia="Times New Roman" w:hAnsi="Times New Roman" w:cs="Times New Roman"/>
          <w:color w:val="000000"/>
          <w:spacing w:val="0"/>
          <w:w w:val="100"/>
          <w:position w:val="0"/>
          <w:sz w:val="18"/>
          <w:szCs w:val="18"/>
        </w:rPr>
        <w:t>7,764.53</w:t>
      </w:r>
      <w:r>
        <w:rPr>
          <w:color w:val="000000"/>
          <w:spacing w:val="0"/>
          <w:w w:val="100"/>
          <w:position w:val="0"/>
        </w:rPr>
        <w:t>万元，占公司营业成本的比重为</w:t>
      </w:r>
      <w:r>
        <w:rPr>
          <w:rFonts w:ascii="Times New Roman" w:eastAsia="Times New Roman" w:hAnsi="Times New Roman" w:cs="Times New Roman"/>
          <w:color w:val="000000"/>
          <w:spacing w:val="0"/>
          <w:w w:val="100"/>
          <w:position w:val="0"/>
          <w:sz w:val="18"/>
          <w:szCs w:val="18"/>
        </w:rPr>
        <w:t>26.40%</w:t>
      </w:r>
      <w:r>
        <w:rPr>
          <w:color w:val="000000"/>
          <w:spacing w:val="0"/>
          <w:w w:val="100"/>
          <w:position w:val="0"/>
        </w:rPr>
        <w:t>。职工薪酬是成本的 主要项目，公司利润对职工薪酬总额变化较为敏感。公司在职技术人员共计</w:t>
      </w:r>
      <w:r>
        <w:rPr>
          <w:rFonts w:ascii="Times New Roman" w:eastAsia="Times New Roman" w:hAnsi="Times New Roman" w:cs="Times New Roman"/>
          <w:color w:val="000000"/>
          <w:spacing w:val="0"/>
          <w:w w:val="100"/>
          <w:position w:val="0"/>
          <w:sz w:val="18"/>
          <w:szCs w:val="18"/>
        </w:rPr>
        <w:t>327</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27.14%</w:t>
      </w:r>
      <w:r>
        <w:rPr>
          <w:color w:val="000000"/>
          <w:spacing w:val="0"/>
          <w:w w:val="100"/>
          <w:position w:val="0"/>
        </w:rPr>
        <w:t>，较去年同期增 加</w:t>
      </w:r>
      <w:r>
        <w:rPr>
          <w:rFonts w:ascii="Times New Roman" w:eastAsia="Times New Roman" w:hAnsi="Times New Roman" w:cs="Times New Roman"/>
          <w:color w:val="000000"/>
          <w:spacing w:val="0"/>
          <w:w w:val="100"/>
          <w:position w:val="0"/>
          <w:sz w:val="18"/>
          <w:szCs w:val="18"/>
        </w:rPr>
        <w:t xml:space="preserve">51.39% </w:t>
      </w:r>
      <w:r>
        <w:rPr>
          <w:color w:val="000000"/>
          <w:spacing w:val="0"/>
          <w:w w:val="100"/>
          <w:position w:val="0"/>
        </w:rPr>
        <w:t>；技术人员薪酬总额为</w:t>
      </w:r>
      <w:r>
        <w:rPr>
          <w:rFonts w:ascii="Times New Roman" w:eastAsia="Times New Roman" w:hAnsi="Times New Roman" w:cs="Times New Roman"/>
          <w:color w:val="000000"/>
          <w:spacing w:val="0"/>
          <w:w w:val="100"/>
          <w:position w:val="0"/>
          <w:sz w:val="18"/>
          <w:szCs w:val="18"/>
        </w:rPr>
        <w:t>3,656.24</w:t>
      </w:r>
      <w:r>
        <w:rPr>
          <w:color w:val="000000"/>
          <w:spacing w:val="0"/>
          <w:w w:val="100"/>
          <w:position w:val="0"/>
        </w:rPr>
        <w:t>万元，占公司职工薪酬总额</w:t>
      </w:r>
      <w:r>
        <w:rPr>
          <w:rFonts w:ascii="Times New Roman" w:eastAsia="Times New Roman" w:hAnsi="Times New Roman" w:cs="Times New Roman"/>
          <w:color w:val="000000"/>
          <w:spacing w:val="0"/>
          <w:w w:val="100"/>
          <w:position w:val="0"/>
          <w:sz w:val="18"/>
          <w:szCs w:val="18"/>
        </w:rPr>
        <w:t>24.25%</w:t>
      </w:r>
      <w:r>
        <w:rPr>
          <w:color w:val="000000"/>
          <w:spacing w:val="0"/>
          <w:w w:val="100"/>
          <w:position w:val="0"/>
        </w:rPr>
        <w:t>，较去年同期增长</w:t>
      </w:r>
      <w:r>
        <w:rPr>
          <w:rFonts w:ascii="Times New Roman" w:eastAsia="Times New Roman" w:hAnsi="Times New Roman" w:cs="Times New Roman"/>
          <w:color w:val="000000"/>
          <w:spacing w:val="0"/>
          <w:w w:val="100"/>
          <w:position w:val="0"/>
          <w:sz w:val="18"/>
          <w:szCs w:val="18"/>
        </w:rPr>
        <w:t>30.22%</w:t>
      </w:r>
      <w:r>
        <w:rPr>
          <w:color w:val="000000"/>
          <w:spacing w:val="0"/>
          <w:w w:val="100"/>
          <w:position w:val="0"/>
        </w:rPr>
        <w:t>。</w:t>
      </w:r>
    </w:p>
    <w:p>
      <w:pPr>
        <w:pStyle w:val="Style29"/>
        <w:keepNext/>
        <w:keepLines/>
        <w:widowControl w:val="0"/>
        <w:shd w:val="clear" w:color="auto" w:fill="auto"/>
        <w:tabs>
          <w:tab w:pos="357" w:val="left"/>
        </w:tabs>
        <w:bidi w:val="0"/>
        <w:spacing w:before="0" w:after="28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培训计划</w:t>
      </w:r>
      <w:bookmarkEnd w:id="551"/>
      <w:bookmarkEnd w:id="552"/>
      <w:bookmarkEnd w:id="554"/>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报告期初，以公司发展战略为导向，以培训需求调查为依据，充分听取公司管理层意见，并结合公司业务发展方向、年 度经营目标以及员工个人发展需求，最终汇总形成年度培训计划。</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公司采取理论与实践相结合、组织培训与自我学习相结合等多种培训方式，有计划地组织基中高层管理人员、业务骨干、 优秀员工和普通员工参加国内著名专家讲座、资质职称认证考试、培训机构的专业培训以及公司内部培训等，不断提高员工 的工作绩效和综合素质，培养员工的学习意识、责任意识以及创新能力，从整体上优化公司人才结构，实现公司发展和个人 成长双赢。</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员工培训作为公司人力资源开发与管理的重要内容，对企业而言，培训能提高员工技能与综合素质，培养公司所需的后 备梯队力量；对员工而言，培训能提高员工个人工作技能，提高工作自信心，促进个人职业发展。</w:t>
      </w:r>
    </w:p>
    <w:p>
      <w:pPr>
        <w:pStyle w:val="Style25"/>
        <w:keepNext w:val="0"/>
        <w:keepLines w:val="0"/>
        <w:widowControl w:val="0"/>
        <w:shd w:val="clear" w:color="auto" w:fill="auto"/>
        <w:bidi w:val="0"/>
        <w:spacing w:before="0" w:after="380" w:line="316" w:lineRule="exact"/>
        <w:ind w:left="0" w:right="0" w:firstLine="380"/>
        <w:jc w:val="left"/>
      </w:pPr>
      <w:r>
        <w:rPr>
          <w:color w:val="000000"/>
          <w:spacing w:val="0"/>
          <w:w w:val="100"/>
          <w:position w:val="0"/>
        </w:rPr>
        <w:t>报告期内，公司各部门严格执行公司制定的培训计划，积极营造培训氛围，有效提升了员工的业务能力、岗位技能和综 合素质。</w:t>
      </w:r>
    </w:p>
    <w:p>
      <w:pPr>
        <w:pStyle w:val="Style29"/>
        <w:keepNext/>
        <w:keepLines/>
        <w:widowControl w:val="0"/>
        <w:shd w:val="clear" w:color="auto" w:fill="auto"/>
        <w:tabs>
          <w:tab w:pos="357" w:val="left"/>
        </w:tabs>
        <w:bidi w:val="0"/>
        <w:spacing w:before="0" w:after="28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劳务外包情况</w:t>
      </w:r>
      <w:bookmarkEnd w:id="555"/>
      <w:bookmarkEnd w:id="556"/>
      <w:bookmarkEnd w:id="558"/>
    </w:p>
    <w:p>
      <w:pPr>
        <w:pStyle w:val="Style25"/>
        <w:keepNext w:val="0"/>
        <w:keepLines w:val="0"/>
        <w:widowControl w:val="0"/>
        <w:shd w:val="clear" w:color="auto" w:fill="auto"/>
        <w:bidi w:val="0"/>
        <w:spacing w:before="0" w:after="320" w:line="316" w:lineRule="exact"/>
        <w:ind w:left="0" w:right="0" w:firstLine="0"/>
        <w:jc w:val="both"/>
        <w:sectPr>
          <w:footnotePr>
            <w:pos w:val="pageBottom"/>
            <w:numFmt w:val="decimal"/>
            <w:numRestart w:val="continuous"/>
          </w:footnotePr>
          <w:pgSz w:w="11900" w:h="16840"/>
          <w:pgMar w:top="1381" w:right="1044" w:bottom="1597"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559" w:name="bookmark559"/>
      <w:bookmarkStart w:id="560" w:name="bookmark560"/>
      <w:bookmarkStart w:id="561" w:name="bookmark561"/>
      <w:r>
        <w:rPr>
          <w:color w:val="000000"/>
          <w:spacing w:val="0"/>
          <w:w w:val="100"/>
          <w:position w:val="0"/>
        </w:rPr>
        <w:t>第十节公司治理</w:t>
      </w:r>
      <w:bookmarkEnd w:id="559"/>
      <w:bookmarkEnd w:id="560"/>
      <w:bookmarkEnd w:id="561"/>
    </w:p>
    <w:p>
      <w:pPr>
        <w:pStyle w:val="Style23"/>
        <w:keepNext/>
        <w:keepLines/>
        <w:widowControl w:val="0"/>
        <w:shd w:val="clear" w:color="auto" w:fill="auto"/>
        <w:bidi w:val="0"/>
        <w:spacing w:before="0" w:after="24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一</w:t>
      </w:r>
      <w:bookmarkEnd w:id="564"/>
      <w:r>
        <w:rPr>
          <w:color w:val="000000"/>
          <w:spacing w:val="0"/>
          <w:w w:val="100"/>
          <w:position w:val="0"/>
        </w:rPr>
        <w:t>、公司治理的基本状况</w:t>
      </w:r>
      <w:bookmarkEnd w:id="562"/>
      <w:bookmarkEnd w:id="563"/>
      <w:bookmarkEnd w:id="565"/>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报告期内，公司严格按照《公司法》、《企业内部控制基本规范》等有关规定，不断完善公司法人治理结构，明确决策、 执行、监督等方面的职责权限，形成科学有效的职责分工和制衡机制，强化内部管理，规范公司运作。公司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三会一层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 分工、权责分明、相互制衡，均能按照各自职责行使权力。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会议的召集召开程序、提案审议程序、决策程序均符合《公 司法》、《公司章程》等相关规定。</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截至报告期末，公司治理的实际状况符合相关法律法规及中国证监会、深圳证券交易所创业板发布的有关上市公司治理 的规范性文件要求。</w:t>
      </w:r>
    </w:p>
    <w:p>
      <w:pPr>
        <w:pStyle w:val="Style25"/>
        <w:keepNext w:val="0"/>
        <w:keepLines w:val="0"/>
        <w:widowControl w:val="0"/>
        <w:shd w:val="clear" w:color="auto" w:fill="auto"/>
        <w:tabs>
          <w:tab w:pos="682" w:val="left"/>
        </w:tabs>
        <w:bidi w:val="0"/>
        <w:spacing w:before="0" w:after="0" w:line="314" w:lineRule="exact"/>
        <w:ind w:left="0" w:right="0" w:firstLine="380"/>
        <w:jc w:val="left"/>
      </w:pPr>
      <w:bookmarkStart w:id="566" w:name="bookmark566"/>
      <w:r>
        <w:rPr>
          <w:rFonts w:ascii="Times New Roman" w:eastAsia="Times New Roman" w:hAnsi="Times New Roman" w:cs="Times New Roman"/>
          <w:color w:val="000000"/>
          <w:spacing w:val="0"/>
          <w:w w:val="100"/>
          <w:position w:val="0"/>
          <w:sz w:val="18"/>
          <w:szCs w:val="18"/>
        </w:rPr>
        <w:t>1</w:t>
      </w:r>
      <w:bookmarkEnd w:id="566"/>
      <w:r>
        <w:rPr>
          <w:color w:val="000000"/>
          <w:spacing w:val="0"/>
          <w:w w:val="100"/>
          <w:position w:val="0"/>
        </w:rPr>
        <w:t>、</w:t>
        <w:tab/>
        <w:t>关于股东与股东大会</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股东大会的召集、召开、出席股东大会的人员资格及股东大会的表决程序均符合《公司法》、《上市公司股东大会规则》 和公司《股东大会议事规则》等法规的要求和规定。报告期内，公司公平对待每一位股东，保证股东在股东大会上有充分的 发言权，确保全体股东尤其是中小股东享有平等地位，充分行使股东的权利。</w:t>
      </w:r>
    </w:p>
    <w:p>
      <w:pPr>
        <w:pStyle w:val="Style25"/>
        <w:keepNext w:val="0"/>
        <w:keepLines w:val="0"/>
        <w:widowControl w:val="0"/>
        <w:shd w:val="clear" w:color="auto" w:fill="auto"/>
        <w:tabs>
          <w:tab w:pos="701" w:val="left"/>
        </w:tabs>
        <w:bidi w:val="0"/>
        <w:spacing w:before="0" w:after="0" w:line="314" w:lineRule="exact"/>
        <w:ind w:left="0" w:right="0" w:firstLine="380"/>
        <w:jc w:val="left"/>
      </w:pPr>
      <w:bookmarkStart w:id="567" w:name="bookmark567"/>
      <w:r>
        <w:rPr>
          <w:rFonts w:ascii="Times New Roman" w:eastAsia="Times New Roman" w:hAnsi="Times New Roman" w:cs="Times New Roman"/>
          <w:color w:val="000000"/>
          <w:spacing w:val="0"/>
          <w:w w:val="100"/>
          <w:position w:val="0"/>
          <w:sz w:val="18"/>
          <w:szCs w:val="18"/>
        </w:rPr>
        <w:t>2</w:t>
      </w:r>
      <w:bookmarkEnd w:id="567"/>
      <w:r>
        <w:rPr>
          <w:color w:val="000000"/>
          <w:spacing w:val="0"/>
          <w:w w:val="100"/>
          <w:position w:val="0"/>
        </w:rPr>
        <w:t>、</w:t>
        <w:tab/>
        <w:t>关于公司与控股股东</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公司拥有独立的业务和自主经营能力，在业务、人员、资产、机构、财务上实行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五分开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，独立于控股股东。公司董事 会、监事会和内部机构独立运作。公司独立行使经营管理职权，与控股股东完全分开，不存在超越公司股东大会直接或间接 干预公司的决策和经营活动的行为，未损害公司及其他股东的利益，亦不存在控股股东占用公司资金的情况。</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日，费耀平先生、李杰先生、李建华先生、刘应龙先生、刘星沙女士的一致行动关系解除后，公司不存在 控股股东、实际控制人。</w:t>
      </w:r>
    </w:p>
    <w:p>
      <w:pPr>
        <w:pStyle w:val="Style25"/>
        <w:keepNext w:val="0"/>
        <w:keepLines w:val="0"/>
        <w:widowControl w:val="0"/>
        <w:shd w:val="clear" w:color="auto" w:fill="auto"/>
        <w:tabs>
          <w:tab w:pos="701" w:val="left"/>
        </w:tabs>
        <w:bidi w:val="0"/>
        <w:spacing w:before="0" w:after="0" w:line="314" w:lineRule="exact"/>
        <w:ind w:left="0" w:right="0" w:firstLine="380"/>
        <w:jc w:val="left"/>
      </w:pPr>
      <w:bookmarkStart w:id="568" w:name="bookmark568"/>
      <w:r>
        <w:rPr>
          <w:rFonts w:ascii="Times New Roman" w:eastAsia="Times New Roman" w:hAnsi="Times New Roman" w:cs="Times New Roman"/>
          <w:color w:val="000000"/>
          <w:spacing w:val="0"/>
          <w:w w:val="100"/>
          <w:position w:val="0"/>
          <w:sz w:val="18"/>
          <w:szCs w:val="18"/>
        </w:rPr>
        <w:t>3</w:t>
      </w:r>
      <w:bookmarkEnd w:id="568"/>
      <w:r>
        <w:rPr>
          <w:color w:val="000000"/>
          <w:spacing w:val="0"/>
          <w:w w:val="100"/>
          <w:position w:val="0"/>
        </w:rPr>
        <w:t>、</w:t>
        <w:tab/>
        <w:t>关于董事与董事会</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公司严格按照法律法规和《公司章程》规定的选聘程序选举董事，公司董事会由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 董事会的人数及人员构成符合法律法规和《公司章程》的要求。公司全体董事能够依据《董事会议事规则》、《独立董事工 作制度》等制度开展工作，本着认真负责的态度按时出席董事会和股东大会，及时熟悉有关法律法规，为公司的规范运作奠 定了基础。</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公司董事会下设审计委员会、提名与薪酬委员会和战略委员会三个专门委员会，报告期内，各委员会认真履行职责，充 分发挥了专门委员会的作用。</w:t>
      </w:r>
    </w:p>
    <w:p>
      <w:pPr>
        <w:pStyle w:val="Style25"/>
        <w:keepNext w:val="0"/>
        <w:keepLines w:val="0"/>
        <w:widowControl w:val="0"/>
        <w:shd w:val="clear" w:color="auto" w:fill="auto"/>
        <w:tabs>
          <w:tab w:pos="701" w:val="left"/>
        </w:tabs>
        <w:bidi w:val="0"/>
        <w:spacing w:before="0" w:after="0" w:line="314" w:lineRule="exact"/>
        <w:ind w:left="0" w:right="0" w:firstLine="380"/>
        <w:jc w:val="left"/>
      </w:pPr>
      <w:bookmarkStart w:id="569" w:name="bookmark569"/>
      <w:r>
        <w:rPr>
          <w:rFonts w:ascii="Times New Roman" w:eastAsia="Times New Roman" w:hAnsi="Times New Roman" w:cs="Times New Roman"/>
          <w:color w:val="000000"/>
          <w:spacing w:val="0"/>
          <w:w w:val="100"/>
          <w:position w:val="0"/>
          <w:sz w:val="18"/>
          <w:szCs w:val="18"/>
        </w:rPr>
        <w:t>4</w:t>
      </w:r>
      <w:bookmarkEnd w:id="569"/>
      <w:r>
        <w:rPr>
          <w:color w:val="000000"/>
          <w:spacing w:val="0"/>
          <w:w w:val="100"/>
          <w:position w:val="0"/>
        </w:rPr>
        <w:t>、</w:t>
        <w:tab/>
        <w:t>关于监事与监事会</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名监事组成，包括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名股东代表监事和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名职工代表监事，公司监事会的人数及构成符合《公司法》、《公 司章程》等法律、法规的规定。公司监事能够按照要求，认真履行相应的职责，积极参加有关培训，对董事会决策程序、决 议事项及公司依法运作情况实施监督，对公司董事和高级管理人员履行职责的合法合规性等事项进行了有效监督。</w:t>
      </w:r>
    </w:p>
    <w:p>
      <w:pPr>
        <w:pStyle w:val="Style25"/>
        <w:keepNext w:val="0"/>
        <w:keepLines w:val="0"/>
        <w:widowControl w:val="0"/>
        <w:shd w:val="clear" w:color="auto" w:fill="auto"/>
        <w:tabs>
          <w:tab w:pos="701" w:val="left"/>
        </w:tabs>
        <w:bidi w:val="0"/>
        <w:spacing w:before="0" w:after="0" w:line="314" w:lineRule="exact"/>
        <w:ind w:left="0" w:right="0" w:firstLine="380"/>
        <w:jc w:val="left"/>
      </w:pPr>
      <w:bookmarkStart w:id="570" w:name="bookmark570"/>
      <w:r>
        <w:rPr>
          <w:rFonts w:ascii="Times New Roman" w:eastAsia="Times New Roman" w:hAnsi="Times New Roman" w:cs="Times New Roman"/>
          <w:color w:val="000000"/>
          <w:spacing w:val="0"/>
          <w:w w:val="100"/>
          <w:position w:val="0"/>
          <w:sz w:val="18"/>
          <w:szCs w:val="18"/>
        </w:rPr>
        <w:t>5</w:t>
      </w:r>
      <w:bookmarkEnd w:id="570"/>
      <w:r>
        <w:rPr>
          <w:color w:val="000000"/>
          <w:spacing w:val="0"/>
          <w:w w:val="100"/>
          <w:position w:val="0"/>
        </w:rPr>
        <w:t>、</w:t>
        <w:tab/>
        <w:t>关于信息披露与透明度</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公司严格按照有关法律法规和《公司章程》、《信息披露管理办法》等规定履行信息披露职责，指定董事会秘书为公司 信息披露负责人，负责公司信息披露日常事务。报告期内，公司按照相关要求在中国证监会指定信息披露媒体真实、准确、 完整、及时地披露了公司信息，保证了信息披露的质量。</w:t>
      </w:r>
    </w:p>
    <w:p>
      <w:pPr>
        <w:pStyle w:val="Style25"/>
        <w:keepNext w:val="0"/>
        <w:keepLines w:val="0"/>
        <w:widowControl w:val="0"/>
        <w:shd w:val="clear" w:color="auto" w:fill="auto"/>
        <w:tabs>
          <w:tab w:pos="701" w:val="left"/>
        </w:tabs>
        <w:bidi w:val="0"/>
        <w:spacing w:before="0" w:after="0" w:line="314" w:lineRule="exact"/>
        <w:ind w:left="0" w:right="0" w:firstLine="380"/>
        <w:jc w:val="both"/>
      </w:pPr>
      <w:bookmarkStart w:id="571" w:name="bookmark571"/>
      <w:r>
        <w:rPr>
          <w:rFonts w:ascii="Times New Roman" w:eastAsia="Times New Roman" w:hAnsi="Times New Roman" w:cs="Times New Roman"/>
          <w:color w:val="000000"/>
          <w:spacing w:val="0"/>
          <w:w w:val="100"/>
          <w:position w:val="0"/>
          <w:sz w:val="18"/>
          <w:szCs w:val="18"/>
        </w:rPr>
        <w:t>6</w:t>
      </w:r>
      <w:bookmarkEnd w:id="571"/>
      <w:r>
        <w:rPr>
          <w:color w:val="000000"/>
          <w:spacing w:val="0"/>
          <w:w w:val="100"/>
          <w:position w:val="0"/>
        </w:rPr>
        <w:t>、</w:t>
        <w:tab/>
        <w:t>关于投资者关系管理</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公司按照相关法律法规和《公司章程》、《投资者关系管理制度》的要求，指定董事会秘书为投资者关系管理负责人， 负责投资者关系的管理工作。公司通过电话、电子邮箱、互动平台、业绩说明会、投资者网上集体接待日活动等多种渠道与 投资者沟通交流，促进投资者对公司的了解和认同，确保所有股东能公平获得信息，保障了投资者的知情权。</w:t>
      </w:r>
    </w:p>
    <w:p>
      <w:pPr>
        <w:pStyle w:val="Style25"/>
        <w:keepNext w:val="0"/>
        <w:keepLines w:val="0"/>
        <w:widowControl w:val="0"/>
        <w:shd w:val="clear" w:color="auto" w:fill="auto"/>
        <w:tabs>
          <w:tab w:pos="697" w:val="left"/>
        </w:tabs>
        <w:bidi w:val="0"/>
        <w:spacing w:before="0" w:after="0" w:line="314" w:lineRule="exact"/>
        <w:ind w:left="0" w:right="0" w:firstLine="380"/>
        <w:jc w:val="both"/>
      </w:pPr>
      <w:bookmarkStart w:id="572" w:name="bookmark572"/>
      <w:r>
        <w:rPr>
          <w:rFonts w:ascii="Times New Roman" w:eastAsia="Times New Roman" w:hAnsi="Times New Roman" w:cs="Times New Roman"/>
          <w:color w:val="000000"/>
          <w:spacing w:val="0"/>
          <w:w w:val="100"/>
          <w:position w:val="0"/>
          <w:sz w:val="18"/>
          <w:szCs w:val="18"/>
        </w:rPr>
        <w:t>7</w:t>
      </w:r>
      <w:bookmarkEnd w:id="572"/>
      <w:r>
        <w:rPr>
          <w:color w:val="000000"/>
          <w:spacing w:val="0"/>
          <w:w w:val="100"/>
          <w:position w:val="0"/>
        </w:rPr>
        <w:t>、</w:t>
        <w:tab/>
        <w:t>关于绩效评价和激励约束机制</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公司建立了较完善的董事、高级管理人员绩效考评体系和激励约束机制，董事会提名与薪酬委员会负责公司董事、高级 管理人员的绩效考核。公司目前的绩效考评和激励约束机制能有效的发挥作用，符合公司实际情况及发展状况。</w:t>
      </w:r>
    </w:p>
    <w:p>
      <w:pPr>
        <w:pStyle w:val="Style25"/>
        <w:keepNext w:val="0"/>
        <w:keepLines w:val="0"/>
        <w:widowControl w:val="0"/>
        <w:shd w:val="clear" w:color="auto" w:fill="auto"/>
        <w:bidi w:val="0"/>
        <w:spacing w:before="0" w:after="0" w:line="317" w:lineRule="exact"/>
        <w:ind w:left="0" w:right="0" w:firstLine="380"/>
        <w:jc w:val="both"/>
      </w:pPr>
      <w:bookmarkStart w:id="573" w:name="bookmark573"/>
      <w:r>
        <w:rPr>
          <w:rFonts w:ascii="Times New Roman" w:eastAsia="Times New Roman" w:hAnsi="Times New Roman" w:cs="Times New Roman"/>
          <w:color w:val="000000"/>
          <w:spacing w:val="0"/>
          <w:w w:val="100"/>
          <w:position w:val="0"/>
          <w:sz w:val="18"/>
          <w:szCs w:val="18"/>
        </w:rPr>
        <w:t>8</w:t>
      </w:r>
      <w:bookmarkEnd w:id="573"/>
      <w:r>
        <w:rPr>
          <w:color w:val="000000"/>
          <w:spacing w:val="0"/>
          <w:w w:val="100"/>
          <w:position w:val="0"/>
        </w:rPr>
        <w:t>、关于利益相关者</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公司充分尊重和维护相关利益者的合法权益，通过加强与各方的沟通与交流，实现社会、股东、公司、员工等各方利益 的协调平衡，共同推动公司健康、持续、稳定地发展。</w:t>
      </w:r>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w:t>
        <w:tab/>
        <w:t>公司相对于控股股东在业务、人员、资产、机构、财务等方面的独立情况</w:t>
      </w:r>
      <w:bookmarkEnd w:id="574"/>
      <w:bookmarkEnd w:id="575"/>
      <w:bookmarkEnd w:id="577"/>
    </w:p>
    <w:p>
      <w:pPr>
        <w:pStyle w:val="Style25"/>
        <w:keepNext w:val="0"/>
        <w:keepLines w:val="0"/>
        <w:widowControl w:val="0"/>
        <w:shd w:val="clear" w:color="auto" w:fill="auto"/>
        <w:tabs>
          <w:tab w:pos="911" w:val="left"/>
        </w:tabs>
        <w:bidi w:val="0"/>
        <w:spacing w:before="0" w:after="0" w:line="312" w:lineRule="exact"/>
        <w:ind w:left="0" w:right="0" w:firstLine="380"/>
        <w:jc w:val="both"/>
      </w:pPr>
      <w:bookmarkStart w:id="578" w:name="bookmark578"/>
      <w:r>
        <w:rPr>
          <w:color w:val="000000"/>
          <w:spacing w:val="0"/>
          <w:w w:val="100"/>
          <w:position w:val="0"/>
        </w:rPr>
        <w:t>（</w:t>
      </w:r>
      <w:bookmarkEnd w:id="578"/>
      <w:r>
        <w:rPr>
          <w:color w:val="000000"/>
          <w:spacing w:val="0"/>
          <w:w w:val="100"/>
          <w:position w:val="0"/>
        </w:rPr>
        <w:t>一）</w:t>
        <w:tab/>
        <w:t>业务独立情况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公司拥有独立完整的采购、研发和销售业务体系，业务独立于共同实际控制人及其控制的其他企业，与共同实际控制人 及其控制的其他企业间不存在同业竞争或者显失公平的关联交易。公司共同实际控制人已向公司出具了《避免同业竞争的承 诺函》，承诺不从事与公司形成竞争关系的相关业务。</w:t>
      </w:r>
    </w:p>
    <w:p>
      <w:pPr>
        <w:pStyle w:val="Style25"/>
        <w:keepNext w:val="0"/>
        <w:keepLines w:val="0"/>
        <w:widowControl w:val="0"/>
        <w:shd w:val="clear" w:color="auto" w:fill="auto"/>
        <w:tabs>
          <w:tab w:pos="911" w:val="left"/>
        </w:tabs>
        <w:bidi w:val="0"/>
        <w:spacing w:before="0" w:after="0" w:line="312" w:lineRule="exact"/>
        <w:ind w:left="0" w:right="0" w:firstLine="380"/>
        <w:jc w:val="both"/>
      </w:pPr>
      <w:bookmarkStart w:id="579" w:name="bookmark579"/>
      <w:r>
        <w:rPr>
          <w:color w:val="000000"/>
          <w:spacing w:val="0"/>
          <w:w w:val="100"/>
          <w:position w:val="0"/>
        </w:rPr>
        <w:t>（</w:t>
      </w:r>
      <w:bookmarkEnd w:id="579"/>
      <w:r>
        <w:rPr>
          <w:color w:val="000000"/>
          <w:spacing w:val="0"/>
          <w:w w:val="100"/>
          <w:position w:val="0"/>
        </w:rPr>
        <w:t>二）</w:t>
        <w:tab/>
        <w:t>人员独立情况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公司与全体在册职工签订了劳动合同，员工的劳动、人事、工资关系完全与关联方独立；公司董事、监事及高级管理人 员严格按照《公司法》、《公司章程》的有关规定选举产生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公司的总经理、副总经理、财务负责人和董事会秘书等高级管 理人员未在共同实际控制人及其控制的其他企业中担任除董事、监事以外的其他职务，未在共同实际控制人及其控制的其他 企业领薪；公司的财务人员未在共同实际控制人及其控制的其他企业中兼职。</w:t>
      </w:r>
    </w:p>
    <w:p>
      <w:pPr>
        <w:pStyle w:val="Style25"/>
        <w:keepNext w:val="0"/>
        <w:keepLines w:val="0"/>
        <w:widowControl w:val="0"/>
        <w:shd w:val="clear" w:color="auto" w:fill="auto"/>
        <w:tabs>
          <w:tab w:pos="911" w:val="left"/>
        </w:tabs>
        <w:bidi w:val="0"/>
        <w:spacing w:before="0" w:after="0" w:line="312" w:lineRule="exact"/>
        <w:ind w:left="0" w:right="0" w:firstLine="380"/>
        <w:jc w:val="both"/>
      </w:pPr>
      <w:bookmarkStart w:id="580" w:name="bookmark580"/>
      <w:r>
        <w:rPr>
          <w:color w:val="000000"/>
          <w:spacing w:val="0"/>
          <w:w w:val="100"/>
          <w:position w:val="0"/>
        </w:rPr>
        <w:t>（</w:t>
      </w:r>
      <w:bookmarkEnd w:id="580"/>
      <w:r>
        <w:rPr>
          <w:color w:val="000000"/>
          <w:spacing w:val="0"/>
          <w:w w:val="100"/>
          <w:position w:val="0"/>
        </w:rPr>
        <w:t>三）</w:t>
        <w:tab/>
        <w:t>资产完整情况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公司具备与经营有关的业务体系及主要相关资产，合法拥有主要软、硬件设备以及商标、专利、非专利技术等的所有权 或者使用权，具有独立的采购、实施和销售系统，目前不存在依赖股东的资产进行生产经营的情况，不存在关联方违规占用 公司资金、资产和其他资源的情形。</w:t>
      </w:r>
    </w:p>
    <w:p>
      <w:pPr>
        <w:pStyle w:val="Style25"/>
        <w:keepNext w:val="0"/>
        <w:keepLines w:val="0"/>
        <w:widowControl w:val="0"/>
        <w:shd w:val="clear" w:color="auto" w:fill="auto"/>
        <w:tabs>
          <w:tab w:pos="911" w:val="left"/>
        </w:tabs>
        <w:bidi w:val="0"/>
        <w:spacing w:before="0" w:after="0" w:line="312" w:lineRule="exact"/>
        <w:ind w:left="0" w:right="0" w:firstLine="380"/>
        <w:jc w:val="both"/>
      </w:pPr>
      <w:bookmarkStart w:id="581" w:name="bookmark581"/>
      <w:r>
        <w:rPr>
          <w:color w:val="000000"/>
          <w:spacing w:val="0"/>
          <w:w w:val="100"/>
          <w:position w:val="0"/>
        </w:rPr>
        <w:t>（</w:t>
      </w:r>
      <w:bookmarkEnd w:id="581"/>
      <w:r>
        <w:rPr>
          <w:color w:val="000000"/>
          <w:spacing w:val="0"/>
          <w:w w:val="100"/>
          <w:position w:val="0"/>
        </w:rPr>
        <w:t>四）</w:t>
        <w:tab/>
        <w:t>机构独立情况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公司建立了健全的法人治理结构，设置了股东大会、董事会、监事会等决策及监督机构，同时建立了独立完整的内部组 织机构，各机构按照相关规定在各自职责范围内独立决策、规范运作。公司独立行使经营管理职权，与控股股东及其控制的 其他企业完全分开，不存在合署办公、机构混同的情况。</w:t>
      </w:r>
    </w:p>
    <w:p>
      <w:pPr>
        <w:pStyle w:val="Style25"/>
        <w:keepNext w:val="0"/>
        <w:keepLines w:val="0"/>
        <w:widowControl w:val="0"/>
        <w:shd w:val="clear" w:color="auto" w:fill="auto"/>
        <w:tabs>
          <w:tab w:pos="911" w:val="left"/>
        </w:tabs>
        <w:bidi w:val="0"/>
        <w:spacing w:before="0" w:after="40" w:line="312" w:lineRule="exact"/>
        <w:ind w:left="0" w:right="0" w:firstLine="380"/>
        <w:jc w:val="both"/>
      </w:pPr>
      <w:bookmarkStart w:id="582" w:name="bookmark582"/>
      <w:r>
        <w:rPr>
          <w:color w:val="000000"/>
          <w:spacing w:val="0"/>
          <w:w w:val="100"/>
          <w:position w:val="0"/>
        </w:rPr>
        <w:t>（</w:t>
      </w:r>
      <w:bookmarkEnd w:id="582"/>
      <w:r>
        <w:rPr>
          <w:color w:val="000000"/>
          <w:spacing w:val="0"/>
          <w:w w:val="100"/>
          <w:position w:val="0"/>
        </w:rPr>
        <w:t>五）</w:t>
        <w:tab/>
        <w:t>财务独立情况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公司已建立独立的财务核算体系，能够独立作出财务决策，具有规范的财务会计制度和对分公司、子公司的财务管理制 度；公司未与共同实际控制人及其控制的其他企业共用银行账户；公司设立了独立的财务部门，配备了专职财务人员；公司 作为独立的纳税人，依法独立纳税。</w:t>
      </w:r>
    </w:p>
    <w:p>
      <w:pPr>
        <w:pStyle w:val="Style25"/>
        <w:keepNext w:val="0"/>
        <w:keepLines w:val="0"/>
        <w:widowControl w:val="0"/>
        <w:shd w:val="clear" w:color="auto" w:fill="auto"/>
        <w:bidi w:val="0"/>
        <w:spacing w:before="0" w:after="360" w:line="341"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日，费耀平先生、李杰先生、李建华先生、刘应龙先生、刘星沙女士的一致行动关系解除后，公司不存在 控股股东、实际控制人。</w:t>
      </w:r>
    </w:p>
    <w:p>
      <w:pPr>
        <w:pStyle w:val="Style23"/>
        <w:keepNext/>
        <w:keepLines/>
        <w:widowControl w:val="0"/>
        <w:shd w:val="clear" w:color="auto" w:fill="auto"/>
        <w:tabs>
          <w:tab w:pos="517"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三</w:t>
      </w:r>
      <w:bookmarkEnd w:id="585"/>
      <w:r>
        <w:rPr>
          <w:color w:val="000000"/>
          <w:spacing w:val="0"/>
          <w:w w:val="100"/>
          <w:position w:val="0"/>
        </w:rPr>
        <w:t>、</w:t>
        <w:tab/>
        <w:t>同业竞争情况</w:t>
      </w:r>
      <w:bookmarkEnd w:id="583"/>
      <w:bookmarkEnd w:id="584"/>
      <w:bookmarkEnd w:id="586"/>
    </w:p>
    <w:p>
      <w:pPr>
        <w:pStyle w:val="Style2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四</w:t>
      </w:r>
      <w:bookmarkEnd w:id="589"/>
      <w:r>
        <w:rPr>
          <w:color w:val="000000"/>
          <w:spacing w:val="0"/>
          <w:w w:val="100"/>
          <w:position w:val="0"/>
        </w:rPr>
        <w:t>、</w:t>
        <w:tab/>
        <w:t>报告期内召开的年度股东大会和临时股东大会的有关情况</w:t>
      </w:r>
      <w:bookmarkEnd w:id="587"/>
      <w:bookmarkEnd w:id="588"/>
      <w:bookmarkEnd w:id="590"/>
    </w:p>
    <w:p>
      <w:pPr>
        <w:pStyle w:val="Style29"/>
        <w:keepNext/>
        <w:keepLines/>
        <w:widowControl w:val="0"/>
        <w:shd w:val="clear" w:color="auto" w:fill="auto"/>
        <w:bidi w:val="0"/>
        <w:spacing w:before="0" w:after="280" w:line="240" w:lineRule="auto"/>
        <w:ind w:left="0" w:right="0" w:firstLine="0"/>
        <w:jc w:val="left"/>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91"/>
      <w:bookmarkEnd w:id="592"/>
      <w:bookmarkEnd w:id="593"/>
    </w:p>
    <w:tbl>
      <w:tblPr>
        <w:tblOverlap w:val="never"/>
        <w:jc w:val="center"/>
        <w:tblLayout w:type="fixed"/>
      </w:tblPr>
      <w:tblGrid>
        <w:gridCol w:w="1075"/>
        <w:gridCol w:w="686"/>
        <w:gridCol w:w="965"/>
        <w:gridCol w:w="984"/>
        <w:gridCol w:w="974"/>
        <w:gridCol w:w="501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决议公告》(公告编号：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594"/>
      <w:bookmarkEnd w:id="595"/>
      <w:bookmarkEnd w:id="59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五</w:t>
      </w:r>
      <w:bookmarkEnd w:id="599"/>
      <w:r>
        <w:rPr>
          <w:color w:val="000000"/>
          <w:spacing w:val="0"/>
          <w:w w:val="100"/>
          <w:position w:val="0"/>
        </w:rPr>
        <w:t>、报告期内独立董事履行职责的情况</w:t>
      </w:r>
      <w:bookmarkEnd w:id="597"/>
      <w:bookmarkEnd w:id="598"/>
      <w:bookmarkEnd w:id="600"/>
    </w:p>
    <w:p>
      <w:pPr>
        <w:pStyle w:val="Style29"/>
        <w:keepNext/>
        <w:keepLines/>
        <w:widowControl w:val="0"/>
        <w:shd w:val="clear" w:color="auto" w:fill="auto"/>
        <w:bidi w:val="0"/>
        <w:spacing w:before="0" w:after="300" w:line="240" w:lineRule="auto"/>
        <w:ind w:left="0" w:right="0" w:firstLine="0"/>
        <w:jc w:val="left"/>
      </w:pPr>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01"/>
      <w:bookmarkEnd w:id="602"/>
      <w:bookmarkEnd w:id="603"/>
    </w:p>
    <w:tbl>
      <w:tblPr>
        <w:tblOverlap w:val="never"/>
        <w:jc w:val="center"/>
        <w:tblLayout w:type="fixed"/>
      </w:tblPr>
      <w:tblGrid>
        <w:gridCol w:w="1440"/>
        <w:gridCol w:w="1162"/>
        <w:gridCol w:w="1166"/>
        <w:gridCol w:w="1166"/>
        <w:gridCol w:w="1162"/>
        <w:gridCol w:w="1166"/>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现场出席董事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委托出席董事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出席股东大会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丁景东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68" w:val="left"/>
        </w:tabs>
        <w:bidi w:val="0"/>
        <w:spacing w:before="0" w:after="30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独立董事对公司有关事项提出异议的情况</w:t>
      </w:r>
      <w:bookmarkEnd w:id="604"/>
      <w:bookmarkEnd w:id="605"/>
      <w:bookmarkEnd w:id="607"/>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68" w:val="left"/>
        </w:tabs>
        <w:bidi w:val="0"/>
        <w:spacing w:before="0" w:after="30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独立董事履行职责的其他说明</w:t>
      </w:r>
      <w:bookmarkEnd w:id="608"/>
      <w:bookmarkEnd w:id="609"/>
      <w:bookmarkEnd w:id="611"/>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报告期内，独立董事提出的积极合理的建议均被公司采纳。公司独立董事勤勉尽责，严格按照《公司法》、《独立董事 工作细则》及《公司章程》等相关法律法规的要求履行职责，认真审议各项议案并提出了合理的建议，为完善公司监督机制、 维护公司及全体股东的合法权益发挥了积极作用。</w:t>
      </w:r>
    </w:p>
    <w:p>
      <w:pPr>
        <w:pStyle w:val="Style23"/>
        <w:keepNext/>
        <w:keepLines/>
        <w:widowControl w:val="0"/>
        <w:shd w:val="clear" w:color="auto" w:fill="auto"/>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六</w:t>
      </w:r>
      <w:bookmarkEnd w:id="614"/>
      <w:r>
        <w:rPr>
          <w:color w:val="000000"/>
          <w:spacing w:val="0"/>
          <w:w w:val="100"/>
          <w:position w:val="0"/>
        </w:rPr>
        <w:t>、董事会下设专门委员会在报告期内履行职责情况</w:t>
      </w:r>
      <w:bookmarkEnd w:id="612"/>
      <w:bookmarkEnd w:id="613"/>
      <w:bookmarkEnd w:id="615"/>
    </w:p>
    <w:p>
      <w:pPr>
        <w:pStyle w:val="Style25"/>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公司董事会下设审计委员会、战略委员会和提名与薪酬委员会三个专门委员会，各委员会分别由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人组成，委员会人数 及人员构成符合法律法规及公司章程的要求。报告期内，各委员会严格按照相关法律法规、《公司章程》等有关规定，认真 </w:t>
      </w:r>
      <w:r>
        <w:rPr>
          <w:color w:val="000000"/>
          <w:spacing w:val="0"/>
          <w:w w:val="100"/>
          <w:position w:val="0"/>
        </w:rPr>
        <w:t>履行职责，对公司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年股权激励事项、年度财务决算报告、日常关联交易、续聘会计师事务所等事项进行了审议并同意提 交董事会审议；利用自身的专业优势，积极参与公司未来战略、内控等事项的研讨并提出建议，充分发挥了专门委员会的作 用，有利于公司健康、持续、稳定的发展。</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七</w:t>
      </w:r>
      <w:bookmarkEnd w:id="618"/>
      <w:r>
        <w:rPr>
          <w:color w:val="000000"/>
          <w:spacing w:val="0"/>
          <w:w w:val="100"/>
          <w:position w:val="0"/>
        </w:rPr>
        <w:t>、</w:t>
        <w:tab/>
        <w:t>监事会工作情况</w:t>
      </w:r>
      <w:bookmarkEnd w:id="616"/>
      <w:bookmarkEnd w:id="617"/>
      <w:bookmarkEnd w:id="619"/>
    </w:p>
    <w:p>
      <w:pPr>
        <w:pStyle w:val="Style25"/>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八</w:t>
      </w:r>
      <w:bookmarkEnd w:id="622"/>
      <w:r>
        <w:rPr>
          <w:color w:val="000000"/>
          <w:spacing w:val="0"/>
          <w:w w:val="100"/>
          <w:position w:val="0"/>
        </w:rPr>
        <w:t>、</w:t>
        <w:tab/>
        <w:t>高级管理人员的考评及激励情况</w:t>
      </w:r>
      <w:bookmarkEnd w:id="620"/>
      <w:bookmarkEnd w:id="621"/>
      <w:bookmarkEnd w:id="623"/>
    </w:p>
    <w:p>
      <w:pPr>
        <w:pStyle w:val="Style25"/>
        <w:keepNext w:val="0"/>
        <w:keepLines w:val="0"/>
        <w:widowControl w:val="0"/>
        <w:shd w:val="clear" w:color="auto" w:fill="auto"/>
        <w:bidi w:val="0"/>
        <w:spacing w:before="0" w:after="120" w:line="322" w:lineRule="exact"/>
        <w:ind w:left="0" w:right="0" w:firstLine="380"/>
        <w:jc w:val="left"/>
      </w:pPr>
      <w:r>
        <w:rPr>
          <w:color w:val="000000"/>
          <w:spacing w:val="0"/>
          <w:w w:val="100"/>
          <w:position w:val="0"/>
        </w:rPr>
        <w:t>公司建立了较完善的高级管理人员绩效考评体系和薪酬制度，公司高级管理人员的考评实行基本薪酬与工作绩效挂钩的 激励与约束机制，依据其所处岗位的工作范围、职责及绩效考核结果来确定。</w:t>
      </w:r>
    </w:p>
    <w:p>
      <w:pPr>
        <w:pStyle w:val="Style25"/>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公司董事会下设的提名与薪酬委员会根据高级管理人员的年终述职、工作能力、履职能力、目标完成情况等，同时结合 公司年度实际经营情况，对高级管理人员进行年终绩效考核评定，最终制定相应的薪酬方案并报董事会批准。</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九</w:t>
      </w:r>
      <w:bookmarkEnd w:id="626"/>
      <w:r>
        <w:rPr>
          <w:color w:val="000000"/>
          <w:spacing w:val="0"/>
          <w:w w:val="100"/>
          <w:position w:val="0"/>
        </w:rPr>
        <w:t>、</w:t>
        <w:tab/>
        <w:t>内部控制评价报告</w:t>
      </w:r>
      <w:bookmarkEnd w:id="624"/>
      <w:bookmarkEnd w:id="625"/>
      <w:bookmarkEnd w:id="627"/>
    </w:p>
    <w:p>
      <w:pPr>
        <w:pStyle w:val="Style29"/>
        <w:keepNext/>
        <w:keepLines/>
        <w:widowControl w:val="0"/>
        <w:shd w:val="clear" w:color="auto" w:fill="auto"/>
        <w:bidi w:val="0"/>
        <w:spacing w:before="0" w:after="260" w:line="240" w:lineRule="auto"/>
        <w:ind w:left="0" w:right="0" w:firstLine="0"/>
        <w:jc w:val="left"/>
      </w:pPr>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28"/>
      <w:bookmarkEnd w:id="629"/>
      <w:bookmarkEnd w:id="630"/>
    </w:p>
    <w:p>
      <w:pPr>
        <w:pStyle w:val="Style25"/>
        <w:keepNext w:val="0"/>
        <w:keepLines w:val="0"/>
        <w:widowControl w:val="0"/>
        <w:shd w:val="clear" w:color="auto" w:fill="auto"/>
        <w:bidi w:val="0"/>
        <w:spacing w:before="0" w:after="360" w:line="322"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9"/>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31"/>
      <w:bookmarkEnd w:id="632"/>
      <w:bookmarkEnd w:id="633"/>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日在巨潮资讯网披露的湖南科创信息技术股份有限公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 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）公司董事、监事和高级管理人员 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）当期财务报表存在重大 错报，而内部控制在运行过程中未能发现 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）对已经公告的财务报告出现 的重大差错进行错报更正；（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）已经发现 并报告给管理层的重大缺陷在合理的时间 内未加以改正；（</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）审计委员会和内部审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）公司经营活动严重 违反国家法律法规；（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）缺乏民主决策 程序、决策程序不科学，出现重大失误, 给公司造成重大财产损失；（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 在重大资产被私人占用的行为；（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 司存在遭受证监会重大处罚事件或证 券交易所警告的情况；（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）公司出现严 重质量、环境与职业健康安全事件；（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3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计部对公司的内部控制监督无效。</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 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 规或特殊交易的账务处理没有建立相应的 控制机制或没有实施且没有相应的补偿性 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 存在一项或多项缺陷且不能合理保证编制 的财务报表达到真实、完整的目标。</w:t>
            </w:r>
          </w:p>
          <w:p>
            <w:pPr>
              <w:pStyle w:val="Style2"/>
              <w:keepNext w:val="0"/>
              <w:keepLines w:val="0"/>
              <w:widowControl w:val="0"/>
              <w:shd w:val="clear" w:color="auto" w:fill="auto"/>
              <w:tabs>
                <w:tab w:pos="230" w:val="left"/>
              </w:tabs>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一般缺陷的认定标准：是指除上述重大 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重要业务缺乏制度控制或制度系统性 失效。</w:t>
            </w:r>
          </w:p>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）公司存在大额资产 运用失效的行为；（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）公司关键经营业 务存在缺乏控制标准或标准失效的情 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）重要业务制度控制或系统存在 缺陷；（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）公司出现重要的质量、环境 与职业健康安全事件；（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）公司管理层 存在重要越权行为。</w:t>
            </w:r>
          </w:p>
          <w:p>
            <w:pPr>
              <w:pStyle w:val="Style2"/>
              <w:keepNext w:val="0"/>
              <w:keepLines w:val="0"/>
              <w:widowControl w:val="0"/>
              <w:shd w:val="clear" w:color="auto" w:fill="auto"/>
              <w:tabs>
                <w:tab w:pos="264" w:val="left"/>
              </w:tabs>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一般缺陷的判断标准是指：除上述 重大、重要缺陷外的其他控制缺陷。</w:t>
            </w: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潜在错报； 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潜在错报。</w:t>
            </w:r>
          </w:p>
          <w:p>
            <w:pPr>
              <w:pStyle w:val="Style2"/>
              <w:keepNext w:val="0"/>
              <w:keepLines w:val="0"/>
              <w:widowControl w:val="0"/>
              <w:shd w:val="clear" w:color="auto" w:fill="auto"/>
              <w:tabs>
                <w:tab w:pos="226"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潜在错报＜ 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潜在错报 〈资产总额的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30" w:val="left"/>
              </w:tabs>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一般缺陷：潜在错报〈利润总额的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潜在错报〈资产总额的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r>
        <w:rPr>
          <w:color w:val="000000"/>
          <w:spacing w:val="0"/>
          <w:w w:val="100"/>
          <w:position w:val="0"/>
        </w:rPr>
        <w:t>十、内部控制审计报告或鉴证报告</w:t>
      </w:r>
      <w:bookmarkEnd w:id="634"/>
      <w:bookmarkEnd w:id="635"/>
      <w:bookmarkEnd w:id="636"/>
    </w:p>
    <w:p>
      <w:pPr>
        <w:pStyle w:val="Style37"/>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我们认为，科创信息按照《企业内部控制基本规范》及相关规定于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日在所有重大方面保持了有效的与财 务报告有关的内部控制。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披露的《内部控</w:t>
            </w:r>
            <w:r>
              <w:rPr>
                <w:color w:val="000000"/>
                <w:spacing w:val="0"/>
                <w:w w:val="100"/>
                <w:position w:val="0"/>
              </w:rPr>
              <w:t xml:space="preserve"> 制鉴证报告》。</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37" w:name="bookmark637"/>
      <w:bookmarkStart w:id="638" w:name="bookmark638"/>
      <w:bookmarkStart w:id="639" w:name="bookmark639"/>
      <w:r>
        <w:rPr>
          <w:color w:val="000000"/>
          <w:spacing w:val="0"/>
          <w:w w:val="100"/>
          <w:position w:val="0"/>
        </w:rPr>
        <w:t>第十一节公司债券相关情况</w:t>
      </w:r>
      <w:bookmarkEnd w:id="637"/>
      <w:bookmarkEnd w:id="638"/>
      <w:bookmarkEnd w:id="63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0" w:right="1065" w:bottom="1520" w:left="1057"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after="540" w:line="240" w:lineRule="auto"/>
        <w:ind w:left="0" w:right="0" w:firstLine="0"/>
        <w:jc w:val="center"/>
      </w:pPr>
      <w:bookmarkStart w:id="640" w:name="bookmark640"/>
      <w:bookmarkStart w:id="641" w:name="bookmark641"/>
      <w:bookmarkStart w:id="642" w:name="bookmark642"/>
      <w:r>
        <w:rPr>
          <w:color w:val="000000"/>
          <w:spacing w:val="0"/>
          <w:w w:val="100"/>
          <w:position w:val="0"/>
        </w:rPr>
        <w:t>第十二节财务报告</w:t>
      </w:r>
      <w:bookmarkEnd w:id="640"/>
      <w:bookmarkEnd w:id="641"/>
      <w:bookmarkEnd w:id="642"/>
    </w:p>
    <w:p>
      <w:pPr>
        <w:pStyle w:val="Style23"/>
        <w:keepNext/>
        <w:keepLines/>
        <w:widowControl w:val="0"/>
        <w:shd w:val="clear" w:color="auto" w:fill="auto"/>
        <w:bidi w:val="0"/>
        <w:spacing w:before="0" w:after="300" w:line="240" w:lineRule="auto"/>
        <w:ind w:left="0" w:right="0" w:firstLine="240"/>
        <w:jc w:val="both"/>
      </w:pPr>
      <w:bookmarkStart w:id="643" w:name="bookmark643"/>
      <w:bookmarkStart w:id="644" w:name="bookmark644"/>
      <w:bookmarkStart w:id="645" w:name="bookmark645"/>
      <w:r>
        <w:rPr>
          <w:color w:val="000000"/>
          <w:spacing w:val="0"/>
          <w:w w:val="100"/>
          <w:position w:val="0"/>
        </w:rPr>
        <w:t>、审计报告</w:t>
      </w:r>
      <w:bookmarkEnd w:id="643"/>
      <w:bookmarkEnd w:id="644"/>
      <w:bookmarkEnd w:id="645"/>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[2021]15610</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刘宇科、冯俭专</w:t>
            </w:r>
          </w:p>
        </w:tc>
      </w:tr>
    </w:tbl>
    <w:p>
      <w:pPr>
        <w:pStyle w:val="Style3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审计报告</w:t>
      </w:r>
    </w:p>
    <w:p>
      <w:pPr>
        <w:widowControl w:val="0"/>
        <w:jc w:val="center"/>
        <w:rPr>
          <w:sz w:val="2"/>
          <w:szCs w:val="2"/>
        </w:rPr>
      </w:pPr>
      <w:r>
        <w:drawing>
          <wp:inline>
            <wp:extent cx="1341120" cy="102997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1341120" cy="1029970"/>
                    </a:xfrm>
                    <a:prstGeom prst="rect"/>
                  </pic:spPr>
                </pic:pic>
              </a:graphicData>
            </a:graphic>
          </wp:inline>
        </w:drawing>
      </w:r>
    </w:p>
    <w:p>
      <w:pPr>
        <w:widowControl w:val="0"/>
        <w:spacing w:after="219" w:line="1" w:lineRule="exact"/>
      </w:pPr>
    </w:p>
    <w:p>
      <w:pPr>
        <w:pStyle w:val="Style47"/>
        <w:keepNext w:val="0"/>
        <w:keepLines w:val="0"/>
        <w:widowControl w:val="0"/>
        <w:shd w:val="clear" w:color="auto" w:fill="auto"/>
        <w:bidi w:val="0"/>
        <w:spacing w:before="0" w:after="220" w:line="240" w:lineRule="auto"/>
        <w:ind w:left="0" w:right="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[2021]15610</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220" w:line="314" w:lineRule="exact"/>
        <w:ind w:left="0" w:right="0" w:firstLine="0"/>
        <w:jc w:val="both"/>
      </w:pPr>
      <w:r>
        <w:rPr>
          <w:color w:val="000000"/>
          <w:spacing w:val="0"/>
          <w:w w:val="100"/>
          <w:position w:val="0"/>
        </w:rPr>
        <w:t>湖南科创信息技术股份有限公司全体股东：</w:t>
      </w:r>
    </w:p>
    <w:p>
      <w:pPr>
        <w:pStyle w:val="Style25"/>
        <w:keepNext w:val="0"/>
        <w:keepLines w:val="0"/>
        <w:widowControl w:val="0"/>
        <w:shd w:val="clear" w:color="auto" w:fill="auto"/>
        <w:tabs>
          <w:tab w:pos="800" w:val="left"/>
        </w:tabs>
        <w:bidi w:val="0"/>
        <w:spacing w:before="0" w:after="220" w:line="314" w:lineRule="exact"/>
        <w:ind w:left="0" w:right="0"/>
        <w:jc w:val="both"/>
      </w:pPr>
      <w:bookmarkStart w:id="646" w:name="bookmark646"/>
      <w:r>
        <w:rPr>
          <w:b/>
          <w:bCs/>
          <w:color w:val="000000"/>
          <w:spacing w:val="0"/>
          <w:w w:val="100"/>
          <w:position w:val="0"/>
        </w:rPr>
        <w:t>一</w:t>
      </w:r>
      <w:bookmarkEnd w:id="646"/>
      <w:r>
        <w:rPr>
          <w:b/>
          <w:bCs/>
          <w:color w:val="000000"/>
          <w:spacing w:val="0"/>
          <w:w w:val="100"/>
          <w:position w:val="0"/>
        </w:rPr>
        <w:t>、</w:t>
        <w:tab/>
        <w:t>审计意见</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我们审计了湖南科创信息技术股份有限公司（以下简称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科创信息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日的合并资 产负债表及资产负债表，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年度合并利润表及利润表、合并现金流量表及现金流量表、合并所有者权益变动表及所有者权 益变动表以及相关财务报表附注。</w:t>
      </w:r>
    </w:p>
    <w:p>
      <w:pPr>
        <w:pStyle w:val="Style25"/>
        <w:keepNext w:val="0"/>
        <w:keepLines w:val="0"/>
        <w:widowControl w:val="0"/>
        <w:shd w:val="clear" w:color="auto" w:fill="auto"/>
        <w:bidi w:val="0"/>
        <w:spacing w:before="0" w:after="120" w:line="307" w:lineRule="exact"/>
        <w:ind w:left="0" w:right="0"/>
        <w:jc w:val="both"/>
      </w:pPr>
      <w:r>
        <w:rPr>
          <w:color w:val="000000"/>
          <w:spacing w:val="0"/>
          <w:w w:val="100"/>
          <w:position w:val="0"/>
        </w:rPr>
        <w:t>我们认为，后附的财务报表在所有重大方面按照企业会计准则的规定编制，公允反映了科创信息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财务状况及财务状况，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年度的合并经营成果和合并现金流量以及经营成果和现金流量。</w:t>
      </w:r>
    </w:p>
    <w:p>
      <w:pPr>
        <w:pStyle w:val="Style25"/>
        <w:keepNext w:val="0"/>
        <w:keepLines w:val="0"/>
        <w:widowControl w:val="0"/>
        <w:shd w:val="clear" w:color="auto" w:fill="auto"/>
        <w:tabs>
          <w:tab w:pos="800" w:val="left"/>
        </w:tabs>
        <w:bidi w:val="0"/>
        <w:spacing w:before="0" w:after="120" w:line="314" w:lineRule="exact"/>
        <w:ind w:left="0" w:right="0"/>
        <w:jc w:val="both"/>
      </w:pPr>
      <w:bookmarkStart w:id="647" w:name="bookmark647"/>
      <w:r>
        <w:rPr>
          <w:b/>
          <w:bCs/>
          <w:color w:val="000000"/>
          <w:spacing w:val="0"/>
          <w:w w:val="100"/>
          <w:position w:val="0"/>
        </w:rPr>
        <w:t>二</w:t>
      </w:r>
      <w:bookmarkEnd w:id="647"/>
      <w:r>
        <w:rPr>
          <w:b/>
          <w:bCs/>
          <w:color w:val="000000"/>
          <w:spacing w:val="0"/>
          <w:w w:val="100"/>
          <w:position w:val="0"/>
        </w:rPr>
        <w:t>、</w:t>
        <w:tab/>
        <w:t>形成审计意见的基础</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阐述了我们在这些准则下的责任。按照中国注册会计师职业道德守则，我们独立于科创信息，并履行了职业道德方面的其他 责任。我们相信，我们获取的审计证据是充分、适当的，为发表审计意见提供了基础。</w:t>
      </w:r>
    </w:p>
    <w:p>
      <w:pPr>
        <w:pStyle w:val="Style25"/>
        <w:keepNext w:val="0"/>
        <w:keepLines w:val="0"/>
        <w:widowControl w:val="0"/>
        <w:shd w:val="clear" w:color="auto" w:fill="auto"/>
        <w:tabs>
          <w:tab w:pos="805" w:val="left"/>
        </w:tabs>
        <w:bidi w:val="0"/>
        <w:spacing w:before="0" w:after="220" w:line="314" w:lineRule="exact"/>
        <w:ind w:left="0" w:right="0"/>
        <w:jc w:val="both"/>
      </w:pPr>
      <w:bookmarkStart w:id="648" w:name="bookmark648"/>
      <w:r>
        <w:rPr>
          <w:b/>
          <w:bCs/>
          <w:color w:val="000000"/>
          <w:spacing w:val="0"/>
          <w:w w:val="100"/>
          <w:position w:val="0"/>
        </w:rPr>
        <w:t>三</w:t>
      </w:r>
      <w:bookmarkEnd w:id="648"/>
      <w:r>
        <w:rPr>
          <w:b/>
          <w:bCs/>
          <w:color w:val="000000"/>
          <w:spacing w:val="0"/>
          <w:w w:val="100"/>
          <w:position w:val="0"/>
        </w:rPr>
        <w:t>、</w:t>
        <w:tab/>
        <w:t>关键审计事项</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646"/>
        <w:gridCol w:w="49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w:t>
            </w:r>
          </w:p>
        </w:tc>
      </w:tr>
      <w:tr>
        <w:trPr>
          <w:trHeight w:val="58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公司收入类型主要为系统集成收入、软件开发收入及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 收入。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年度，公司营业收入为</w:t>
            </w:r>
            <w:r>
              <w:rPr>
                <w:rFonts w:ascii="Times New Roman" w:eastAsia="Times New Roman" w:hAnsi="Times New Roman" w:cs="Times New Roman"/>
                <w:color w:val="000000"/>
                <w:spacing w:val="0"/>
                <w:w w:val="100"/>
                <w:position w:val="0"/>
                <w:sz w:val="18"/>
                <w:szCs w:val="18"/>
              </w:rPr>
              <w:t>435,599,073.09</w:t>
            </w:r>
            <w:r>
              <w:rPr>
                <w:color w:val="000000"/>
                <w:spacing w:val="0"/>
                <w:w w:val="100"/>
                <w:position w:val="0"/>
              </w:rPr>
              <w:t>元，其中 系统集成收入与软件开发收入合计为</w:t>
            </w:r>
            <w:r>
              <w:rPr>
                <w:rFonts w:ascii="Times New Roman" w:eastAsia="Times New Roman" w:hAnsi="Times New Roman" w:cs="Times New Roman"/>
                <w:color w:val="000000"/>
                <w:spacing w:val="0"/>
                <w:w w:val="100"/>
                <w:position w:val="0"/>
                <w:sz w:val="18"/>
                <w:szCs w:val="18"/>
              </w:rPr>
              <w:t>415,660,790.56</w:t>
            </w:r>
            <w:r>
              <w:rPr>
                <w:color w:val="000000"/>
                <w:spacing w:val="0"/>
                <w:w w:val="100"/>
                <w:position w:val="0"/>
              </w:rPr>
              <w:t>元，占 营业收入的比例为</w:t>
            </w:r>
            <w:r>
              <w:rPr>
                <w:rFonts w:ascii="Times New Roman" w:eastAsia="Times New Roman" w:hAnsi="Times New Roman" w:cs="Times New Roman"/>
                <w:color w:val="000000"/>
                <w:spacing w:val="0"/>
                <w:w w:val="100"/>
                <w:position w:val="0"/>
                <w:sz w:val="18"/>
                <w:szCs w:val="18"/>
              </w:rPr>
              <w:t>95.42%</w:t>
            </w:r>
            <w:r>
              <w:rPr>
                <w:color w:val="000000"/>
                <w:spacing w:val="0"/>
                <w:w w:val="100"/>
                <w:position w:val="0"/>
              </w:rPr>
              <w:t>。对于系统集成与软件开发收入, 公司在系统集成完成或将软件及其配套产品交付客户并取 得客户的最终验收单据后确认。系统集成及软件开发收入占 比重大，存在收入确认准确性及其是否在恰当的财务报表期 间入账的固有风险。故我们将系统集成及软件开发收入的确 认作为关键审计事项。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相关信息参见财务报表附注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、营 业收入、营业成本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针对该关键审计事项，我们主要实施了以下审计程序：</w:t>
            </w:r>
          </w:p>
          <w:p>
            <w:pPr>
              <w:pStyle w:val="Style2"/>
              <w:keepNext w:val="0"/>
              <w:keepLines w:val="0"/>
              <w:widowControl w:val="0"/>
              <w:shd w:val="clear" w:color="auto" w:fill="auto"/>
              <w:tabs>
                <w:tab w:pos="446"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了解、评价收入确认相关内部控制，测试关键控制执行的 有效性；</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通过访谈管理层，了解并获取收入确认政策，检查主要客 户合同相关条款，分析评价收入确认政策是否适当；</w:t>
            </w:r>
          </w:p>
          <w:p>
            <w:pPr>
              <w:pStyle w:val="Style2"/>
              <w:keepNext w:val="0"/>
              <w:keepLines w:val="0"/>
              <w:widowControl w:val="0"/>
              <w:shd w:val="clear" w:color="auto" w:fill="auto"/>
              <w:tabs>
                <w:tab w:pos="432"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执行实质性分析程序，如收入增长变动分析、毛利率及应 收账款周转率分析、与同行业比较分析等，以评价收入增长总 体合理性；</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采取抽样方式，检查与收入确认相关的支持性文件，包括 最终验收单或终验报告、合同等；核对所选样本收入金额与项 目合同金额是否匹配、验收日期与收入确认期间是否一致；</w:t>
            </w:r>
          </w:p>
          <w:p>
            <w:pPr>
              <w:pStyle w:val="Style2"/>
              <w:keepNext w:val="0"/>
              <w:keepLines w:val="0"/>
              <w:widowControl w:val="0"/>
              <w:shd w:val="clear" w:color="auto" w:fill="auto"/>
              <w:tabs>
                <w:tab w:pos="427"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针对资产负债表日前后确认的销售收入，抽样检查最终验 收单或终验报告等支持性文件；</w:t>
            </w:r>
          </w:p>
          <w:p>
            <w:pPr>
              <w:pStyle w:val="Style2"/>
              <w:keepNext w:val="0"/>
              <w:keepLines w:val="0"/>
              <w:widowControl w:val="0"/>
              <w:shd w:val="clear" w:color="auto" w:fill="auto"/>
              <w:tabs>
                <w:tab w:pos="408"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结合应收账款审计，对收入信息进行询证，包括合同名称、 合同金额、开票金额、回款金额以及合同执行情况等。</w:t>
            </w:r>
          </w:p>
        </w:tc>
      </w:tr>
    </w:tbl>
    <w:p>
      <w:pPr>
        <w:widowControl w:val="0"/>
        <w:spacing w:after="219" w:line="1" w:lineRule="exact"/>
      </w:pPr>
    </w:p>
    <w:p>
      <w:pPr>
        <w:pStyle w:val="Style25"/>
        <w:keepNext w:val="0"/>
        <w:keepLines w:val="0"/>
        <w:widowControl w:val="0"/>
        <w:shd w:val="clear" w:color="auto" w:fill="auto"/>
        <w:tabs>
          <w:tab w:pos="786" w:val="left"/>
        </w:tabs>
        <w:bidi w:val="0"/>
        <w:spacing w:before="0" w:after="0" w:line="322" w:lineRule="exact"/>
        <w:ind w:left="0" w:right="0"/>
        <w:jc w:val="both"/>
      </w:pPr>
      <w:bookmarkStart w:id="649" w:name="bookmark649"/>
      <w:r>
        <w:rPr>
          <w:b/>
          <w:bCs/>
          <w:color w:val="000000"/>
          <w:spacing w:val="0"/>
          <w:w w:val="100"/>
          <w:position w:val="0"/>
        </w:rPr>
        <w:t>四</w:t>
      </w:r>
      <w:bookmarkEnd w:id="649"/>
      <w:r>
        <w:rPr>
          <w:b/>
          <w:bCs/>
          <w:color w:val="000000"/>
          <w:spacing w:val="0"/>
          <w:w w:val="100"/>
          <w:position w:val="0"/>
        </w:rPr>
        <w:t>、</w:t>
        <w:tab/>
        <w:t>其他信息</w:t>
      </w:r>
    </w:p>
    <w:p>
      <w:pPr>
        <w:pStyle w:val="Style25"/>
        <w:keepNext w:val="0"/>
        <w:keepLines w:val="0"/>
        <w:widowControl w:val="0"/>
        <w:shd w:val="clear" w:color="auto" w:fill="auto"/>
        <w:bidi w:val="0"/>
        <w:spacing w:before="0" w:after="100" w:line="322" w:lineRule="exact"/>
        <w:ind w:left="0" w:right="0"/>
        <w:jc w:val="both"/>
      </w:pPr>
      <w:r>
        <w:rPr>
          <w:color w:val="000000"/>
          <w:spacing w:val="0"/>
          <w:w w:val="100"/>
          <w:position w:val="0"/>
        </w:rPr>
        <w:t>科创信息管理层（以下简称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）对其他信息负责。其他信息包括科创信息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 括财务报表和我们的审计报告。</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5"/>
        <w:keepNext w:val="0"/>
        <w:keepLines w:val="0"/>
        <w:widowControl w:val="0"/>
        <w:shd w:val="clear" w:color="auto" w:fill="auto"/>
        <w:tabs>
          <w:tab w:pos="800" w:val="left"/>
        </w:tabs>
        <w:bidi w:val="0"/>
        <w:spacing w:before="0" w:after="220" w:line="317" w:lineRule="exact"/>
        <w:ind w:left="0" w:right="0"/>
        <w:jc w:val="both"/>
      </w:pPr>
      <w:bookmarkStart w:id="650" w:name="bookmark650"/>
      <w:r>
        <w:rPr>
          <w:b/>
          <w:bCs/>
          <w:color w:val="000000"/>
          <w:spacing w:val="0"/>
          <w:w w:val="100"/>
          <w:position w:val="0"/>
        </w:rPr>
        <w:t>五</w:t>
      </w:r>
      <w:bookmarkEnd w:id="650"/>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5"/>
        <w:keepNext w:val="0"/>
        <w:keepLines w:val="0"/>
        <w:widowControl w:val="0"/>
        <w:shd w:val="clear" w:color="auto" w:fill="auto"/>
        <w:bidi w:val="0"/>
        <w:spacing w:before="0" w:after="100" w:line="322" w:lineRule="exact"/>
        <w:ind w:left="0" w:right="0"/>
        <w:jc w:val="both"/>
      </w:pPr>
      <w:r>
        <w:rPr>
          <w:color w:val="000000"/>
          <w:spacing w:val="0"/>
          <w:w w:val="100"/>
          <w:position w:val="0"/>
        </w:rPr>
        <w:t>在编制财务报表时，管理层负责评估科创信息的持续经营能力，披露与持续经营相关的事项（如适用），并运用持续经 营假设，除非计划进行清算科创信息、终止运营或别无其他现实的选择。</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治理层负责监督科创信息的财务报告过程。</w:t>
      </w:r>
    </w:p>
    <w:p>
      <w:pPr>
        <w:pStyle w:val="Style25"/>
        <w:keepNext w:val="0"/>
        <w:keepLines w:val="0"/>
        <w:widowControl w:val="0"/>
        <w:shd w:val="clear" w:color="auto" w:fill="auto"/>
        <w:tabs>
          <w:tab w:pos="800" w:val="left"/>
        </w:tabs>
        <w:bidi w:val="0"/>
        <w:spacing w:before="0" w:after="220" w:line="317" w:lineRule="exact"/>
        <w:ind w:left="0" w:right="0"/>
        <w:jc w:val="both"/>
      </w:pPr>
      <w:bookmarkStart w:id="651" w:name="bookmark651"/>
      <w:r>
        <w:rPr>
          <w:b/>
          <w:bCs/>
          <w:color w:val="000000"/>
          <w:spacing w:val="0"/>
          <w:w w:val="100"/>
          <w:position w:val="0"/>
        </w:rPr>
        <w:t>六</w:t>
      </w:r>
      <w:bookmarkEnd w:id="651"/>
      <w:r>
        <w:rPr>
          <w:b/>
          <w:bCs/>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100" w:line="307"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w:t>
        <w:br w:type="page"/>
      </w:r>
      <w:r>
        <w:rPr>
          <w:color w:val="000000"/>
          <w:spacing w:val="0"/>
          <w:w w:val="100"/>
          <w:position w:val="0"/>
        </w:rPr>
        <w:t>或错误导致，如果合理预期错报单独或汇总起来可能影响财务报表使用者依据财务报表作出的经济决策，则通常认为错报是 重大的。</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5"/>
        <w:keepNext w:val="0"/>
        <w:keepLines w:val="0"/>
        <w:widowControl w:val="0"/>
        <w:shd w:val="clear" w:color="auto" w:fill="auto"/>
        <w:tabs>
          <w:tab w:pos="876" w:val="left"/>
        </w:tabs>
        <w:bidi w:val="0"/>
        <w:spacing w:before="0" w:after="100" w:line="314" w:lineRule="exact"/>
        <w:ind w:left="0" w:right="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780" w:val="left"/>
        </w:tabs>
        <w:bidi w:val="0"/>
        <w:spacing w:before="0" w:after="100" w:line="314" w:lineRule="exact"/>
        <w:ind w:left="0" w:right="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5"/>
        <w:keepNext w:val="0"/>
        <w:keepLines w:val="0"/>
        <w:widowControl w:val="0"/>
        <w:shd w:val="clear" w:color="auto" w:fill="auto"/>
        <w:tabs>
          <w:tab w:pos="780" w:val="left"/>
        </w:tabs>
        <w:bidi w:val="0"/>
        <w:spacing w:before="0" w:after="100" w:line="314" w:lineRule="exact"/>
        <w:ind w:left="0" w:right="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5"/>
        <w:keepNext w:val="0"/>
        <w:keepLines w:val="0"/>
        <w:widowControl w:val="0"/>
        <w:shd w:val="clear" w:color="auto" w:fill="auto"/>
        <w:bidi w:val="0"/>
        <w:spacing w:before="0" w:after="100" w:line="315" w:lineRule="exact"/>
        <w:ind w:left="0" w:right="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对管理层使用持续经营假设的恰当性得出结论。同时，根据获取的审计证据，就可能导致对科创信息持续经营能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于截至审计报告日可获得的信息。然而，未来的事项或情况可能导致科创信息不能持续经营。</w:t>
      </w:r>
    </w:p>
    <w:p>
      <w:pPr>
        <w:pStyle w:val="Style25"/>
        <w:keepNext w:val="0"/>
        <w:keepLines w:val="0"/>
        <w:widowControl w:val="0"/>
        <w:shd w:val="clear" w:color="auto" w:fill="auto"/>
        <w:bidi w:val="0"/>
        <w:spacing w:before="0" w:after="100" w:line="314" w:lineRule="exact"/>
        <w:ind w:left="0" w:right="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评价财务报表的总体列报、结构和内容，并评价财务报表是否公允反映相关交易和事项。</w:t>
      </w:r>
    </w:p>
    <w:p>
      <w:pPr>
        <w:pStyle w:val="Style25"/>
        <w:keepNext w:val="0"/>
        <w:keepLines w:val="0"/>
        <w:widowControl w:val="0"/>
        <w:shd w:val="clear" w:color="auto" w:fill="auto"/>
        <w:bidi w:val="0"/>
        <w:spacing w:before="0" w:after="100" w:line="322" w:lineRule="exact"/>
        <w:ind w:left="0" w:right="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就科创信息实体或业务活动的财务信息获取充分、适当的审计证据，以对财务报表发表审计意见。我们负责指导、 监督和执行集团审计，并对审计意见承担全部责任。</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5"/>
        <w:keepNext w:val="0"/>
        <w:keepLines w:val="0"/>
        <w:widowControl w:val="0"/>
        <w:shd w:val="clear" w:color="auto" w:fill="auto"/>
        <w:bidi w:val="0"/>
        <w:spacing w:before="0" w:after="3540" w:line="310" w:lineRule="exact"/>
        <w:ind w:left="0" w:right="0"/>
        <w:jc w:val="both"/>
      </w:pPr>
      <w:r>
        <mc:AlternateContent>
          <mc:Choice Requires="wps">
            <w:drawing>
              <wp:anchor distT="0" distB="0" distL="114300" distR="114300" simplePos="0" relativeHeight="125829380" behindDoc="0" locked="0" layoutInCell="1" allowOverlap="1">
                <wp:simplePos x="0" y="0"/>
                <wp:positionH relativeFrom="page">
                  <wp:posOffset>1745615</wp:posOffset>
                </wp:positionH>
                <wp:positionV relativeFrom="paragraph">
                  <wp:posOffset>2768600</wp:posOffset>
                </wp:positionV>
                <wp:extent cx="1121410" cy="347345"/>
                <wp:wrapSquare wrapText="right"/>
                <wp:docPr id="24" name="Shape 24"/>
                <a:graphic xmlns:a="http://schemas.openxmlformats.org/drawingml/2006/main">
                  <a:graphicData uri="http://schemas.microsoft.com/office/word/2010/wordprocessingShape">
                    <wps:wsp>
                      <wps:cNvSpPr txBox="1"/>
                      <wps:spPr>
                        <a:xfrm>
                          <a:ext cx="1121410" cy="347345"/>
                        </a:xfrm>
                        <a:prstGeom prst="rect"/>
                        <a:noFill/>
                      </wps:spPr>
                      <wps:txbx>
                        <w:txbxContent>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sz w:val="18"/>
                                <w:szCs w:val="18"/>
                              </w:rPr>
                              <w:t>。</w:t>
                            </w:r>
                            <w:r>
                              <w:rPr>
                                <w:color w:val="000000"/>
                                <w:spacing w:val="0"/>
                                <w:w w:val="100"/>
                                <w:position w:val="0"/>
                              </w:rPr>
                              <w:t>二一年四月十五日</w:t>
                            </w:r>
                          </w:p>
                        </w:txbxContent>
                      </wps:txbx>
                      <wps:bodyPr lIns="0" tIns="0" rIns="0" bIns="0">
                        <a:noAutoFit/>
                      </wps:bodyPr>
                    </wps:wsp>
                  </a:graphicData>
                </a:graphic>
              </wp:anchor>
            </w:drawing>
          </mc:Choice>
          <mc:Fallback>
            <w:pict>
              <v:shape id="_x0000_s1050" type="#_x0000_t202" style="position:absolute;margin-left:137.45000000000002pt;margin-top:218.pt;width:88.299999999999997pt;height:27.350000000000001pt;z-index:-125829373;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sz w:val="18"/>
                          <w:szCs w:val="18"/>
                        </w:rPr>
                        <w:t>。</w:t>
                      </w:r>
                      <w:r>
                        <w:rPr>
                          <w:color w:val="000000"/>
                          <w:spacing w:val="0"/>
                          <w:w w:val="100"/>
                          <w:position w:val="0"/>
                        </w:rPr>
                        <w:t>二一年四月十五日</w:t>
                      </w:r>
                    </w:p>
                  </w:txbxContent>
                </v:textbox>
                <w10:wrap type="square" side="right" anchorx="page"/>
              </v:shape>
            </w:pict>
          </mc:Fallback>
        </mc:AlternateContent>
      </w: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val="0"/>
        <w:keepLines w:val="0"/>
        <w:widowControl w:val="0"/>
        <w:shd w:val="clear" w:color="auto" w:fill="auto"/>
        <w:bidi w:val="0"/>
        <w:spacing w:before="0" w:after="240" w:line="240" w:lineRule="auto"/>
        <w:ind w:left="1640" w:right="0" w:firstLine="0"/>
        <w:jc w:val="both"/>
      </w:pPr>
      <w:r>
        <w:rPr>
          <w:color w:val="000000"/>
          <w:spacing w:val="0"/>
          <w:w w:val="100"/>
          <w:position w:val="0"/>
        </w:rPr>
        <w:t>中国注册会计师:</w:t>
      </w:r>
    </w:p>
    <w:p>
      <w:pPr>
        <w:pStyle w:val="Style25"/>
        <w:keepNext w:val="0"/>
        <w:keepLines w:val="0"/>
        <w:widowControl w:val="0"/>
        <w:pBdr>
          <w:bottom w:val="single" w:sz="4" w:space="0" w:color="auto"/>
        </w:pBdr>
        <w:shd w:val="clear" w:color="auto" w:fill="auto"/>
        <w:bidi w:val="0"/>
        <w:spacing w:before="0" w:after="240" w:line="240" w:lineRule="auto"/>
        <w:ind w:left="0" w:right="0" w:firstLine="0"/>
        <w:jc w:val="center"/>
      </w:pPr>
      <w:r>
        <w:rPr>
          <w:color w:val="000000"/>
          <w:spacing w:val="0"/>
          <w:w w:val="100"/>
          <w:position w:val="0"/>
        </w:rPr>
        <w:t>（项目合伙人）</w:t>
      </w:r>
    </w:p>
    <w:p>
      <w:pPr>
        <w:pStyle w:val="Style25"/>
        <w:keepNext w:val="0"/>
        <w:keepLines w:val="0"/>
        <w:widowControl w:val="0"/>
        <w:pBdr>
          <w:bottom w:val="single" w:sz="4" w:space="0" w:color="auto"/>
        </w:pBdr>
        <w:shd w:val="clear" w:color="auto" w:fill="auto"/>
        <w:bidi w:val="0"/>
        <w:spacing w:before="0" w:after="100" w:line="240" w:lineRule="auto"/>
        <w:ind w:left="5280" w:right="0" w:firstLine="0"/>
        <w:jc w:val="both"/>
      </w:pPr>
      <w:r>
        <w:rPr>
          <w:color w:val="000000"/>
          <w:spacing w:val="0"/>
          <w:w w:val="100"/>
          <w:position w:val="0"/>
        </w:rPr>
        <w:t>中国注册会计师:</w:t>
      </w:r>
      <w:r>
        <w:br w:type="page"/>
      </w:r>
    </w:p>
    <w:p>
      <w:pPr>
        <w:pStyle w:val="Style23"/>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r>
        <w:rPr>
          <w:color w:val="000000"/>
          <w:spacing w:val="0"/>
          <w:w w:val="100"/>
          <w:position w:val="0"/>
        </w:rPr>
        <w:t>二、财务报表</w:t>
      </w:r>
      <w:bookmarkEnd w:id="658"/>
      <w:bookmarkEnd w:id="659"/>
      <w:bookmarkEnd w:id="6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1"/>
      <w:bookmarkEnd w:id="662"/>
      <w:bookmarkEnd w:id="66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编制单位：湖南科创信息技术股份有限公司</w:t>
      </w:r>
    </w:p>
    <w:p>
      <w:pPr>
        <w:pStyle w:val="Style4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180,807,938.47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198,581,274.26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1,439,789.18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19281,456.94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94,805,447.29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570,246,706.62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501,489,406.76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55,857,673.07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6,769,805.56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70,410,789.21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12,011,193.96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12,693,910.66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4,834,421.15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3,481,044.07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142,898,530.10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149,213,222.57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650,702,629.33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1,346,971.00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60,883,482.00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19,075,118.93</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11,619,379.17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8,859,462.89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4,068,993.73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1,710,252.68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219,842,899.38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183,737,920.04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9,788,336.25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28,523,886.34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26288,336.25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248,366,785.72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210,026,256.29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158,008,198.00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92,641,145.85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81,777,329.80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26,124,177.98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165,220,457.24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456,580,978.86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431,130,163.02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9,546,210.02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464,778,451.00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440,676,373.04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650,702,629.33</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382" behindDoc="0" locked="0" layoutInCell="1" allowOverlap="1">
                <wp:simplePos x="0" y="0"/>
                <wp:positionH relativeFrom="page">
                  <wp:posOffset>700405</wp:posOffset>
                </wp:positionH>
                <wp:positionV relativeFrom="margin">
                  <wp:posOffset>2063750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wps:txbx>
                      <wps:bodyPr wrap="none" lIns="0" tIns="0" rIns="0" bIns="0">
                        <a:noAutoFit/>
                      </wps:bodyPr>
                    </wps:wsp>
                  </a:graphicData>
                </a:graphic>
              </wp:anchor>
            </w:drawing>
          </mc:Choice>
          <mc:Fallback>
            <w:pict>
              <v:shape id="_x0000_s1052" type="#_x0000_t202" style="position:absolute;margin-left:55.149999999999999pt;margin-top:162.5pt;width:83.049999999999997pt;height:11.75pt;z-index:-125829371;mso-wrap-distance-left:9.pt;mso-wrap-distance-top:12.pt;mso-wrap-distance-right:405.9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v:textbox>
                <w10:wrap type="topAndBottom" anchorx="page" anchory="margin"/>
              </v:shape>
            </w:pict>
          </mc:Fallback>
        </mc:AlternateContent>
      </w:r>
      <w:r>
        <mc:AlternateContent>
          <mc:Choice Requires="wps">
            <w:drawing>
              <wp:anchor distT="152400" distB="3175" distL="2351405" distR="2464435" simplePos="0" relativeHeight="125829384" behindDoc="0" locked="0" layoutInCell="1" allowOverlap="1">
                <wp:simplePos x="0" y="0"/>
                <wp:positionH relativeFrom="page">
                  <wp:posOffset>2937510</wp:posOffset>
                </wp:positionH>
                <wp:positionV relativeFrom="margin">
                  <wp:posOffset>2063750</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主管会计工作负责人：金卓钧</w:t>
                            </w:r>
                          </w:p>
                        </w:txbxContent>
                      </wps:txbx>
                      <wps:bodyPr wrap="none" lIns="0" tIns="0" rIns="0" bIns="0">
                        <a:noAutoFit/>
                      </wps:bodyPr>
                    </wps:wsp>
                  </a:graphicData>
                </a:graphic>
              </wp:anchor>
            </w:drawing>
          </mc:Choice>
          <mc:Fallback>
            <w:pict>
              <v:shape id="_x0000_s1054" type="#_x0000_t202" style="position:absolute;margin-left:231.30000000000001pt;margin-top:162.5pt;width:118.8pt;height:11.5pt;z-index:-125829369;mso-wrap-distance-left:185.15000000000001pt;mso-wrap-distance-top:12.pt;mso-wrap-distance-right:194.0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主管会计工作负责人：金卓钧</w:t>
                      </w:r>
                    </w:p>
                  </w:txbxContent>
                </v:textbox>
                <w10:wrap type="topAndBottom" anchorx="page" anchory="margin"/>
              </v:shape>
            </w:pict>
          </mc:Fallback>
        </mc:AlternateContent>
      </w:r>
      <w:r>
        <mc:AlternateContent>
          <mc:Choice Requires="wps">
            <w:drawing>
              <wp:anchor distT="152400" distB="0" distL="5039995" distR="114300" simplePos="0" relativeHeight="125829386" behindDoc="0" locked="0" layoutInCell="1" allowOverlap="1">
                <wp:simplePos x="0" y="0"/>
                <wp:positionH relativeFrom="page">
                  <wp:posOffset>5626100</wp:posOffset>
                </wp:positionH>
                <wp:positionV relativeFrom="margin">
                  <wp:posOffset>2063750</wp:posOffset>
                </wp:positionV>
                <wp:extent cx="1170305" cy="149225"/>
                <wp:wrapTopAndBottom/>
                <wp:docPr id="30" name="Shape 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wps:txbx>
                      <wps:bodyPr wrap="none" lIns="0" tIns="0" rIns="0" bIns="0">
                        <a:noAutoFit/>
                      </wps:bodyPr>
                    </wps:wsp>
                  </a:graphicData>
                </a:graphic>
              </wp:anchor>
            </w:drawing>
          </mc:Choice>
          <mc:Fallback>
            <w:pict>
              <v:shape id="_x0000_s1056" type="#_x0000_t202" style="position:absolute;margin-left:443.pt;margin-top:162.5pt;width:92.150000000000006pt;height:11.75pt;z-index:-125829367;mso-wrap-distance-left:396.85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v:textbox>
                <w10:wrap type="topAndBottom" anchorx="page" anchory="margin"/>
              </v:shape>
            </w:pict>
          </mc:Fallback>
        </mc:AlternateContent>
      </w: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4"/>
      <w:bookmarkEnd w:id="665"/>
      <w:bookmarkEnd w:id="6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160,582,873.15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165,393,708.69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170,147,990.81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199,257,331.10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597,710.18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1,293,496.18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21,104,887.10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21,304,889.23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99,039,025.39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87,422,807.</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406,579.89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513,086,314.30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481,245,732.96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25,721,694.21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31,501,802.49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18,080,000.00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6,769,805.56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67,054,334 54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70,382221.27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11,967,441.75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12,693,910.66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5,035,100.22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3,573,882.70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136,633,948.02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143,001,622.68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649,720,262.32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624,247,355.64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1,346,971.00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58207,145.32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57,485292.32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60,432,617.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18,193,667.22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16,814,673.09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8,944,051.84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7,564,338.96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11,899,229.17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3,994,115.94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1,710,252.68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171,546,710.69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169,449,731.74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9,247,363.80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9,423,606.75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26,747,363.80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25,923,606.75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198,294,074.49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195,373,338.49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158,008,198.00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93,750,030.35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81,777,329.80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26,124,177.98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179,074,205.30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162,964,311.37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451,426,187.83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428,874,017.15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649,720,262.32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624,247,355.64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、合并利润表</w:t>
      </w:r>
      <w:bookmarkEnd w:id="667"/>
      <w:bookmarkEnd w:id="668"/>
      <w:bookmarkEnd w:id="67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1"/>
        <w:gridCol w:w="328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382,927,922.18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382,927,922.18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402,608,906.69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348,209,846.82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294,091,986.77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253,998,149.08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3,544,715.30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3,234,638.10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35,478,085.82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30,747,306.45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32,644296.39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32,861,667.84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28295,746.49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-927,661.14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1,025,844.44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1,130,886.17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2,024,923.21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13201,163.87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10294,462.17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76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-8,854,129.77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-6,454,049.13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资产减值损失（损失以号填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-2,501,536.90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34,810228.38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38,558,488.40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522,971.00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106,170.67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34,920,447.78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38,975288.73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2,716,778.49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2,409,133.38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32203,669.29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36,566,155.35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32203,669.29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36,566,155.35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35,907,602.71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658,552.64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32203,669.29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36,566,155.35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35,907,602.71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658,552.64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29"/>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8" behindDoc="0" locked="0" layoutInCell="1" allowOverlap="1">
                <wp:simplePos x="0" y="0"/>
                <wp:positionH relativeFrom="page">
                  <wp:posOffset>700405</wp:posOffset>
                </wp:positionH>
                <wp:positionV relativeFrom="margin">
                  <wp:posOffset>3459480</wp:posOffset>
                </wp:positionV>
                <wp:extent cx="1054735" cy="149225"/>
                <wp:wrapTopAndBottom/>
                <wp:docPr id="32" name="Shape 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wps:txbx>
                      <wps:bodyPr wrap="none" lIns="0" tIns="0" rIns="0" bIns="0">
                        <a:noAutoFit/>
                      </wps:bodyPr>
                    </wps:wsp>
                  </a:graphicData>
                </a:graphic>
              </wp:anchor>
            </w:drawing>
          </mc:Choice>
          <mc:Fallback>
            <w:pict>
              <v:shape id="_x0000_s1058" type="#_x0000_t202" style="position:absolute;margin-left:55.149999999999999pt;margin-top:272.39999999999998pt;width:83.049999999999997pt;height:11.75pt;z-index:-125829365;mso-wrap-distance-left:9.pt;mso-wrap-distance-top:12.pt;mso-wrap-distance-right:405.9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v:textbox>
                <w10:wrap type="topAndBottom" anchorx="page" anchory="margin"/>
              </v:shape>
            </w:pict>
          </mc:Fallback>
        </mc:AlternateContent>
      </w:r>
      <w:r>
        <mc:AlternateContent>
          <mc:Choice Requires="wps">
            <w:drawing>
              <wp:anchor distT="152400" distB="3175" distL="2351405" distR="2464435" simplePos="0" relativeHeight="125829390" behindDoc="0" locked="0" layoutInCell="1" allowOverlap="1">
                <wp:simplePos x="0" y="0"/>
                <wp:positionH relativeFrom="page">
                  <wp:posOffset>2937510</wp:posOffset>
                </wp:positionH>
                <wp:positionV relativeFrom="margin">
                  <wp:posOffset>3459480</wp:posOffset>
                </wp:positionV>
                <wp:extent cx="1508760" cy="146050"/>
                <wp:wrapTopAndBottom/>
                <wp:docPr id="34" name="Shape 3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主管会计工作负责人：金卓钧</w:t>
                            </w:r>
                          </w:p>
                        </w:txbxContent>
                      </wps:txbx>
                      <wps:bodyPr wrap="none" lIns="0" tIns="0" rIns="0" bIns="0">
                        <a:noAutoFit/>
                      </wps:bodyPr>
                    </wps:wsp>
                  </a:graphicData>
                </a:graphic>
              </wp:anchor>
            </w:drawing>
          </mc:Choice>
          <mc:Fallback>
            <w:pict>
              <v:shape id="_x0000_s1060" type="#_x0000_t202" style="position:absolute;margin-left:231.30000000000001pt;margin-top:272.39999999999998pt;width:118.8pt;height:11.5pt;z-index:-125829363;mso-wrap-distance-left:185.15000000000001pt;mso-wrap-distance-top:12.pt;mso-wrap-distance-right:194.0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主管会计工作负责人：金卓钧</w:t>
                      </w:r>
                    </w:p>
                  </w:txbxContent>
                </v:textbox>
                <w10:wrap type="topAndBottom" anchorx="page" anchory="margin"/>
              </v:shape>
            </w:pict>
          </mc:Fallback>
        </mc:AlternateContent>
      </w:r>
      <w:r>
        <mc:AlternateContent>
          <mc:Choice Requires="wps">
            <w:drawing>
              <wp:anchor distT="152400" distB="0" distL="5039995" distR="114300" simplePos="0" relativeHeight="125829392" behindDoc="0" locked="0" layoutInCell="1" allowOverlap="1">
                <wp:simplePos x="0" y="0"/>
                <wp:positionH relativeFrom="page">
                  <wp:posOffset>5626100</wp:posOffset>
                </wp:positionH>
                <wp:positionV relativeFrom="margin">
                  <wp:posOffset>3459480</wp:posOffset>
                </wp:positionV>
                <wp:extent cx="1170305" cy="149225"/>
                <wp:wrapTopAndBottom/>
                <wp:docPr id="36" name="Shape 3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wps:txbx>
                      <wps:bodyPr wrap="none" lIns="0" tIns="0" rIns="0" bIns="0">
                        <a:noAutoFit/>
                      </wps:bodyPr>
                    </wps:wsp>
                  </a:graphicData>
                </a:graphic>
              </wp:anchor>
            </w:drawing>
          </mc:Choice>
          <mc:Fallback>
            <w:pict>
              <v:shape id="_x0000_s1062" type="#_x0000_t202" style="position:absolute;margin-left:443.pt;margin-top:272.39999999999998pt;width:92.150000000000006pt;height:11.75pt;z-index:-125829361;mso-wrap-distance-left:396.85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v:textbox>
                <w10:wrap type="topAndBottom" anchorx="page" anchory="margin"/>
              </v:shape>
            </w:pict>
          </mc:Fallback>
        </mc:AlternateContent>
      </w: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、母公司利润表</w:t>
      </w:r>
      <w:bookmarkEnd w:id="671"/>
      <w:bookmarkEnd w:id="672"/>
      <w:bookmarkEnd w:id="674"/>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351,568,090.34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366,007,139.65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229,330,790.14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246,694,637.07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3,034,916.27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30,923,125.11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28,140,332.35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29,403,177.38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29,935,352.87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31258,962.50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27,529,855.62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-558,214.56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-917,388.51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1,025,844.44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1,999,700.98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12,988,408.60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10,161,850.81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6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-8,592,738.64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-6,228,858.68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资产减值损失（损失以号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-2,440,582.69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30,000,000.16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35,522,426.11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106,044.24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30,110,159.56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35,939,352.87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2,117,178.96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28,433,762.01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33,822,173.91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28,433,762.01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33,822,173.91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33,822,173.91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2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、合并现金流量表</w:t>
      </w:r>
      <w:bookmarkEnd w:id="675"/>
      <w:bookmarkEnd w:id="676"/>
      <w:bookmarkEnd w:id="6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419,766,918.82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355,954,283.69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9,991,058.81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9,569,666.70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8,501,955.67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3,854,900.15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438,259,933.30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369,378,850.54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214,626,045.99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180,478,399.51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146,855,887.76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133,321,372.53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24,025,782.84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31291,602.14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40,791,769.53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38,891,740.39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426,299,486.12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383,983,114.57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-14,604264.03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5,242,979.29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4,793,699.29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5,243,870.29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4,793,699.29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1,821,685.69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3,167,358.53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1,821,685.69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3,167,358.53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3,422,184.60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1,626,340.76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19,778,800.00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9,988,039.10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10,506,336.32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其中：子公司支付给少数股东的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32208,039.10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30,506,336.32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-12,429239.10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-10,506,336.32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2,953,392.68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-23,484259.59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178,615,133.69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202,099,393.28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178,615,133.69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、母公司现金流量表</w:t>
      </w:r>
      <w:bookmarkEnd w:id="679"/>
      <w:bookmarkEnd w:id="680"/>
      <w:bookmarkEnd w:id="6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344,922,101.05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332,893,608.75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9,797,305.27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9,437,055.34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4,795,084.47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3,837,503.88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359,514,490.79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346,168,167.97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171,462,073.98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175,184,873.08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127,747,297.84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122,176,421.68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21,396,544.16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29,973,369.18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37284,370.90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36,570,647.05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357,890,286.88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363,905,310.99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1,624,203.91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-17,737,143.02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7,485,573.71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4,793,699.29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7,486,464.71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4,793,699.29</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1,636,035.70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3,155,369.53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3,856,035.70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3,155,369.53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3,630,429.01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1,638,329.76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19,778,800.00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9,988,039.10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10,506,336.32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29,988,039.10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30,506,336.32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-10209239.10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-10,506,336.32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-4,954,606.18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-26,605,149.58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163,200,903.91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189,806,053.49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158,246,297.73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163,200,903.91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、合并所有者权益变动表</w:t>
      </w:r>
      <w:bookmarkEnd w:id="683"/>
      <w:bookmarkEnd w:id="684"/>
      <w:bookmarkEnd w:id="68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210.02</w:t>
            </w:r>
          </w:p>
        </w:tc>
        <w:tc>
          <w:tcPr>
            <w:vMerge/>
            <w:tcBorders>
              <w:left w:val="single" w:sz="4"/>
              <w:right w:val="single" w:sz="4"/>
            </w:tcBorders>
            <w:shd w:val="clear" w:color="auto" w:fill="FFFFFF"/>
            <w:vAlign w:val="center"/>
          </w:tcPr>
          <w:p>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,077.9</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737.88</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32,441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32203</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59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545.41</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464,77</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永续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8,887,6</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413,590</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,709.57</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8,887,6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413,590</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,709.57</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27,085,</w:t>
            </w:r>
          </w:p>
        </w:tc>
      </w:tr>
      <w:tr>
        <w:trPr>
          <w:trHeight w:val="17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36,566,</w:t>
            </w:r>
          </w:p>
        </w:tc>
      </w:tr>
      <w:tr>
        <w:trPr>
          <w:trHeight w:val="17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、母公司所有者权益变动表</w:t>
      </w:r>
      <w:bookmarkEnd w:id="687"/>
      <w:bookmarkEnd w:id="688"/>
      <w:bookmarkEnd w:id="69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r>
        <w:trPr>
          <w:trHeight w:val="53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22,552,17</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3,598,900.</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-9,761,444</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2"/>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2"/>
        <w:gridCol w:w="93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142,004,8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20,959,46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33,822,17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-12,862,7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-3,382,21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-9,480,49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2"/>
        <w:gridCol w:w="93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bl>
    <w:p>
      <w:pPr>
        <w:widowControl w:val="0"/>
        <w:spacing w:after="339" w:line="1" w:lineRule="exact"/>
      </w:pPr>
    </w:p>
    <w:p>
      <w:pPr>
        <w:pStyle w:val="Style23"/>
        <w:keepNext/>
        <w:keepLines/>
        <w:widowControl w:val="0"/>
        <w:shd w:val="clear" w:color="auto" w:fill="auto"/>
        <w:bidi w:val="0"/>
        <w:spacing w:before="0" w:after="280" w:line="240" w:lineRule="auto"/>
        <w:ind w:left="0" w:right="0" w:firstLine="0"/>
        <w:jc w:val="left"/>
        <w:rPr>
          <w:sz w:val="20"/>
          <w:szCs w:val="20"/>
        </w:rPr>
      </w:pPr>
      <w:bookmarkStart w:id="691" w:name="bookmark691"/>
      <w:bookmarkStart w:id="692" w:name="bookmark692"/>
      <w:bookmarkStart w:id="693" w:name="bookmark693"/>
      <w:bookmarkStart w:id="694" w:name="bookmark694"/>
      <w:r>
        <w:rPr>
          <w:color w:val="000000"/>
          <w:spacing w:val="0"/>
          <w:w w:val="100"/>
          <w:position w:val="0"/>
          <w:sz w:val="20"/>
          <w:szCs w:val="20"/>
        </w:rPr>
        <w:t>三</w:t>
      </w:r>
      <w:bookmarkEnd w:id="693"/>
      <w:r>
        <w:rPr>
          <w:color w:val="000000"/>
          <w:spacing w:val="0"/>
          <w:w w:val="100"/>
          <w:position w:val="0"/>
          <w:sz w:val="20"/>
          <w:szCs w:val="20"/>
        </w:rPr>
        <w:t>、公司基本情况</w:t>
      </w:r>
      <w:bookmarkEnd w:id="691"/>
      <w:bookmarkEnd w:id="692"/>
      <w:bookmarkEnd w:id="694"/>
    </w:p>
    <w:p>
      <w:pPr>
        <w:pStyle w:val="Style25"/>
        <w:keepNext w:val="0"/>
        <w:keepLines w:val="0"/>
        <w:widowControl w:val="0"/>
        <w:shd w:val="clear" w:color="auto" w:fill="auto"/>
        <w:tabs>
          <w:tab w:pos="762" w:val="left"/>
        </w:tabs>
        <w:bidi w:val="0"/>
        <w:spacing w:before="0" w:after="120" w:line="312" w:lineRule="exact"/>
        <w:ind w:left="0" w:right="0" w:firstLine="440"/>
        <w:jc w:val="both"/>
      </w:pPr>
      <w:bookmarkStart w:id="695" w:name="bookmark695"/>
      <w:r>
        <w:rPr>
          <w:rFonts w:ascii="Times New Roman" w:eastAsia="Times New Roman" w:hAnsi="Times New Roman" w:cs="Times New Roman"/>
          <w:color w:val="000000"/>
          <w:spacing w:val="0"/>
          <w:w w:val="100"/>
          <w:position w:val="0"/>
          <w:sz w:val="18"/>
          <w:szCs w:val="18"/>
        </w:rPr>
        <w:t>1</w:t>
      </w:r>
      <w:bookmarkEnd w:id="695"/>
      <w:r>
        <w:rPr>
          <w:color w:val="000000"/>
          <w:spacing w:val="0"/>
          <w:w w:val="100"/>
          <w:position w:val="0"/>
        </w:rPr>
        <w:t>、</w:t>
        <w:tab/>
        <w:t>公司注册地、总部地址和组织形式</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湖南科创信息技术股份有限公司（以下简称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公司注册地和总部地址：长沙市岳麓区青山路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组织形式：股份有限公司（上市、自然人投资或控股）。</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公司无母公司及实际控制人。</w:t>
      </w:r>
    </w:p>
    <w:p>
      <w:pPr>
        <w:pStyle w:val="Style25"/>
        <w:keepNext w:val="0"/>
        <w:keepLines w:val="0"/>
        <w:widowControl w:val="0"/>
        <w:shd w:val="clear" w:color="auto" w:fill="auto"/>
        <w:tabs>
          <w:tab w:pos="781" w:val="left"/>
        </w:tabs>
        <w:bidi w:val="0"/>
        <w:spacing w:before="0" w:after="120" w:line="312" w:lineRule="exact"/>
        <w:ind w:left="0" w:right="0" w:firstLine="440"/>
        <w:jc w:val="both"/>
      </w:pPr>
      <w:bookmarkStart w:id="696" w:name="bookmark696"/>
      <w:r>
        <w:rPr>
          <w:rFonts w:ascii="Times New Roman" w:eastAsia="Times New Roman" w:hAnsi="Times New Roman" w:cs="Times New Roman"/>
          <w:color w:val="000000"/>
          <w:spacing w:val="0"/>
          <w:w w:val="100"/>
          <w:position w:val="0"/>
          <w:sz w:val="18"/>
          <w:szCs w:val="18"/>
        </w:rPr>
        <w:t>2</w:t>
      </w:r>
      <w:bookmarkEnd w:id="696"/>
      <w:r>
        <w:rPr>
          <w:color w:val="000000"/>
          <w:spacing w:val="0"/>
          <w:w w:val="100"/>
          <w:position w:val="0"/>
        </w:rPr>
        <w:t>、</w:t>
        <w:tab/>
        <w:t>公司的行业性质、经营范围</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公司的行业性质：按中国证监会《上市公司行业分类指引》，公司所处行业的行业编码为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 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公司经营范围：计算机技术开发、技术服务；计算机检测控制系统的研究；建筑行业工程设计；监控系统的设计、安 装；互联网信息服务；第二类增值电信业务中的信息服务业务；信息系统集成服务；计算机网络系统工程服务；电子产品及 配件的技术咨询服务；监控系统工程安装服务；计算机检测控制系统的技术咨询服务；防盗系统的设计、安装；电子产品生 产；工业自动控制系统装置制造；计算机、办公设备和专用设备维修；建设工程施工；监控系统的维护；电子产品、网络技 术、通讯产品、通讯技术的研发；计算机软件、计算机检测控制系统、家用电器、办公用品的销售；二类医疗器械的研发； 二类医疗器械的销售。（依法须经批准的项目，经相关部门批准后方可开展经营活动）</w:t>
      </w:r>
    </w:p>
    <w:p>
      <w:pPr>
        <w:pStyle w:val="Style25"/>
        <w:keepNext w:val="0"/>
        <w:keepLines w:val="0"/>
        <w:widowControl w:val="0"/>
        <w:shd w:val="clear" w:color="auto" w:fill="auto"/>
        <w:tabs>
          <w:tab w:pos="781" w:val="left"/>
        </w:tabs>
        <w:bidi w:val="0"/>
        <w:spacing w:before="0" w:after="120" w:line="312" w:lineRule="exact"/>
        <w:ind w:left="0" w:right="0" w:firstLine="440"/>
        <w:jc w:val="both"/>
      </w:pPr>
      <w:bookmarkStart w:id="697" w:name="bookmark697"/>
      <w:r>
        <w:rPr>
          <w:rFonts w:ascii="Times New Roman" w:eastAsia="Times New Roman" w:hAnsi="Times New Roman" w:cs="Times New Roman"/>
          <w:color w:val="000000"/>
          <w:spacing w:val="0"/>
          <w:w w:val="100"/>
          <w:position w:val="0"/>
          <w:sz w:val="18"/>
          <w:szCs w:val="18"/>
        </w:rPr>
        <w:t>3</w:t>
      </w:r>
      <w:bookmarkEnd w:id="697"/>
      <w:r>
        <w:rPr>
          <w:color w:val="000000"/>
          <w:spacing w:val="0"/>
          <w:w w:val="100"/>
          <w:position w:val="0"/>
        </w:rPr>
        <w:t>、</w:t>
        <w:tab/>
        <w:t>财务报告的批准报出机构和财务报告批准报出日</w:t>
      </w:r>
    </w:p>
    <w:p>
      <w:pPr>
        <w:pStyle w:val="Style25"/>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公司财务报告的批准报出机构为公司董事会，财务报告批准报出日为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本公司合并财务报表的合并范围以控制为基础确定，包括本公司及全部子公司的财务报表。子公司，是指被本公司控 制的企业或主体。</w:t>
      </w:r>
    </w:p>
    <w:p>
      <w:pPr>
        <w:pStyle w:val="Style25"/>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公司将北京科创鑫源信息技术有限公司、永兴科创南方技术服务有限公司和湖南科创信息系统集成有限公司纳入合并 财务报表范围。合并财务报表范围发生变化的详细情况见本财务报表附注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 益</w:t>
      </w:r>
    </w:p>
    <w:p>
      <w:pPr>
        <w:pStyle w:val="Style23"/>
        <w:keepNext/>
        <w:keepLines/>
        <w:widowControl w:val="0"/>
        <w:shd w:val="clear" w:color="auto" w:fill="auto"/>
        <w:tabs>
          <w:tab w:pos="464" w:val="left"/>
        </w:tabs>
        <w:bidi w:val="0"/>
        <w:spacing w:before="0" w:after="400" w:line="240" w:lineRule="auto"/>
        <w:ind w:left="0" w:right="0" w:firstLine="0"/>
        <w:jc w:val="both"/>
        <w:rPr>
          <w:sz w:val="20"/>
          <w:szCs w:val="20"/>
        </w:rPr>
      </w:pPr>
      <w:bookmarkStart w:id="698" w:name="bookmark698"/>
      <w:bookmarkStart w:id="699" w:name="bookmark699"/>
      <w:bookmarkStart w:id="700" w:name="bookmark700"/>
      <w:bookmarkStart w:id="701" w:name="bookmark701"/>
      <w:r>
        <w:rPr>
          <w:color w:val="000000"/>
          <w:spacing w:val="0"/>
          <w:w w:val="100"/>
          <w:position w:val="0"/>
          <w:sz w:val="20"/>
          <w:szCs w:val="20"/>
        </w:rPr>
        <w:t>四</w:t>
      </w:r>
      <w:bookmarkEnd w:id="700"/>
      <w:r>
        <w:rPr>
          <w:color w:val="000000"/>
          <w:spacing w:val="0"/>
          <w:w w:val="100"/>
          <w:position w:val="0"/>
          <w:sz w:val="20"/>
          <w:szCs w:val="20"/>
        </w:rPr>
        <w:t>、</w:t>
        <w:tab/>
        <w:t>财务报表的编制基础</w:t>
      </w:r>
      <w:bookmarkEnd w:id="698"/>
      <w:bookmarkEnd w:id="699"/>
      <w:bookmarkEnd w:id="701"/>
    </w:p>
    <w:p>
      <w:pPr>
        <w:pStyle w:val="Style29"/>
        <w:keepNext/>
        <w:keepLines/>
        <w:widowControl w:val="0"/>
        <w:shd w:val="clear" w:color="auto" w:fill="auto"/>
        <w:tabs>
          <w:tab w:pos="358" w:val="left"/>
        </w:tabs>
        <w:bidi w:val="0"/>
        <w:spacing w:before="0" w:after="140" w:line="329" w:lineRule="auto"/>
        <w:ind w:left="0" w:right="0" w:firstLine="0"/>
        <w:jc w:val="both"/>
        <w:rPr>
          <w:sz w:val="17"/>
          <w:szCs w:val="17"/>
        </w:rPr>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sz w:val="20"/>
          <w:szCs w:val="20"/>
        </w:rPr>
        <w:t>1</w:t>
      </w:r>
      <w:bookmarkEnd w:id="704"/>
      <w:r>
        <w:rPr>
          <w:color w:val="000000"/>
          <w:spacing w:val="0"/>
          <w:w w:val="100"/>
          <w:position w:val="0"/>
          <w:sz w:val="20"/>
          <w:szCs w:val="20"/>
        </w:rPr>
        <w:t>、</w:t>
        <w:tab/>
      </w:r>
      <w:r>
        <w:rPr>
          <w:color w:val="000000"/>
          <w:spacing w:val="0"/>
          <w:w w:val="100"/>
          <w:position w:val="0"/>
          <w:sz w:val="17"/>
          <w:szCs w:val="17"/>
        </w:rPr>
        <w:t>编制基础</w:t>
      </w:r>
      <w:bookmarkEnd w:id="702"/>
      <w:bookmarkEnd w:id="703"/>
      <w:bookmarkEnd w:id="705"/>
    </w:p>
    <w:p>
      <w:pPr>
        <w:pStyle w:val="Style25"/>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本财务报表以公司持续经营假设为基础，根据实际发生的交易事项，按照《企业会计准则》及相关规定，并基于以下 所述重要会计政策、会计估计进行编制。</w:t>
      </w:r>
    </w:p>
    <w:p>
      <w:pPr>
        <w:pStyle w:val="Style29"/>
        <w:keepNext/>
        <w:keepLines/>
        <w:widowControl w:val="0"/>
        <w:shd w:val="clear" w:color="auto" w:fill="auto"/>
        <w:tabs>
          <w:tab w:pos="363" w:val="left"/>
        </w:tabs>
        <w:bidi w:val="0"/>
        <w:spacing w:before="0" w:after="140" w:line="360" w:lineRule="auto"/>
        <w:ind w:left="0" w:right="0" w:firstLine="0"/>
        <w:jc w:val="both"/>
        <w:rPr>
          <w:sz w:val="17"/>
          <w:szCs w:val="17"/>
        </w:rPr>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sz w:val="18"/>
          <w:szCs w:val="18"/>
        </w:rPr>
        <w:t>2</w:t>
      </w:r>
      <w:bookmarkEnd w:id="708"/>
      <w:r>
        <w:rPr>
          <w:color w:val="000000"/>
          <w:spacing w:val="0"/>
          <w:w w:val="100"/>
          <w:position w:val="0"/>
          <w:sz w:val="17"/>
          <w:szCs w:val="17"/>
        </w:rPr>
        <w:t>、</w:t>
        <w:tab/>
        <w:t>持续经营</w:t>
      </w:r>
      <w:bookmarkEnd w:id="706"/>
      <w:bookmarkEnd w:id="707"/>
      <w:bookmarkEnd w:id="709"/>
    </w:p>
    <w:p>
      <w:pPr>
        <w:pStyle w:val="Style25"/>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个月内具备持续经营能力，不存在导致持续经营能力产生重大怀疑的事项。</w:t>
      </w:r>
    </w:p>
    <w:p>
      <w:pPr>
        <w:pStyle w:val="Style23"/>
        <w:keepNext/>
        <w:keepLines/>
        <w:widowControl w:val="0"/>
        <w:shd w:val="clear" w:color="auto" w:fill="auto"/>
        <w:tabs>
          <w:tab w:pos="483" w:val="left"/>
        </w:tabs>
        <w:bidi w:val="0"/>
        <w:spacing w:before="0" w:after="280" w:line="240" w:lineRule="auto"/>
        <w:ind w:left="0" w:right="0" w:firstLine="0"/>
        <w:jc w:val="left"/>
        <w:rPr>
          <w:sz w:val="20"/>
          <w:szCs w:val="20"/>
        </w:rPr>
      </w:pPr>
      <w:bookmarkStart w:id="710" w:name="bookmark710"/>
      <w:bookmarkStart w:id="711" w:name="bookmark711"/>
      <w:bookmarkStart w:id="712" w:name="bookmark712"/>
      <w:bookmarkStart w:id="713" w:name="bookmark713"/>
      <w:r>
        <w:rPr>
          <w:color w:val="000000"/>
          <w:spacing w:val="0"/>
          <w:w w:val="100"/>
          <w:position w:val="0"/>
          <w:sz w:val="20"/>
          <w:szCs w:val="20"/>
        </w:rPr>
        <w:t>五</w:t>
      </w:r>
      <w:bookmarkEnd w:id="712"/>
      <w:r>
        <w:rPr>
          <w:color w:val="000000"/>
          <w:spacing w:val="0"/>
          <w:w w:val="100"/>
          <w:position w:val="0"/>
          <w:sz w:val="20"/>
          <w:szCs w:val="20"/>
        </w:rPr>
        <w:t>、</w:t>
        <w:tab/>
        <w:t>重要会计政策及会计估计</w:t>
      </w:r>
      <w:bookmarkEnd w:id="710"/>
      <w:bookmarkEnd w:id="711"/>
      <w:bookmarkEnd w:id="713"/>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280" w:line="326" w:lineRule="exact"/>
        <w:ind w:left="0" w:right="0" w:firstLine="380"/>
        <w:jc w:val="both"/>
      </w:pPr>
      <w:r>
        <w:rPr>
          <w:color w:val="000000"/>
          <w:spacing w:val="0"/>
          <w:w w:val="100"/>
          <w:position w:val="0"/>
        </w:rPr>
        <w:t>具体会计政策和会计估计提示：本公司对应收款项和合同资产的坏账准备计提、固定资产折旧、无形资产摊销、收入确 认等交易或事项制定了具体会计政策和会计估计。</w:t>
      </w:r>
    </w:p>
    <w:p>
      <w:pPr>
        <w:pStyle w:val="Style29"/>
        <w:keepNext/>
        <w:keepLines/>
        <w:widowControl w:val="0"/>
        <w:shd w:val="clear" w:color="auto" w:fill="auto"/>
        <w:tabs>
          <w:tab w:pos="349" w:val="left"/>
        </w:tabs>
        <w:bidi w:val="0"/>
        <w:spacing w:before="0" w:after="280" w:line="314" w:lineRule="exact"/>
        <w:ind w:left="0" w:right="0" w:firstLine="0"/>
        <w:jc w:val="left"/>
        <w:rPr>
          <w:sz w:val="17"/>
          <w:szCs w:val="17"/>
        </w:rPr>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sz w:val="18"/>
          <w:szCs w:val="18"/>
        </w:rPr>
        <w:t>1</w:t>
      </w:r>
      <w:bookmarkEnd w:id="716"/>
      <w:r>
        <w:rPr>
          <w:color w:val="000000"/>
          <w:spacing w:val="0"/>
          <w:w w:val="100"/>
          <w:position w:val="0"/>
          <w:sz w:val="17"/>
          <w:szCs w:val="17"/>
        </w:rPr>
        <w:t>、</w:t>
        <w:tab/>
        <w:t>遵循企业会计准则的声明</w:t>
      </w:r>
      <w:bookmarkEnd w:id="714"/>
      <w:bookmarkEnd w:id="715"/>
      <w:bookmarkEnd w:id="717"/>
    </w:p>
    <w:p>
      <w:pPr>
        <w:pStyle w:val="Style25"/>
        <w:keepNext w:val="0"/>
        <w:keepLines w:val="0"/>
        <w:widowControl w:val="0"/>
        <w:shd w:val="clear" w:color="auto" w:fill="auto"/>
        <w:bidi w:val="0"/>
        <w:spacing w:before="0" w:after="140" w:line="302" w:lineRule="exact"/>
        <w:ind w:left="0" w:right="0" w:firstLine="440"/>
        <w:jc w:val="both"/>
      </w:pPr>
      <w:r>
        <w:rPr>
          <w:color w:val="000000"/>
          <w:spacing w:val="0"/>
          <w:w w:val="100"/>
          <w:position w:val="0"/>
        </w:rPr>
        <w:t>本公司基于下述编制基础编制的财务报表符合财政部已颁布的最新企业会计准则及其应用指南、解释以及其他相关规 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）的要求，真实完整地反映了合并及公司的财务状况、经营成果和现金流量等有关信息。</w:t>
      </w:r>
    </w:p>
    <w:p>
      <w:pPr>
        <w:pStyle w:val="Style25"/>
        <w:keepNext w:val="0"/>
        <w:keepLines w:val="0"/>
        <w:widowControl w:val="0"/>
        <w:shd w:val="clear" w:color="auto" w:fill="auto"/>
        <w:bidi w:val="0"/>
        <w:spacing w:before="0" w:after="400" w:line="302" w:lineRule="exact"/>
        <w:ind w:left="0" w:right="0" w:firstLine="44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29"/>
        <w:keepNext/>
        <w:keepLines/>
        <w:widowControl w:val="0"/>
        <w:shd w:val="clear" w:color="auto" w:fill="auto"/>
        <w:tabs>
          <w:tab w:pos="363" w:val="left"/>
        </w:tabs>
        <w:bidi w:val="0"/>
        <w:spacing w:before="0" w:after="140" w:line="360" w:lineRule="auto"/>
        <w:ind w:left="0" w:right="0" w:firstLine="0"/>
        <w:jc w:val="both"/>
        <w:rPr>
          <w:sz w:val="17"/>
          <w:szCs w:val="17"/>
        </w:rPr>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sz w:val="18"/>
          <w:szCs w:val="18"/>
        </w:rPr>
        <w:t>2</w:t>
      </w:r>
      <w:bookmarkEnd w:id="720"/>
      <w:r>
        <w:rPr>
          <w:color w:val="000000"/>
          <w:spacing w:val="0"/>
          <w:w w:val="100"/>
          <w:position w:val="0"/>
          <w:sz w:val="17"/>
          <w:szCs w:val="17"/>
        </w:rPr>
        <w:t>、</w:t>
        <w:tab/>
        <w:t>会计期间</w:t>
      </w:r>
      <w:bookmarkEnd w:id="718"/>
      <w:bookmarkEnd w:id="719"/>
      <w:bookmarkEnd w:id="721"/>
    </w:p>
    <w:p>
      <w:pPr>
        <w:pStyle w:val="Style25"/>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63" w:val="left"/>
        </w:tabs>
        <w:bidi w:val="0"/>
        <w:spacing w:before="0" w:after="140" w:line="360" w:lineRule="auto"/>
        <w:ind w:left="0" w:right="0" w:firstLine="0"/>
        <w:jc w:val="both"/>
        <w:rPr>
          <w:sz w:val="17"/>
          <w:szCs w:val="17"/>
        </w:rPr>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sz w:val="18"/>
          <w:szCs w:val="18"/>
        </w:rPr>
        <w:t>3</w:t>
      </w:r>
      <w:bookmarkEnd w:id="724"/>
      <w:r>
        <w:rPr>
          <w:color w:val="000000"/>
          <w:spacing w:val="0"/>
          <w:w w:val="100"/>
          <w:position w:val="0"/>
          <w:sz w:val="17"/>
          <w:szCs w:val="17"/>
        </w:rPr>
        <w:t>、</w:t>
        <w:tab/>
        <w:t>营业周期</w:t>
      </w:r>
      <w:bookmarkEnd w:id="722"/>
      <w:bookmarkEnd w:id="723"/>
      <w:bookmarkEnd w:id="725"/>
    </w:p>
    <w:p>
      <w:pPr>
        <w:pStyle w:val="Style25"/>
        <w:keepNext w:val="0"/>
        <w:keepLines w:val="0"/>
        <w:widowControl w:val="0"/>
        <w:shd w:val="clear" w:color="auto" w:fill="auto"/>
        <w:bidi w:val="0"/>
        <w:spacing w:before="0" w:after="400" w:line="331" w:lineRule="exact"/>
        <w:ind w:left="0" w:right="0" w:firstLine="440"/>
        <w:jc w:val="both"/>
      </w:pPr>
      <w:r>
        <w:rPr>
          <w:color w:val="000000"/>
          <w:spacing w:val="0"/>
          <w:w w:val="100"/>
          <w:position w:val="0"/>
        </w:rPr>
        <w:t>正常营业周期，是指企业从购买用于加工的资产起至实现现金或现金等价物的期间。本公司以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个月作为正常营业周 期，并以其作为资产与负债流动性划分的标准。</w:t>
      </w:r>
    </w:p>
    <w:p>
      <w:pPr>
        <w:pStyle w:val="Style29"/>
        <w:keepNext/>
        <w:keepLines/>
        <w:widowControl w:val="0"/>
        <w:shd w:val="clear" w:color="auto" w:fill="auto"/>
        <w:tabs>
          <w:tab w:pos="358" w:val="left"/>
        </w:tabs>
        <w:bidi w:val="0"/>
        <w:spacing w:before="0" w:after="140" w:line="360" w:lineRule="auto"/>
        <w:ind w:left="0" w:right="0" w:firstLine="0"/>
        <w:jc w:val="both"/>
        <w:rPr>
          <w:sz w:val="17"/>
          <w:szCs w:val="17"/>
        </w:rPr>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sz w:val="18"/>
          <w:szCs w:val="18"/>
        </w:rPr>
        <w:t>4</w:t>
      </w:r>
      <w:bookmarkEnd w:id="728"/>
      <w:r>
        <w:rPr>
          <w:color w:val="000000"/>
          <w:spacing w:val="0"/>
          <w:w w:val="100"/>
          <w:position w:val="0"/>
          <w:sz w:val="17"/>
          <w:szCs w:val="17"/>
        </w:rPr>
        <w:t>、</w:t>
        <w:tab/>
        <w:t>记账本位币</w:t>
      </w:r>
      <w:bookmarkEnd w:id="726"/>
      <w:bookmarkEnd w:id="727"/>
      <w:bookmarkEnd w:id="729"/>
    </w:p>
    <w:p>
      <w:pPr>
        <w:pStyle w:val="Style2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本公司采用人民币作为记账本位币。</w:t>
      </w:r>
    </w:p>
    <w:p>
      <w:pPr>
        <w:pStyle w:val="Style29"/>
        <w:keepNext/>
        <w:keepLines/>
        <w:widowControl w:val="0"/>
        <w:shd w:val="clear" w:color="auto" w:fill="auto"/>
        <w:tabs>
          <w:tab w:pos="358" w:val="left"/>
        </w:tabs>
        <w:bidi w:val="0"/>
        <w:spacing w:before="0" w:after="280" w:line="314" w:lineRule="exact"/>
        <w:ind w:left="0" w:right="0" w:firstLine="0"/>
        <w:jc w:val="left"/>
        <w:rPr>
          <w:sz w:val="17"/>
          <w:szCs w:val="17"/>
        </w:rPr>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sz w:val="18"/>
          <w:szCs w:val="18"/>
        </w:rPr>
        <w:t>5</w:t>
      </w:r>
      <w:bookmarkEnd w:id="732"/>
      <w:r>
        <w:rPr>
          <w:color w:val="000000"/>
          <w:spacing w:val="0"/>
          <w:w w:val="100"/>
          <w:position w:val="0"/>
          <w:sz w:val="17"/>
          <w:szCs w:val="17"/>
        </w:rPr>
        <w:t>、</w:t>
        <w:tab/>
        <w:t>同一控制下和非同一控制下企业合并的会计处理方法</w:t>
      </w:r>
      <w:bookmarkEnd w:id="730"/>
      <w:bookmarkEnd w:id="731"/>
      <w:bookmarkEnd w:id="733"/>
    </w:p>
    <w:p>
      <w:pPr>
        <w:pStyle w:val="Style25"/>
        <w:keepNext w:val="0"/>
        <w:keepLines w:val="0"/>
        <w:widowControl w:val="0"/>
        <w:shd w:val="clear" w:color="auto" w:fill="auto"/>
        <w:bidi w:val="0"/>
        <w:spacing w:before="0" w:after="140" w:line="314" w:lineRule="exact"/>
        <w:ind w:left="0" w:right="0" w:firstLine="44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）同一控制下企业合并的会计处理方法</w:t>
      </w:r>
    </w:p>
    <w:p>
      <w:pPr>
        <w:pStyle w:val="Style25"/>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本公司在一次交易取得或通过多次交易分步实现同一控制下企业合并，企业合并中取得的资产和负债，按照合并日在 被合并方在最终控制方合并财务报表中的的账面价值计量。本公司取得的净资产账面价值与支付的合并对价账面价值（或发 行股份面值总额）的差额，调整资本公积；资本公积不足冲减的，调整留存收益。</w:t>
      </w:r>
    </w:p>
    <w:p>
      <w:pPr>
        <w:pStyle w:val="Style25"/>
        <w:keepNext w:val="0"/>
        <w:keepLines w:val="0"/>
        <w:widowControl w:val="0"/>
        <w:shd w:val="clear" w:color="auto" w:fill="auto"/>
        <w:bidi w:val="0"/>
        <w:spacing w:before="0" w:after="280" w:line="240" w:lineRule="auto"/>
        <w:ind w:left="0" w:right="0" w:firstLine="540"/>
        <w:jc w:val="both"/>
      </w:pPr>
      <w:bookmarkStart w:id="735" w:name="bookmark735"/>
      <w:r>
        <w:rPr>
          <w:rFonts w:ascii="Times New Roman" w:eastAsia="Times New Roman" w:hAnsi="Times New Roman" w:cs="Times New Roman"/>
          <w:color w:val="000000"/>
          <w:spacing w:val="0"/>
          <w:w w:val="100"/>
          <w:position w:val="0"/>
          <w:sz w:val="18"/>
          <w:szCs w:val="18"/>
        </w:rPr>
        <w:t>（</w:t>
      </w:r>
      <w:bookmarkEnd w:id="7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）非同一控制下企业合并的会计处理方法</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本公司在购买日对合并成本大于合并中取得的被购买方可辨认净资产公允价值份额的差额，确认为商誉；如果合并成 本小于合并中取得的被购买方可辨认净资产公允价值份额，首先对取得的被购买方各项可辨认资产、负债及或有负债的公允 价值以及合并成本的计量进行复核，经复核后合并成本仍小于合并中取得的被购买方可辨认净资产公允价值份额的，其差额 计入当期损益。</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通过多次交易分步实现非同一控制下企业合并，应按以下顺序处理：</w:t>
      </w:r>
    </w:p>
    <w:p>
      <w:pPr>
        <w:pStyle w:val="Style25"/>
        <w:keepNext w:val="0"/>
        <w:keepLines w:val="0"/>
        <w:widowControl w:val="0"/>
        <w:shd w:val="clear" w:color="auto" w:fill="auto"/>
        <w:tabs>
          <w:tab w:pos="778" w:val="left"/>
        </w:tabs>
        <w:bidi w:val="0"/>
        <w:spacing w:before="0" w:after="100" w:line="317" w:lineRule="exact"/>
        <w:ind w:left="0" w:right="0" w:firstLine="440"/>
        <w:jc w:val="both"/>
      </w:pPr>
      <w:bookmarkStart w:id="736" w:name="bookmark736"/>
      <w:r>
        <w:rPr>
          <w:rFonts w:ascii="Times New Roman" w:eastAsia="Times New Roman" w:hAnsi="Times New Roman" w:cs="Times New Roman"/>
          <w:color w:val="000000"/>
          <w:spacing w:val="0"/>
          <w:w w:val="100"/>
          <w:position w:val="0"/>
          <w:sz w:val="18"/>
          <w:szCs w:val="18"/>
        </w:rPr>
        <w:t>A</w:t>
      </w:r>
      <w:bookmarkEnd w:id="736"/>
      <w:r>
        <w:rPr>
          <w:color w:val="000000"/>
          <w:spacing w:val="0"/>
          <w:w w:val="100"/>
          <w:position w:val="0"/>
        </w:rPr>
        <w:t>、</w:t>
        <w:tab/>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25"/>
        <w:keepNext w:val="0"/>
        <w:keepLines w:val="0"/>
        <w:widowControl w:val="0"/>
        <w:shd w:val="clear" w:color="auto" w:fill="auto"/>
        <w:tabs>
          <w:tab w:pos="778" w:val="left"/>
        </w:tabs>
        <w:bidi w:val="0"/>
        <w:spacing w:before="0" w:after="100" w:line="322" w:lineRule="exact"/>
        <w:ind w:left="0" w:right="0" w:firstLine="440"/>
        <w:jc w:val="both"/>
      </w:pPr>
      <w:bookmarkStart w:id="737" w:name="bookmark737"/>
      <w:r>
        <w:rPr>
          <w:rFonts w:ascii="Times New Roman" w:eastAsia="Times New Roman" w:hAnsi="Times New Roman" w:cs="Times New Roman"/>
          <w:color w:val="000000"/>
          <w:spacing w:val="0"/>
          <w:w w:val="100"/>
          <w:position w:val="0"/>
          <w:sz w:val="18"/>
          <w:szCs w:val="18"/>
        </w:rPr>
        <w:t>B</w:t>
      </w:r>
      <w:bookmarkEnd w:id="737"/>
      <w:r>
        <w:rPr>
          <w:color w:val="000000"/>
          <w:spacing w:val="0"/>
          <w:w w:val="100"/>
          <w:position w:val="0"/>
        </w:rPr>
        <w:t>、</w:t>
        <w:tab/>
      </w:r>
      <w:r>
        <w:rPr>
          <w:color w:val="000000"/>
          <w:spacing w:val="0"/>
          <w:w w:val="100"/>
          <w:position w:val="0"/>
        </w:rPr>
        <w:t>确认商誉（或计入当期损益的金额）。将第一步调整后长期股权投资初始投资成本与购买日应享有子公司可辨认净 资产公允价值份额比较，前者大于后者，差额确认为商誉；前者小于后者，差额计入当期损益。</w:t>
      </w:r>
    </w:p>
    <w:p>
      <w:pPr>
        <w:pStyle w:val="Style25"/>
        <w:keepNext w:val="0"/>
        <w:keepLines w:val="0"/>
        <w:widowControl w:val="0"/>
        <w:shd w:val="clear" w:color="auto" w:fill="auto"/>
        <w:bidi w:val="0"/>
        <w:spacing w:before="0" w:after="220" w:line="312" w:lineRule="exact"/>
        <w:ind w:left="0" w:right="0" w:firstLine="4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）通过多次交易分步处置股权至丧失对子公司控制权的情形</w:t>
      </w:r>
    </w:p>
    <w:p>
      <w:pPr>
        <w:pStyle w:val="Style25"/>
        <w:keepNext w:val="0"/>
        <w:keepLines w:val="0"/>
        <w:widowControl w:val="0"/>
        <w:shd w:val="clear" w:color="auto" w:fill="auto"/>
        <w:tabs>
          <w:tab w:pos="810" w:val="left"/>
        </w:tabs>
        <w:bidi w:val="0"/>
        <w:spacing w:before="0" w:after="0" w:line="360" w:lineRule="auto"/>
        <w:ind w:left="0" w:right="0" w:firstLine="440"/>
        <w:jc w:val="both"/>
      </w:pPr>
      <w:bookmarkStart w:id="739" w:name="bookmark739"/>
      <w:r>
        <w:rPr>
          <w:rFonts w:ascii="Times New Roman" w:eastAsia="Times New Roman" w:hAnsi="Times New Roman" w:cs="Times New Roman"/>
          <w:color w:val="000000"/>
          <w:spacing w:val="0"/>
          <w:w w:val="100"/>
          <w:position w:val="0"/>
          <w:sz w:val="18"/>
          <w:szCs w:val="18"/>
        </w:rPr>
        <w:t>A</w:t>
      </w:r>
      <w:bookmarkEnd w:id="739"/>
      <w:r>
        <w:rPr>
          <w:color w:val="000000"/>
          <w:spacing w:val="0"/>
          <w:w w:val="100"/>
          <w:position w:val="0"/>
        </w:rPr>
        <w:t>、</w:t>
        <w:tab/>
      </w:r>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处置对子公司股权投资的各项交易的条款、条件以及经济影响符合以下一种或多种情况，通常表明应将多次交易事项 作为一揽子交易进行会计处理：</w:t>
      </w:r>
    </w:p>
    <w:p>
      <w:pPr>
        <w:pStyle w:val="Style25"/>
        <w:keepNext w:val="0"/>
        <w:keepLines w:val="0"/>
        <w:widowControl w:val="0"/>
        <w:numPr>
          <w:ilvl w:val="0"/>
          <w:numId w:val="3"/>
        </w:numPr>
        <w:shd w:val="clear" w:color="auto" w:fill="auto"/>
        <w:tabs>
          <w:tab w:pos="886" w:val="left"/>
        </w:tabs>
        <w:bidi w:val="0"/>
        <w:spacing w:before="0" w:after="100" w:line="312" w:lineRule="exact"/>
        <w:ind w:left="0" w:right="0" w:firstLine="540"/>
        <w:jc w:val="both"/>
      </w:pPr>
      <w:bookmarkStart w:id="740" w:name="bookmark740"/>
      <w:bookmarkEnd w:id="740"/>
      <w:r>
        <w:rPr>
          <w:color w:val="000000"/>
          <w:spacing w:val="0"/>
          <w:w w:val="100"/>
          <w:position w:val="0"/>
        </w:rPr>
        <w:t>这些交易是同时或者在考虑了彼此影响的情况下订立的；</w:t>
      </w:r>
    </w:p>
    <w:p>
      <w:pPr>
        <w:pStyle w:val="Style25"/>
        <w:keepNext w:val="0"/>
        <w:keepLines w:val="0"/>
        <w:widowControl w:val="0"/>
        <w:numPr>
          <w:ilvl w:val="0"/>
          <w:numId w:val="3"/>
        </w:numPr>
        <w:shd w:val="clear" w:color="auto" w:fill="auto"/>
        <w:tabs>
          <w:tab w:pos="886" w:val="left"/>
        </w:tabs>
        <w:bidi w:val="0"/>
        <w:spacing w:before="0" w:after="100" w:line="312" w:lineRule="exact"/>
        <w:ind w:left="0" w:right="0" w:firstLine="540"/>
        <w:jc w:val="both"/>
      </w:pPr>
      <w:bookmarkStart w:id="741" w:name="bookmark741"/>
      <w:bookmarkEnd w:id="741"/>
      <w:r>
        <w:rPr>
          <w:color w:val="000000"/>
          <w:spacing w:val="0"/>
          <w:w w:val="100"/>
          <w:position w:val="0"/>
        </w:rPr>
        <w:t>这些交易整体才能达成一项完整的商业结果；</w:t>
      </w:r>
    </w:p>
    <w:p>
      <w:pPr>
        <w:pStyle w:val="Style25"/>
        <w:keepNext w:val="0"/>
        <w:keepLines w:val="0"/>
        <w:widowControl w:val="0"/>
        <w:numPr>
          <w:ilvl w:val="0"/>
          <w:numId w:val="3"/>
        </w:numPr>
        <w:shd w:val="clear" w:color="auto" w:fill="auto"/>
        <w:tabs>
          <w:tab w:pos="886" w:val="left"/>
        </w:tabs>
        <w:bidi w:val="0"/>
        <w:spacing w:before="0" w:after="100" w:line="312" w:lineRule="exact"/>
        <w:ind w:left="0" w:right="0" w:firstLine="540"/>
        <w:jc w:val="both"/>
      </w:pPr>
      <w:bookmarkStart w:id="742" w:name="bookmark742"/>
      <w:bookmarkEnd w:id="742"/>
      <w:r>
        <w:rPr>
          <w:color w:val="000000"/>
          <w:spacing w:val="0"/>
          <w:w w:val="100"/>
          <w:position w:val="0"/>
        </w:rPr>
        <w:t>一项交易的发生取决于其他至少一项交易的发生；</w:t>
      </w:r>
    </w:p>
    <w:p>
      <w:pPr>
        <w:pStyle w:val="Style25"/>
        <w:keepNext w:val="0"/>
        <w:keepLines w:val="0"/>
        <w:widowControl w:val="0"/>
        <w:numPr>
          <w:ilvl w:val="0"/>
          <w:numId w:val="3"/>
        </w:numPr>
        <w:shd w:val="clear" w:color="auto" w:fill="auto"/>
        <w:tabs>
          <w:tab w:pos="886" w:val="left"/>
        </w:tabs>
        <w:bidi w:val="0"/>
        <w:spacing w:before="0" w:after="220" w:line="312" w:lineRule="exact"/>
        <w:ind w:left="0" w:right="0" w:firstLine="540"/>
        <w:jc w:val="both"/>
      </w:pPr>
      <w:bookmarkStart w:id="743" w:name="bookmark743"/>
      <w:bookmarkEnd w:id="743"/>
      <w:r>
        <w:rPr>
          <w:color w:val="000000"/>
          <w:spacing w:val="0"/>
          <w:w w:val="100"/>
          <w:position w:val="0"/>
        </w:rPr>
        <w:t>一项交易单独看是不经济的，但是和其他交易一并考虑时是经济的。</w:t>
      </w:r>
    </w:p>
    <w:p>
      <w:pPr>
        <w:pStyle w:val="Style25"/>
        <w:keepNext w:val="0"/>
        <w:keepLines w:val="0"/>
        <w:widowControl w:val="0"/>
        <w:shd w:val="clear" w:color="auto" w:fill="auto"/>
        <w:tabs>
          <w:tab w:pos="810" w:val="left"/>
        </w:tabs>
        <w:bidi w:val="0"/>
        <w:spacing w:before="0" w:after="0" w:line="360" w:lineRule="auto"/>
        <w:ind w:left="0" w:right="0" w:firstLine="440"/>
        <w:jc w:val="both"/>
      </w:pPr>
      <w:bookmarkStart w:id="744" w:name="bookmark744"/>
      <w:r>
        <w:rPr>
          <w:rFonts w:ascii="Times New Roman" w:eastAsia="Times New Roman" w:hAnsi="Times New Roman" w:cs="Times New Roman"/>
          <w:color w:val="000000"/>
          <w:spacing w:val="0"/>
          <w:w w:val="100"/>
          <w:position w:val="0"/>
          <w:sz w:val="18"/>
          <w:szCs w:val="18"/>
        </w:rPr>
        <w:t>B</w:t>
      </w:r>
      <w:bookmarkEnd w:id="744"/>
      <w:r>
        <w:rPr>
          <w:color w:val="000000"/>
          <w:spacing w:val="0"/>
          <w:w w:val="100"/>
          <w:position w:val="0"/>
        </w:rPr>
        <w:t>、</w:t>
        <w:tab/>
      </w:r>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处置对子公司股权投资直至丧失控制权的各项交易属于一揽子交易的，将各项交易作为一项处置子公司并丧失控制权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5"/>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在合并财务报表中，对于剩余股权，按照其在丧失控制权日的公允价值进行重新计量。处置股权取得的对价与剩余股 权公允价值之和，减去按原持股比例计算应享有原子公司自购买日开始持续计算的净资产的份额之间的差额，计入丧失控制 权当期的投资收益。与原子公司股权投资相关的其他综合收益，在丧失控制权时转为当期投资收益。</w:t>
      </w:r>
    </w:p>
    <w:p>
      <w:pPr>
        <w:pStyle w:val="Style25"/>
        <w:keepNext w:val="0"/>
        <w:keepLines w:val="0"/>
        <w:widowControl w:val="0"/>
        <w:shd w:val="clear" w:color="auto" w:fill="auto"/>
        <w:tabs>
          <w:tab w:pos="791" w:val="left"/>
        </w:tabs>
        <w:bidi w:val="0"/>
        <w:spacing w:before="0" w:after="0" w:line="360" w:lineRule="auto"/>
        <w:ind w:left="0" w:right="0" w:firstLine="440"/>
        <w:jc w:val="both"/>
      </w:pPr>
      <w:bookmarkStart w:id="745" w:name="bookmark745"/>
      <w:r>
        <w:rPr>
          <w:rFonts w:ascii="Times New Roman" w:eastAsia="Times New Roman" w:hAnsi="Times New Roman" w:cs="Times New Roman"/>
          <w:color w:val="000000"/>
          <w:spacing w:val="0"/>
          <w:w w:val="100"/>
          <w:position w:val="0"/>
          <w:sz w:val="18"/>
          <w:szCs w:val="18"/>
        </w:rPr>
        <w:t>C</w:t>
      </w:r>
      <w:bookmarkEnd w:id="745"/>
      <w:r>
        <w:rPr>
          <w:color w:val="000000"/>
          <w:spacing w:val="0"/>
          <w:w w:val="100"/>
          <w:position w:val="0"/>
        </w:rPr>
        <w:t>、</w:t>
        <w:tab/>
      </w:r>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入资本公积（资本溢价或股本溢价），资本溢价不足冲减的，调整留存收益。</w:t>
      </w:r>
    </w:p>
    <w:p>
      <w:pPr>
        <w:pStyle w:val="Style25"/>
        <w:keepNext w:val="0"/>
        <w:keepLines w:val="0"/>
        <w:widowControl w:val="0"/>
        <w:shd w:val="clear" w:color="auto" w:fill="auto"/>
        <w:bidi w:val="0"/>
        <w:spacing w:before="0" w:after="420" w:line="317" w:lineRule="exact"/>
        <w:ind w:left="0" w:right="0" w:firstLine="440"/>
        <w:jc w:val="both"/>
      </w:pPr>
      <w:r>
        <w:rPr>
          <w:color w:val="000000"/>
          <w:spacing w:val="0"/>
          <w:w w:val="100"/>
          <w:position w:val="0"/>
        </w:rPr>
        <w:t>处置对子公司的投资丧失控制权的，在合并财务报表中，对于剩余股权，按照其在丧失控制权日的公允价值进行重新 计量。处置股权取得的对价与剩余股权公允价值之和，减去按原持股比例计算应享有原有子公司自购买日开始持续计算的净 资产的份额之间的差额，计入丧失控制权当期的投资收益。与原有子公司股权投资相关的其他综合收益，在丧失控制权时转 为当期投资收益。</w:t>
      </w:r>
    </w:p>
    <w:p>
      <w:pPr>
        <w:pStyle w:val="Style29"/>
        <w:keepNext/>
        <w:keepLines/>
        <w:widowControl w:val="0"/>
        <w:shd w:val="clear" w:color="auto" w:fill="auto"/>
        <w:bidi w:val="0"/>
        <w:spacing w:before="0" w:after="100" w:line="360" w:lineRule="auto"/>
        <w:ind w:left="0" w:right="0" w:firstLine="0"/>
        <w:jc w:val="both"/>
        <w:rPr>
          <w:sz w:val="17"/>
          <w:szCs w:val="17"/>
        </w:rPr>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sz w:val="18"/>
          <w:szCs w:val="18"/>
        </w:rPr>
        <w:t>6</w:t>
      </w:r>
      <w:bookmarkEnd w:id="748"/>
      <w:r>
        <w:rPr>
          <w:color w:val="000000"/>
          <w:spacing w:val="0"/>
          <w:w w:val="100"/>
          <w:position w:val="0"/>
          <w:sz w:val="17"/>
          <w:szCs w:val="17"/>
        </w:rPr>
        <w:t>、合并财务报表的编制方法</w:t>
      </w:r>
      <w:bookmarkEnd w:id="746"/>
      <w:bookmarkEnd w:id="747"/>
      <w:bookmarkEnd w:id="749"/>
    </w:p>
    <w:p>
      <w:pPr>
        <w:pStyle w:val="Style25"/>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 合并财务报表》编制。</w:t>
      </w:r>
    </w:p>
    <w:p>
      <w:pPr>
        <w:pStyle w:val="Style25"/>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合并财务报表系根据《企业会计准则第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color w:val="000000"/>
          <w:spacing w:val="0"/>
          <w:w w:val="100"/>
          <w:position w:val="0"/>
          <w:sz w:val="18"/>
          <w:szCs w:val="18"/>
        </w:rPr>
        <w:t>一</w:t>
      </w:r>
      <w:r>
        <w:rPr>
          <w:color w:val="000000"/>
          <w:spacing w:val="0"/>
          <w:w w:val="100"/>
          <w:position w:val="0"/>
        </w:rPr>
        <w:t>合并财务报表》的规定，以母公司和纳入合并范围的子公司的财务报表 为基础，根据其他有关资料，按照权益法调整对子公司的长期股权投资，在抵销母公司权益性资本投资与子公司所有者权益 中母公司所持有的份额和公司内部之间重大交易及内部往来后编制而成。少数股东权益，在合并资产负债表中所有者权益项 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项目列示。少数股东损益，在合并利润表中净利润项目下以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项目列示。母公司在报告 期内因同一控制下企业合并增加的子公司，自其与本公司同受最终控制方控制之日起纳入本公司合并范围，并将其在合并日 前实现的净利润在合并利润表中单列项目反映在编制的合并财务报表中，子公司与本公司采用的会计政策或会计期间不一致 的，按照本公司的会计政策和会计期间对子公司财务报表进行必要的调整。因非同一控制下企业合并增加的子公司，将该子 公司购买日至报告期末的收入、费用、利润纳入合并利润表。母公司在报告期内处置子公司，将该子公司年初至处置日的收 入、费用、利润纳入合并利润表。</w:t>
      </w:r>
    </w:p>
    <w:p>
      <w:pPr>
        <w:pStyle w:val="Style29"/>
        <w:keepNext/>
        <w:keepLines/>
        <w:widowControl w:val="0"/>
        <w:shd w:val="clear" w:color="auto" w:fill="auto"/>
        <w:tabs>
          <w:tab w:pos="317" w:val="left"/>
        </w:tabs>
        <w:bidi w:val="0"/>
        <w:spacing w:before="0" w:after="400" w:line="314" w:lineRule="exact"/>
        <w:ind w:left="0" w:right="0" w:firstLine="0"/>
        <w:jc w:val="left"/>
        <w:rPr>
          <w:sz w:val="17"/>
          <w:szCs w:val="17"/>
        </w:rPr>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sz w:val="18"/>
          <w:szCs w:val="18"/>
        </w:rPr>
        <w:t>7</w:t>
      </w:r>
      <w:bookmarkEnd w:id="752"/>
      <w:r>
        <w:rPr>
          <w:color w:val="000000"/>
          <w:spacing w:val="0"/>
          <w:w w:val="100"/>
          <w:position w:val="0"/>
          <w:sz w:val="17"/>
          <w:szCs w:val="17"/>
        </w:rPr>
        <w:t>、</w:t>
        <w:tab/>
        <w:t>合营安排分类及共同经营会计处理方法</w:t>
      </w:r>
      <w:bookmarkEnd w:id="750"/>
      <w:bookmarkEnd w:id="751"/>
      <w:bookmarkEnd w:id="753"/>
    </w:p>
    <w:p>
      <w:pPr>
        <w:pStyle w:val="Style29"/>
        <w:keepNext/>
        <w:keepLines/>
        <w:widowControl w:val="0"/>
        <w:shd w:val="clear" w:color="auto" w:fill="auto"/>
        <w:tabs>
          <w:tab w:pos="317" w:val="left"/>
        </w:tabs>
        <w:bidi w:val="0"/>
        <w:spacing w:before="0" w:after="160" w:line="360" w:lineRule="auto"/>
        <w:ind w:left="0" w:right="0" w:firstLine="0"/>
        <w:jc w:val="left"/>
        <w:rPr>
          <w:sz w:val="17"/>
          <w:szCs w:val="17"/>
        </w:rPr>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sz w:val="18"/>
          <w:szCs w:val="18"/>
        </w:rPr>
        <w:t>8</w:t>
      </w:r>
      <w:bookmarkEnd w:id="756"/>
      <w:r>
        <w:rPr>
          <w:color w:val="000000"/>
          <w:spacing w:val="0"/>
          <w:w w:val="100"/>
          <w:position w:val="0"/>
          <w:sz w:val="17"/>
          <w:szCs w:val="17"/>
        </w:rPr>
        <w:t>、</w:t>
        <w:tab/>
        <w:t>现金及现金等价物的确定标准</w:t>
      </w:r>
      <w:bookmarkEnd w:id="754"/>
      <w:bookmarkEnd w:id="755"/>
      <w:bookmarkEnd w:id="757"/>
    </w:p>
    <w:p>
      <w:pPr>
        <w:pStyle w:val="Style25"/>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现金流量表的现金指企业库存现金及可以随时用于支付的存款。现金等价物指持有的期限短（一般是指从购买日起三 个月内到期）、流动性强、易于转换为已知金额现金、价值变动风险很小的投资。</w:t>
      </w:r>
    </w:p>
    <w:p>
      <w:pPr>
        <w:pStyle w:val="Style29"/>
        <w:keepNext/>
        <w:keepLines/>
        <w:widowControl w:val="0"/>
        <w:shd w:val="clear" w:color="auto" w:fill="auto"/>
        <w:tabs>
          <w:tab w:pos="317" w:val="left"/>
        </w:tabs>
        <w:bidi w:val="0"/>
        <w:spacing w:before="0" w:after="300" w:line="360" w:lineRule="auto"/>
        <w:ind w:left="0" w:right="0" w:firstLine="0"/>
        <w:jc w:val="left"/>
        <w:rPr>
          <w:sz w:val="17"/>
          <w:szCs w:val="17"/>
        </w:rPr>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sz w:val="18"/>
          <w:szCs w:val="18"/>
        </w:rPr>
        <w:t>9</w:t>
      </w:r>
      <w:bookmarkEnd w:id="760"/>
      <w:r>
        <w:rPr>
          <w:color w:val="000000"/>
          <w:spacing w:val="0"/>
          <w:w w:val="100"/>
          <w:position w:val="0"/>
          <w:sz w:val="17"/>
          <w:szCs w:val="17"/>
        </w:rPr>
        <w:t>、</w:t>
        <w:tab/>
        <w:t>外币业务和外币报表折算</w:t>
      </w:r>
      <w:bookmarkEnd w:id="758"/>
      <w:bookmarkEnd w:id="759"/>
      <w:bookmarkEnd w:id="761"/>
    </w:p>
    <w:p>
      <w:pPr>
        <w:pStyle w:val="Style29"/>
        <w:keepNext/>
        <w:keepLines/>
        <w:widowControl w:val="0"/>
        <w:shd w:val="clear" w:color="auto" w:fill="auto"/>
        <w:tabs>
          <w:tab w:pos="394" w:val="left"/>
        </w:tabs>
        <w:bidi w:val="0"/>
        <w:spacing w:before="0" w:after="160" w:line="360" w:lineRule="auto"/>
        <w:ind w:left="0" w:right="0" w:firstLine="0"/>
        <w:jc w:val="left"/>
        <w:rPr>
          <w:sz w:val="17"/>
          <w:szCs w:val="17"/>
        </w:rPr>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sz w:val="18"/>
          <w:szCs w:val="18"/>
        </w:rPr>
        <w:t>1</w:t>
      </w:r>
      <w:bookmarkEnd w:id="764"/>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金融工具</w:t>
      </w:r>
      <w:bookmarkEnd w:id="762"/>
      <w:bookmarkEnd w:id="763"/>
      <w:bookmarkEnd w:id="765"/>
    </w:p>
    <w:p>
      <w:pPr>
        <w:pStyle w:val="Style2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金融工具，是指形成一方的金融资产，并形成其他方的金融负债或权益工具的合同。</w:t>
      </w:r>
    </w:p>
    <w:p>
      <w:pPr>
        <w:pStyle w:val="Style25"/>
        <w:keepNext w:val="0"/>
        <w:keepLines w:val="0"/>
        <w:widowControl w:val="0"/>
        <w:shd w:val="clear" w:color="auto" w:fill="auto"/>
        <w:tabs>
          <w:tab w:pos="834" w:val="left"/>
        </w:tabs>
        <w:bidi w:val="0"/>
        <w:spacing w:before="0" w:after="120" w:line="314" w:lineRule="exact"/>
        <w:ind w:left="0" w:right="0" w:firstLine="4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2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本公司于成为金融工具合同的一方时确认一项金融资产或金融负债。</w:t>
      </w:r>
    </w:p>
    <w:p>
      <w:pPr>
        <w:pStyle w:val="Style25"/>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以常规方式买卖金融资产，按交易日会计进行确认和终止确认。常规方式买卖金融资产，是指按照合同条款的约定， 在法规或通行惯例规定的期限内收取或交付金融资产。交易日，是指本公司承诺买入或卖出金融资产的日期。</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满足下列条件的，终止确认金融资产（或金融资产的一部分，或一组类似金融资产的一部分），即从其账户和资产负 债表内予以转销：</w:t>
      </w:r>
    </w:p>
    <w:p>
      <w:pPr>
        <w:pStyle w:val="Style25"/>
        <w:keepNext w:val="0"/>
        <w:keepLines w:val="0"/>
        <w:widowControl w:val="0"/>
        <w:shd w:val="clear" w:color="auto" w:fill="auto"/>
        <w:tabs>
          <w:tab w:pos="795" w:val="left"/>
        </w:tabs>
        <w:bidi w:val="0"/>
        <w:spacing w:before="0" w:after="120" w:line="314" w:lineRule="exact"/>
        <w:ind w:left="0" w:right="0" w:firstLine="440"/>
        <w:jc w:val="both"/>
      </w:pPr>
      <w:bookmarkStart w:id="767" w:name="bookmark767"/>
      <w:r>
        <w:rPr>
          <w:rFonts w:ascii="Times New Roman" w:eastAsia="Times New Roman" w:hAnsi="Times New Roman" w:cs="Times New Roman"/>
          <w:color w:val="000000"/>
          <w:spacing w:val="0"/>
          <w:w w:val="100"/>
          <w:position w:val="0"/>
          <w:sz w:val="18"/>
          <w:szCs w:val="18"/>
        </w:rPr>
        <w:t>A</w:t>
      </w:r>
      <w:bookmarkEnd w:id="767"/>
      <w:r>
        <w:rPr>
          <w:color w:val="000000"/>
          <w:spacing w:val="0"/>
          <w:w w:val="100"/>
          <w:position w:val="0"/>
        </w:rPr>
        <w:t>、</w:t>
        <w:tab/>
      </w:r>
      <w:r>
        <w:rPr>
          <w:color w:val="000000"/>
          <w:spacing w:val="0"/>
          <w:w w:val="100"/>
          <w:position w:val="0"/>
        </w:rPr>
        <w:t>收取金融资产现金流量的权利届满；</w:t>
      </w:r>
    </w:p>
    <w:p>
      <w:pPr>
        <w:pStyle w:val="Style25"/>
        <w:keepNext w:val="0"/>
        <w:keepLines w:val="0"/>
        <w:widowControl w:val="0"/>
        <w:shd w:val="clear" w:color="auto" w:fill="auto"/>
        <w:tabs>
          <w:tab w:pos="754" w:val="left"/>
        </w:tabs>
        <w:bidi w:val="0"/>
        <w:spacing w:before="0" w:after="120" w:line="317" w:lineRule="exact"/>
        <w:ind w:left="0" w:right="0" w:firstLine="440"/>
        <w:jc w:val="both"/>
      </w:pPr>
      <w:bookmarkStart w:id="768" w:name="bookmark768"/>
      <w:r>
        <w:rPr>
          <w:rFonts w:ascii="Times New Roman" w:eastAsia="Times New Roman" w:hAnsi="Times New Roman" w:cs="Times New Roman"/>
          <w:color w:val="000000"/>
          <w:spacing w:val="0"/>
          <w:w w:val="100"/>
          <w:position w:val="0"/>
          <w:sz w:val="18"/>
          <w:szCs w:val="18"/>
        </w:rPr>
        <w:t>B</w:t>
      </w:r>
      <w:bookmarkEnd w:id="768"/>
      <w:r>
        <w:rPr>
          <w:color w:val="000000"/>
          <w:spacing w:val="0"/>
          <w:w w:val="100"/>
          <w:position w:val="0"/>
        </w:rPr>
        <w:t>、</w:t>
        <w:tab/>
      </w:r>
      <w:r>
        <w:rPr>
          <w:color w:val="000000"/>
          <w:spacing w:val="0"/>
          <w:w w:val="100"/>
          <w:position w:val="0"/>
        </w:rPr>
        <w:t>转移了收取金融资产现金流量的权利，或在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过手协议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下承担了及时将收取的现金流量全额支付给第三方的义务； 并且实质上转让了金融资产所有权上几乎所有的风险和报酬,或虽然实质上既没有转移也没有保留金融资产所有权上几乎所 有的风险和报酬，但放弃了对该金融资产的控制。</w:t>
      </w:r>
    </w:p>
    <w:p>
      <w:pPr>
        <w:pStyle w:val="Style25"/>
        <w:keepNext w:val="0"/>
        <w:keepLines w:val="0"/>
        <w:widowControl w:val="0"/>
        <w:shd w:val="clear" w:color="auto" w:fill="auto"/>
        <w:tabs>
          <w:tab w:pos="834" w:val="left"/>
        </w:tabs>
        <w:bidi w:val="0"/>
        <w:spacing w:before="0" w:after="120" w:line="314" w:lineRule="exact"/>
        <w:ind w:left="0" w:right="0" w:firstLine="4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金融资产分类和计量</w:t>
      </w:r>
    </w:p>
    <w:p>
      <w:pPr>
        <w:pStyle w:val="Style25"/>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本公司的金融资产于初始确认时根据本公司管理金融资产的业务模式和金融资产的合同现金流量特征，将金融资产划 分为：以摊余成本计量的金融资产、以公允价值计量且其变动计入其他综合收益的金融资产和以公允价值计量且其变动计入 当期损益的金融资产。金融资产的后续计量取决于其分类。本公司对金融资产的分类，依据本公司管理金融资产的业务模式 和金融资产的现金流量特征进行分类。</w:t>
      </w:r>
    </w:p>
    <w:p>
      <w:pPr>
        <w:pStyle w:val="Style25"/>
        <w:keepNext w:val="0"/>
        <w:keepLines w:val="0"/>
        <w:widowControl w:val="0"/>
        <w:shd w:val="clear" w:color="auto" w:fill="auto"/>
        <w:bidi w:val="0"/>
        <w:spacing w:before="0" w:after="0" w:line="360" w:lineRule="auto"/>
        <w:ind w:left="0" w:right="0" w:firstLine="440"/>
        <w:jc w:val="both"/>
      </w:pPr>
      <w:bookmarkStart w:id="770" w:name="bookmark770"/>
      <w:r>
        <w:rPr>
          <w:rFonts w:ascii="Times New Roman" w:eastAsia="Times New Roman" w:hAnsi="Times New Roman" w:cs="Times New Roman"/>
          <w:color w:val="000000"/>
          <w:spacing w:val="0"/>
          <w:w w:val="100"/>
          <w:position w:val="0"/>
          <w:sz w:val="18"/>
          <w:szCs w:val="18"/>
        </w:rPr>
        <w:t>A</w:t>
      </w:r>
      <w:bookmarkEnd w:id="770"/>
      <w:r>
        <w:rPr>
          <w:color w:val="000000"/>
          <w:spacing w:val="0"/>
          <w:w w:val="100"/>
          <w:position w:val="0"/>
        </w:rPr>
        <w:t>、</w:t>
      </w:r>
      <w:r>
        <w:rPr>
          <w:color w:val="000000"/>
          <w:spacing w:val="0"/>
          <w:w w:val="100"/>
          <w:position w:val="0"/>
        </w:rPr>
        <w:t>以摊余成本计量的金融资产</w:t>
      </w:r>
    </w:p>
    <w:p>
      <w:pPr>
        <w:pStyle w:val="Style2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 xml:space="preserve">金融资产同时符合下列条件的，分类为以摊余成本计量的金融资产：管理该金融资产的业务模式是以收取合同现金流 量为目标；该金融资产的合同条款规定，在特定日期产生的现金流量仅为对本金和以未偿付本金金额为基础的利息的支付。 此类金融资产采用实际利率法确认利息收入，其终止确认、修改或减值产生的利得或损失，均计入当期损益。此类金融资产 </w:t>
      </w:r>
      <w:r>
        <w:rPr>
          <w:color w:val="000000"/>
          <w:spacing w:val="0"/>
          <w:w w:val="100"/>
          <w:position w:val="0"/>
        </w:rPr>
        <w:t>主要包含货币资金、应收账款及其他应收款等。</w:t>
      </w:r>
    </w:p>
    <w:p>
      <w:pPr>
        <w:pStyle w:val="Style25"/>
        <w:keepNext w:val="0"/>
        <w:keepLines w:val="0"/>
        <w:widowControl w:val="0"/>
        <w:shd w:val="clear" w:color="auto" w:fill="auto"/>
        <w:tabs>
          <w:tab w:pos="798" w:val="left"/>
        </w:tabs>
        <w:bidi w:val="0"/>
        <w:spacing w:before="0" w:after="100" w:line="312" w:lineRule="exact"/>
        <w:ind w:left="0" w:right="0" w:firstLine="440"/>
        <w:jc w:val="both"/>
      </w:pPr>
      <w:bookmarkStart w:id="771" w:name="bookmark771"/>
      <w:r>
        <w:rPr>
          <w:rFonts w:ascii="Times New Roman" w:eastAsia="Times New Roman" w:hAnsi="Times New Roman" w:cs="Times New Roman"/>
          <w:color w:val="000000"/>
          <w:spacing w:val="0"/>
          <w:w w:val="100"/>
          <w:position w:val="0"/>
          <w:sz w:val="18"/>
          <w:szCs w:val="18"/>
        </w:rPr>
        <w:t>B</w:t>
      </w:r>
      <w:bookmarkEnd w:id="771"/>
      <w:r>
        <w:rPr>
          <w:color w:val="000000"/>
          <w:spacing w:val="0"/>
          <w:w w:val="100"/>
          <w:position w:val="0"/>
        </w:rPr>
        <w:t>、</w:t>
        <w:tab/>
      </w:r>
      <w:r>
        <w:rPr>
          <w:color w:val="000000"/>
          <w:spacing w:val="0"/>
          <w:w w:val="100"/>
          <w:position w:val="0"/>
        </w:rPr>
        <w:t>以公允价值计量且其变动计入其他综合收益的债务工具投资</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金流量仅为对本金和以未偿付本金金额为基础的利息的支付。此类金融资产采用实际利率法确认利息收入。除利息收入、减 值损失及汇兑差额确认为当期损益外，其余公允价值变动计入其他综合收益。当金融资产终止确认时，之前计入其他综合收 益的累计利得或损失从其他综合收益转出，计入当期损益。此类金融资产主要是银行承兑汇票，列报为应收款项融资。</w:t>
      </w:r>
    </w:p>
    <w:p>
      <w:pPr>
        <w:pStyle w:val="Style25"/>
        <w:keepNext w:val="0"/>
        <w:keepLines w:val="0"/>
        <w:widowControl w:val="0"/>
        <w:shd w:val="clear" w:color="auto" w:fill="auto"/>
        <w:tabs>
          <w:tab w:pos="798" w:val="left"/>
        </w:tabs>
        <w:bidi w:val="0"/>
        <w:spacing w:before="0" w:after="100" w:line="312" w:lineRule="exact"/>
        <w:ind w:left="0" w:right="0" w:firstLine="440"/>
        <w:jc w:val="both"/>
      </w:pPr>
      <w:bookmarkStart w:id="772" w:name="bookmark772"/>
      <w:r>
        <w:rPr>
          <w:rFonts w:ascii="Times New Roman" w:eastAsia="Times New Roman" w:hAnsi="Times New Roman" w:cs="Times New Roman"/>
          <w:color w:val="000000"/>
          <w:spacing w:val="0"/>
          <w:w w:val="100"/>
          <w:position w:val="0"/>
          <w:sz w:val="18"/>
          <w:szCs w:val="18"/>
        </w:rPr>
        <w:t>C</w:t>
      </w:r>
      <w:bookmarkEnd w:id="772"/>
      <w:r>
        <w:rPr>
          <w:color w:val="000000"/>
          <w:spacing w:val="0"/>
          <w:w w:val="100"/>
          <w:position w:val="0"/>
        </w:rPr>
        <w:t>、</w:t>
        <w:tab/>
      </w:r>
      <w:r>
        <w:rPr>
          <w:color w:val="000000"/>
          <w:spacing w:val="0"/>
          <w:w w:val="100"/>
          <w:position w:val="0"/>
        </w:rPr>
        <w:t>以公允价值计量且其变动计入其他综合收益的权益工具投资</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本公司不可撤销地选择将部分非交易性权益工具投资指定为以公允价值计量且其变动计入其他综合收益的金融资产， 仅将相关股利收入（明确作为投资成本部分收回的股利收入除外）计入当期损益，公允价值的后续变动计入其他综合收益， 不需计提减值准备。当金融资产终止确认时，之前计入其他综合收益的累计利得或损失从其他综合收益转出，计入留存收益。</w:t>
      </w:r>
    </w:p>
    <w:p>
      <w:pPr>
        <w:pStyle w:val="Style25"/>
        <w:keepNext w:val="0"/>
        <w:keepLines w:val="0"/>
        <w:widowControl w:val="0"/>
        <w:shd w:val="clear" w:color="auto" w:fill="auto"/>
        <w:tabs>
          <w:tab w:pos="808" w:val="left"/>
        </w:tabs>
        <w:bidi w:val="0"/>
        <w:spacing w:before="0" w:after="100" w:line="312" w:lineRule="exact"/>
        <w:ind w:left="0" w:right="0" w:firstLine="440"/>
        <w:jc w:val="both"/>
      </w:pPr>
      <w:bookmarkStart w:id="773" w:name="bookmark773"/>
      <w:r>
        <w:rPr>
          <w:rFonts w:ascii="Times New Roman" w:eastAsia="Times New Roman" w:hAnsi="Times New Roman" w:cs="Times New Roman"/>
          <w:color w:val="000000"/>
          <w:spacing w:val="0"/>
          <w:w w:val="100"/>
          <w:position w:val="0"/>
          <w:sz w:val="18"/>
          <w:szCs w:val="18"/>
        </w:rPr>
        <w:t>D</w:t>
      </w:r>
      <w:bookmarkEnd w:id="773"/>
      <w:r>
        <w:rPr>
          <w:color w:val="000000"/>
          <w:spacing w:val="0"/>
          <w:w w:val="100"/>
          <w:position w:val="0"/>
        </w:rPr>
        <w:t>、</w:t>
        <w:tab/>
      </w:r>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公允价值计量且其变动计入当期损益的金融资产。在初始确认时，为了能够消除或显著减少会计错配，可以将金融资产指定 为以公允价值计量且其变动计入当期损益的金融资产。对于此类金融资产，采用公允价值进行后续计量，所有公允价值变动 计入当期损益。</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当且仅当本公司改变管理金融资产的业务模式时，才对所有受影响的相关金融资产进行重分类。</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对于以公允价值计量且其变动计入当期损益的金融资产，相关交易费用直接计入当期损益，其他类别的金融资产相关 交易费用计入其初始确认金额。</w:t>
      </w:r>
    </w:p>
    <w:p>
      <w:pPr>
        <w:pStyle w:val="Style25"/>
        <w:keepNext w:val="0"/>
        <w:keepLines w:val="0"/>
        <w:widowControl w:val="0"/>
        <w:shd w:val="clear" w:color="auto" w:fill="auto"/>
        <w:tabs>
          <w:tab w:pos="851" w:val="left"/>
        </w:tabs>
        <w:bidi w:val="0"/>
        <w:spacing w:before="0" w:after="100" w:line="312"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金融负债分类和计量</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本公司的金融负债于初始确认时分类为：以摊余成本计量的金融负债与以公允价值计量且其变动计入当期损益的金融 负债。</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符合以下条件之一的金融负债可在初始计量时指定为以公允价值计量且其变动计入当期损益的金融负债：（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）该项指 定能够消除或显著减少会计错配；（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）根据正式书面文件载明的公司风险管理或投资策略，以公允价值为基础对金融负债 组合或金融资产和金融负债组合进行管理和业绩评价，并在公司内部以此为基础向关键管理人员报告；（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）该金融负债包 含需单独分拆的嵌入衍生工具。</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本公司在初始确认时确定金融负债的分类。对于以公允价值计量且其变动计入当期损益的金融负债，相关交易费用直 接计入当期损益，其他金融负债的相关交易费用计入其初始确认金额。</w:t>
      </w:r>
    </w:p>
    <w:p>
      <w:pPr>
        <w:pStyle w:val="Style25"/>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金融负债的后续计量取决于其分类：</w:t>
      </w:r>
    </w:p>
    <w:p>
      <w:pPr>
        <w:pStyle w:val="Style25"/>
        <w:keepNext w:val="0"/>
        <w:keepLines w:val="0"/>
        <w:widowControl w:val="0"/>
        <w:shd w:val="clear" w:color="auto" w:fill="auto"/>
        <w:tabs>
          <w:tab w:pos="813" w:val="left"/>
        </w:tabs>
        <w:bidi w:val="0"/>
        <w:spacing w:before="0" w:after="0" w:line="360" w:lineRule="auto"/>
        <w:ind w:left="0" w:right="0" w:firstLine="440"/>
        <w:jc w:val="both"/>
      </w:pPr>
      <w:bookmarkStart w:id="775" w:name="bookmark775"/>
      <w:r>
        <w:rPr>
          <w:rFonts w:ascii="Times New Roman" w:eastAsia="Times New Roman" w:hAnsi="Times New Roman" w:cs="Times New Roman"/>
          <w:color w:val="000000"/>
          <w:spacing w:val="0"/>
          <w:w w:val="100"/>
          <w:position w:val="0"/>
          <w:sz w:val="18"/>
          <w:szCs w:val="18"/>
        </w:rPr>
        <w:t>A</w:t>
      </w:r>
      <w:bookmarkEnd w:id="775"/>
      <w:r>
        <w:rPr>
          <w:color w:val="000000"/>
          <w:spacing w:val="0"/>
          <w:w w:val="100"/>
          <w:position w:val="0"/>
        </w:rPr>
        <w:t>、</w:t>
        <w:tab/>
      </w:r>
      <w:r>
        <w:rPr>
          <w:color w:val="000000"/>
          <w:spacing w:val="0"/>
          <w:w w:val="100"/>
          <w:position w:val="0"/>
        </w:rPr>
        <w:t>以摊余成本计量的金融负债</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对于此类金融负债，采用实际利率法，按照摊余成本进行后续计量。</w:t>
      </w:r>
    </w:p>
    <w:p>
      <w:pPr>
        <w:pStyle w:val="Style25"/>
        <w:keepNext w:val="0"/>
        <w:keepLines w:val="0"/>
        <w:widowControl w:val="0"/>
        <w:shd w:val="clear" w:color="auto" w:fill="auto"/>
        <w:tabs>
          <w:tab w:pos="813" w:val="left"/>
        </w:tabs>
        <w:bidi w:val="0"/>
        <w:spacing w:before="0" w:after="100" w:line="312" w:lineRule="exact"/>
        <w:ind w:left="0" w:right="0" w:firstLine="440"/>
        <w:jc w:val="both"/>
      </w:pPr>
      <w:bookmarkStart w:id="776" w:name="bookmark776"/>
      <w:r>
        <w:rPr>
          <w:rFonts w:ascii="Times New Roman" w:eastAsia="Times New Roman" w:hAnsi="Times New Roman" w:cs="Times New Roman"/>
          <w:color w:val="000000"/>
          <w:spacing w:val="0"/>
          <w:w w:val="100"/>
          <w:position w:val="0"/>
          <w:sz w:val="18"/>
          <w:szCs w:val="18"/>
        </w:rPr>
        <w:t>B</w:t>
      </w:r>
      <w:bookmarkEnd w:id="776"/>
      <w:r>
        <w:rPr>
          <w:color w:val="000000"/>
          <w:spacing w:val="0"/>
          <w:w w:val="100"/>
          <w:position w:val="0"/>
        </w:rPr>
        <w:t>、</w:t>
        <w:tab/>
      </w:r>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和初始确认时指 定为以公允价值计量且其变动计入当期损益的金融负债。</w:t>
      </w:r>
    </w:p>
    <w:p>
      <w:pPr>
        <w:pStyle w:val="Style25"/>
        <w:keepNext w:val="0"/>
        <w:keepLines w:val="0"/>
        <w:widowControl w:val="0"/>
        <w:shd w:val="clear" w:color="auto" w:fill="auto"/>
        <w:tabs>
          <w:tab w:pos="851" w:val="left"/>
        </w:tabs>
        <w:bidi w:val="0"/>
        <w:spacing w:before="0" w:after="100" w:line="312" w:lineRule="exact"/>
        <w:ind w:left="0" w:right="0" w:firstLine="44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金融工具抵销</w:t>
      </w:r>
    </w:p>
    <w:p>
      <w:pPr>
        <w:pStyle w:val="Style2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同时满足下列条件的，金融资产和金融负债以相互抵销后的净额在资产负债表内列示：具有抵销已确认金额的法定权 利，且该种法定权利是当前可执行的；计划以净额结算，或同时变现该金融资产和清偿该金融负债。</w:t>
      </w:r>
    </w:p>
    <w:p>
      <w:pPr>
        <w:pStyle w:val="Style25"/>
        <w:keepNext w:val="0"/>
        <w:keepLines w:val="0"/>
        <w:widowControl w:val="0"/>
        <w:shd w:val="clear" w:color="auto" w:fill="auto"/>
        <w:bidi w:val="0"/>
        <w:spacing w:before="0" w:after="100" w:line="312" w:lineRule="exact"/>
        <w:ind w:left="0" w:right="0" w:firstLine="44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）金融工具减值</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量与预期收取的所有现金流量之间的差额，即全部现金短缺的现值。</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本公司考虑所有合理且有依据的信息，包括前瞻性信息，以单项或组合的方式对以摊余成本计量的金融资产和以公允 价值计量且其变动计入其他综合收益的金融资产（债务工具）的预期信用损失进行估计。</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号——收入》所规定的、不含重大融资成分（包括根据该准则不考虑不超过一年的合 同中融资成分的情况）的应收款项，采用预期信用损失的简化模型，始终按照整个存续期内预期信用损失的金额计量其损失 准备。</w:t>
      </w:r>
    </w:p>
    <w:p>
      <w:pPr>
        <w:pStyle w:val="Style25"/>
        <w:keepNext w:val="0"/>
        <w:keepLines w:val="0"/>
        <w:widowControl w:val="0"/>
        <w:shd w:val="clear" w:color="auto" w:fill="auto"/>
        <w:bidi w:val="0"/>
        <w:spacing w:before="0" w:after="100" w:line="322" w:lineRule="exact"/>
        <w:ind w:left="0" w:right="0" w:firstLine="300"/>
        <w:jc w:val="both"/>
      </w:pPr>
      <w:r>
        <w:rPr>
          <w:color w:val="000000"/>
          <w:spacing w:val="0"/>
          <w:w w:val="100"/>
          <w:position w:val="0"/>
        </w:rPr>
        <w:t>本公司对包含重大融资成分的应收款项和《企业会计准则第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号——租赁》规范的租赁应收款，本公司作出会计政策选 择，选择采用预期信用损失的简化模型，即按照相当于整个存续期内预期信用损失的金额计量损失准备。</w:t>
      </w:r>
    </w:p>
    <w:p>
      <w:pPr>
        <w:pStyle w:val="Style25"/>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对于其他应收款，本公司将购买或源生时未发生信用减值的金融工具发生信用减值的过程分为三个阶段，对于不同阶 段的金融工具的减值有不同的会计处理方法：</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第一阶段：信用风险自初始确认后未显著增加</w:t>
      </w:r>
    </w:p>
    <w:p>
      <w:pPr>
        <w:pStyle w:val="Style25"/>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对于处于该阶段的金融工具，企业按照未来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个月的预期信用损失计量损失准备，并按其账面余额（即未扣除减值准 备）和实际利率计算利息收入（若该工具为金融资产，下同）。</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第二阶段：信用风险自初始确认后已显著增加但尚未发生信用减值</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对于处于该阶段的金融工具，企业按照该工具整个存续期的预期信用损失计量损失准备，并按其账面余额和实际利率 计算利息收入。</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第三阶段：初始确认后发生信用减值</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对于处于该阶段的金融工具，企业按照该工具整个存续期的预期信用损失计量损失准备，但对利息收入的计算不同于 处于前两阶段的金融资产。对于已发生信用减值的金融资产，企业按其摊余成本（账面余额减已计提减值准备，也即账面价 值）和实际利率计算利息收入。</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对于购买或源生时已发生信用减值的金融资产，企业仅将初始确认后整个存续期内预期信用损失的变动确认为损失准 备，并按其摊余成本和经信用调整的实际利率计算利息收入。</w:t>
      </w:r>
    </w:p>
    <w:p>
      <w:pPr>
        <w:pStyle w:val="Style2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本公司基于单项和组合评估金融工具的预期信用损失。本公司考虑了不同客户的信用风险特征，以账龄组合为基础评 估应收账款、其他应收款的预期信用损失。公司账龄组合与整个存续期间预期信用损失率对照表如下：</w:t>
      </w:r>
    </w:p>
    <w:tbl>
      <w:tblPr>
        <w:tblOverlap w:val="never"/>
        <w:jc w:val="center"/>
        <w:tblLayout w:type="fixed"/>
      </w:tblPr>
      <w:tblGrid>
        <w:gridCol w:w="2578"/>
        <w:gridCol w:w="3101"/>
        <w:gridCol w:w="300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应收款项账龄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应收账款预期信用损失率（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其他应收款预期信用损失率（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本公司在评估预期信用损失时，考虑有关过去事项、当前状况以及未来经济状况预测的合理且有依据的信息。</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期末对有客观证据表明其信用风险显著不同的应收款项单独进行减值测试，根据其预计未来现金流量现值低于其账面 价值的差额，确认减值损失，计提坏账准备。</w:t>
      </w:r>
    </w:p>
    <w:p>
      <w:pPr>
        <w:pStyle w:val="Style25"/>
        <w:keepNext w:val="0"/>
        <w:keepLines w:val="0"/>
        <w:widowControl w:val="0"/>
        <w:numPr>
          <w:ilvl w:val="0"/>
          <w:numId w:val="5"/>
        </w:numPr>
        <w:shd w:val="clear" w:color="auto" w:fill="auto"/>
        <w:bidi w:val="0"/>
        <w:spacing w:before="0" w:after="100" w:line="315" w:lineRule="exact"/>
        <w:ind w:left="0" w:right="0" w:firstLine="440"/>
        <w:jc w:val="both"/>
      </w:pPr>
      <w:bookmarkStart w:id="779" w:name="bookmark779"/>
      <w:bookmarkEnd w:id="779"/>
      <w:r>
        <w:rPr>
          <w:color w:val="000000"/>
          <w:spacing w:val="0"/>
          <w:w w:val="100"/>
          <w:position w:val="0"/>
        </w:rPr>
        <w:t>金融资产转移</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本公司已将金融资产所有权上几乎所有的风险和报酬转移给转入方的，终止确认该金融资产；保留了金融资产所有权 上几乎所有的风险和报酬的，不终止确认该金融资产。</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本公司既没有转移也没有保留金融资产所有权上几乎所有的风险和报酬的，分别下列情况处理：放弃了对该金融资产 控制的，终止确认该金融资产并确认产生的资产和负债；未放弃对该金融资产控制的，按照其继续涉入所转移金融资产的程 度确认有关金融资产，并相应确认有关负债。</w:t>
      </w:r>
    </w:p>
    <w:p>
      <w:pPr>
        <w:pStyle w:val="Style25"/>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通过对所转移金融资产提供财务担保方式继续涉入的，按照金融资产的账面价值和财务担保金额两者之中的较低者， 确认继续涉入形成的资产。财务担保金额，是指所收到的对价中，将被要求偿还的最高金额。</w:t>
      </w:r>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sz w:val="18"/>
          <w:szCs w:val="18"/>
        </w:rPr>
        <w:t>1</w:t>
      </w:r>
      <w:bookmarkEnd w:id="78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应收票据</w:t>
      </w:r>
      <w:bookmarkEnd w:id="780"/>
      <w:bookmarkEnd w:id="781"/>
      <w:bookmarkEnd w:id="783"/>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sz w:val="18"/>
          <w:szCs w:val="18"/>
        </w:rPr>
        <w:t>1</w:t>
      </w:r>
      <w:bookmarkEnd w:id="78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应收账款</w:t>
      </w:r>
      <w:bookmarkEnd w:id="784"/>
      <w:bookmarkEnd w:id="785"/>
      <w:bookmarkEnd w:id="787"/>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sz w:val="18"/>
          <w:szCs w:val="18"/>
        </w:rPr>
        <w:t>1</w:t>
      </w:r>
      <w:bookmarkEnd w:id="790"/>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应收款项融资</w:t>
      </w:r>
      <w:bookmarkEnd w:id="788"/>
      <w:bookmarkEnd w:id="789"/>
      <w:bookmarkEnd w:id="791"/>
    </w:p>
    <w:p>
      <w:pPr>
        <w:pStyle w:val="Style25"/>
        <w:keepNext w:val="0"/>
        <w:keepLines w:val="0"/>
        <w:widowControl w:val="0"/>
        <w:shd w:val="clear" w:color="auto" w:fill="auto"/>
        <w:bidi w:val="0"/>
        <w:spacing w:before="0" w:after="30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项目，反映资产负债表日以公允价值计量且其变动计入其他综合收益的应收票据和应收账款等。因在日 常资金管理中，公司将部分银行承兑汇票背书或贴现，管理上述银行承兑汇票的业务模式既以收取合同现金流量为目标又以 出售该金融资产为目标，将该类银行承兑汇票分类为公允价值计量且其变动计入其他综合收益的金融资产，将其列报为应收 款项融资。</w:t>
      </w:r>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sz w:val="18"/>
          <w:szCs w:val="18"/>
        </w:rPr>
        <w:t>1</w:t>
      </w:r>
      <w:bookmarkEnd w:id="79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其他应收款</w:t>
      </w:r>
      <w:bookmarkEnd w:id="792"/>
      <w:bookmarkEnd w:id="793"/>
      <w:bookmarkEnd w:id="795"/>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sz w:val="18"/>
          <w:szCs w:val="18"/>
        </w:rPr>
        <w:t>1</w:t>
      </w:r>
      <w:bookmarkEnd w:id="798"/>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存货</w:t>
      </w:r>
      <w:bookmarkEnd w:id="796"/>
      <w:bookmarkEnd w:id="797"/>
      <w:bookmarkEnd w:id="799"/>
    </w:p>
    <w:p>
      <w:pPr>
        <w:pStyle w:val="Style25"/>
        <w:keepNext w:val="0"/>
        <w:keepLines w:val="0"/>
        <w:widowControl w:val="0"/>
        <w:numPr>
          <w:ilvl w:val="0"/>
          <w:numId w:val="7"/>
        </w:numPr>
        <w:shd w:val="clear" w:color="auto" w:fill="auto"/>
        <w:tabs>
          <w:tab w:pos="868" w:val="left"/>
        </w:tabs>
        <w:bidi w:val="0"/>
        <w:spacing w:before="0" w:after="100" w:line="315" w:lineRule="exact"/>
        <w:ind w:left="0" w:right="0" w:firstLine="440"/>
        <w:jc w:val="both"/>
      </w:pPr>
      <w:bookmarkStart w:id="800" w:name="bookmark800"/>
      <w:bookmarkEnd w:id="800"/>
      <w:r>
        <w:rPr>
          <w:color w:val="000000"/>
          <w:spacing w:val="0"/>
          <w:w w:val="100"/>
          <w:position w:val="0"/>
        </w:rPr>
        <w:t>存货包括在生产经营过程中为销售或耗用而储备的原材料、开发在产品等。</w:t>
      </w:r>
    </w:p>
    <w:p>
      <w:pPr>
        <w:pStyle w:val="Style25"/>
        <w:keepNext w:val="0"/>
        <w:keepLines w:val="0"/>
        <w:widowControl w:val="0"/>
        <w:numPr>
          <w:ilvl w:val="0"/>
          <w:numId w:val="7"/>
        </w:numPr>
        <w:shd w:val="clear" w:color="auto" w:fill="auto"/>
        <w:tabs>
          <w:tab w:pos="932" w:val="left"/>
        </w:tabs>
        <w:bidi w:val="0"/>
        <w:spacing w:before="0" w:after="100" w:line="326" w:lineRule="exact"/>
        <w:ind w:left="0" w:right="0" w:firstLine="440"/>
        <w:jc w:val="both"/>
      </w:pPr>
      <w:bookmarkStart w:id="801" w:name="bookmark801"/>
      <w:bookmarkEnd w:id="801"/>
      <w:r>
        <w:rPr>
          <w:color w:val="000000"/>
          <w:spacing w:val="0"/>
          <w:w w:val="100"/>
          <w:position w:val="0"/>
        </w:rPr>
        <w:t>存货按实际成本计价。购入并已验收入库的原材料按实际成本计价，领用发出时采用个别计价法核算；开发在产 品按实际成本计价。</w:t>
      </w:r>
    </w:p>
    <w:p>
      <w:pPr>
        <w:pStyle w:val="Style25"/>
        <w:keepNext w:val="0"/>
        <w:keepLines w:val="0"/>
        <w:widowControl w:val="0"/>
        <w:numPr>
          <w:ilvl w:val="0"/>
          <w:numId w:val="7"/>
        </w:numPr>
        <w:shd w:val="clear" w:color="auto" w:fill="auto"/>
        <w:bidi w:val="0"/>
        <w:spacing w:before="0" w:after="100" w:line="317" w:lineRule="exact"/>
        <w:ind w:left="0" w:right="0" w:firstLine="440"/>
        <w:jc w:val="both"/>
      </w:pPr>
      <w:bookmarkStart w:id="802" w:name="bookmark802"/>
      <w:bookmarkEnd w:id="802"/>
      <w:r>
        <w:rPr>
          <w:color w:val="000000"/>
          <w:spacing w:val="0"/>
          <w:w w:val="100"/>
          <w:position w:val="0"/>
        </w:rPr>
        <w:t xml:space="preserve"> 存货采用永续盘存制，平时不定期对存货进行清查，年末对存货进行全面清查，对清查中发现的账实差异及时进 行处理。</w:t>
      </w:r>
    </w:p>
    <w:p>
      <w:pPr>
        <w:pStyle w:val="Style25"/>
        <w:keepNext w:val="0"/>
        <w:keepLines w:val="0"/>
        <w:widowControl w:val="0"/>
        <w:numPr>
          <w:ilvl w:val="0"/>
          <w:numId w:val="7"/>
        </w:numPr>
        <w:shd w:val="clear" w:color="auto" w:fill="auto"/>
        <w:tabs>
          <w:tab w:pos="951" w:val="left"/>
        </w:tabs>
        <w:bidi w:val="0"/>
        <w:spacing w:before="0" w:after="300" w:line="315" w:lineRule="exact"/>
        <w:ind w:left="0" w:right="0" w:firstLine="440"/>
        <w:jc w:val="both"/>
      </w:pPr>
      <w:bookmarkStart w:id="803" w:name="bookmark803"/>
      <w:bookmarkEnd w:id="803"/>
      <w:r>
        <w:rPr>
          <w:color w:val="000000"/>
          <w:spacing w:val="0"/>
          <w:w w:val="100"/>
          <w:position w:val="0"/>
        </w:rPr>
        <w:t>资产负债表日，存货按照成本与可变现净值孰低计量。存货成本高于其可变现净值的，计提存货跌价准备，计入 当期损益。可变现净值，是指在日常活动中，存货的估计售价减去至完工时估计将要发生的成本、估计的销售费用以及相关 税费后的金额。在确定存货的可变现净值时，以取得的确凿证据为基础，同时考虑持有存货的目的以及资产负债表日后事项 的影响。</w:t>
      </w:r>
    </w:p>
    <w:p>
      <w:pPr>
        <w:pStyle w:val="Style29"/>
        <w:keepNext/>
        <w:keepLines/>
        <w:widowControl w:val="0"/>
        <w:shd w:val="clear" w:color="auto" w:fill="auto"/>
        <w:tabs>
          <w:tab w:pos="428" w:val="left"/>
        </w:tabs>
        <w:bidi w:val="0"/>
        <w:spacing w:before="0" w:after="300" w:line="315" w:lineRule="exact"/>
        <w:ind w:left="0" w:right="0" w:firstLine="0"/>
        <w:jc w:val="both"/>
        <w:rPr>
          <w:sz w:val="17"/>
          <w:szCs w:val="17"/>
        </w:rPr>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sz w:val="18"/>
          <w:szCs w:val="18"/>
        </w:rPr>
        <w:t>1</w:t>
      </w:r>
      <w:bookmarkEnd w:id="806"/>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合同资产</w:t>
      </w:r>
      <w:bookmarkEnd w:id="804"/>
      <w:bookmarkEnd w:id="805"/>
      <w:bookmarkEnd w:id="807"/>
    </w:p>
    <w:p>
      <w:pPr>
        <w:pStyle w:val="Style25"/>
        <w:keepNext w:val="0"/>
        <w:keepLines w:val="0"/>
        <w:widowControl w:val="0"/>
        <w:numPr>
          <w:ilvl w:val="0"/>
          <w:numId w:val="9"/>
        </w:numPr>
        <w:shd w:val="clear" w:color="auto" w:fill="auto"/>
        <w:tabs>
          <w:tab w:pos="868" w:val="left"/>
        </w:tabs>
        <w:bidi w:val="0"/>
        <w:spacing w:before="0" w:after="100" w:line="315" w:lineRule="exact"/>
        <w:ind w:left="0" w:right="0" w:firstLine="440"/>
        <w:jc w:val="both"/>
      </w:pPr>
      <w:bookmarkStart w:id="808" w:name="bookmark808"/>
      <w:bookmarkEnd w:id="808"/>
      <w:r>
        <w:rPr>
          <w:color w:val="000000"/>
          <w:spacing w:val="0"/>
          <w:w w:val="100"/>
          <w:position w:val="0"/>
        </w:rPr>
        <w:t>合同资产的确认方法及标准</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或提供服务而有权收取的对价(且该权利取决于时间流逝之外的其他因素)列示为合同资产。</w:t>
      </w:r>
    </w:p>
    <w:p>
      <w:pPr>
        <w:pStyle w:val="Style25"/>
        <w:keepNext w:val="0"/>
        <w:keepLines w:val="0"/>
        <w:widowControl w:val="0"/>
        <w:numPr>
          <w:ilvl w:val="0"/>
          <w:numId w:val="9"/>
        </w:numPr>
        <w:shd w:val="clear" w:color="auto" w:fill="auto"/>
        <w:tabs>
          <w:tab w:pos="868" w:val="left"/>
        </w:tabs>
        <w:bidi w:val="0"/>
        <w:spacing w:before="0" w:after="100" w:line="315" w:lineRule="exact"/>
        <w:ind w:left="0" w:right="0" w:firstLine="440"/>
        <w:jc w:val="both"/>
      </w:pPr>
      <w:bookmarkStart w:id="809" w:name="bookmark809"/>
      <w:bookmarkEnd w:id="809"/>
      <w:r>
        <w:rPr>
          <w:color w:val="000000"/>
          <w:spacing w:val="0"/>
          <w:w w:val="100"/>
          <w:position w:val="0"/>
        </w:rPr>
        <w:t>合同资产预期信用损失的确定方法及会计处理方法</w:t>
      </w:r>
    </w:p>
    <w:p>
      <w:pPr>
        <w:pStyle w:val="Style25"/>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 xml:space="preserve">对于不包含重大融资成分的合同资产，本公司采用预期信用损失的简化模型，即始终按照相当于整个存续期内预期信 </w:t>
      </w:r>
      <w:r>
        <w:rPr>
          <w:color w:val="000000"/>
          <w:spacing w:val="0"/>
          <w:w w:val="100"/>
          <w:position w:val="0"/>
        </w:rPr>
        <w:t>用损失的金额计量其损失准备，由此形成的损失准备的增加或转回金额，作为减值损失或利得计入当期损益。</w:t>
      </w:r>
    </w:p>
    <w:p>
      <w:pPr>
        <w:pStyle w:val="Style25"/>
        <w:keepNext w:val="0"/>
        <w:keepLines w:val="0"/>
        <w:widowControl w:val="0"/>
        <w:shd w:val="clear" w:color="auto" w:fill="auto"/>
        <w:bidi w:val="0"/>
        <w:spacing w:before="0" w:after="420" w:line="317" w:lineRule="exact"/>
        <w:ind w:left="0" w:right="0" w:firstLine="440"/>
        <w:jc w:val="both"/>
      </w:pPr>
      <w:r>
        <w:rPr>
          <w:color w:val="000000"/>
          <w:spacing w:val="0"/>
          <w:w w:val="100"/>
          <w:position w:val="0"/>
        </w:rPr>
        <w:t>对于包含重大融资成分的合同资产，本公司选择采用预期信用损失的简化模型，即始终按照相当于整个存续期内预期 信用损失的金额计量其损失准备，由此形成的损失准备的增加或转回金额，作为减值损失或利得计入当期损益。</w:t>
      </w:r>
    </w:p>
    <w:p>
      <w:pPr>
        <w:pStyle w:val="Style29"/>
        <w:keepNext/>
        <w:keepLines/>
        <w:widowControl w:val="0"/>
        <w:shd w:val="clear" w:color="auto" w:fill="auto"/>
        <w:tabs>
          <w:tab w:pos="400" w:val="left"/>
        </w:tabs>
        <w:bidi w:val="0"/>
        <w:spacing w:before="0" w:after="180" w:line="360" w:lineRule="auto"/>
        <w:ind w:left="0" w:right="0" w:firstLine="0"/>
        <w:jc w:val="left"/>
        <w:rPr>
          <w:sz w:val="17"/>
          <w:szCs w:val="17"/>
        </w:rPr>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sz w:val="18"/>
          <w:szCs w:val="18"/>
        </w:rPr>
        <w:t>1</w:t>
      </w:r>
      <w:bookmarkEnd w:id="812"/>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合同成本</w:t>
      </w:r>
      <w:bookmarkEnd w:id="810"/>
      <w:bookmarkEnd w:id="811"/>
      <w:bookmarkEnd w:id="813"/>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合同成本分为合同履约成本与合同取得成本。</w:t>
      </w:r>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本公司为履行合同发生的成本同时满足下列条件的，作为合同履约成本确认为一项资产：</w:t>
      </w:r>
    </w:p>
    <w:p>
      <w:pPr>
        <w:pStyle w:val="Style25"/>
        <w:keepNext w:val="0"/>
        <w:keepLines w:val="0"/>
        <w:widowControl w:val="0"/>
        <w:shd w:val="clear" w:color="auto" w:fill="auto"/>
        <w:tabs>
          <w:tab w:pos="918" w:val="left"/>
        </w:tabs>
        <w:bidi w:val="0"/>
        <w:spacing w:before="0" w:after="100" w:line="317" w:lineRule="exact"/>
        <w:ind w:left="0" w:right="0" w:firstLine="4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5"/>
        <w:keepNext w:val="0"/>
        <w:keepLines w:val="0"/>
        <w:widowControl w:val="0"/>
        <w:shd w:val="clear" w:color="auto" w:fill="auto"/>
        <w:tabs>
          <w:tab w:pos="840" w:val="left"/>
        </w:tabs>
        <w:bidi w:val="0"/>
        <w:spacing w:before="0" w:after="100" w:line="312"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该成本增加了公司未来用于履行履约义务的资源；</w:t>
      </w:r>
    </w:p>
    <w:p>
      <w:pPr>
        <w:pStyle w:val="Style25"/>
        <w:keepNext w:val="0"/>
        <w:keepLines w:val="0"/>
        <w:widowControl w:val="0"/>
        <w:shd w:val="clear" w:color="auto" w:fill="auto"/>
        <w:tabs>
          <w:tab w:pos="840" w:val="left"/>
        </w:tabs>
        <w:bidi w:val="0"/>
        <w:spacing w:before="0" w:after="100" w:line="312" w:lineRule="exact"/>
        <w:ind w:left="0" w:right="0" w:firstLine="44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本公司为取得合同发生的增量成本预期能够收回的，作为合同取得成本确认为一项资产；但是，该资产摊销不超过一 年的可以在发生时计入当期损益。</w:t>
      </w:r>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与合同成本有关的资产采用与该资产相关的商品或服务收入确认相同的基础进行摊销。</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与合同成本有关的资产，其账面价值高于下列两项的差额的，本公司将对于超出部分计提减值准备，并确认为资产减 值损失：</w:t>
      </w:r>
    </w:p>
    <w:p>
      <w:pPr>
        <w:pStyle w:val="Style25"/>
        <w:keepNext w:val="0"/>
        <w:keepLines w:val="0"/>
        <w:widowControl w:val="0"/>
        <w:shd w:val="clear" w:color="auto" w:fill="auto"/>
        <w:tabs>
          <w:tab w:pos="840" w:val="left"/>
        </w:tabs>
        <w:bidi w:val="0"/>
        <w:spacing w:before="0" w:after="100" w:line="312" w:lineRule="exact"/>
        <w:ind w:left="0" w:right="0" w:firstLine="44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25"/>
        <w:keepNext w:val="0"/>
        <w:keepLines w:val="0"/>
        <w:widowControl w:val="0"/>
        <w:shd w:val="clear" w:color="auto" w:fill="auto"/>
        <w:tabs>
          <w:tab w:pos="840" w:val="left"/>
        </w:tabs>
        <w:bidi w:val="0"/>
        <w:spacing w:before="0" w:after="100" w:line="312" w:lineRule="exact"/>
        <w:ind w:left="0" w:right="0" w:firstLine="44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25"/>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29"/>
        <w:keepNext/>
        <w:keepLines/>
        <w:widowControl w:val="0"/>
        <w:shd w:val="clear" w:color="auto" w:fill="auto"/>
        <w:tabs>
          <w:tab w:pos="400" w:val="left"/>
        </w:tabs>
        <w:bidi w:val="0"/>
        <w:spacing w:before="0" w:after="180" w:line="360" w:lineRule="auto"/>
        <w:ind w:left="0" w:right="0" w:firstLine="0"/>
        <w:jc w:val="left"/>
        <w:rPr>
          <w:sz w:val="17"/>
          <w:szCs w:val="17"/>
        </w:rPr>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sz w:val="18"/>
          <w:szCs w:val="18"/>
        </w:rPr>
        <w:t>1</w:t>
      </w:r>
      <w:bookmarkEnd w:id="821"/>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持有待售资产</w:t>
      </w:r>
      <w:bookmarkEnd w:id="819"/>
      <w:bookmarkEnd w:id="820"/>
      <w:bookmarkEnd w:id="822"/>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本公司将同时满足下列条件的企业组成部分（或非流动资产）划分为持有待售：（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 处置组的惯例，在当前状况下即可立即出售；（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）出售极可能发生，已经就一项出售计划作出决议且获得确定的购买承诺 （确定的购买承诺，是指企业与其他方签订的具有法律约束力的购买协议，该协议包含交易价格、时间和足够严厉的违约惩 罚等重要条款，使协议出现重大调整或者撤销的可能性极小。），预计出售将在一年内完成。已经获得按照有关规定需得到 相关权力机构或者监管部门的批准。</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持有待售的处置组确认的资产减值损失金额，先抵减处置组中商誉的账面价值，再根据处置组中适用《企业会计准则第</w:t>
      </w:r>
      <w:r>
        <w:rPr>
          <w:rFonts w:ascii="Times New Roman" w:eastAsia="Times New Roman" w:hAnsi="Times New Roman" w:cs="Times New Roman"/>
          <w:color w:val="000000"/>
          <w:spacing w:val="0"/>
          <w:w w:val="100"/>
          <w:position w:val="0"/>
          <w:sz w:val="18"/>
          <w:szCs w:val="18"/>
        </w:rPr>
        <w:t xml:space="preserve">42 </w:t>
      </w:r>
      <w:r>
        <w:rPr>
          <w:color w:val="000000"/>
          <w:spacing w:val="0"/>
          <w:w w:val="100"/>
          <w:position w:val="0"/>
        </w:rPr>
        <w:t>号</w:t>
      </w:r>
      <w:r>
        <w:rPr>
          <w:color w:val="000000"/>
          <w:spacing w:val="0"/>
          <w:w w:val="100"/>
          <w:position w:val="0"/>
        </w:rPr>
        <w:t>一</w:t>
      </w:r>
      <w:r>
        <w:rPr>
          <w:color w:val="000000"/>
          <w:spacing w:val="0"/>
          <w:w w:val="100"/>
          <w:position w:val="0"/>
        </w:rPr>
        <w:t>持有待售的非流动资产、处置组和终止经营》计量规定的各项非流动资产账面价值所占比重，按比例抵减其账面价值。</w:t>
      </w:r>
    </w:p>
    <w:p>
      <w:pPr>
        <w:pStyle w:val="Style2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后续资产负债表日持有待售的非流动资产公允价值减去出售费用后的净额增加的，以前减记的金额予以恢复，并在划 分为持有待售类别后确认的资产减值损失金额内转回，转回金额计入当期损益。划分为持有待售类别前确认的资产减值损失 不得转回。后续资产负债表日持有待售的处置组公允价值减去出售费用后的净额增加的，以前减记的金额予以恢复，并在划 分为持有待售类别后适用《企业会计准则第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号——持有待售的非流动资产、处置组和终止经营》计量规定的非流动资产确 认的资产减值损失金额内转回，转回金额计入当期损益。已抵减的商誉账面价值，以及适用《企业会计准则第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 待售的非流动资产、处置组和终止经营》计量规定的非流动资产在划分为持有待售类别前确认的资产减值损失不得转回。持 有待售的处置组确认的资产减值损失后续转回金额，根据处置组中除商誉外适用《企业会计准则第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号——持有待售的非流 </w:t>
      </w:r>
      <w:r>
        <w:rPr>
          <w:color w:val="000000"/>
          <w:spacing w:val="0"/>
          <w:w w:val="100"/>
          <w:position w:val="0"/>
        </w:rPr>
        <w:t>动资产、处置组和终止经营》计量规定的各项非流动资产账面价值所占比重，按比例增加其账面价值。</w:t>
      </w:r>
    </w:p>
    <w:p>
      <w:pPr>
        <w:pStyle w:val="Style25"/>
        <w:keepNext w:val="0"/>
        <w:keepLines w:val="0"/>
        <w:widowControl w:val="0"/>
        <w:shd w:val="clear" w:color="auto" w:fill="auto"/>
        <w:bidi w:val="0"/>
        <w:spacing w:before="0" w:after="420" w:line="312" w:lineRule="exact"/>
        <w:ind w:left="0" w:right="0" w:firstLine="440"/>
        <w:jc w:val="left"/>
      </w:pPr>
      <w:r>
        <w:rPr>
          <w:color w:val="000000"/>
          <w:spacing w:val="0"/>
          <w:w w:val="100"/>
          <w:position w:val="0"/>
        </w:rPr>
        <w:t>本公司因出售对子公司的投资等原因导致其丧失对子公司控制权的，无论出售后本公司是否保留部分权益性投资，在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Style29"/>
        <w:keepNext/>
        <w:keepLines/>
        <w:widowControl w:val="0"/>
        <w:shd w:val="clear" w:color="auto" w:fill="auto"/>
        <w:tabs>
          <w:tab w:pos="381" w:val="left"/>
        </w:tabs>
        <w:bidi w:val="0"/>
        <w:spacing w:before="0" w:after="280" w:line="360" w:lineRule="auto"/>
        <w:ind w:left="0" w:right="0" w:firstLine="0"/>
        <w:jc w:val="both"/>
        <w:rPr>
          <w:sz w:val="17"/>
          <w:szCs w:val="17"/>
        </w:rPr>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sz w:val="18"/>
          <w:szCs w:val="18"/>
        </w:rPr>
        <w:t>1</w:t>
      </w:r>
      <w:bookmarkEnd w:id="825"/>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债权投资</w:t>
      </w:r>
      <w:bookmarkEnd w:id="823"/>
      <w:bookmarkEnd w:id="824"/>
      <w:bookmarkEnd w:id="826"/>
    </w:p>
    <w:p>
      <w:pPr>
        <w:pStyle w:val="Style29"/>
        <w:keepNext/>
        <w:keepLines/>
        <w:widowControl w:val="0"/>
        <w:shd w:val="clear" w:color="auto" w:fill="auto"/>
        <w:tabs>
          <w:tab w:pos="395" w:val="left"/>
        </w:tabs>
        <w:bidi w:val="0"/>
        <w:spacing w:before="0" w:after="280" w:line="360" w:lineRule="auto"/>
        <w:ind w:left="0" w:right="0" w:firstLine="0"/>
        <w:jc w:val="both"/>
        <w:rPr>
          <w:sz w:val="17"/>
          <w:szCs w:val="17"/>
        </w:rPr>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sz w:val="18"/>
          <w:szCs w:val="18"/>
        </w:rPr>
        <w:t>2</w:t>
      </w:r>
      <w:bookmarkEnd w:id="829"/>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其他债权投资</w:t>
      </w:r>
      <w:bookmarkEnd w:id="827"/>
      <w:bookmarkEnd w:id="828"/>
      <w:bookmarkEnd w:id="830"/>
    </w:p>
    <w:p>
      <w:pPr>
        <w:pStyle w:val="Style29"/>
        <w:keepNext/>
        <w:keepLines/>
        <w:widowControl w:val="0"/>
        <w:shd w:val="clear" w:color="auto" w:fill="auto"/>
        <w:tabs>
          <w:tab w:pos="395" w:val="left"/>
        </w:tabs>
        <w:bidi w:val="0"/>
        <w:spacing w:before="0" w:after="280" w:line="360" w:lineRule="auto"/>
        <w:ind w:left="0" w:right="0" w:firstLine="0"/>
        <w:jc w:val="both"/>
        <w:rPr>
          <w:sz w:val="17"/>
          <w:szCs w:val="17"/>
        </w:rPr>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sz w:val="18"/>
          <w:szCs w:val="18"/>
        </w:rPr>
        <w:t>2</w:t>
      </w:r>
      <w:bookmarkEnd w:id="83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长期应收款</w:t>
      </w:r>
      <w:bookmarkEnd w:id="831"/>
      <w:bookmarkEnd w:id="832"/>
      <w:bookmarkEnd w:id="834"/>
    </w:p>
    <w:p>
      <w:pPr>
        <w:pStyle w:val="Style29"/>
        <w:keepNext/>
        <w:keepLines/>
        <w:widowControl w:val="0"/>
        <w:shd w:val="clear" w:color="auto" w:fill="auto"/>
        <w:tabs>
          <w:tab w:pos="395" w:val="left"/>
        </w:tabs>
        <w:bidi w:val="0"/>
        <w:spacing w:before="0" w:after="180" w:line="360" w:lineRule="auto"/>
        <w:ind w:left="0" w:right="0" w:firstLine="0"/>
        <w:jc w:val="both"/>
        <w:rPr>
          <w:sz w:val="17"/>
          <w:szCs w:val="17"/>
        </w:rPr>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sz w:val="18"/>
          <w:szCs w:val="18"/>
        </w:rPr>
        <w:t>2</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长期股权投资</w:t>
      </w:r>
      <w:bookmarkEnd w:id="835"/>
      <w:bookmarkEnd w:id="836"/>
      <w:bookmarkEnd w:id="838"/>
    </w:p>
    <w:p>
      <w:pPr>
        <w:pStyle w:val="Style25"/>
        <w:keepNext w:val="0"/>
        <w:keepLines w:val="0"/>
        <w:widowControl w:val="0"/>
        <w:shd w:val="clear" w:color="auto" w:fill="auto"/>
        <w:tabs>
          <w:tab w:pos="821" w:val="left"/>
        </w:tabs>
        <w:bidi w:val="0"/>
        <w:spacing w:before="0" w:after="100" w:line="314"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长期股权投资的投资成本的确定</w:t>
      </w:r>
    </w:p>
    <w:p>
      <w:pPr>
        <w:pStyle w:val="Style25"/>
        <w:keepNext w:val="0"/>
        <w:keepLines w:val="0"/>
        <w:widowControl w:val="0"/>
        <w:shd w:val="clear" w:color="auto" w:fill="auto"/>
        <w:tabs>
          <w:tab w:pos="752" w:val="left"/>
        </w:tabs>
        <w:bidi w:val="0"/>
        <w:spacing w:before="0" w:after="100" w:line="318" w:lineRule="exact"/>
        <w:ind w:left="0" w:right="0" w:firstLine="440"/>
        <w:jc w:val="both"/>
      </w:pPr>
      <w:bookmarkStart w:id="840" w:name="bookmark840"/>
      <w:r>
        <w:rPr>
          <w:rFonts w:ascii="Times New Roman" w:eastAsia="Times New Roman" w:hAnsi="Times New Roman" w:cs="Times New Roman"/>
          <w:color w:val="000000"/>
          <w:spacing w:val="0"/>
          <w:w w:val="100"/>
          <w:position w:val="0"/>
          <w:sz w:val="18"/>
          <w:szCs w:val="18"/>
        </w:rPr>
        <w:t>A</w:t>
      </w:r>
      <w:bookmarkEnd w:id="840"/>
      <w:r>
        <w:rPr>
          <w:color w:val="000000"/>
          <w:spacing w:val="0"/>
          <w:w w:val="100"/>
          <w:position w:val="0"/>
        </w:rPr>
        <w:t>、</w:t>
        <w:tab/>
      </w:r>
      <w:r>
        <w:rPr>
          <w:color w:val="000000"/>
          <w:spacing w:val="0"/>
          <w:w w:val="100"/>
          <w:position w:val="0"/>
        </w:rPr>
        <w:t>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积不足冲减的，调整留存收益。</w:t>
      </w:r>
    </w:p>
    <w:p>
      <w:pPr>
        <w:pStyle w:val="Style25"/>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分步实现同一控制下企业合并的，以持股比例计算的合并日应享有被合并方账面所有者权益份额作为该项投资的初始 投资成本。初始投资成本与其原长期股权投资账面价值加上合并日取得进一步股份新支付对价的公允价值之和的差额，调整 资本公积（资本溢价或股本溢价），资本公积不足冲减的，冲减留存收益。</w:t>
      </w:r>
    </w:p>
    <w:p>
      <w:pPr>
        <w:pStyle w:val="Style25"/>
        <w:keepNext w:val="0"/>
        <w:keepLines w:val="0"/>
        <w:widowControl w:val="0"/>
        <w:shd w:val="clear" w:color="auto" w:fill="auto"/>
        <w:tabs>
          <w:tab w:pos="783" w:val="left"/>
        </w:tabs>
        <w:bidi w:val="0"/>
        <w:spacing w:before="0" w:after="0" w:line="360" w:lineRule="auto"/>
        <w:ind w:left="0" w:right="0" w:firstLine="440"/>
        <w:jc w:val="both"/>
      </w:pPr>
      <w:bookmarkStart w:id="841" w:name="bookmark841"/>
      <w:r>
        <w:rPr>
          <w:rFonts w:ascii="Times New Roman" w:eastAsia="Times New Roman" w:hAnsi="Times New Roman" w:cs="Times New Roman"/>
          <w:color w:val="000000"/>
          <w:spacing w:val="0"/>
          <w:w w:val="100"/>
          <w:position w:val="0"/>
          <w:sz w:val="18"/>
          <w:szCs w:val="18"/>
        </w:rPr>
        <w:t>B</w:t>
      </w:r>
      <w:bookmarkEnd w:id="841"/>
      <w:r>
        <w:rPr>
          <w:color w:val="000000"/>
          <w:spacing w:val="0"/>
          <w:w w:val="100"/>
          <w:position w:val="0"/>
        </w:rPr>
        <w:t>、</w:t>
        <w:tab/>
      </w:r>
      <w:r>
        <w:rPr>
          <w:color w:val="000000"/>
          <w:spacing w:val="0"/>
          <w:w w:val="100"/>
          <w:position w:val="0"/>
        </w:rPr>
        <w:t>非同一控制下的企业合并形成的，在购买日按照支付的合并对价的公允价值作为其初始投资成本。</w:t>
      </w:r>
    </w:p>
    <w:p>
      <w:pPr>
        <w:pStyle w:val="Style25"/>
        <w:keepNext w:val="0"/>
        <w:keepLines w:val="0"/>
        <w:widowControl w:val="0"/>
        <w:shd w:val="clear" w:color="auto" w:fill="auto"/>
        <w:tabs>
          <w:tab w:pos="760" w:val="left"/>
        </w:tabs>
        <w:bidi w:val="0"/>
        <w:spacing w:before="0" w:after="100" w:line="317" w:lineRule="exact"/>
        <w:ind w:left="0" w:right="0" w:firstLine="440"/>
        <w:jc w:val="both"/>
      </w:pPr>
      <w:bookmarkStart w:id="842" w:name="bookmark842"/>
      <w:r>
        <w:rPr>
          <w:rFonts w:ascii="Times New Roman" w:eastAsia="Times New Roman" w:hAnsi="Times New Roman" w:cs="Times New Roman"/>
          <w:color w:val="000000"/>
          <w:spacing w:val="0"/>
          <w:w w:val="100"/>
          <w:position w:val="0"/>
          <w:sz w:val="18"/>
          <w:szCs w:val="18"/>
        </w:rPr>
        <w:t>C</w:t>
      </w:r>
      <w:bookmarkEnd w:id="842"/>
      <w:r>
        <w:rPr>
          <w:color w:val="000000"/>
          <w:spacing w:val="0"/>
          <w:w w:val="100"/>
          <w:position w:val="0"/>
        </w:rPr>
        <w:t>、</w:t>
        <w:tab/>
      </w:r>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得的，按照发行权益性证券的公允价值作为其初始投资成本；投资者投入的，按照投资合同或协议约定的价值作为其初始投 资成本（合同或协议约定价值不公允的除外）。</w:t>
      </w:r>
    </w:p>
    <w:p>
      <w:pPr>
        <w:pStyle w:val="Style25"/>
        <w:keepNext w:val="0"/>
        <w:keepLines w:val="0"/>
        <w:widowControl w:val="0"/>
        <w:shd w:val="clear" w:color="auto" w:fill="auto"/>
        <w:tabs>
          <w:tab w:pos="821" w:val="left"/>
        </w:tabs>
        <w:bidi w:val="0"/>
        <w:spacing w:before="0" w:after="100" w:line="314"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本公司能够对被投资单位实施控制的长期股权投资，在本公司个别财务报表中采用成本法核算；对具有共同控制或重 大影响的长期股权投资，采用权益法核算。</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 的现金股利或利润外，按享有被投资单位宣告分派的现金股利或利润，确认为当期投资收益，并同时根据有关资产减值政策 考虑长期投资是否减值。</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 股权投资的初始投资成本；长期股权投资的初始投资成本小于投资时应享有被投资单位可辨认净资产公允价值份额的，其差 额计入当期损益，同时调整长期股权投资的成本。</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采用权益法时，取得长期股权投资后，按照应享有或应分担的被投资单位实现的净损益的份额，确认投资损益并调整 长期股权投资的账面价值。在确认应享有被投资单位净损益的份额时，以取得投资时被投资单位各项可辨认资产等的公允价 值为基础，按照本公司的会计政策及会计期间，并抵销与联营企业及合营企业之间发生的内部交易损益按照持股比例计算归 属于投资企业的部分（但内部交易损失属于资产减值损失的，应全额确认），对被投资单位的净利润进行调整后确认。按照 被投资单位宣告分派的利润或现金股利计算应分得的部分，相应减少长期股权投资的账面价值。本公司确认被投资单位发生 的净亏损，以长期股权投资的账面价值以及其他实质上构成对被投资单位净投资的长期权益减记至零为限，本公司负有承担 额外损失义务的除外。对于被投资单位除净损益以外所有者权益的其他变动，调整长期股权投资的账面价值并计入所有者权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tabs>
          <w:tab w:pos="872" w:val="left"/>
        </w:tabs>
        <w:bidi w:val="0"/>
        <w:spacing w:before="0" w:after="100" w:line="317"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确定对被投资单位具有控制、重大影响的依据</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25"/>
        <w:keepNext w:val="0"/>
        <w:keepLines w:val="0"/>
        <w:widowControl w:val="0"/>
        <w:shd w:val="clear" w:color="auto" w:fill="auto"/>
        <w:tabs>
          <w:tab w:pos="872" w:val="left"/>
        </w:tabs>
        <w:bidi w:val="0"/>
        <w:spacing w:before="0" w:after="100" w:line="317"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长期股权投资的处置</w:t>
      </w:r>
    </w:p>
    <w:p>
      <w:pPr>
        <w:pStyle w:val="Style25"/>
        <w:keepNext w:val="0"/>
        <w:keepLines w:val="0"/>
        <w:widowControl w:val="0"/>
        <w:shd w:val="clear" w:color="auto" w:fill="auto"/>
        <w:tabs>
          <w:tab w:pos="834" w:val="left"/>
        </w:tabs>
        <w:bidi w:val="0"/>
        <w:spacing w:before="0" w:after="100" w:line="317" w:lineRule="exact"/>
        <w:ind w:left="0" w:right="0" w:firstLine="440"/>
        <w:jc w:val="both"/>
      </w:pPr>
      <w:bookmarkStart w:id="846" w:name="bookmark846"/>
      <w:r>
        <w:rPr>
          <w:rFonts w:ascii="Times New Roman" w:eastAsia="Times New Roman" w:hAnsi="Times New Roman" w:cs="Times New Roman"/>
          <w:color w:val="000000"/>
          <w:spacing w:val="0"/>
          <w:w w:val="100"/>
          <w:position w:val="0"/>
          <w:sz w:val="18"/>
          <w:szCs w:val="18"/>
        </w:rPr>
        <w:t>A</w:t>
      </w:r>
      <w:bookmarkEnd w:id="846"/>
      <w:r>
        <w:rPr>
          <w:color w:val="000000"/>
          <w:spacing w:val="0"/>
          <w:w w:val="100"/>
          <w:position w:val="0"/>
        </w:rPr>
        <w:t>、</w:t>
        <w:tab/>
      </w:r>
      <w:r>
        <w:rPr>
          <w:color w:val="000000"/>
          <w:spacing w:val="0"/>
          <w:w w:val="100"/>
          <w:position w:val="0"/>
        </w:rPr>
        <w:t>部分处置对子公司的长期股权投资，但不丧失控制权的情形</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部分处置对子公司的长期股权投资，但不丧失控制权时，将处置价款与处置投资对应的账面价值的差额确认为当期投 资收益。</w:t>
      </w:r>
    </w:p>
    <w:p>
      <w:pPr>
        <w:pStyle w:val="Style25"/>
        <w:keepNext w:val="0"/>
        <w:keepLines w:val="0"/>
        <w:widowControl w:val="0"/>
        <w:shd w:val="clear" w:color="auto" w:fill="auto"/>
        <w:tabs>
          <w:tab w:pos="834" w:val="left"/>
        </w:tabs>
        <w:bidi w:val="0"/>
        <w:spacing w:before="0" w:after="100" w:line="317" w:lineRule="exact"/>
        <w:ind w:left="0" w:right="0" w:firstLine="440"/>
        <w:jc w:val="both"/>
      </w:pPr>
      <w:bookmarkStart w:id="847" w:name="bookmark847"/>
      <w:r>
        <w:rPr>
          <w:rFonts w:ascii="Times New Roman" w:eastAsia="Times New Roman" w:hAnsi="Times New Roman" w:cs="Times New Roman"/>
          <w:color w:val="000000"/>
          <w:spacing w:val="0"/>
          <w:w w:val="100"/>
          <w:position w:val="0"/>
          <w:sz w:val="18"/>
          <w:szCs w:val="18"/>
        </w:rPr>
        <w:t>B</w:t>
      </w:r>
      <w:bookmarkEnd w:id="847"/>
      <w:r>
        <w:rPr>
          <w:color w:val="000000"/>
          <w:spacing w:val="0"/>
          <w:w w:val="100"/>
          <w:position w:val="0"/>
        </w:rPr>
        <w:t>、</w:t>
        <w:tab/>
      </w:r>
      <w:r>
        <w:rPr>
          <w:color w:val="000000"/>
          <w:spacing w:val="0"/>
          <w:w w:val="100"/>
          <w:position w:val="0"/>
        </w:rPr>
        <w:t>部分处置股权投资或其他原因丧失了对子公司控制权的情形</w:t>
      </w:r>
    </w:p>
    <w:p>
      <w:pPr>
        <w:pStyle w:val="Style2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部分处置股权投资或其他原因丧失了对子公司控制权的，对于处置的股权，应结转与所售股权相对应的长期股权投资 的账面价值，出售所得价款与处置长期股权投资账面价值之间差额，确认为投资收益（损失）；同时，对于剩余股权，按其 账面价值确认为长期股权投资或其它相关金融资产。处置后的剩余股权能够对子公司实施共同控制或重大影响的，应按有关 成本法转为权益法的相关规定进行会计处理。</w:t>
      </w:r>
    </w:p>
    <w:p>
      <w:pPr>
        <w:pStyle w:val="Style25"/>
        <w:keepNext w:val="0"/>
        <w:keepLines w:val="0"/>
        <w:widowControl w:val="0"/>
        <w:shd w:val="clear" w:color="auto" w:fill="auto"/>
        <w:tabs>
          <w:tab w:pos="872" w:val="left"/>
        </w:tabs>
        <w:bidi w:val="0"/>
        <w:spacing w:before="0" w:after="100" w:line="317"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减值测试方法及减值准备计提方法</w:t>
      </w:r>
    </w:p>
    <w:p>
      <w:pPr>
        <w:pStyle w:val="Style2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对子公司、联营企业及合营企业的投资，在资产负债表日有客观证据表明其发生减值的，按照账面价值与可收回金额 的差额计提相应的减值准备。</w:t>
      </w:r>
    </w:p>
    <w:p>
      <w:pPr>
        <w:pStyle w:val="Style29"/>
        <w:keepNext/>
        <w:keepLines/>
        <w:widowControl w:val="0"/>
        <w:shd w:val="clear" w:color="auto" w:fill="auto"/>
        <w:tabs>
          <w:tab w:pos="447" w:val="left"/>
        </w:tabs>
        <w:bidi w:val="0"/>
        <w:spacing w:before="0" w:after="280" w:line="317" w:lineRule="exact"/>
        <w:ind w:left="0" w:right="0" w:firstLine="0"/>
        <w:jc w:val="left"/>
        <w:rPr>
          <w:sz w:val="17"/>
          <w:szCs w:val="17"/>
        </w:rPr>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sz w:val="18"/>
          <w:szCs w:val="18"/>
        </w:rPr>
        <w:t>2</w:t>
      </w:r>
      <w:bookmarkEnd w:id="85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投资性房地产</w:t>
      </w:r>
      <w:bookmarkEnd w:id="849"/>
      <w:bookmarkEnd w:id="850"/>
      <w:bookmarkEnd w:id="852"/>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折旧或摊销方法</w:t>
      </w:r>
    </w:p>
    <w:p>
      <w:pPr>
        <w:pStyle w:val="Style25"/>
        <w:keepNext w:val="0"/>
        <w:keepLines w:val="0"/>
        <w:widowControl w:val="0"/>
        <w:shd w:val="clear" w:color="auto" w:fill="auto"/>
        <w:tabs>
          <w:tab w:pos="872" w:val="left"/>
        </w:tabs>
        <w:bidi w:val="0"/>
        <w:spacing w:before="0" w:after="100" w:line="317" w:lineRule="exact"/>
        <w:ind w:left="0" w:right="0" w:firstLine="44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公司的投资性房地产为已出租的房屋及建筑物。</w:t>
      </w:r>
    </w:p>
    <w:p>
      <w:pPr>
        <w:pStyle w:val="Style25"/>
        <w:keepNext w:val="0"/>
        <w:keepLines w:val="0"/>
        <w:widowControl w:val="0"/>
        <w:shd w:val="clear" w:color="auto" w:fill="auto"/>
        <w:bidi w:val="0"/>
        <w:spacing w:before="0" w:after="280" w:line="317" w:lineRule="exact"/>
        <w:ind w:left="0" w:right="0" w:firstLine="44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投资性房地产按照成本进行初始计量，采用成本模式进行后续计量，并采用与固定资产和无形资产相同的方法计 提折旧或进行摊销。资产负债表日，有迹象表明投资性房地产发生减值的，按照账面价值与可收回金额的差额计提相应的减 值准备。</w:t>
      </w:r>
    </w:p>
    <w:p>
      <w:pPr>
        <w:pStyle w:val="Style29"/>
        <w:keepNext/>
        <w:keepLines/>
        <w:widowControl w:val="0"/>
        <w:shd w:val="clear" w:color="auto" w:fill="auto"/>
        <w:tabs>
          <w:tab w:pos="447" w:val="left"/>
        </w:tabs>
        <w:bidi w:val="0"/>
        <w:spacing w:before="0" w:after="280" w:line="317" w:lineRule="exact"/>
        <w:ind w:left="0" w:right="0" w:firstLine="0"/>
        <w:jc w:val="left"/>
        <w:rPr>
          <w:sz w:val="17"/>
          <w:szCs w:val="17"/>
        </w:rPr>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sz w:val="18"/>
          <w:szCs w:val="18"/>
        </w:rPr>
        <w:t>2</w:t>
      </w:r>
      <w:bookmarkEnd w:id="85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固定资产</w:t>
      </w:r>
      <w:bookmarkEnd w:id="855"/>
      <w:bookmarkEnd w:id="856"/>
      <w:bookmarkEnd w:id="858"/>
    </w:p>
    <w:p>
      <w:pPr>
        <w:pStyle w:val="Style34"/>
        <w:keepNext/>
        <w:keepLines/>
        <w:widowControl w:val="0"/>
        <w:shd w:val="clear" w:color="auto" w:fill="auto"/>
        <w:bidi w:val="0"/>
        <w:spacing w:before="0" w:after="280" w:line="317" w:lineRule="exact"/>
        <w:ind w:left="0" w:right="0" w:firstLine="0"/>
        <w:jc w:val="left"/>
        <w:rPr>
          <w:sz w:val="17"/>
          <w:szCs w:val="17"/>
        </w:rPr>
      </w:pPr>
      <w:bookmarkStart w:id="859" w:name="bookmark859"/>
      <w:bookmarkStart w:id="860" w:name="bookmark860"/>
      <w:bookmarkStart w:id="861" w:name="bookmark861"/>
      <w:bookmarkStart w:id="862" w:name="bookmark862"/>
      <w:r>
        <w:rPr>
          <w:color w:val="000000"/>
          <w:spacing w:val="0"/>
          <w:w w:val="100"/>
          <w:position w:val="0"/>
          <w:sz w:val="17"/>
          <w:szCs w:val="17"/>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）确认条件</w:t>
      </w:r>
      <w:bookmarkEnd w:id="859"/>
      <w:bookmarkEnd w:id="860"/>
      <w:bookmarkEnd w:id="862"/>
    </w:p>
    <w:p>
      <w:pPr>
        <w:pStyle w:val="Style25"/>
        <w:keepNext w:val="0"/>
        <w:keepLines w:val="0"/>
        <w:widowControl w:val="0"/>
        <w:shd w:val="clear" w:color="auto" w:fill="auto"/>
        <w:tabs>
          <w:tab w:pos="888" w:val="left"/>
        </w:tabs>
        <w:bidi w:val="0"/>
        <w:spacing w:before="0" w:after="0" w:line="322" w:lineRule="exact"/>
        <w:ind w:left="0" w:right="0" w:firstLine="38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固定资产是指为生产商品、提供劳务、出租或经营管理而持有的，使用年限超过一个会计年度的有形资产。包括 房屋建筑物、运输工具、电子设备及其他等。</w:t>
      </w:r>
    </w:p>
    <w:p>
      <w:pPr>
        <w:pStyle w:val="Style25"/>
        <w:keepNext w:val="0"/>
        <w:keepLines w:val="0"/>
        <w:widowControl w:val="0"/>
        <w:shd w:val="clear" w:color="auto" w:fill="auto"/>
        <w:bidi w:val="0"/>
        <w:spacing w:before="0" w:after="0" w:line="322"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固定资产的计价固定资产以取得时的成本作为入账价值。固定资产后续支出的处理：固定资产的修理与维护支出 于发生时计入当期损益。固定资产的重大改建、扩建、改良及装修等发生的后续支出，在使该固定资产可能流入企业的经济 利益超过了原先的估计时，予以资本化；重大改建、扩建及改良等发生的后续支出按直线法在固定资产尚可使用年限期间内 计提折旧；装修支出按直线法在预计受益期间内计提折旧。</w:t>
      </w:r>
    </w:p>
    <w:p>
      <w:pPr>
        <w:pStyle w:val="Style25"/>
        <w:keepNext w:val="0"/>
        <w:keepLines w:val="0"/>
        <w:widowControl w:val="0"/>
        <w:shd w:val="clear" w:color="auto" w:fill="auto"/>
        <w:tabs>
          <w:tab w:pos="883" w:val="left"/>
        </w:tabs>
        <w:bidi w:val="0"/>
        <w:spacing w:before="0" w:after="380" w:line="322"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固定资产减值准备的计提方法年末如果出现了市价持续下跌，或技术陈旧、损坏、长期闲置等减值迹象，导致固 定资产可收回金额低于账面价值的，按单项固定资产可收回金额低于年末账面价值的差额计提固定资产减值准备。可收回金 </w:t>
      </w:r>
      <w:r>
        <w:rPr>
          <w:color w:val="000000"/>
          <w:spacing w:val="0"/>
          <w:w w:val="100"/>
          <w:position w:val="0"/>
        </w:rPr>
        <w:t>额根据固定资产的公允价值减去处置费用后的净额与资产预计未来现金流量的现值之间较高者确定。</w:t>
      </w:r>
    </w:p>
    <w:p>
      <w:pPr>
        <w:pStyle w:val="Style34"/>
        <w:keepNext/>
        <w:keepLines/>
        <w:widowControl w:val="0"/>
        <w:numPr>
          <w:ilvl w:val="0"/>
          <w:numId w:val="11"/>
        </w:numPr>
        <w:shd w:val="clear" w:color="auto" w:fill="auto"/>
        <w:bidi w:val="0"/>
        <w:spacing w:before="0" w:line="240" w:lineRule="auto"/>
        <w:ind w:left="0" w:right="0" w:firstLine="0"/>
        <w:jc w:val="both"/>
        <w:rPr>
          <w:sz w:val="17"/>
          <w:szCs w:val="17"/>
        </w:rPr>
      </w:pPr>
      <w:bookmarkStart w:id="866" w:name="bookmark866"/>
      <w:bookmarkStart w:id="867" w:name="bookmark867"/>
      <w:bookmarkStart w:id="868" w:name="bookmark868"/>
      <w:bookmarkStart w:id="869" w:name="bookmark869"/>
      <w:bookmarkEnd w:id="868"/>
      <w:r>
        <w:rPr>
          <w:color w:val="000000"/>
          <w:spacing w:val="0"/>
          <w:w w:val="100"/>
          <w:position w:val="0"/>
          <w:sz w:val="17"/>
          <w:szCs w:val="17"/>
        </w:rPr>
        <w:t>折旧方法</w:t>
      </w:r>
      <w:bookmarkEnd w:id="866"/>
      <w:bookmarkEnd w:id="867"/>
      <w:bookmarkEnd w:id="869"/>
    </w:p>
    <w:tbl>
      <w:tblPr>
        <w:tblOverlap w:val="never"/>
        <w:jc w:val="center"/>
        <w:tblLayout w:type="fixed"/>
      </w:tblPr>
      <w:tblGrid>
        <w:gridCol w:w="1930"/>
        <w:gridCol w:w="191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34"/>
        <w:keepNext/>
        <w:keepLines/>
        <w:widowControl w:val="0"/>
        <w:numPr>
          <w:ilvl w:val="0"/>
          <w:numId w:val="11"/>
        </w:numPr>
        <w:shd w:val="clear" w:color="auto" w:fill="auto"/>
        <w:bidi w:val="0"/>
        <w:spacing w:before="0" w:after="280" w:line="312" w:lineRule="exact"/>
        <w:ind w:left="0" w:right="0" w:firstLine="0"/>
        <w:jc w:val="both"/>
        <w:rPr>
          <w:sz w:val="17"/>
          <w:szCs w:val="17"/>
        </w:rPr>
      </w:pPr>
      <w:bookmarkStart w:id="870" w:name="bookmark870"/>
      <w:bookmarkStart w:id="871" w:name="bookmark871"/>
      <w:bookmarkStart w:id="872" w:name="bookmark872"/>
      <w:bookmarkStart w:id="873" w:name="bookmark873"/>
      <w:bookmarkEnd w:id="872"/>
      <w:r>
        <w:rPr>
          <w:color w:val="000000"/>
          <w:spacing w:val="0"/>
          <w:w w:val="100"/>
          <w:position w:val="0"/>
          <w:sz w:val="17"/>
          <w:szCs w:val="17"/>
        </w:rPr>
        <w:t>融资租入固定资产的认定依据、计价和折旧方法</w:t>
      </w:r>
      <w:bookmarkEnd w:id="870"/>
      <w:bookmarkEnd w:id="871"/>
      <w:bookmarkEnd w:id="873"/>
    </w:p>
    <w:p>
      <w:pPr>
        <w:pStyle w:val="Style29"/>
        <w:keepNext/>
        <w:keepLines/>
        <w:widowControl w:val="0"/>
        <w:shd w:val="clear" w:color="auto" w:fill="auto"/>
        <w:tabs>
          <w:tab w:pos="450" w:val="left"/>
        </w:tabs>
        <w:bidi w:val="0"/>
        <w:spacing w:before="0" w:after="280" w:line="312" w:lineRule="exact"/>
        <w:ind w:left="0" w:right="0" w:firstLine="0"/>
        <w:jc w:val="both"/>
        <w:rPr>
          <w:sz w:val="17"/>
          <w:szCs w:val="17"/>
        </w:rPr>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sz w:val="18"/>
          <w:szCs w:val="18"/>
        </w:rPr>
        <w:t>2</w:t>
      </w:r>
      <w:bookmarkEnd w:id="876"/>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在建工程</w:t>
      </w:r>
      <w:bookmarkEnd w:id="874"/>
      <w:bookmarkEnd w:id="875"/>
      <w:bookmarkEnd w:id="877"/>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在建工程分为自营建造工程和出包建造工程两类。</w:t>
      </w:r>
    </w:p>
    <w:p>
      <w:pPr>
        <w:pStyle w:val="Style25"/>
        <w:keepNext w:val="0"/>
        <w:keepLines w:val="0"/>
        <w:widowControl w:val="0"/>
        <w:numPr>
          <w:ilvl w:val="0"/>
          <w:numId w:val="13"/>
        </w:numPr>
        <w:shd w:val="clear" w:color="auto" w:fill="auto"/>
        <w:tabs>
          <w:tab w:pos="875" w:val="left"/>
        </w:tabs>
        <w:bidi w:val="0"/>
        <w:spacing w:before="0" w:after="100" w:line="312" w:lineRule="exact"/>
        <w:ind w:left="0" w:right="0" w:firstLine="440"/>
        <w:jc w:val="left"/>
      </w:pPr>
      <w:bookmarkStart w:id="878" w:name="bookmark878"/>
      <w:bookmarkEnd w:id="878"/>
      <w:r>
        <w:rPr>
          <w:color w:val="000000"/>
          <w:spacing w:val="0"/>
          <w:w w:val="100"/>
          <w:position w:val="0"/>
        </w:rPr>
        <w:t>在建工程的计价</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按实际发生的支出确定工程成本。自营工程按直接材料、直接工资、直接施工费等计量；出包工程按应支付的工程价 款等计量；设备安装工程按所安装设备的价值、安装费用、工程试运转等所发生的支出确定工程成本。在建工程成本还包括 资本化的借款费用和汇兑损益。</w:t>
      </w:r>
    </w:p>
    <w:p>
      <w:pPr>
        <w:pStyle w:val="Style25"/>
        <w:keepNext w:val="0"/>
        <w:keepLines w:val="0"/>
        <w:widowControl w:val="0"/>
        <w:numPr>
          <w:ilvl w:val="0"/>
          <w:numId w:val="13"/>
        </w:numPr>
        <w:shd w:val="clear" w:color="auto" w:fill="auto"/>
        <w:tabs>
          <w:tab w:pos="875" w:val="left"/>
        </w:tabs>
        <w:bidi w:val="0"/>
        <w:spacing w:before="0" w:after="100" w:line="312" w:lineRule="exact"/>
        <w:ind w:left="0" w:right="0" w:firstLine="440"/>
        <w:jc w:val="both"/>
      </w:pPr>
      <w:bookmarkStart w:id="879" w:name="bookmark879"/>
      <w:bookmarkEnd w:id="879"/>
      <w:r>
        <w:rPr>
          <w:color w:val="000000"/>
          <w:spacing w:val="0"/>
          <w:w w:val="100"/>
          <w:position w:val="0"/>
        </w:rPr>
        <w:t>在建工程结转固定资产的标准和时点</w:t>
      </w:r>
    </w:p>
    <w:p>
      <w:pPr>
        <w:pStyle w:val="Style2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建造的固定资产从达到预定可使用状态之日起，根据工程预算、造价或工程实际成本等，按估计的价值结转固定资产， 次月起开始计提折旧。待办理了竣工决算手续后再按实际成本调整原来的暂估价值，但原按暂估价值计提的折旧额不再追溯 调整。</w:t>
      </w:r>
    </w:p>
    <w:p>
      <w:pPr>
        <w:pStyle w:val="Style25"/>
        <w:keepNext w:val="0"/>
        <w:keepLines w:val="0"/>
        <w:widowControl w:val="0"/>
        <w:numPr>
          <w:ilvl w:val="0"/>
          <w:numId w:val="13"/>
        </w:numPr>
        <w:shd w:val="clear" w:color="auto" w:fill="auto"/>
        <w:tabs>
          <w:tab w:pos="875" w:val="left"/>
        </w:tabs>
        <w:bidi w:val="0"/>
        <w:spacing w:before="0" w:after="100" w:line="312" w:lineRule="exact"/>
        <w:ind w:left="0" w:right="0" w:firstLine="440"/>
        <w:jc w:val="left"/>
      </w:pPr>
      <w:bookmarkStart w:id="880" w:name="bookmark880"/>
      <w:bookmarkEnd w:id="880"/>
      <w:r>
        <w:rPr>
          <w:color w:val="000000"/>
          <w:spacing w:val="0"/>
          <w:w w:val="100"/>
          <w:position w:val="0"/>
        </w:rPr>
        <w:t>在建工程减值准备的确认标准和计提方法</w:t>
      </w:r>
    </w:p>
    <w:p>
      <w:pPr>
        <w:pStyle w:val="Style2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会计年末，对在建工程进行全面检查，当存在减值迹象时，估计其可收回金额，按该项工程可收回金额低于账面价值 的差额计提减值准备。</w:t>
      </w:r>
    </w:p>
    <w:p>
      <w:pPr>
        <w:pStyle w:val="Style29"/>
        <w:keepNext/>
        <w:keepLines/>
        <w:widowControl w:val="0"/>
        <w:shd w:val="clear" w:color="auto" w:fill="auto"/>
        <w:tabs>
          <w:tab w:pos="450" w:val="left"/>
        </w:tabs>
        <w:bidi w:val="0"/>
        <w:spacing w:before="0" w:after="280" w:line="312" w:lineRule="exact"/>
        <w:ind w:left="0" w:right="0" w:firstLine="0"/>
        <w:jc w:val="left"/>
        <w:rPr>
          <w:sz w:val="17"/>
          <w:szCs w:val="17"/>
        </w:rPr>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sz w:val="18"/>
          <w:szCs w:val="18"/>
        </w:rPr>
        <w:t>2</w:t>
      </w:r>
      <w:bookmarkEnd w:id="88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借款费用</w:t>
      </w:r>
      <w:bookmarkEnd w:id="881"/>
      <w:bookmarkEnd w:id="882"/>
      <w:bookmarkEnd w:id="884"/>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借款费用包括因借款而发生的借款利息、折价或者溢价的摊销、辅助费用以及因外币借款而发生的汇兑差额等。</w:t>
      </w:r>
    </w:p>
    <w:p>
      <w:pPr>
        <w:pStyle w:val="Style25"/>
        <w:keepNext w:val="0"/>
        <w:keepLines w:val="0"/>
        <w:widowControl w:val="0"/>
        <w:numPr>
          <w:ilvl w:val="0"/>
          <w:numId w:val="15"/>
        </w:numPr>
        <w:shd w:val="clear" w:color="auto" w:fill="auto"/>
        <w:tabs>
          <w:tab w:pos="875" w:val="left"/>
        </w:tabs>
        <w:bidi w:val="0"/>
        <w:spacing w:before="0" w:after="100" w:line="312" w:lineRule="exact"/>
        <w:ind w:left="0" w:right="0" w:firstLine="440"/>
        <w:jc w:val="left"/>
      </w:pPr>
      <w:bookmarkStart w:id="885" w:name="bookmark885"/>
      <w:bookmarkEnd w:id="885"/>
      <w:r>
        <w:rPr>
          <w:color w:val="000000"/>
          <w:spacing w:val="0"/>
          <w:w w:val="100"/>
          <w:position w:val="0"/>
        </w:rPr>
        <w:t>借款费用资本化金额</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购建或者生产符合资本化条件的资产而借入的专门借款，当期资本化金额以借入专门借款当期发生的利息、折价或溢 价的摊销和汇兑差额及其他辅助费用，减去将尚未动用的借款资金存入银行取得的利息收入或进行暂时性投资取得的投资收 益后的金额确定；为购建或者生产符合资本化条件的资产而占用的一般借款，当期资本化金额根据累计资产支出超过专门借 款部分的资产支出加权平均数乘以所占用一般借款的资本化率确定，资本化率根据一般借款加权平均利率计算确定，每一会 计期间的利息资本化金额不超过当期相关借款实际发生的利息金额。</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借款存在折价或者溢价，本公司按照实际利率法确定每一会计期间应摊销的折价或者溢价金额，对每期资本化的利息 金额进行调整。</w:t>
      </w:r>
    </w:p>
    <w:p>
      <w:pPr>
        <w:pStyle w:val="Style25"/>
        <w:keepNext w:val="0"/>
        <w:keepLines w:val="0"/>
        <w:widowControl w:val="0"/>
        <w:numPr>
          <w:ilvl w:val="0"/>
          <w:numId w:val="15"/>
        </w:numPr>
        <w:shd w:val="clear" w:color="auto" w:fill="auto"/>
        <w:tabs>
          <w:tab w:pos="875" w:val="left"/>
        </w:tabs>
        <w:bidi w:val="0"/>
        <w:spacing w:before="0" w:after="100" w:line="312" w:lineRule="exact"/>
        <w:ind w:left="0" w:right="0" w:firstLine="440"/>
        <w:jc w:val="left"/>
      </w:pPr>
      <w:bookmarkStart w:id="886" w:name="bookmark886"/>
      <w:bookmarkEnd w:id="886"/>
      <w:r>
        <w:rPr>
          <w:color w:val="000000"/>
          <w:spacing w:val="0"/>
          <w:w w:val="100"/>
          <w:position w:val="0"/>
        </w:rPr>
        <w:t>借款费用资本化期间</w:t>
      </w:r>
    </w:p>
    <w:p>
      <w:pPr>
        <w:pStyle w:val="Style25"/>
        <w:keepNext w:val="0"/>
        <w:keepLines w:val="0"/>
        <w:widowControl w:val="0"/>
        <w:shd w:val="clear" w:color="auto" w:fill="auto"/>
        <w:bidi w:val="0"/>
        <w:spacing w:before="0" w:after="100" w:line="312" w:lineRule="exact"/>
        <w:ind w:left="0" w:right="0" w:firstLine="440"/>
        <w:jc w:val="both"/>
      </w:pPr>
      <w:bookmarkStart w:id="887" w:name="bookmark887"/>
      <w:r>
        <w:rPr>
          <w:rFonts w:ascii="Times New Roman" w:eastAsia="Times New Roman" w:hAnsi="Times New Roman" w:cs="Times New Roman"/>
          <w:color w:val="000000"/>
          <w:spacing w:val="0"/>
          <w:w w:val="100"/>
          <w:position w:val="0"/>
          <w:sz w:val="18"/>
          <w:szCs w:val="18"/>
        </w:rPr>
        <w:t>A</w:t>
      </w:r>
      <w:bookmarkEnd w:id="887"/>
      <w:r>
        <w:rPr>
          <w:color w:val="000000"/>
          <w:spacing w:val="0"/>
          <w:w w:val="100"/>
          <w:position w:val="0"/>
        </w:rPr>
        <w:t>、</w:t>
      </w:r>
      <w:r>
        <w:rPr>
          <w:color w:val="000000"/>
          <w:spacing w:val="0"/>
          <w:w w:val="100"/>
          <w:position w:val="0"/>
        </w:rPr>
        <w:t xml:space="preserve">开始资本化：当以下三个条件同时具备时，因借款而发生的利息、折价或溢价的摊销和汇兑差额开始资本化：① </w:t>
      </w:r>
      <w:r>
        <w:rPr>
          <w:color w:val="000000"/>
          <w:spacing w:val="0"/>
          <w:w w:val="100"/>
          <w:position w:val="0"/>
        </w:rPr>
        <w:t>资产支出已经发生；②借款费用已经发生；③为使资产达到预定可使用状态所必要的购建活动已经开始。</w:t>
      </w:r>
    </w:p>
    <w:p>
      <w:pPr>
        <w:pStyle w:val="Style25"/>
        <w:keepNext w:val="0"/>
        <w:keepLines w:val="0"/>
        <w:widowControl w:val="0"/>
        <w:shd w:val="clear" w:color="auto" w:fill="auto"/>
        <w:tabs>
          <w:tab w:pos="795" w:val="left"/>
        </w:tabs>
        <w:bidi w:val="0"/>
        <w:spacing w:before="0" w:after="100" w:line="326" w:lineRule="exact"/>
        <w:ind w:left="0" w:right="0" w:firstLine="440"/>
        <w:jc w:val="both"/>
      </w:pPr>
      <w:bookmarkStart w:id="888" w:name="bookmark888"/>
      <w:r>
        <w:rPr>
          <w:rFonts w:ascii="Times New Roman" w:eastAsia="Times New Roman" w:hAnsi="Times New Roman" w:cs="Times New Roman"/>
          <w:color w:val="000000"/>
          <w:spacing w:val="0"/>
          <w:w w:val="100"/>
          <w:position w:val="0"/>
          <w:sz w:val="18"/>
          <w:szCs w:val="18"/>
        </w:rPr>
        <w:t>B</w:t>
      </w:r>
      <w:bookmarkEnd w:id="888"/>
      <w:r>
        <w:rPr>
          <w:color w:val="000000"/>
          <w:spacing w:val="0"/>
          <w:w w:val="100"/>
          <w:position w:val="0"/>
        </w:rPr>
        <w:t>、</w:t>
        <w:tab/>
      </w:r>
      <w:r>
        <w:rPr>
          <w:color w:val="000000"/>
          <w:spacing w:val="0"/>
          <w:w w:val="100"/>
          <w:position w:val="0"/>
        </w:rPr>
        <w:t>暂停资本化：若固定资产的购建活动发生非正常中断，并且中断时间连续超过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个月，暂停借款费用的资本化，将 其确认为当期费用，直至资产的购建活动重新开始。</w:t>
      </w:r>
    </w:p>
    <w:p>
      <w:pPr>
        <w:pStyle w:val="Style25"/>
        <w:keepNext w:val="0"/>
        <w:keepLines w:val="0"/>
        <w:widowControl w:val="0"/>
        <w:shd w:val="clear" w:color="auto" w:fill="auto"/>
        <w:tabs>
          <w:tab w:pos="782" w:val="left"/>
        </w:tabs>
        <w:bidi w:val="0"/>
        <w:spacing w:before="0" w:after="400" w:line="317" w:lineRule="exact"/>
        <w:ind w:left="0" w:right="0" w:firstLine="400"/>
        <w:jc w:val="left"/>
      </w:pPr>
      <w:bookmarkStart w:id="889" w:name="bookmark889"/>
      <w:r>
        <w:rPr>
          <w:rFonts w:ascii="Times New Roman" w:eastAsia="Times New Roman" w:hAnsi="Times New Roman" w:cs="Times New Roman"/>
          <w:color w:val="000000"/>
          <w:spacing w:val="0"/>
          <w:w w:val="100"/>
          <w:position w:val="0"/>
          <w:sz w:val="18"/>
          <w:szCs w:val="18"/>
        </w:rPr>
        <w:t>C</w:t>
      </w:r>
      <w:bookmarkEnd w:id="889"/>
      <w:r>
        <w:rPr>
          <w:color w:val="000000"/>
          <w:spacing w:val="0"/>
          <w:w w:val="100"/>
          <w:position w:val="0"/>
        </w:rPr>
        <w:t>、</w:t>
        <w:tab/>
      </w:r>
      <w:r>
        <w:rPr>
          <w:color w:val="000000"/>
          <w:spacing w:val="0"/>
          <w:w w:val="100"/>
          <w:position w:val="0"/>
        </w:rPr>
        <w:t>停止资本化：当所购建或生产的资产达到预定可使用或者可销售状态时，停止其借款费用的资本化。</w:t>
      </w:r>
    </w:p>
    <w:p>
      <w:pPr>
        <w:pStyle w:val="Style29"/>
        <w:keepNext/>
        <w:keepLines/>
        <w:widowControl w:val="0"/>
        <w:shd w:val="clear" w:color="auto" w:fill="auto"/>
        <w:tabs>
          <w:tab w:pos="450" w:val="left"/>
        </w:tabs>
        <w:bidi w:val="0"/>
        <w:spacing w:before="0" w:after="280" w:line="360" w:lineRule="auto"/>
        <w:ind w:left="0" w:right="0" w:firstLine="0"/>
        <w:jc w:val="left"/>
        <w:rPr>
          <w:sz w:val="17"/>
          <w:szCs w:val="17"/>
        </w:rPr>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sz w:val="18"/>
          <w:szCs w:val="18"/>
        </w:rPr>
        <w:t>2</w:t>
      </w:r>
      <w:bookmarkEnd w:id="892"/>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生物资产</w:t>
      </w:r>
      <w:bookmarkEnd w:id="890"/>
      <w:bookmarkEnd w:id="891"/>
      <w:bookmarkEnd w:id="893"/>
    </w:p>
    <w:p>
      <w:pPr>
        <w:pStyle w:val="Style29"/>
        <w:keepNext/>
        <w:keepLines/>
        <w:widowControl w:val="0"/>
        <w:shd w:val="clear" w:color="auto" w:fill="auto"/>
        <w:tabs>
          <w:tab w:pos="450" w:val="left"/>
        </w:tabs>
        <w:bidi w:val="0"/>
        <w:spacing w:before="0" w:after="280" w:line="360" w:lineRule="auto"/>
        <w:ind w:left="0" w:right="0" w:firstLine="0"/>
        <w:jc w:val="left"/>
        <w:rPr>
          <w:sz w:val="17"/>
          <w:szCs w:val="17"/>
        </w:rPr>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sz w:val="18"/>
          <w:szCs w:val="18"/>
        </w:rPr>
        <w:t>2</w:t>
      </w:r>
      <w:bookmarkEnd w:id="896"/>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油气资产</w:t>
      </w:r>
      <w:bookmarkEnd w:id="894"/>
      <w:bookmarkEnd w:id="895"/>
      <w:bookmarkEnd w:id="897"/>
    </w:p>
    <w:p>
      <w:pPr>
        <w:pStyle w:val="Style29"/>
        <w:keepNext/>
        <w:keepLines/>
        <w:widowControl w:val="0"/>
        <w:shd w:val="clear" w:color="auto" w:fill="auto"/>
        <w:tabs>
          <w:tab w:pos="450" w:val="left"/>
        </w:tabs>
        <w:bidi w:val="0"/>
        <w:spacing w:before="0" w:after="280" w:line="360" w:lineRule="auto"/>
        <w:ind w:left="0" w:right="0" w:firstLine="0"/>
        <w:jc w:val="left"/>
        <w:rPr>
          <w:sz w:val="17"/>
          <w:szCs w:val="17"/>
        </w:rPr>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sz w:val="18"/>
          <w:szCs w:val="18"/>
        </w:rPr>
        <w:t>2</w:t>
      </w:r>
      <w:bookmarkEnd w:id="900"/>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使用权资产</w:t>
      </w:r>
      <w:bookmarkEnd w:id="898"/>
      <w:bookmarkEnd w:id="899"/>
      <w:bookmarkEnd w:id="901"/>
    </w:p>
    <w:p>
      <w:pPr>
        <w:pStyle w:val="Style29"/>
        <w:keepNext/>
        <w:keepLines/>
        <w:widowControl w:val="0"/>
        <w:shd w:val="clear" w:color="auto" w:fill="auto"/>
        <w:tabs>
          <w:tab w:pos="450" w:val="left"/>
        </w:tabs>
        <w:bidi w:val="0"/>
        <w:spacing w:before="0" w:after="200" w:line="360" w:lineRule="auto"/>
        <w:ind w:left="0" w:right="0" w:firstLine="0"/>
        <w:jc w:val="left"/>
        <w:rPr>
          <w:sz w:val="17"/>
          <w:szCs w:val="17"/>
        </w:rPr>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sz w:val="18"/>
          <w:szCs w:val="18"/>
        </w:rPr>
        <w:t>3</w:t>
      </w:r>
      <w:bookmarkEnd w:id="904"/>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无形资产</w:t>
      </w:r>
      <w:bookmarkEnd w:id="902"/>
      <w:bookmarkEnd w:id="903"/>
      <w:bookmarkEnd w:id="905"/>
    </w:p>
    <w:p>
      <w:pPr>
        <w:pStyle w:val="Style34"/>
        <w:keepNext/>
        <w:keepLines/>
        <w:widowControl w:val="0"/>
        <w:shd w:val="clear" w:color="auto" w:fill="auto"/>
        <w:bidi w:val="0"/>
        <w:spacing w:before="0" w:after="280" w:line="317" w:lineRule="exact"/>
        <w:ind w:left="0" w:right="0" w:firstLine="0"/>
        <w:jc w:val="left"/>
        <w:rPr>
          <w:sz w:val="17"/>
          <w:szCs w:val="17"/>
        </w:rPr>
      </w:pPr>
      <w:bookmarkStart w:id="906" w:name="bookmark906"/>
      <w:bookmarkStart w:id="907" w:name="bookmark907"/>
      <w:bookmarkStart w:id="908" w:name="bookmark908"/>
      <w:bookmarkStart w:id="909" w:name="bookmark909"/>
      <w:r>
        <w:rPr>
          <w:color w:val="000000"/>
          <w:spacing w:val="0"/>
          <w:w w:val="100"/>
          <w:position w:val="0"/>
          <w:sz w:val="17"/>
          <w:szCs w:val="17"/>
        </w:rPr>
        <w:t>（</w:t>
      </w:r>
      <w:bookmarkEnd w:id="90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）计价方法、使用寿命、减值测试</w:t>
      </w:r>
      <w:bookmarkEnd w:id="906"/>
      <w:bookmarkEnd w:id="907"/>
      <w:bookmarkEnd w:id="909"/>
    </w:p>
    <w:p>
      <w:pPr>
        <w:pStyle w:val="Style25"/>
        <w:keepNext w:val="0"/>
        <w:keepLines w:val="0"/>
        <w:widowControl w:val="0"/>
        <w:shd w:val="clear" w:color="auto" w:fill="auto"/>
        <w:tabs>
          <w:tab w:pos="835" w:val="left"/>
        </w:tabs>
        <w:bidi w:val="0"/>
        <w:spacing w:before="0" w:after="100" w:line="317" w:lineRule="exact"/>
        <w:ind w:left="0" w:right="0" w:firstLine="40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无形资产计价方法</w:t>
      </w:r>
    </w:p>
    <w:p>
      <w:pPr>
        <w:pStyle w:val="Style25"/>
        <w:keepNext w:val="0"/>
        <w:keepLines w:val="0"/>
        <w:widowControl w:val="0"/>
        <w:shd w:val="clear" w:color="auto" w:fill="auto"/>
        <w:bidi w:val="0"/>
        <w:spacing w:before="0" w:after="100" w:line="317" w:lineRule="exact"/>
        <w:ind w:left="0" w:right="0" w:firstLine="400"/>
        <w:jc w:val="left"/>
      </w:pPr>
      <w:r>
        <w:rPr>
          <w:color w:val="000000"/>
          <w:spacing w:val="0"/>
          <w:w w:val="100"/>
          <w:position w:val="0"/>
        </w:rPr>
        <w:t>本公司无形资产为土地使用权和软件，取得时按成本计价，年末按照账面价值与可收回金额孰低计价。</w:t>
      </w:r>
    </w:p>
    <w:p>
      <w:pPr>
        <w:pStyle w:val="Style25"/>
        <w:keepNext w:val="0"/>
        <w:keepLines w:val="0"/>
        <w:widowControl w:val="0"/>
        <w:shd w:val="clear" w:color="auto" w:fill="auto"/>
        <w:tabs>
          <w:tab w:pos="835" w:val="left"/>
        </w:tabs>
        <w:bidi w:val="0"/>
        <w:spacing w:before="0" w:after="100" w:line="317" w:lineRule="exact"/>
        <w:ind w:left="0" w:right="0" w:firstLine="40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无形资产摊销方法</w:t>
      </w:r>
    </w:p>
    <w:p>
      <w:pPr>
        <w:pStyle w:val="Style25"/>
        <w:keepNext w:val="0"/>
        <w:keepLines w:val="0"/>
        <w:widowControl w:val="0"/>
        <w:shd w:val="clear" w:color="auto" w:fill="auto"/>
        <w:bidi w:val="0"/>
        <w:spacing w:before="0" w:after="200" w:line="307" w:lineRule="exact"/>
        <w:ind w:left="0" w:right="0" w:firstLine="440"/>
        <w:jc w:val="left"/>
      </w:pPr>
      <w:r>
        <w:rPr>
          <w:color w:val="000000"/>
          <w:spacing w:val="0"/>
          <w:w w:val="100"/>
          <w:position w:val="0"/>
        </w:rPr>
        <w:t>使用寿命有限的无形资产自可供使用时起在使用寿命内系统合理摊销计入损益，摊销方法以反映该项无形资产有关的 经济利益的预期实现方式确定。无法可靠确定预期实现方式的，采用直线法进行摊销，具体年限如下：</w:t>
      </w:r>
    </w:p>
    <w:p>
      <w:pPr>
        <w:pStyle w:val="Style37"/>
        <w:keepNext w:val="0"/>
        <w:keepLines w:val="0"/>
        <w:widowControl w:val="0"/>
        <w:shd w:val="clear" w:color="auto" w:fill="auto"/>
        <w:tabs>
          <w:tab w:pos="5981" w:val="left"/>
        </w:tabs>
        <w:bidi w:val="0"/>
        <w:spacing w:before="0" w:after="0" w:line="240" w:lineRule="auto"/>
        <w:ind w:left="1978" w:right="0" w:firstLine="0"/>
        <w:jc w:val="left"/>
      </w:pPr>
      <w:r>
        <w:rPr>
          <w:b/>
          <w:bCs/>
          <w:color w:val="000000"/>
          <w:spacing w:val="0"/>
          <w:w w:val="100"/>
          <w:position w:val="0"/>
        </w:rPr>
        <w:t>项目</w:t>
        <w:tab/>
        <w:t>摊销年限（年）</w:t>
      </w:r>
    </w:p>
    <w:tbl>
      <w:tblPr>
        <w:tblOverlap w:val="never"/>
        <w:jc w:val="center"/>
        <w:tblLayout w:type="fixed"/>
      </w:tblPr>
      <w:tblGrid>
        <w:gridCol w:w="3970"/>
        <w:gridCol w:w="491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软件、专利权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bl>
    <w:p>
      <w:pPr>
        <w:widowControl w:val="0"/>
        <w:spacing w:after="99" w:line="1" w:lineRule="exact"/>
      </w:pPr>
    </w:p>
    <w:p>
      <w:pPr>
        <w:pStyle w:val="Style25"/>
        <w:keepNext w:val="0"/>
        <w:keepLines w:val="0"/>
        <w:widowControl w:val="0"/>
        <w:shd w:val="clear" w:color="auto" w:fill="auto"/>
        <w:bidi w:val="0"/>
        <w:spacing w:before="0" w:after="200" w:line="293" w:lineRule="exact"/>
        <w:ind w:left="0" w:right="0" w:firstLine="440"/>
        <w:jc w:val="left"/>
      </w:pPr>
      <w:r>
        <w:rPr>
          <w:color w:val="000000"/>
          <w:spacing w:val="0"/>
          <w:w w:val="100"/>
          <w:position w:val="0"/>
        </w:rPr>
        <w:t>使用寿命不确定的无形资产不摊销，在每个会计期间均对该无形资产的使用寿命进行复核。公司将无法预见该资产为 公司带来经济利益的期限，或使用期限不确定的无形资产确定为使用寿命不确定的无形资产。使用寿命不确定的判断依据：</w:t>
      </w:r>
    </w:p>
    <w:p>
      <w:pPr>
        <w:pStyle w:val="Style25"/>
        <w:keepNext w:val="0"/>
        <w:keepLines w:val="0"/>
        <w:widowControl w:val="0"/>
        <w:shd w:val="clear" w:color="auto" w:fill="auto"/>
        <w:tabs>
          <w:tab w:pos="837" w:val="left"/>
        </w:tabs>
        <w:bidi w:val="0"/>
        <w:spacing w:before="0" w:after="100" w:line="360" w:lineRule="auto"/>
        <w:ind w:left="0" w:right="0" w:firstLine="440"/>
        <w:jc w:val="left"/>
      </w:pPr>
      <w:bookmarkStart w:id="912" w:name="bookmark912"/>
      <w:r>
        <w:rPr>
          <w:rFonts w:ascii="Times New Roman" w:eastAsia="Times New Roman" w:hAnsi="Times New Roman" w:cs="Times New Roman"/>
          <w:color w:val="000000"/>
          <w:spacing w:val="0"/>
          <w:w w:val="100"/>
          <w:position w:val="0"/>
          <w:sz w:val="18"/>
          <w:szCs w:val="18"/>
        </w:rPr>
        <w:t>A</w:t>
      </w:r>
      <w:bookmarkEnd w:id="912"/>
      <w:r>
        <w:rPr>
          <w:color w:val="000000"/>
          <w:spacing w:val="0"/>
          <w:w w:val="100"/>
          <w:position w:val="0"/>
        </w:rPr>
        <w:t>、</w:t>
        <w:tab/>
      </w:r>
      <w:r>
        <w:rPr>
          <w:color w:val="000000"/>
          <w:spacing w:val="0"/>
          <w:w w:val="100"/>
          <w:position w:val="0"/>
        </w:rPr>
        <w:t>来源于合同性权利或其他法定权利，但合同规定或法律规定无明确使用年限；</w:t>
      </w:r>
    </w:p>
    <w:p>
      <w:pPr>
        <w:pStyle w:val="Style25"/>
        <w:keepNext w:val="0"/>
        <w:keepLines w:val="0"/>
        <w:widowControl w:val="0"/>
        <w:shd w:val="clear" w:color="auto" w:fill="auto"/>
        <w:tabs>
          <w:tab w:pos="822" w:val="left"/>
        </w:tabs>
        <w:bidi w:val="0"/>
        <w:spacing w:before="0" w:after="0" w:line="360" w:lineRule="auto"/>
        <w:ind w:left="0" w:right="0" w:firstLine="440"/>
        <w:jc w:val="left"/>
      </w:pPr>
      <w:bookmarkStart w:id="913" w:name="bookmark913"/>
      <w:r>
        <w:rPr>
          <w:rFonts w:ascii="Times New Roman" w:eastAsia="Times New Roman" w:hAnsi="Times New Roman" w:cs="Times New Roman"/>
          <w:color w:val="000000"/>
          <w:spacing w:val="0"/>
          <w:w w:val="100"/>
          <w:position w:val="0"/>
          <w:sz w:val="18"/>
          <w:szCs w:val="18"/>
        </w:rPr>
        <w:t>B</w:t>
      </w:r>
      <w:bookmarkEnd w:id="913"/>
      <w:r>
        <w:rPr>
          <w:color w:val="000000"/>
          <w:spacing w:val="0"/>
          <w:w w:val="100"/>
          <w:position w:val="0"/>
        </w:rPr>
        <w:t>、</w:t>
        <w:tab/>
      </w:r>
      <w:r>
        <w:rPr>
          <w:color w:val="000000"/>
          <w:spacing w:val="0"/>
          <w:w w:val="100"/>
          <w:position w:val="0"/>
        </w:rPr>
        <w:t>综合同行业情况或相关专家论证等，仍无法判断无形资产为公司带来经济利益的期限。</w:t>
      </w:r>
    </w:p>
    <w:p>
      <w:pPr>
        <w:pStyle w:val="Style25"/>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每期末，对使用寿命不确定的无形资产的使用寿命进行复核。主要采取自下而上的方式，由无形资产使用相关部门进 行基础复核，评价使用寿命不确定判断依据是否存在变化等。</w:t>
      </w:r>
    </w:p>
    <w:p>
      <w:pPr>
        <w:pStyle w:val="Style25"/>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本公司尚不存在使用寿命不确定的无形资产。</w:t>
      </w:r>
    </w:p>
    <w:p>
      <w:pPr>
        <w:pStyle w:val="Style25"/>
        <w:keepNext w:val="0"/>
        <w:keepLines w:val="0"/>
        <w:widowControl w:val="0"/>
        <w:shd w:val="clear" w:color="auto" w:fill="auto"/>
        <w:bidi w:val="0"/>
        <w:spacing w:before="0" w:after="100" w:line="311" w:lineRule="exact"/>
        <w:ind w:left="0" w:right="0" w:firstLine="40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）无形资产减值准备的确认标准和计提方法</w:t>
      </w:r>
    </w:p>
    <w:p>
      <w:pPr>
        <w:pStyle w:val="Style25"/>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使用寿命确定的无形资产，在资产负债表日有迹象表明发生减值的，按照账面价值与可收回金额的差额计提相应的减 值准备；使用寿命不确定的无形资产，无论是否存在减值迹象，每年均进行减值测试。无形资产减值准备一经计提，在持有 期间不予转回。</w:t>
      </w:r>
    </w:p>
    <w:p>
      <w:pPr>
        <w:pStyle w:val="Style34"/>
        <w:keepNext/>
        <w:keepLines/>
        <w:widowControl w:val="0"/>
        <w:shd w:val="clear" w:color="auto" w:fill="auto"/>
        <w:bidi w:val="0"/>
        <w:spacing w:before="0" w:after="280" w:line="311" w:lineRule="exact"/>
        <w:ind w:left="0" w:right="0" w:firstLine="0"/>
        <w:jc w:val="left"/>
        <w:rPr>
          <w:sz w:val="17"/>
          <w:szCs w:val="17"/>
        </w:rPr>
      </w:pPr>
      <w:bookmarkStart w:id="915" w:name="bookmark915"/>
      <w:bookmarkStart w:id="916" w:name="bookmark916"/>
      <w:bookmarkStart w:id="917" w:name="bookmark917"/>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）内部研究开发支出会计政策</w:t>
      </w:r>
      <w:bookmarkEnd w:id="915"/>
      <w:bookmarkEnd w:id="916"/>
      <w:bookmarkEnd w:id="917"/>
    </w:p>
    <w:p>
      <w:pPr>
        <w:pStyle w:val="Style25"/>
        <w:keepNext w:val="0"/>
        <w:keepLines w:val="0"/>
        <w:widowControl w:val="0"/>
        <w:shd w:val="clear" w:color="auto" w:fill="auto"/>
        <w:bidi w:val="0"/>
        <w:spacing w:before="0" w:after="200" w:line="311" w:lineRule="exact"/>
        <w:ind w:left="0" w:right="0" w:firstLine="400"/>
        <w:jc w:val="left"/>
      </w:pPr>
      <w:r>
        <w:rPr>
          <w:color w:val="000000"/>
          <w:spacing w:val="0"/>
          <w:w w:val="100"/>
          <w:position w:val="0"/>
        </w:rPr>
        <w:t>划分研究开发项目研究阶段支出和开发阶段支出的具体标准</w:t>
      </w:r>
    </w:p>
    <w:p>
      <w:pPr>
        <w:pStyle w:val="Style25"/>
        <w:keepNext w:val="0"/>
        <w:keepLines w:val="0"/>
        <w:widowControl w:val="0"/>
        <w:shd w:val="clear" w:color="auto" w:fill="auto"/>
        <w:bidi w:val="0"/>
        <w:spacing w:before="0" w:after="160" w:line="360" w:lineRule="auto"/>
        <w:ind w:left="0" w:right="0" w:firstLine="400"/>
        <w:jc w:val="left"/>
      </w:pPr>
      <w:bookmarkStart w:id="918" w:name="bookmark918"/>
      <w:r>
        <w:rPr>
          <w:rFonts w:ascii="Times New Roman" w:eastAsia="Times New Roman" w:hAnsi="Times New Roman" w:cs="Times New Roman"/>
          <w:color w:val="000000"/>
          <w:spacing w:val="0"/>
          <w:w w:val="100"/>
          <w:position w:val="0"/>
          <w:sz w:val="18"/>
          <w:szCs w:val="18"/>
        </w:rPr>
        <w:t>A</w:t>
      </w:r>
      <w:bookmarkEnd w:id="918"/>
      <w:r>
        <w:rPr>
          <w:color w:val="000000"/>
          <w:spacing w:val="0"/>
          <w:w w:val="100"/>
          <w:position w:val="0"/>
        </w:rPr>
        <w:t>、</w:t>
      </w:r>
      <w:r>
        <w:rPr>
          <w:color w:val="000000"/>
          <w:spacing w:val="0"/>
          <w:w w:val="100"/>
          <w:position w:val="0"/>
        </w:rPr>
        <w:t>首先，本公司将内部研究开发项目区分为研究阶段和开发阶段：</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研究阶段是指为获取并理解新的科学或技术知识而进行的独创性的有计划调查阶段。</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开发阶段是指已完成研究阶段，在进行商业性生产或使用前，将研究成果或其他知识应用于某项计划或设计，以生产 出新的或具有实质性改进的材料、装置、产品等阶段。</w:t>
      </w:r>
    </w:p>
    <w:p>
      <w:pPr>
        <w:pStyle w:val="Style25"/>
        <w:keepNext w:val="0"/>
        <w:keepLines w:val="0"/>
        <w:widowControl w:val="0"/>
        <w:shd w:val="clear" w:color="auto" w:fill="auto"/>
        <w:bidi w:val="0"/>
        <w:spacing w:before="0" w:after="100" w:line="326" w:lineRule="exact"/>
        <w:ind w:left="0" w:right="0" w:firstLine="440"/>
        <w:jc w:val="both"/>
      </w:pPr>
      <w:bookmarkStart w:id="919" w:name="bookmark919"/>
      <w:r>
        <w:rPr>
          <w:rFonts w:ascii="Times New Roman" w:eastAsia="Times New Roman" w:hAnsi="Times New Roman" w:cs="Times New Roman"/>
          <w:color w:val="000000"/>
          <w:spacing w:val="0"/>
          <w:w w:val="100"/>
          <w:position w:val="0"/>
          <w:sz w:val="18"/>
          <w:szCs w:val="18"/>
        </w:rPr>
        <w:t>B</w:t>
      </w:r>
      <w:bookmarkEnd w:id="919"/>
      <w:r>
        <w:rPr>
          <w:color w:val="000000"/>
          <w:spacing w:val="0"/>
          <w:w w:val="100"/>
          <w:position w:val="0"/>
        </w:rPr>
        <w:t>、</w:t>
      </w:r>
      <w:r>
        <w:rPr>
          <w:color w:val="000000"/>
          <w:spacing w:val="0"/>
          <w:w w:val="100"/>
          <w:position w:val="0"/>
        </w:rPr>
        <w:t>其次，本公司根据上述划分研究阶段、开发阶段的标准，归集相应阶段的支出。研究阶段发生的支出于发生时计入 当期损益；开发阶段的支出，在同时满足下列条件时，确认为无形资产：</w:t>
      </w:r>
    </w:p>
    <w:p>
      <w:pPr>
        <w:pStyle w:val="Style25"/>
        <w:keepNext w:val="0"/>
        <w:keepLines w:val="0"/>
        <w:widowControl w:val="0"/>
        <w:numPr>
          <w:ilvl w:val="0"/>
          <w:numId w:val="17"/>
        </w:numPr>
        <w:shd w:val="clear" w:color="auto" w:fill="auto"/>
        <w:tabs>
          <w:tab w:pos="813" w:val="left"/>
        </w:tabs>
        <w:bidi w:val="0"/>
        <w:spacing w:before="0" w:after="100" w:line="314" w:lineRule="exact"/>
        <w:ind w:left="0" w:right="0" w:firstLine="440"/>
        <w:jc w:val="both"/>
      </w:pPr>
      <w:bookmarkStart w:id="920" w:name="bookmark920"/>
      <w:bookmarkEnd w:id="920"/>
      <w:r>
        <w:rPr>
          <w:color w:val="000000"/>
          <w:spacing w:val="0"/>
          <w:w w:val="100"/>
          <w:position w:val="0"/>
        </w:rPr>
        <w:t>完成该无形资产以使其能够使用或出售在技术上具有可行性；</w:t>
      </w:r>
    </w:p>
    <w:p>
      <w:pPr>
        <w:pStyle w:val="Style25"/>
        <w:keepNext w:val="0"/>
        <w:keepLines w:val="0"/>
        <w:widowControl w:val="0"/>
        <w:numPr>
          <w:ilvl w:val="0"/>
          <w:numId w:val="17"/>
        </w:numPr>
        <w:shd w:val="clear" w:color="auto" w:fill="auto"/>
        <w:tabs>
          <w:tab w:pos="813" w:val="left"/>
        </w:tabs>
        <w:bidi w:val="0"/>
        <w:spacing w:before="0" w:after="100" w:line="314" w:lineRule="exact"/>
        <w:ind w:left="0" w:right="0" w:firstLine="440"/>
        <w:jc w:val="both"/>
      </w:pPr>
      <w:bookmarkStart w:id="921" w:name="bookmark921"/>
      <w:bookmarkEnd w:id="921"/>
      <w:r>
        <w:rPr>
          <w:color w:val="000000"/>
          <w:spacing w:val="0"/>
          <w:w w:val="100"/>
          <w:position w:val="0"/>
        </w:rPr>
        <w:t>具有完成该无形资产并使用或出售的意图；</w:t>
      </w:r>
    </w:p>
    <w:p>
      <w:pPr>
        <w:pStyle w:val="Style25"/>
        <w:keepNext w:val="0"/>
        <w:keepLines w:val="0"/>
        <w:widowControl w:val="0"/>
        <w:numPr>
          <w:ilvl w:val="0"/>
          <w:numId w:val="17"/>
        </w:numPr>
        <w:shd w:val="clear" w:color="auto" w:fill="auto"/>
        <w:tabs>
          <w:tab w:pos="813" w:val="left"/>
        </w:tabs>
        <w:bidi w:val="0"/>
        <w:spacing w:before="0" w:after="100" w:line="314" w:lineRule="exact"/>
        <w:ind w:left="0" w:right="0" w:firstLine="440"/>
        <w:jc w:val="both"/>
      </w:pPr>
      <w:bookmarkStart w:id="922" w:name="bookmark922"/>
      <w:bookmarkEnd w:id="922"/>
      <w:r>
        <w:rPr>
          <w:color w:val="000000"/>
          <w:spacing w:val="0"/>
          <w:w w:val="100"/>
          <w:position w:val="0"/>
        </w:rPr>
        <w:t>无形资产产生经济利益的方式；</w:t>
      </w:r>
    </w:p>
    <w:p>
      <w:pPr>
        <w:pStyle w:val="Style25"/>
        <w:keepNext w:val="0"/>
        <w:keepLines w:val="0"/>
        <w:widowControl w:val="0"/>
        <w:numPr>
          <w:ilvl w:val="0"/>
          <w:numId w:val="17"/>
        </w:numPr>
        <w:shd w:val="clear" w:color="auto" w:fill="auto"/>
        <w:tabs>
          <w:tab w:pos="813" w:val="left"/>
        </w:tabs>
        <w:bidi w:val="0"/>
        <w:spacing w:before="0" w:after="100" w:line="314" w:lineRule="exact"/>
        <w:ind w:left="0" w:right="0" w:firstLine="440"/>
        <w:jc w:val="both"/>
      </w:pPr>
      <w:bookmarkStart w:id="923" w:name="bookmark923"/>
      <w:bookmarkEnd w:id="923"/>
      <w:r>
        <w:rPr>
          <w:color w:val="000000"/>
          <w:spacing w:val="0"/>
          <w:w w:val="100"/>
          <w:position w:val="0"/>
        </w:rPr>
        <w:t>有足够的技术、服务资源和其他资源支持，以完成该无形资产的开发，并有能力使用或出售该无形资产；</w:t>
      </w:r>
    </w:p>
    <w:p>
      <w:pPr>
        <w:pStyle w:val="Style25"/>
        <w:keepNext w:val="0"/>
        <w:keepLines w:val="0"/>
        <w:widowControl w:val="0"/>
        <w:numPr>
          <w:ilvl w:val="0"/>
          <w:numId w:val="17"/>
        </w:numPr>
        <w:shd w:val="clear" w:color="auto" w:fill="auto"/>
        <w:tabs>
          <w:tab w:pos="813" w:val="left"/>
        </w:tabs>
        <w:bidi w:val="0"/>
        <w:spacing w:before="0" w:after="420" w:line="314" w:lineRule="exact"/>
        <w:ind w:left="0" w:right="0" w:firstLine="440"/>
        <w:jc w:val="both"/>
      </w:pPr>
      <w:bookmarkStart w:id="924" w:name="bookmark924"/>
      <w:bookmarkEnd w:id="924"/>
      <w:r>
        <w:rPr>
          <w:color w:val="000000"/>
          <w:spacing w:val="0"/>
          <w:w w:val="100"/>
          <w:position w:val="0"/>
        </w:rPr>
        <w:t>归属于该无形资产开发阶段的支出能够可靠地计量。</w:t>
      </w:r>
    </w:p>
    <w:p>
      <w:pPr>
        <w:pStyle w:val="Style29"/>
        <w:keepNext/>
        <w:keepLines/>
        <w:widowControl w:val="0"/>
        <w:shd w:val="clear" w:color="auto" w:fill="auto"/>
        <w:tabs>
          <w:tab w:pos="450" w:val="left"/>
        </w:tabs>
        <w:bidi w:val="0"/>
        <w:spacing w:before="0" w:after="280" w:line="360" w:lineRule="auto"/>
        <w:ind w:left="0" w:right="0" w:firstLine="0"/>
        <w:jc w:val="both"/>
        <w:rPr>
          <w:sz w:val="17"/>
          <w:szCs w:val="17"/>
        </w:rPr>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sz w:val="18"/>
          <w:szCs w:val="18"/>
        </w:rPr>
        <w:t>3</w:t>
      </w:r>
      <w:bookmarkEnd w:id="92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长期资产减值</w:t>
      </w:r>
      <w:bookmarkEnd w:id="925"/>
      <w:bookmarkEnd w:id="926"/>
      <w:bookmarkEnd w:id="928"/>
    </w:p>
    <w:p>
      <w:pPr>
        <w:pStyle w:val="Style29"/>
        <w:keepNext/>
        <w:keepLines/>
        <w:widowControl w:val="0"/>
        <w:shd w:val="clear" w:color="auto" w:fill="auto"/>
        <w:tabs>
          <w:tab w:pos="450" w:val="left"/>
        </w:tabs>
        <w:bidi w:val="0"/>
        <w:spacing w:before="0" w:after="280" w:line="360" w:lineRule="auto"/>
        <w:ind w:left="0" w:right="0" w:firstLine="0"/>
        <w:jc w:val="both"/>
        <w:rPr>
          <w:sz w:val="17"/>
          <w:szCs w:val="17"/>
        </w:rPr>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sz w:val="18"/>
          <w:szCs w:val="18"/>
        </w:rPr>
        <w:t>3</w:t>
      </w:r>
      <w:bookmarkEnd w:id="93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长期待摊费用</w:t>
      </w:r>
      <w:bookmarkEnd w:id="929"/>
      <w:bookmarkEnd w:id="930"/>
      <w:bookmarkEnd w:id="932"/>
    </w:p>
    <w:p>
      <w:pPr>
        <w:pStyle w:val="Style29"/>
        <w:keepNext/>
        <w:keepLines/>
        <w:widowControl w:val="0"/>
        <w:shd w:val="clear" w:color="auto" w:fill="auto"/>
        <w:tabs>
          <w:tab w:pos="450" w:val="left"/>
        </w:tabs>
        <w:bidi w:val="0"/>
        <w:spacing w:before="0" w:after="180" w:line="360" w:lineRule="auto"/>
        <w:ind w:left="0" w:right="0" w:firstLine="0"/>
        <w:jc w:val="both"/>
        <w:rPr>
          <w:sz w:val="17"/>
          <w:szCs w:val="17"/>
        </w:rPr>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sz w:val="18"/>
          <w:szCs w:val="18"/>
        </w:rPr>
        <w:t>3</w:t>
      </w:r>
      <w:bookmarkEnd w:id="935"/>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合同负债</w:t>
      </w:r>
      <w:bookmarkEnd w:id="933"/>
      <w:bookmarkEnd w:id="934"/>
      <w:bookmarkEnd w:id="936"/>
    </w:p>
    <w:p>
      <w:pPr>
        <w:pStyle w:val="Style25"/>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本公司根据履行履约义务与客户付款之间的关系在资产负债表中列示合同资产或合同负债。本公司已收或应收客户对 价而应向客户转让商品或提供服务的义务列示为合同负债。</w:t>
      </w:r>
    </w:p>
    <w:p>
      <w:pPr>
        <w:pStyle w:val="Style29"/>
        <w:keepNext/>
        <w:keepLines/>
        <w:widowControl w:val="0"/>
        <w:shd w:val="clear" w:color="auto" w:fill="auto"/>
        <w:tabs>
          <w:tab w:pos="450" w:val="left"/>
        </w:tabs>
        <w:bidi w:val="0"/>
        <w:spacing w:before="0" w:after="180" w:line="360" w:lineRule="auto"/>
        <w:ind w:left="0" w:right="0" w:firstLine="0"/>
        <w:jc w:val="both"/>
        <w:rPr>
          <w:sz w:val="17"/>
          <w:szCs w:val="17"/>
        </w:rPr>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sz w:val="18"/>
          <w:szCs w:val="18"/>
        </w:rPr>
        <w:t>3</w:t>
      </w:r>
      <w:bookmarkEnd w:id="93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职工薪酬</w:t>
      </w:r>
      <w:bookmarkEnd w:id="937"/>
      <w:bookmarkEnd w:id="938"/>
      <w:bookmarkEnd w:id="940"/>
    </w:p>
    <w:p>
      <w:pPr>
        <w:pStyle w:val="Style34"/>
        <w:keepNext/>
        <w:keepLines/>
        <w:widowControl w:val="0"/>
        <w:shd w:val="clear" w:color="auto" w:fill="auto"/>
        <w:tabs>
          <w:tab w:pos="454" w:val="left"/>
        </w:tabs>
        <w:bidi w:val="0"/>
        <w:spacing w:before="0" w:after="280" w:line="314" w:lineRule="exact"/>
        <w:ind w:left="0" w:right="0" w:firstLine="0"/>
        <w:jc w:val="both"/>
        <w:rPr>
          <w:sz w:val="17"/>
          <w:szCs w:val="17"/>
        </w:rPr>
      </w:pPr>
      <w:bookmarkStart w:id="941" w:name="bookmark941"/>
      <w:bookmarkStart w:id="942" w:name="bookmark942"/>
      <w:bookmarkStart w:id="943" w:name="bookmark943"/>
      <w:bookmarkStart w:id="944" w:name="bookmark944"/>
      <w:r>
        <w:rPr>
          <w:color w:val="000000"/>
          <w:spacing w:val="0"/>
          <w:w w:val="100"/>
          <w:position w:val="0"/>
          <w:sz w:val="17"/>
          <w:szCs w:val="17"/>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短期薪酬的会计处理方法</w:t>
      </w:r>
      <w:bookmarkEnd w:id="941"/>
      <w:bookmarkEnd w:id="942"/>
      <w:bookmarkEnd w:id="944"/>
    </w:p>
    <w:p>
      <w:pPr>
        <w:pStyle w:val="Style2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本公司在职工提供服务的会计期间，将实际发生的短期薪酬确认为负债，并计入当期损益或相关资产成本。其中，非 货币性福利按照公允价值计量。</w:t>
      </w:r>
    </w:p>
    <w:p>
      <w:pPr>
        <w:pStyle w:val="Style34"/>
        <w:keepNext/>
        <w:keepLines/>
        <w:widowControl w:val="0"/>
        <w:shd w:val="clear" w:color="auto" w:fill="auto"/>
        <w:tabs>
          <w:tab w:pos="454" w:val="left"/>
        </w:tabs>
        <w:bidi w:val="0"/>
        <w:spacing w:before="0" w:after="280" w:line="314" w:lineRule="exact"/>
        <w:ind w:left="0" w:right="0" w:firstLine="0"/>
        <w:jc w:val="both"/>
        <w:rPr>
          <w:sz w:val="17"/>
          <w:szCs w:val="17"/>
        </w:rPr>
      </w:pPr>
      <w:bookmarkStart w:id="945" w:name="bookmark945"/>
      <w:bookmarkStart w:id="946" w:name="bookmark946"/>
      <w:bookmarkStart w:id="947" w:name="bookmark947"/>
      <w:bookmarkStart w:id="948" w:name="bookmark948"/>
      <w:r>
        <w:rPr>
          <w:color w:val="000000"/>
          <w:spacing w:val="0"/>
          <w:w w:val="100"/>
          <w:position w:val="0"/>
          <w:sz w:val="17"/>
          <w:szCs w:val="17"/>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离职后福利的会计处理方法</w:t>
      </w:r>
      <w:bookmarkEnd w:id="945"/>
      <w:bookmarkEnd w:id="946"/>
      <w:bookmarkEnd w:id="948"/>
    </w:p>
    <w:p>
      <w:pPr>
        <w:pStyle w:val="Style2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本公司职工参加了由当地劳动和社会保障部门组织实施的社会基本养老保险。本公司以当地规定的社会基本养老保险 缴纳基数和比例，按月向当地社会基本养老保险经办机构缴纳养老保险费。职工退休后，当地劳动及社会保障部门有责任向 已退休员工支付社会基本养老金。本公司在职工提供服务的会计期间，将根据上述社保规定计算应缴纳的金额确认为负债， 并计入当期损益或相关资产成本。</w:t>
      </w:r>
    </w:p>
    <w:p>
      <w:pPr>
        <w:pStyle w:val="Style34"/>
        <w:keepNext/>
        <w:keepLines/>
        <w:widowControl w:val="0"/>
        <w:shd w:val="clear" w:color="auto" w:fill="auto"/>
        <w:tabs>
          <w:tab w:pos="454" w:val="left"/>
        </w:tabs>
        <w:bidi w:val="0"/>
        <w:spacing w:before="0" w:after="280" w:line="314" w:lineRule="exact"/>
        <w:ind w:left="0" w:right="0" w:firstLine="0"/>
        <w:jc w:val="both"/>
        <w:rPr>
          <w:sz w:val="17"/>
          <w:szCs w:val="17"/>
        </w:rPr>
      </w:pPr>
      <w:bookmarkStart w:id="949" w:name="bookmark949"/>
      <w:bookmarkStart w:id="950" w:name="bookmark950"/>
      <w:bookmarkStart w:id="951" w:name="bookmark951"/>
      <w:bookmarkStart w:id="952" w:name="bookmark952"/>
      <w:r>
        <w:rPr>
          <w:color w:val="000000"/>
          <w:spacing w:val="0"/>
          <w:w w:val="100"/>
          <w:position w:val="0"/>
          <w:sz w:val="17"/>
          <w:szCs w:val="17"/>
        </w:rPr>
        <w:t>（</w:t>
      </w:r>
      <w:bookmarkEnd w:id="95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辞退福利的会计处理方法</w:t>
      </w:r>
      <w:bookmarkEnd w:id="949"/>
      <w:bookmarkEnd w:id="950"/>
      <w:bookmarkEnd w:id="952"/>
    </w:p>
    <w:p>
      <w:pPr>
        <w:pStyle w:val="Style25"/>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本公司在职工劳动合同到期之前解除与职工的劳动关系、或者为鼓励职工自愿接受裁减而提出给予补偿，在本公司不 能单方面撤回解除劳动关系计划或裁减建议时和确认与涉及支付辞退福利的重组相关的成本费用时两者孰早日，确认因解除 与职工的劳动关系给予补偿而产生的负债，同时计入当期损益。</w:t>
      </w:r>
    </w:p>
    <w:p>
      <w:pPr>
        <w:pStyle w:val="Style34"/>
        <w:keepNext/>
        <w:keepLines/>
        <w:widowControl w:val="0"/>
        <w:numPr>
          <w:ilvl w:val="0"/>
          <w:numId w:val="13"/>
        </w:numPr>
        <w:shd w:val="clear" w:color="auto" w:fill="auto"/>
        <w:bidi w:val="0"/>
        <w:spacing w:before="0" w:after="300" w:line="314" w:lineRule="exact"/>
        <w:ind w:left="0" w:right="0" w:firstLine="0"/>
        <w:jc w:val="left"/>
        <w:rPr>
          <w:sz w:val="17"/>
          <w:szCs w:val="17"/>
        </w:rPr>
      </w:pPr>
      <w:bookmarkStart w:id="953" w:name="bookmark953"/>
      <w:bookmarkStart w:id="954" w:name="bookmark954"/>
      <w:bookmarkStart w:id="955" w:name="bookmark955"/>
      <w:bookmarkStart w:id="956" w:name="bookmark956"/>
      <w:bookmarkEnd w:id="955"/>
      <w:r>
        <w:rPr>
          <w:color w:val="000000"/>
          <w:spacing w:val="0"/>
          <w:w w:val="100"/>
          <w:position w:val="0"/>
          <w:sz w:val="17"/>
          <w:szCs w:val="17"/>
        </w:rPr>
        <w:t>其他长期职工福利的会计处理方法</w:t>
      </w:r>
      <w:bookmarkEnd w:id="953"/>
      <w:bookmarkEnd w:id="954"/>
      <w:bookmarkEnd w:id="956"/>
    </w:p>
    <w:p>
      <w:pPr>
        <w:pStyle w:val="Style29"/>
        <w:keepNext/>
        <w:keepLines/>
        <w:widowControl w:val="0"/>
        <w:shd w:val="clear" w:color="auto" w:fill="auto"/>
        <w:tabs>
          <w:tab w:pos="440" w:val="left"/>
        </w:tabs>
        <w:bidi w:val="0"/>
        <w:spacing w:before="0" w:after="300" w:line="314" w:lineRule="exact"/>
        <w:ind w:left="0" w:right="0" w:firstLine="0"/>
        <w:jc w:val="left"/>
        <w:rPr>
          <w:sz w:val="17"/>
          <w:szCs w:val="17"/>
        </w:rPr>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sz w:val="18"/>
          <w:szCs w:val="18"/>
        </w:rPr>
        <w:t>3</w:t>
      </w:r>
      <w:bookmarkEnd w:id="959"/>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租赁负债</w:t>
      </w:r>
      <w:bookmarkEnd w:id="957"/>
      <w:bookmarkEnd w:id="958"/>
      <w:bookmarkEnd w:id="960"/>
    </w:p>
    <w:p>
      <w:pPr>
        <w:pStyle w:val="Style29"/>
        <w:keepNext/>
        <w:keepLines/>
        <w:widowControl w:val="0"/>
        <w:shd w:val="clear" w:color="auto" w:fill="auto"/>
        <w:tabs>
          <w:tab w:pos="440" w:val="left"/>
        </w:tabs>
        <w:bidi w:val="0"/>
        <w:spacing w:before="0" w:after="300" w:line="314" w:lineRule="exact"/>
        <w:ind w:left="0" w:right="0" w:firstLine="0"/>
        <w:jc w:val="left"/>
        <w:rPr>
          <w:sz w:val="17"/>
          <w:szCs w:val="17"/>
        </w:rPr>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sz w:val="18"/>
          <w:szCs w:val="18"/>
        </w:rPr>
        <w:t>3</w:t>
      </w:r>
      <w:bookmarkEnd w:id="96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预计负债</w:t>
      </w:r>
      <w:bookmarkEnd w:id="961"/>
      <w:bookmarkEnd w:id="962"/>
      <w:bookmarkEnd w:id="964"/>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当与对外担保、商业承兑汇票贴现、未决诉讼或仲裁、产品质量保证等或有事项相关的业务同时符合以下条件时，本 公司将其确认为负债：该义务是本公司承担的现时义务；该义务的履行很可能导致经济利益流出企业；该义务的金额能够可 靠地计量。</w:t>
      </w:r>
    </w:p>
    <w:p>
      <w:pPr>
        <w:pStyle w:val="Style25"/>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和货币时间价值等因素。货币时间价值影响重大的，通过对相关未来现金流出进行折现后确定最佳估计数。每个资产负债表 日对预计负债的账面价值进行复核，如有改变则对账面价值进行调整以反映当前最佳估计数。公司预计负债</w:t>
      </w:r>
      <w:r>
        <w:rPr>
          <w:color w:val="000000"/>
          <w:spacing w:val="0"/>
          <w:w w:val="100"/>
          <w:position w:val="0"/>
          <w:sz w:val="18"/>
          <w:szCs w:val="18"/>
        </w:rPr>
        <w:t>一</w:t>
      </w:r>
      <w:r>
        <w:rPr>
          <w:color w:val="000000"/>
          <w:spacing w:val="0"/>
          <w:w w:val="100"/>
          <w:position w:val="0"/>
        </w:rPr>
        <w:t>产品质量保证 金根据以往实际发生数据测算，按收入的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预提。</w:t>
      </w:r>
    </w:p>
    <w:p>
      <w:pPr>
        <w:pStyle w:val="Style29"/>
        <w:keepNext/>
        <w:keepLines/>
        <w:widowControl w:val="0"/>
        <w:shd w:val="clear" w:color="auto" w:fill="auto"/>
        <w:tabs>
          <w:tab w:pos="440" w:val="left"/>
        </w:tabs>
        <w:bidi w:val="0"/>
        <w:spacing w:before="0" w:after="300" w:line="314" w:lineRule="exact"/>
        <w:ind w:left="0" w:right="0" w:firstLine="0"/>
        <w:jc w:val="left"/>
        <w:rPr>
          <w:sz w:val="17"/>
          <w:szCs w:val="17"/>
        </w:rPr>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sz w:val="18"/>
          <w:szCs w:val="18"/>
        </w:rPr>
        <w:t>3</w:t>
      </w:r>
      <w:bookmarkEnd w:id="967"/>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股份支付</w:t>
      </w:r>
      <w:bookmarkEnd w:id="965"/>
      <w:bookmarkEnd w:id="966"/>
      <w:bookmarkEnd w:id="968"/>
    </w:p>
    <w:p>
      <w:pPr>
        <w:pStyle w:val="Style25"/>
        <w:keepNext w:val="0"/>
        <w:keepLines w:val="0"/>
        <w:widowControl w:val="0"/>
        <w:numPr>
          <w:ilvl w:val="0"/>
          <w:numId w:val="19"/>
        </w:numPr>
        <w:shd w:val="clear" w:color="auto" w:fill="auto"/>
        <w:tabs>
          <w:tab w:pos="866" w:val="left"/>
        </w:tabs>
        <w:bidi w:val="0"/>
        <w:spacing w:before="0" w:after="100" w:line="314" w:lineRule="exact"/>
        <w:ind w:left="0" w:right="0" w:firstLine="440"/>
        <w:jc w:val="both"/>
      </w:pPr>
      <w:bookmarkStart w:id="969" w:name="bookmark969"/>
      <w:bookmarkEnd w:id="969"/>
      <w:r>
        <w:rPr>
          <w:color w:val="000000"/>
          <w:spacing w:val="0"/>
          <w:w w:val="100"/>
          <w:position w:val="0"/>
        </w:rPr>
        <w:t>股份支付的种类</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包括以权益结算的股份支付和以现金结算的股份支付。</w:t>
      </w:r>
    </w:p>
    <w:p>
      <w:pPr>
        <w:pStyle w:val="Style25"/>
        <w:keepNext w:val="0"/>
        <w:keepLines w:val="0"/>
        <w:widowControl w:val="0"/>
        <w:numPr>
          <w:ilvl w:val="0"/>
          <w:numId w:val="19"/>
        </w:numPr>
        <w:shd w:val="clear" w:color="auto" w:fill="auto"/>
        <w:tabs>
          <w:tab w:pos="866" w:val="left"/>
        </w:tabs>
        <w:bidi w:val="0"/>
        <w:spacing w:before="0" w:after="100" w:line="314" w:lineRule="exact"/>
        <w:ind w:left="0" w:right="0" w:firstLine="440"/>
        <w:jc w:val="both"/>
      </w:pPr>
      <w:bookmarkStart w:id="970" w:name="bookmark970"/>
      <w:bookmarkEnd w:id="970"/>
      <w:r>
        <w:rPr>
          <w:color w:val="000000"/>
          <w:spacing w:val="0"/>
          <w:w w:val="100"/>
          <w:position w:val="0"/>
        </w:rPr>
        <w:t>权益工具公允价值的确定方法</w:t>
      </w:r>
    </w:p>
    <w:p>
      <w:pPr>
        <w:pStyle w:val="Style25"/>
        <w:keepNext w:val="0"/>
        <w:keepLines w:val="0"/>
        <w:widowControl w:val="0"/>
        <w:shd w:val="clear" w:color="auto" w:fill="auto"/>
        <w:tabs>
          <w:tab w:pos="827" w:val="left"/>
        </w:tabs>
        <w:bidi w:val="0"/>
        <w:spacing w:before="0" w:after="100" w:line="314" w:lineRule="exact"/>
        <w:ind w:left="0" w:right="0" w:firstLine="440"/>
        <w:jc w:val="both"/>
      </w:pPr>
      <w:bookmarkStart w:id="971" w:name="bookmark971"/>
      <w:r>
        <w:rPr>
          <w:rFonts w:ascii="Times New Roman" w:eastAsia="Times New Roman" w:hAnsi="Times New Roman" w:cs="Times New Roman"/>
          <w:color w:val="000000"/>
          <w:spacing w:val="0"/>
          <w:w w:val="100"/>
          <w:position w:val="0"/>
          <w:sz w:val="18"/>
          <w:szCs w:val="18"/>
        </w:rPr>
        <w:t>A</w:t>
      </w:r>
      <w:bookmarkEnd w:id="971"/>
      <w:r>
        <w:rPr>
          <w:color w:val="000000"/>
          <w:spacing w:val="0"/>
          <w:w w:val="100"/>
          <w:position w:val="0"/>
        </w:rPr>
        <w:t>、</w:t>
        <w:tab/>
      </w:r>
      <w:r>
        <w:rPr>
          <w:color w:val="000000"/>
          <w:spacing w:val="0"/>
          <w:w w:val="100"/>
          <w:position w:val="0"/>
        </w:rPr>
        <w:t>存在活跃市场的，按照活跃市场中的报价确定。</w:t>
      </w:r>
    </w:p>
    <w:p>
      <w:pPr>
        <w:pStyle w:val="Style25"/>
        <w:keepNext w:val="0"/>
        <w:keepLines w:val="0"/>
        <w:widowControl w:val="0"/>
        <w:shd w:val="clear" w:color="auto" w:fill="auto"/>
        <w:tabs>
          <w:tab w:pos="800" w:val="left"/>
        </w:tabs>
        <w:bidi w:val="0"/>
        <w:spacing w:before="0" w:after="100" w:line="322" w:lineRule="exact"/>
        <w:ind w:left="0" w:right="0" w:firstLine="440"/>
        <w:jc w:val="both"/>
      </w:pPr>
      <w:bookmarkStart w:id="972" w:name="bookmark972"/>
      <w:r>
        <w:rPr>
          <w:rFonts w:ascii="Times New Roman" w:eastAsia="Times New Roman" w:hAnsi="Times New Roman" w:cs="Times New Roman"/>
          <w:color w:val="000000"/>
          <w:spacing w:val="0"/>
          <w:w w:val="100"/>
          <w:position w:val="0"/>
          <w:sz w:val="18"/>
          <w:szCs w:val="18"/>
        </w:rPr>
        <w:t>B</w:t>
      </w:r>
      <w:bookmarkEnd w:id="972"/>
      <w:r>
        <w:rPr>
          <w:color w:val="000000"/>
          <w:spacing w:val="0"/>
          <w:w w:val="100"/>
          <w:position w:val="0"/>
        </w:rPr>
        <w:t>、</w:t>
        <w:tab/>
      </w:r>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25"/>
        <w:keepNext w:val="0"/>
        <w:keepLines w:val="0"/>
        <w:widowControl w:val="0"/>
        <w:numPr>
          <w:ilvl w:val="0"/>
          <w:numId w:val="19"/>
        </w:numPr>
        <w:shd w:val="clear" w:color="auto" w:fill="auto"/>
        <w:tabs>
          <w:tab w:pos="866" w:val="left"/>
        </w:tabs>
        <w:bidi w:val="0"/>
        <w:spacing w:before="0" w:after="100" w:line="314" w:lineRule="exact"/>
        <w:ind w:left="0" w:right="0" w:firstLine="440"/>
        <w:jc w:val="both"/>
      </w:pPr>
      <w:bookmarkStart w:id="973" w:name="bookmark973"/>
      <w:bookmarkEnd w:id="973"/>
      <w:r>
        <w:rPr>
          <w:color w:val="000000"/>
          <w:spacing w:val="0"/>
          <w:w w:val="100"/>
          <w:position w:val="0"/>
        </w:rPr>
        <w:t>确认可行权权益工具最佳估计的依据</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根据最新取得的可行权职工数变动等后续信息进行估计。</w:t>
      </w:r>
    </w:p>
    <w:p>
      <w:pPr>
        <w:pStyle w:val="Style25"/>
        <w:keepNext w:val="0"/>
        <w:keepLines w:val="0"/>
        <w:widowControl w:val="0"/>
        <w:numPr>
          <w:ilvl w:val="0"/>
          <w:numId w:val="19"/>
        </w:numPr>
        <w:shd w:val="clear" w:color="auto" w:fill="auto"/>
        <w:tabs>
          <w:tab w:pos="866" w:val="left"/>
        </w:tabs>
        <w:bidi w:val="0"/>
        <w:spacing w:before="0" w:after="100" w:line="314" w:lineRule="exact"/>
        <w:ind w:left="0" w:right="0" w:firstLine="440"/>
        <w:jc w:val="both"/>
      </w:pPr>
      <w:bookmarkStart w:id="974" w:name="bookmark974"/>
      <w:bookmarkEnd w:id="974"/>
      <w:r>
        <w:rPr>
          <w:color w:val="000000"/>
          <w:spacing w:val="0"/>
          <w:w w:val="100"/>
          <w:position w:val="0"/>
        </w:rPr>
        <w:t>实施、修改、终止股份支付计划的相关会计处理</w:t>
      </w:r>
    </w:p>
    <w:p>
      <w:pPr>
        <w:pStyle w:val="Style25"/>
        <w:keepNext w:val="0"/>
        <w:keepLines w:val="0"/>
        <w:widowControl w:val="0"/>
        <w:shd w:val="clear" w:color="auto" w:fill="auto"/>
        <w:tabs>
          <w:tab w:pos="827" w:val="left"/>
        </w:tabs>
        <w:bidi w:val="0"/>
        <w:spacing w:before="0" w:after="100" w:line="314" w:lineRule="exact"/>
        <w:ind w:left="0" w:right="0" w:firstLine="440"/>
        <w:jc w:val="both"/>
      </w:pPr>
      <w:bookmarkStart w:id="975" w:name="bookmark975"/>
      <w:r>
        <w:rPr>
          <w:rFonts w:ascii="Times New Roman" w:eastAsia="Times New Roman" w:hAnsi="Times New Roman" w:cs="Times New Roman"/>
          <w:color w:val="000000"/>
          <w:spacing w:val="0"/>
          <w:w w:val="100"/>
          <w:position w:val="0"/>
          <w:sz w:val="18"/>
          <w:szCs w:val="18"/>
        </w:rPr>
        <w:t>A</w:t>
      </w:r>
      <w:bookmarkEnd w:id="975"/>
      <w:r>
        <w:rPr>
          <w:color w:val="000000"/>
          <w:spacing w:val="0"/>
          <w:w w:val="100"/>
          <w:position w:val="0"/>
        </w:rPr>
        <w:t>、</w:t>
        <w:tab/>
      </w:r>
      <w:r>
        <w:rPr>
          <w:color w:val="000000"/>
          <w:spacing w:val="0"/>
          <w:w w:val="100"/>
          <w:position w:val="0"/>
        </w:rPr>
        <w:t>以权益结算的股份支付</w:t>
      </w:r>
    </w:p>
    <w:p>
      <w:pPr>
        <w:pStyle w:val="Style25"/>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换取其他方服务的权益结算的股份支付，如果其他方服务的公允价值能够可靠计量的，按照其他方服务在取得日的公 允价值计量；如果其他方服务的公允价值不能可靠计量，但权益工具的公允价值能够可靠计量的，按照权益工具在服务取得 日的公允价值计量，计入相关成本或费用，相应增加所有者权益。</w:t>
      </w:r>
    </w:p>
    <w:p>
      <w:pPr>
        <w:pStyle w:val="Style25"/>
        <w:keepNext w:val="0"/>
        <w:keepLines w:val="0"/>
        <w:widowControl w:val="0"/>
        <w:shd w:val="clear" w:color="auto" w:fill="auto"/>
        <w:tabs>
          <w:tab w:pos="827" w:val="left"/>
        </w:tabs>
        <w:bidi w:val="0"/>
        <w:spacing w:before="0" w:after="100" w:line="314" w:lineRule="exact"/>
        <w:ind w:left="0" w:right="0" w:firstLine="440"/>
        <w:jc w:val="both"/>
      </w:pPr>
      <w:bookmarkStart w:id="976" w:name="bookmark976"/>
      <w:r>
        <w:rPr>
          <w:rFonts w:ascii="Times New Roman" w:eastAsia="Times New Roman" w:hAnsi="Times New Roman" w:cs="Times New Roman"/>
          <w:color w:val="000000"/>
          <w:spacing w:val="0"/>
          <w:w w:val="100"/>
          <w:position w:val="0"/>
          <w:sz w:val="18"/>
          <w:szCs w:val="18"/>
        </w:rPr>
        <w:t>B</w:t>
      </w:r>
      <w:bookmarkEnd w:id="976"/>
      <w:r>
        <w:rPr>
          <w:color w:val="000000"/>
          <w:spacing w:val="0"/>
          <w:w w:val="100"/>
          <w:position w:val="0"/>
        </w:rPr>
        <w:t>、</w:t>
        <w:tab/>
      </w:r>
      <w:r>
        <w:rPr>
          <w:color w:val="000000"/>
          <w:spacing w:val="0"/>
          <w:w w:val="100"/>
          <w:position w:val="0"/>
        </w:rPr>
        <w:t>以现金结算的股份支付</w:t>
      </w:r>
    </w:p>
    <w:p>
      <w:pPr>
        <w:pStyle w:val="Style25"/>
        <w:keepNext w:val="0"/>
        <w:keepLines w:val="0"/>
        <w:widowControl w:val="0"/>
        <w:shd w:val="clear" w:color="auto" w:fill="auto"/>
        <w:bidi w:val="0"/>
        <w:spacing w:before="0" w:after="220" w:line="315" w:lineRule="exact"/>
        <w:ind w:left="0" w:right="0" w:firstLine="440"/>
        <w:jc w:val="both"/>
      </w:pPr>
      <w:r>
        <w:rPr>
          <w:color w:val="000000"/>
          <w:spacing w:val="0"/>
          <w:w w:val="100"/>
          <w:position w:val="0"/>
        </w:rPr>
        <w:t>授予后立即可行权的换取职工服务的以现金结算的股份支付，在授予日按本公司承担负债的公允价值计入相关成本或 费用，相应增加负债。完成等待期内的服务或达到规定业绩条件才可行权的换取职工服务的以现金结算的股份支付，在等待 期内的每个资产负债表日，以对可行权情况的最佳估计为基础，按本公司承担负债的公允价值，将当期取得的服务计入相关 成本或费用和相应的负债。</w:t>
      </w:r>
    </w:p>
    <w:p>
      <w:pPr>
        <w:pStyle w:val="Style25"/>
        <w:keepNext w:val="0"/>
        <w:keepLines w:val="0"/>
        <w:widowControl w:val="0"/>
        <w:numPr>
          <w:ilvl w:val="0"/>
          <w:numId w:val="19"/>
        </w:numPr>
        <w:shd w:val="clear" w:color="auto" w:fill="auto"/>
        <w:bidi w:val="0"/>
        <w:spacing w:before="0" w:after="100" w:line="240" w:lineRule="auto"/>
        <w:ind w:left="0" w:right="0" w:firstLine="540"/>
        <w:jc w:val="both"/>
      </w:pPr>
      <w:bookmarkStart w:id="977" w:name="bookmark977"/>
      <w:bookmarkEnd w:id="977"/>
      <w:r>
        <w:rPr>
          <w:color w:val="000000"/>
          <w:spacing w:val="0"/>
          <w:w w:val="100"/>
          <w:position w:val="0"/>
        </w:rPr>
        <w:t>修改、终止股份支付计划</w:t>
      </w:r>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如果修改增加了所授予的权益工具的公允价值，本公司按照权益工具公允价值的增加相应地确认取得服务的增加；如 果修改增加了所授予的权益工具的数量，本公司将增加的权益工具的公允价值相应地确认为取得服务的增加；如果本公司按 照有利于职工的方式修改可行权条件，公司在处理可行权条件时，考虑修改后的可行权条件。</w:t>
      </w:r>
    </w:p>
    <w:p>
      <w:pPr>
        <w:pStyle w:val="Style25"/>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如果修改减少了授予的权益工具的公允价值，本公司继续以权益工具在授予日的公允价值为基础，确认取得服务的金 额，而不考虑权益工具公允价值的减少；如果修改减少了授予的权益工具的数量，本公司将减少部分作为已授予的权益工具 的取消来进行处理；如果以不利于职工的方式修改了可行权条件，在处理可行权条件时，不考虑修改后的可行权条件。</w:t>
      </w:r>
    </w:p>
    <w:p>
      <w:pPr>
        <w:pStyle w:val="Style25"/>
        <w:keepNext w:val="0"/>
        <w:keepLines w:val="0"/>
        <w:widowControl w:val="0"/>
        <w:shd w:val="clear" w:color="auto" w:fill="auto"/>
        <w:bidi w:val="0"/>
        <w:spacing w:before="0" w:after="400" w:line="322" w:lineRule="exact"/>
        <w:ind w:left="0" w:right="0" w:firstLine="440"/>
        <w:jc w:val="left"/>
      </w:pPr>
      <w:r>
        <w:rPr>
          <w:color w:val="000000"/>
          <w:spacing w:val="0"/>
          <w:w w:val="100"/>
          <w:position w:val="0"/>
        </w:rPr>
        <w:t>如果本公司在等待期内取消了所授予的权益工具或结算了所授予的权益工具（因未满足可行权条件而被取消的除外）， 则将取消或结算作为加速可行权处理，立即确认原本在剩余等待期内确认的金额。</w:t>
      </w:r>
    </w:p>
    <w:p>
      <w:pPr>
        <w:pStyle w:val="Style29"/>
        <w:keepNext/>
        <w:keepLines/>
        <w:widowControl w:val="0"/>
        <w:shd w:val="clear" w:color="auto" w:fill="auto"/>
        <w:tabs>
          <w:tab w:pos="450" w:val="left"/>
        </w:tabs>
        <w:bidi w:val="0"/>
        <w:spacing w:before="0" w:after="280" w:line="360" w:lineRule="auto"/>
        <w:ind w:left="0" w:right="0" w:firstLine="0"/>
        <w:jc w:val="left"/>
        <w:rPr>
          <w:sz w:val="17"/>
          <w:szCs w:val="17"/>
        </w:rPr>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sz w:val="18"/>
          <w:szCs w:val="18"/>
        </w:rPr>
        <w:t>3</w:t>
      </w:r>
      <w:bookmarkEnd w:id="980"/>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优先股、永续债等其他金融工具</w:t>
      </w:r>
      <w:bookmarkEnd w:id="978"/>
      <w:bookmarkEnd w:id="979"/>
      <w:bookmarkEnd w:id="981"/>
    </w:p>
    <w:p>
      <w:pPr>
        <w:pStyle w:val="Style29"/>
        <w:keepNext/>
        <w:keepLines/>
        <w:widowControl w:val="0"/>
        <w:shd w:val="clear" w:color="auto" w:fill="auto"/>
        <w:tabs>
          <w:tab w:pos="450" w:val="left"/>
        </w:tabs>
        <w:bidi w:val="0"/>
        <w:spacing w:before="0" w:after="180" w:line="360" w:lineRule="auto"/>
        <w:ind w:left="0" w:right="0" w:firstLine="0"/>
        <w:jc w:val="left"/>
        <w:rPr>
          <w:sz w:val="17"/>
          <w:szCs w:val="17"/>
        </w:rPr>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sz w:val="18"/>
          <w:szCs w:val="18"/>
        </w:rPr>
        <w:t>3</w:t>
      </w:r>
      <w:bookmarkEnd w:id="984"/>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收入</w:t>
      </w:r>
      <w:bookmarkEnd w:id="982"/>
      <w:bookmarkEnd w:id="983"/>
      <w:bookmarkEnd w:id="985"/>
    </w:p>
    <w:p>
      <w:pPr>
        <w:pStyle w:val="Style25"/>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tabs>
          <w:tab w:pos="875" w:val="left"/>
        </w:tabs>
        <w:bidi w:val="0"/>
        <w:spacing w:before="0" w:after="100" w:line="314" w:lineRule="exact"/>
        <w:ind w:left="0" w:right="0" w:firstLine="44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收入的确认</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25"/>
        <w:keepNext w:val="0"/>
        <w:keepLines w:val="0"/>
        <w:widowControl w:val="0"/>
        <w:shd w:val="clear" w:color="auto" w:fill="auto"/>
        <w:tabs>
          <w:tab w:pos="949" w:val="left"/>
        </w:tabs>
        <w:bidi w:val="0"/>
        <w:spacing w:before="0" w:after="220" w:line="326"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本公司依据收入准则相关规定判断相关履约义务性质属于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某一时点履行的履 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，分别按以下原则进行收入确认。</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988" w:name="bookmark988"/>
      <w:r>
        <w:rPr>
          <w:rFonts w:ascii="Times New Roman" w:eastAsia="Times New Roman" w:hAnsi="Times New Roman" w:cs="Times New Roman"/>
          <w:color w:val="000000"/>
          <w:spacing w:val="0"/>
          <w:w w:val="100"/>
          <w:position w:val="0"/>
          <w:sz w:val="18"/>
          <w:szCs w:val="18"/>
        </w:rPr>
        <w:t>A</w:t>
      </w:r>
      <w:bookmarkEnd w:id="988"/>
      <w:r>
        <w:rPr>
          <w:color w:val="000000"/>
          <w:spacing w:val="0"/>
          <w:w w:val="100"/>
          <w:position w:val="0"/>
        </w:rPr>
        <w:t>、</w:t>
        <w:tab/>
      </w:r>
      <w:r>
        <w:rPr>
          <w:color w:val="000000"/>
          <w:spacing w:val="0"/>
          <w:w w:val="100"/>
          <w:position w:val="0"/>
        </w:rPr>
        <w:t>本公司满足下列条件之一的，属于在某一时段内履行履约义务：</w:t>
      </w:r>
    </w:p>
    <w:p>
      <w:pPr>
        <w:pStyle w:val="Style25"/>
        <w:keepNext w:val="0"/>
        <w:keepLines w:val="0"/>
        <w:widowControl w:val="0"/>
        <w:numPr>
          <w:ilvl w:val="0"/>
          <w:numId w:val="21"/>
        </w:numPr>
        <w:shd w:val="clear" w:color="auto" w:fill="auto"/>
        <w:tabs>
          <w:tab w:pos="813" w:val="left"/>
        </w:tabs>
        <w:bidi w:val="0"/>
        <w:spacing w:before="0" w:after="100" w:line="314" w:lineRule="exact"/>
        <w:ind w:left="0" w:right="0" w:firstLine="440"/>
        <w:jc w:val="left"/>
      </w:pPr>
      <w:bookmarkStart w:id="989" w:name="bookmark989"/>
      <w:bookmarkEnd w:id="989"/>
      <w:r>
        <w:rPr>
          <w:color w:val="000000"/>
          <w:spacing w:val="0"/>
          <w:w w:val="100"/>
          <w:position w:val="0"/>
        </w:rPr>
        <w:t>客户在本公司履约的同时即取得并消耗本公司履约所带来的经济利益。</w:t>
      </w:r>
    </w:p>
    <w:p>
      <w:pPr>
        <w:pStyle w:val="Style25"/>
        <w:keepNext w:val="0"/>
        <w:keepLines w:val="0"/>
        <w:widowControl w:val="0"/>
        <w:numPr>
          <w:ilvl w:val="0"/>
          <w:numId w:val="21"/>
        </w:numPr>
        <w:shd w:val="clear" w:color="auto" w:fill="auto"/>
        <w:tabs>
          <w:tab w:pos="813" w:val="left"/>
        </w:tabs>
        <w:bidi w:val="0"/>
        <w:spacing w:before="0" w:after="40" w:line="314" w:lineRule="exact"/>
        <w:ind w:left="0" w:right="0" w:firstLine="440"/>
        <w:jc w:val="left"/>
      </w:pPr>
      <w:bookmarkStart w:id="990" w:name="bookmark990"/>
      <w:bookmarkEnd w:id="990"/>
      <w:r>
        <w:rPr>
          <w:color w:val="000000"/>
          <w:spacing w:val="0"/>
          <w:w w:val="100"/>
          <w:position w:val="0"/>
        </w:rPr>
        <w:t>客户能够控制本公司履约过程中在建的资产。</w:t>
      </w:r>
    </w:p>
    <w:p>
      <w:pPr>
        <w:pStyle w:val="Style25"/>
        <w:keepNext w:val="0"/>
        <w:keepLines w:val="0"/>
        <w:widowControl w:val="0"/>
        <w:numPr>
          <w:ilvl w:val="0"/>
          <w:numId w:val="21"/>
        </w:numPr>
        <w:shd w:val="clear" w:color="auto" w:fill="auto"/>
        <w:tabs>
          <w:tab w:pos="790" w:val="left"/>
        </w:tabs>
        <w:bidi w:val="0"/>
        <w:spacing w:before="0" w:after="180" w:line="341" w:lineRule="exact"/>
        <w:ind w:left="0" w:right="0" w:firstLine="440"/>
        <w:jc w:val="both"/>
      </w:pPr>
      <w:bookmarkStart w:id="991" w:name="bookmark991"/>
      <w:bookmarkEnd w:id="991"/>
      <w:r>
        <w:rPr>
          <w:color w:val="000000"/>
          <w:spacing w:val="0"/>
          <w:w w:val="100"/>
          <w:position w:val="0"/>
        </w:rPr>
        <w:t>本公司履约过程中所产出的资产具有不可替代用途，且本公司在整个合同期内有权就累计至今已完成的履约部分收 取款项。</w:t>
      </w:r>
    </w:p>
    <w:p>
      <w:pPr>
        <w:pStyle w:val="Style2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对于在某一时段内履行的履约义务，本公司在该段时间内按照履约进度确认收入，但是，履约进度不能合理确定的除 外。本公司考虑商品的性质，采用产出法或投入法确定恰当的履约进度。</w:t>
      </w:r>
    </w:p>
    <w:p>
      <w:pPr>
        <w:pStyle w:val="Style25"/>
        <w:keepNext w:val="0"/>
        <w:keepLines w:val="0"/>
        <w:widowControl w:val="0"/>
        <w:shd w:val="clear" w:color="auto" w:fill="auto"/>
        <w:tabs>
          <w:tab w:pos="800" w:val="left"/>
        </w:tabs>
        <w:bidi w:val="0"/>
        <w:spacing w:before="0" w:after="100" w:line="322" w:lineRule="exact"/>
        <w:ind w:left="0" w:right="0" w:firstLine="440"/>
        <w:jc w:val="both"/>
      </w:pPr>
      <w:bookmarkStart w:id="992" w:name="bookmark992"/>
      <w:r>
        <w:rPr>
          <w:rFonts w:ascii="Times New Roman" w:eastAsia="Times New Roman" w:hAnsi="Times New Roman" w:cs="Times New Roman"/>
          <w:color w:val="000000"/>
          <w:spacing w:val="0"/>
          <w:w w:val="100"/>
          <w:position w:val="0"/>
          <w:sz w:val="18"/>
          <w:szCs w:val="18"/>
        </w:rPr>
        <w:t>B</w:t>
      </w:r>
      <w:bookmarkEnd w:id="992"/>
      <w:r>
        <w:rPr>
          <w:color w:val="000000"/>
          <w:spacing w:val="0"/>
          <w:w w:val="100"/>
          <w:position w:val="0"/>
        </w:rPr>
        <w:t>、</w:t>
        <w:tab/>
      </w:r>
      <w:r>
        <w:rPr>
          <w:color w:val="000000"/>
          <w:spacing w:val="0"/>
          <w:w w:val="100"/>
          <w:position w:val="0"/>
        </w:rPr>
        <w:t>对于不属于在某一时段内履行的履约义务，属于在某一时点履行的履约义务，本公司在客户取得相关商品控制权时 点确认收入。</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在判断客户是否已取得商品控制权时，本公司考虑下列迹象：</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3" w:name="bookmark993"/>
      <w:bookmarkEnd w:id="993"/>
      <w:r>
        <w:rPr>
          <w:color w:val="000000"/>
          <w:spacing w:val="0"/>
          <w:w w:val="100"/>
          <w:position w:val="0"/>
        </w:rPr>
        <w:t>本公司就该商品享有现时收款权利，即客户就该商品负有现时付款义务。</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4" w:name="bookmark994"/>
      <w:bookmarkEnd w:id="994"/>
      <w:r>
        <w:rPr>
          <w:color w:val="000000"/>
          <w:spacing w:val="0"/>
          <w:w w:val="100"/>
          <w:position w:val="0"/>
        </w:rPr>
        <w:t>本公司已将该商品的法定所有权转移给客户，即客户已拥有该商品的法定所有权。</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5" w:name="bookmark995"/>
      <w:bookmarkEnd w:id="995"/>
      <w:r>
        <w:rPr>
          <w:color w:val="000000"/>
          <w:spacing w:val="0"/>
          <w:w w:val="100"/>
          <w:position w:val="0"/>
        </w:rPr>
        <w:t>本公司已将该商品实物转移给客户，即客户已实物占有该商品。</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6" w:name="bookmark996"/>
      <w:bookmarkEnd w:id="996"/>
      <w:r>
        <w:rPr>
          <w:color w:val="000000"/>
          <w:spacing w:val="0"/>
          <w:w w:val="100"/>
          <w:position w:val="0"/>
        </w:rPr>
        <w:t>本公司已将该商品所有权上的主要风险和报酬转移给客户，即客户已取得该商品所有权上的主要风险和报酬。</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7" w:name="bookmark997"/>
      <w:bookmarkEnd w:id="997"/>
      <w:r>
        <w:rPr>
          <w:color w:val="000000"/>
          <w:spacing w:val="0"/>
          <w:w w:val="100"/>
          <w:position w:val="0"/>
        </w:rPr>
        <w:t>客户已接受该商品。</w:t>
      </w:r>
    </w:p>
    <w:p>
      <w:pPr>
        <w:pStyle w:val="Style25"/>
        <w:keepNext w:val="0"/>
        <w:keepLines w:val="0"/>
        <w:widowControl w:val="0"/>
        <w:numPr>
          <w:ilvl w:val="0"/>
          <w:numId w:val="23"/>
        </w:numPr>
        <w:shd w:val="clear" w:color="auto" w:fill="auto"/>
        <w:tabs>
          <w:tab w:pos="813" w:val="left"/>
        </w:tabs>
        <w:bidi w:val="0"/>
        <w:spacing w:before="0" w:after="100" w:line="314" w:lineRule="exact"/>
        <w:ind w:left="0" w:right="0" w:firstLine="440"/>
        <w:jc w:val="left"/>
      </w:pPr>
      <w:bookmarkStart w:id="998" w:name="bookmark998"/>
      <w:bookmarkEnd w:id="998"/>
      <w:r>
        <w:rPr>
          <w:color w:val="000000"/>
          <w:spacing w:val="0"/>
          <w:w w:val="100"/>
          <w:position w:val="0"/>
        </w:rPr>
        <w:t>其他表明客户已取得商品控制权的迹象</w:t>
      </w:r>
    </w:p>
    <w:p>
      <w:pPr>
        <w:pStyle w:val="Style25"/>
        <w:keepNext w:val="0"/>
        <w:keepLines w:val="0"/>
        <w:widowControl w:val="0"/>
        <w:shd w:val="clear" w:color="auto" w:fill="auto"/>
        <w:tabs>
          <w:tab w:pos="875" w:val="left"/>
        </w:tabs>
        <w:bidi w:val="0"/>
        <w:spacing w:before="0" w:after="100" w:line="314" w:lineRule="exact"/>
        <w:ind w:left="0" w:right="0" w:firstLine="44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收入确认的具体方法</w:t>
      </w:r>
    </w:p>
    <w:p>
      <w:pPr>
        <w:pStyle w:val="Style25"/>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 xml:space="preserve">公司的主营业务为智慧政务、智慧企业领域的产品开发与服务，主要面向政府及其职能部门、事业单位、企业客户提 </w:t>
      </w:r>
      <w:r>
        <w:rPr>
          <w:color w:val="000000"/>
          <w:spacing w:val="0"/>
          <w:w w:val="100"/>
          <w:position w:val="0"/>
        </w:rPr>
        <w:t>供软件开发、系统集成和运行维护服务。</w:t>
      </w:r>
    </w:p>
    <w:p>
      <w:pPr>
        <w:pStyle w:val="Style25"/>
        <w:keepNext w:val="0"/>
        <w:keepLines w:val="0"/>
        <w:widowControl w:val="0"/>
        <w:shd w:val="clear" w:color="auto" w:fill="auto"/>
        <w:tabs>
          <w:tab w:pos="837" w:val="left"/>
        </w:tabs>
        <w:bidi w:val="0"/>
        <w:spacing w:before="0" w:after="0" w:line="360" w:lineRule="auto"/>
        <w:ind w:left="0" w:right="0" w:firstLine="440"/>
        <w:jc w:val="both"/>
      </w:pPr>
      <w:bookmarkStart w:id="1000" w:name="bookmark1000"/>
      <w:r>
        <w:rPr>
          <w:rFonts w:ascii="Times New Roman" w:eastAsia="Times New Roman" w:hAnsi="Times New Roman" w:cs="Times New Roman"/>
          <w:color w:val="000000"/>
          <w:spacing w:val="0"/>
          <w:w w:val="100"/>
          <w:position w:val="0"/>
          <w:sz w:val="18"/>
          <w:szCs w:val="18"/>
        </w:rPr>
        <w:t>A</w:t>
      </w:r>
      <w:bookmarkEnd w:id="1000"/>
      <w:r>
        <w:rPr>
          <w:color w:val="000000"/>
          <w:spacing w:val="0"/>
          <w:w w:val="100"/>
          <w:position w:val="0"/>
        </w:rPr>
        <w:t>、</w:t>
        <w:tab/>
      </w:r>
      <w:r>
        <w:rPr>
          <w:color w:val="000000"/>
          <w:spacing w:val="0"/>
          <w:w w:val="100"/>
          <w:position w:val="0"/>
        </w:rPr>
        <w:t>软件开发收入</w:t>
      </w:r>
    </w:p>
    <w:p>
      <w:pPr>
        <w:pStyle w:val="Style2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软件开发收入包含软件产品销售收入和技术开发收入。</w:t>
      </w:r>
    </w:p>
    <w:p>
      <w:pPr>
        <w:pStyle w:val="Style25"/>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软件产品是指知识产权属公司所有，买方仅享有合同范围内的非独占、非排他的一般使用权的软件。软件产品项目销 售收入是指向客户销售软件产品所获得的收入。</w:t>
      </w:r>
    </w:p>
    <w:p>
      <w:pPr>
        <w:pStyle w:val="Style2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技术开发收入是指根据特定客户委托开发的，就特定客户的实际需要进行专门的技术研究、开发、服务的劳务行为。 技术开发成果的专利申请权、版权及其他非专利技术的所有权及使用权均归买方或双方所有，由此开发出来的软件不具有通 用性。</w:t>
      </w:r>
    </w:p>
    <w:p>
      <w:pPr>
        <w:pStyle w:val="Style25"/>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收入的确认原则及方法：为公司将软件及其配套产品交付客户，并取得客户的最终验收单后确认收入的实现。</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1001" w:name="bookmark1001"/>
      <w:r>
        <w:rPr>
          <w:rFonts w:ascii="Times New Roman" w:eastAsia="Times New Roman" w:hAnsi="Times New Roman" w:cs="Times New Roman"/>
          <w:color w:val="000000"/>
          <w:spacing w:val="0"/>
          <w:w w:val="100"/>
          <w:position w:val="0"/>
          <w:sz w:val="18"/>
          <w:szCs w:val="18"/>
        </w:rPr>
        <w:t>B</w:t>
      </w:r>
      <w:bookmarkEnd w:id="1001"/>
      <w:r>
        <w:rPr>
          <w:color w:val="000000"/>
          <w:spacing w:val="0"/>
          <w:w w:val="100"/>
          <w:position w:val="0"/>
        </w:rPr>
        <w:t>、</w:t>
        <w:tab/>
      </w:r>
      <w:r>
        <w:rPr>
          <w:color w:val="000000"/>
          <w:spacing w:val="0"/>
          <w:w w:val="100"/>
          <w:position w:val="0"/>
        </w:rPr>
        <w:t>系统集成收入</w:t>
      </w:r>
    </w:p>
    <w:p>
      <w:pPr>
        <w:pStyle w:val="Style25"/>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系统集成收入包含系统集成销售收入及建筑安装收入。</w:t>
      </w:r>
    </w:p>
    <w:p>
      <w:pPr>
        <w:pStyle w:val="Style25"/>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系统集成销售收入是公司为客户实施系统集成项目时，应客户要求代其外购硬件系统并安装所获得的收入。建筑安装 收入是指公司为客户提供的弱电工程设计、施工；电视监控、防盗报警系统工程施工等实现的相关收入。</w:t>
      </w:r>
    </w:p>
    <w:p>
      <w:pPr>
        <w:pStyle w:val="Style25"/>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系统集成收入的确认原则及方法为：公司在系统集成安装完成，并取得客户的终验报告后确认收入的实现。</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1002" w:name="bookmark1002"/>
      <w:r>
        <w:rPr>
          <w:rFonts w:ascii="Times New Roman" w:eastAsia="Times New Roman" w:hAnsi="Times New Roman" w:cs="Times New Roman"/>
          <w:color w:val="000000"/>
          <w:spacing w:val="0"/>
          <w:w w:val="100"/>
          <w:position w:val="0"/>
          <w:sz w:val="18"/>
          <w:szCs w:val="18"/>
        </w:rPr>
        <w:t>C</w:t>
      </w:r>
      <w:bookmarkEnd w:id="10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运维收入</w:t>
      </w:r>
    </w:p>
    <w:p>
      <w:pPr>
        <w:pStyle w:val="Style25"/>
        <w:keepNext w:val="0"/>
        <w:keepLines w:val="0"/>
        <w:widowControl w:val="0"/>
        <w:shd w:val="clear" w:color="auto" w:fill="auto"/>
        <w:bidi w:val="0"/>
        <w:spacing w:before="0" w:after="220" w:line="326" w:lineRule="exact"/>
        <w:ind w:left="0" w:right="0" w:firstLine="44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运行维护收入是指公司为保证客户软件、硬件能正常运行而提供的运行维护收入。包括：免费服务期后的系统维护、 数据修复、技术支持、应用培训等技术服务；</w:t>
      </w:r>
    </w:p>
    <w:p>
      <w:pPr>
        <w:pStyle w:val="Style25"/>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运维收入的确认原则及方法为：</w:t>
      </w:r>
    </w:p>
    <w:p>
      <w:pPr>
        <w:pStyle w:val="Style25"/>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公司在遵循收入确认基本原则的基础上，对于单次提供的服务，在服务已经提供，收到价款或取得收款的依据后确认 收入；对于在固定期间内持续提供的服务，在服务期内按照直线法分期确认收入。</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1003" w:name="bookmark1003"/>
      <w:r>
        <w:rPr>
          <w:rFonts w:ascii="Times New Roman" w:eastAsia="Times New Roman" w:hAnsi="Times New Roman" w:cs="Times New Roman"/>
          <w:color w:val="000000"/>
          <w:spacing w:val="0"/>
          <w:w w:val="100"/>
          <w:position w:val="0"/>
          <w:sz w:val="18"/>
          <w:szCs w:val="18"/>
        </w:rPr>
        <w:t>D</w:t>
      </w:r>
      <w:bookmarkEnd w:id="10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项目收入</w:t>
      </w:r>
    </w:p>
    <w:p>
      <w:pPr>
        <w:pStyle w:val="Style25"/>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公司根据《企业会计准则》和《企业会计准则解释第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号》中对以</w:t>
      </w:r>
      <w:r>
        <w:rPr>
          <w:rFonts w:ascii="Times New Roman" w:eastAsia="Times New Roman" w:hAnsi="Times New Roman" w:cs="Times New Roman"/>
          <w:color w:val="000000"/>
          <w:spacing w:val="0"/>
          <w:w w:val="100"/>
          <w:position w:val="0"/>
          <w:sz w:val="18"/>
          <w:szCs w:val="18"/>
        </w:rPr>
        <w:t xml:space="preserve">BOT </w:t>
      </w:r>
      <w:r>
        <w:rPr>
          <w:color w:val="000000"/>
          <w:spacing w:val="0"/>
          <w:w w:val="100"/>
          <w:position w:val="0"/>
        </w:rPr>
        <w:t>(建造一运营一移交)方式建造并运营公共基础 设施，在基础设施建成后的会计处理的规定，分两种情况确认收入：在建造期间，对于所提供的建造服务按照《企业会计准 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号——建造合同》确认相关的收入和费用；建成后，公司按照《企业会计准则第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号——收入》确认与后续经营服务 相关的收入。</w:t>
      </w:r>
    </w:p>
    <w:p>
      <w:pPr>
        <w:pStyle w:val="Style25"/>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合同规定基础设施建成后的一定期间内，公司可以无条件地自合同授予方收取确定金额的货币资金或其他金融资产的， 在确认收入的同时确认金融资产，并按照《企业会计准则第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号——金融工具确认和计量》的规定处理。</w:t>
      </w:r>
    </w:p>
    <w:p>
      <w:pPr>
        <w:pStyle w:val="Style25"/>
        <w:keepNext w:val="0"/>
        <w:keepLines w:val="0"/>
        <w:widowControl w:val="0"/>
        <w:numPr>
          <w:ilvl w:val="0"/>
          <w:numId w:val="11"/>
        </w:numPr>
        <w:shd w:val="clear" w:color="auto" w:fill="auto"/>
        <w:bidi w:val="0"/>
        <w:spacing w:before="0" w:after="120" w:line="314" w:lineRule="exact"/>
        <w:ind w:left="0" w:right="0" w:firstLine="440"/>
        <w:jc w:val="left"/>
      </w:pPr>
      <w:bookmarkStart w:id="1004" w:name="bookmark1004"/>
      <w:bookmarkEnd w:id="1004"/>
      <w:r>
        <w:rPr>
          <w:color w:val="000000"/>
          <w:spacing w:val="0"/>
          <w:w w:val="100"/>
          <w:position w:val="0"/>
        </w:rPr>
        <w:t>收入的计量</w:t>
      </w:r>
    </w:p>
    <w:p>
      <w:pPr>
        <w:pStyle w:val="Style25"/>
        <w:keepNext w:val="0"/>
        <w:keepLines w:val="0"/>
        <w:widowControl w:val="0"/>
        <w:shd w:val="clear" w:color="auto" w:fill="auto"/>
        <w:bidi w:val="0"/>
        <w:spacing w:before="0" w:after="220" w:line="317" w:lineRule="exact"/>
        <w:ind w:left="0" w:right="0" w:firstLine="440"/>
        <w:jc w:val="left"/>
      </w:pPr>
      <w:r>
        <w:rPr>
          <w:color w:val="000000"/>
          <w:spacing w:val="0"/>
          <w:w w:val="100"/>
          <w:position w:val="0"/>
        </w:rPr>
        <w:t>本公司应当按照分摊至各单项履约义务的交易价格计量收入。在确定交易价格时，本公司考虑可变对价、合同中存在 的重大融资成分、非现金对价、应付客户对价等因素的影响。</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1005" w:name="bookmark1005"/>
      <w:r>
        <w:rPr>
          <w:rFonts w:ascii="Times New Roman" w:eastAsia="Times New Roman" w:hAnsi="Times New Roman" w:cs="Times New Roman"/>
          <w:color w:val="000000"/>
          <w:spacing w:val="0"/>
          <w:w w:val="100"/>
          <w:position w:val="0"/>
          <w:sz w:val="18"/>
          <w:szCs w:val="18"/>
        </w:rPr>
        <w:t>A</w:t>
      </w:r>
      <w:bookmarkEnd w:id="1005"/>
      <w:r>
        <w:rPr>
          <w:color w:val="000000"/>
          <w:spacing w:val="0"/>
          <w:w w:val="100"/>
          <w:position w:val="0"/>
        </w:rPr>
        <w:t>、</w:t>
        <w:tab/>
        <w:t>可变对价</w:t>
      </w:r>
    </w:p>
    <w:p>
      <w:pPr>
        <w:pStyle w:val="Style25"/>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本公司按照期望值或最可能发生金额确定可变对价的最佳估计数，但包含可变对价的交易价格，应当不超过在相关不 确定性消除时累计已确认收入极可能不会发生重大转回的金额。企业在评估累计已确认收入是否极可能不会发生重大转回 时，应当同时考虑收入转回的可能性及其比重。</w:t>
      </w:r>
    </w:p>
    <w:p>
      <w:pPr>
        <w:pStyle w:val="Style25"/>
        <w:keepNext w:val="0"/>
        <w:keepLines w:val="0"/>
        <w:widowControl w:val="0"/>
        <w:shd w:val="clear" w:color="auto" w:fill="auto"/>
        <w:tabs>
          <w:tab w:pos="837" w:val="left"/>
        </w:tabs>
        <w:bidi w:val="0"/>
        <w:spacing w:before="0" w:after="0" w:line="360" w:lineRule="auto"/>
        <w:ind w:left="0" w:right="0" w:firstLine="440"/>
        <w:jc w:val="left"/>
      </w:pPr>
      <w:bookmarkStart w:id="1006" w:name="bookmark1006"/>
      <w:r>
        <w:rPr>
          <w:rFonts w:ascii="Times New Roman" w:eastAsia="Times New Roman" w:hAnsi="Times New Roman" w:cs="Times New Roman"/>
          <w:color w:val="000000"/>
          <w:spacing w:val="0"/>
          <w:w w:val="100"/>
          <w:position w:val="0"/>
          <w:sz w:val="18"/>
          <w:szCs w:val="18"/>
        </w:rPr>
        <w:t>B</w:t>
      </w:r>
      <w:bookmarkEnd w:id="1006"/>
      <w:r>
        <w:rPr>
          <w:color w:val="000000"/>
          <w:spacing w:val="0"/>
          <w:w w:val="100"/>
          <w:position w:val="0"/>
        </w:rPr>
        <w:t>、</w:t>
        <w:tab/>
      </w:r>
      <w:r>
        <w:rPr>
          <w:color w:val="000000"/>
          <w:spacing w:val="0"/>
          <w:w w:val="100"/>
          <w:position w:val="0"/>
        </w:rPr>
        <w:t>重大融资成分</w:t>
      </w:r>
    </w:p>
    <w:p>
      <w:pPr>
        <w:pStyle w:val="Style25"/>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合同中存在重大融资成分的，本公司应当按照假定客户在取得商品控制权时即以现金支付的应付金额确定交易价格。</w:t>
      </w:r>
    </w:p>
    <w:p>
      <w:pPr>
        <w:pStyle w:val="Style25"/>
        <w:keepNext w:val="0"/>
        <w:keepLines w:val="0"/>
        <w:widowControl w:val="0"/>
        <w:shd w:val="clear" w:color="auto" w:fill="auto"/>
        <w:bidi w:val="0"/>
        <w:spacing w:before="0" w:after="220" w:line="319" w:lineRule="exact"/>
        <w:ind w:left="0" w:right="0" w:firstLine="0"/>
        <w:jc w:val="left"/>
      </w:pPr>
      <w:r>
        <w:rPr>
          <w:color w:val="000000"/>
          <w:spacing w:val="0"/>
          <w:w w:val="100"/>
          <w:position w:val="0"/>
        </w:rPr>
        <w:t>该交易价格与合同对价之间的差额，应当在合同期间内采用实际利率法摊销。</w:t>
      </w:r>
    </w:p>
    <w:p>
      <w:pPr>
        <w:pStyle w:val="Style25"/>
        <w:keepNext w:val="0"/>
        <w:keepLines w:val="0"/>
        <w:widowControl w:val="0"/>
        <w:shd w:val="clear" w:color="auto" w:fill="auto"/>
        <w:tabs>
          <w:tab w:pos="818" w:val="left"/>
        </w:tabs>
        <w:bidi w:val="0"/>
        <w:spacing w:before="0" w:after="0" w:line="360" w:lineRule="auto"/>
        <w:ind w:left="0" w:right="0" w:firstLine="440"/>
        <w:jc w:val="both"/>
      </w:pPr>
      <w:bookmarkStart w:id="1007" w:name="bookmark1007"/>
      <w:r>
        <w:rPr>
          <w:rFonts w:ascii="Times New Roman" w:eastAsia="Times New Roman" w:hAnsi="Times New Roman" w:cs="Times New Roman"/>
          <w:color w:val="000000"/>
          <w:spacing w:val="0"/>
          <w:w w:val="100"/>
          <w:position w:val="0"/>
          <w:sz w:val="18"/>
          <w:szCs w:val="18"/>
        </w:rPr>
        <w:t>C</w:t>
      </w:r>
      <w:bookmarkEnd w:id="1007"/>
      <w:r>
        <w:rPr>
          <w:color w:val="000000"/>
          <w:spacing w:val="0"/>
          <w:w w:val="100"/>
          <w:position w:val="0"/>
        </w:rPr>
        <w:t>、</w:t>
        <w:tab/>
      </w:r>
      <w:r>
        <w:rPr>
          <w:color w:val="000000"/>
          <w:spacing w:val="0"/>
          <w:w w:val="100"/>
          <w:position w:val="0"/>
        </w:rPr>
        <w:t>非现金对价</w:t>
      </w:r>
    </w:p>
    <w:p>
      <w:pPr>
        <w:pStyle w:val="Style25"/>
        <w:keepNext w:val="0"/>
        <w:keepLines w:val="0"/>
        <w:widowControl w:val="0"/>
        <w:shd w:val="clear" w:color="auto" w:fill="auto"/>
        <w:bidi w:val="0"/>
        <w:spacing w:before="0" w:after="220" w:line="307" w:lineRule="exact"/>
        <w:ind w:left="0" w:right="0" w:firstLine="440"/>
        <w:jc w:val="left"/>
      </w:pPr>
      <w:r>
        <w:rPr>
          <w:color w:val="000000"/>
          <w:spacing w:val="0"/>
          <w:w w:val="100"/>
          <w:position w:val="0"/>
        </w:rPr>
        <w:t>客户支付非现金对价的，本公司按照非现金对价的公允价值确定交易价格。非现金对价的公允价值不能合理估计的， 本公司参照其承诺向客户转让商品的单独售价间接确定交易价格。</w:t>
      </w:r>
    </w:p>
    <w:p>
      <w:pPr>
        <w:pStyle w:val="Style25"/>
        <w:keepNext w:val="0"/>
        <w:keepLines w:val="0"/>
        <w:widowControl w:val="0"/>
        <w:shd w:val="clear" w:color="auto" w:fill="auto"/>
        <w:tabs>
          <w:tab w:pos="832" w:val="left"/>
        </w:tabs>
        <w:bidi w:val="0"/>
        <w:spacing w:before="0" w:after="0" w:line="360" w:lineRule="auto"/>
        <w:ind w:left="0" w:right="0" w:firstLine="440"/>
        <w:jc w:val="left"/>
      </w:pPr>
      <w:bookmarkStart w:id="1008" w:name="bookmark1008"/>
      <w:r>
        <w:rPr>
          <w:rFonts w:ascii="Times New Roman" w:eastAsia="Times New Roman" w:hAnsi="Times New Roman" w:cs="Times New Roman"/>
          <w:color w:val="000000"/>
          <w:spacing w:val="0"/>
          <w:w w:val="100"/>
          <w:position w:val="0"/>
          <w:sz w:val="18"/>
          <w:szCs w:val="18"/>
        </w:rPr>
        <w:t>D</w:t>
      </w:r>
      <w:bookmarkEnd w:id="1008"/>
      <w:r>
        <w:rPr>
          <w:color w:val="000000"/>
          <w:spacing w:val="0"/>
          <w:w w:val="100"/>
          <w:position w:val="0"/>
        </w:rPr>
        <w:t>、</w:t>
        <w:tab/>
      </w:r>
      <w:r>
        <w:rPr>
          <w:color w:val="000000"/>
          <w:spacing w:val="0"/>
          <w:w w:val="100"/>
          <w:position w:val="0"/>
        </w:rPr>
        <w:t>应付客户对价</w:t>
      </w:r>
    </w:p>
    <w:p>
      <w:pPr>
        <w:pStyle w:val="Style25"/>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针对应付客户对价的，应当将该应付对价冲减交易价格，并在确认相关收入与支付（或承诺支付）客户对价二者孰晚 的时点冲减当期收入，但应付客户对价是为了向客户取得其他可明确区分商品的除外。</w:t>
      </w:r>
    </w:p>
    <w:p>
      <w:pPr>
        <w:pStyle w:val="Style25"/>
        <w:keepNext w:val="0"/>
        <w:keepLines w:val="0"/>
        <w:widowControl w:val="0"/>
        <w:shd w:val="clear" w:color="auto" w:fill="auto"/>
        <w:bidi w:val="0"/>
        <w:spacing w:before="0" w:after="420" w:line="314" w:lineRule="exact"/>
        <w:ind w:left="0" w:right="0" w:firstLine="440"/>
        <w:jc w:val="left"/>
      </w:pPr>
      <w:r>
        <w:rPr>
          <w:color w:val="000000"/>
          <w:spacing w:val="0"/>
          <w:w w:val="100"/>
          <w:position w:val="0"/>
        </w:rPr>
        <w:t>企业应付客户对价是为了向客户取得其他可明确区分商品的，应当采用与本企业其他采购相一致的方式确认所购买的 商品。企业应付客户对价超过向客户取得可明确区分商品公允价值的，超过金额冲减交易价格。向客户取得的可明确区分商 品公允价值不能合理估计的，企业应当将应付客户对价全额冲减交易价格。</w:t>
      </w:r>
    </w:p>
    <w:p>
      <w:pPr>
        <w:pStyle w:val="Style29"/>
        <w:keepNext/>
        <w:keepLines/>
        <w:widowControl w:val="0"/>
        <w:shd w:val="clear" w:color="auto" w:fill="auto"/>
        <w:tabs>
          <w:tab w:pos="445" w:val="left"/>
        </w:tabs>
        <w:bidi w:val="0"/>
        <w:spacing w:before="0" w:after="160" w:line="360" w:lineRule="auto"/>
        <w:ind w:left="0" w:right="0" w:firstLine="0"/>
        <w:jc w:val="left"/>
        <w:rPr>
          <w:sz w:val="17"/>
          <w:szCs w:val="17"/>
        </w:rPr>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sz w:val="18"/>
          <w:szCs w:val="18"/>
        </w:rPr>
        <w:t>4</w:t>
      </w:r>
      <w:bookmarkEnd w:id="1011"/>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政府补助</w:t>
      </w:r>
      <w:bookmarkEnd w:id="1009"/>
      <w:bookmarkEnd w:id="1010"/>
      <w:bookmarkEnd w:id="1012"/>
    </w:p>
    <w:p>
      <w:pPr>
        <w:pStyle w:val="Style25"/>
        <w:keepNext w:val="0"/>
        <w:keepLines w:val="0"/>
        <w:widowControl w:val="0"/>
        <w:shd w:val="clear" w:color="auto" w:fill="auto"/>
        <w:tabs>
          <w:tab w:pos="875" w:val="left"/>
        </w:tabs>
        <w:bidi w:val="0"/>
        <w:spacing w:before="0" w:after="100" w:line="319" w:lineRule="exact"/>
        <w:ind w:left="0" w:right="0" w:firstLine="44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政府补助包括与资产相关的政府补助和与收益相关的政府补助。</w:t>
      </w:r>
    </w:p>
    <w:p>
      <w:pPr>
        <w:pStyle w:val="Style25"/>
        <w:keepNext w:val="0"/>
        <w:keepLines w:val="0"/>
        <w:widowControl w:val="0"/>
        <w:shd w:val="clear" w:color="auto" w:fill="auto"/>
        <w:tabs>
          <w:tab w:pos="954" w:val="left"/>
        </w:tabs>
        <w:bidi w:val="0"/>
        <w:spacing w:before="0" w:after="100" w:line="322" w:lineRule="exact"/>
        <w:ind w:left="0" w:right="0" w:firstLine="44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政府补助为货币性资产的，按照收到或应收的金额计量；政府补助为非货币性资产的，按照公允价值计量，公允 价值不能可靠取得的，按照名义金额计量。</w:t>
      </w:r>
    </w:p>
    <w:p>
      <w:pPr>
        <w:pStyle w:val="Style25"/>
        <w:keepNext w:val="0"/>
        <w:keepLines w:val="0"/>
        <w:widowControl w:val="0"/>
        <w:shd w:val="clear" w:color="auto" w:fill="auto"/>
        <w:tabs>
          <w:tab w:pos="875" w:val="left"/>
        </w:tabs>
        <w:bidi w:val="0"/>
        <w:spacing w:before="0" w:after="100" w:line="319" w:lineRule="exact"/>
        <w:ind w:left="0" w:right="0" w:firstLine="44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本公司的政府补助均采用总额法</w:t>
      </w:r>
    </w:p>
    <w:p>
      <w:pPr>
        <w:pStyle w:val="Style25"/>
        <w:keepNext w:val="0"/>
        <w:keepLines w:val="0"/>
        <w:widowControl w:val="0"/>
        <w:shd w:val="clear" w:color="auto" w:fill="auto"/>
        <w:tabs>
          <w:tab w:pos="805" w:val="left"/>
        </w:tabs>
        <w:bidi w:val="0"/>
        <w:spacing w:before="0" w:after="100" w:line="326" w:lineRule="exact"/>
        <w:ind w:left="0" w:right="0" w:firstLine="440"/>
        <w:jc w:val="both"/>
      </w:pPr>
      <w:bookmarkStart w:id="1016" w:name="bookmark1016"/>
      <w:r>
        <w:rPr>
          <w:rFonts w:ascii="Times New Roman" w:eastAsia="Times New Roman" w:hAnsi="Times New Roman" w:cs="Times New Roman"/>
          <w:color w:val="000000"/>
          <w:spacing w:val="0"/>
          <w:w w:val="100"/>
          <w:position w:val="0"/>
          <w:sz w:val="18"/>
          <w:szCs w:val="18"/>
        </w:rPr>
        <w:t>A</w:t>
      </w:r>
      <w:bookmarkEnd w:id="1016"/>
      <w:r>
        <w:rPr>
          <w:color w:val="000000"/>
          <w:spacing w:val="0"/>
          <w:w w:val="100"/>
          <w:position w:val="0"/>
        </w:rPr>
        <w:t>、</w:t>
        <w:tab/>
      </w:r>
      <w:r>
        <w:rPr>
          <w:color w:val="000000"/>
          <w:spacing w:val="0"/>
          <w:w w:val="100"/>
          <w:position w:val="0"/>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25"/>
        <w:keepNext w:val="0"/>
        <w:keepLines w:val="0"/>
        <w:widowControl w:val="0"/>
        <w:shd w:val="clear" w:color="auto" w:fill="auto"/>
        <w:tabs>
          <w:tab w:pos="781" w:val="left"/>
        </w:tabs>
        <w:bidi w:val="0"/>
        <w:spacing w:before="0" w:after="100" w:line="322" w:lineRule="exact"/>
        <w:ind w:left="0" w:right="0" w:firstLine="440"/>
        <w:jc w:val="both"/>
      </w:pPr>
      <w:bookmarkStart w:id="1017" w:name="bookmark1017"/>
      <w:r>
        <w:rPr>
          <w:rFonts w:ascii="Times New Roman" w:eastAsia="Times New Roman" w:hAnsi="Times New Roman" w:cs="Times New Roman"/>
          <w:color w:val="000000"/>
          <w:spacing w:val="0"/>
          <w:w w:val="100"/>
          <w:position w:val="0"/>
          <w:sz w:val="18"/>
          <w:szCs w:val="18"/>
        </w:rPr>
        <w:t>B</w:t>
      </w:r>
      <w:bookmarkEnd w:id="1017"/>
      <w:r>
        <w:rPr>
          <w:color w:val="000000"/>
          <w:spacing w:val="0"/>
          <w:w w:val="100"/>
          <w:position w:val="0"/>
        </w:rPr>
        <w:t>、</w:t>
        <w:tab/>
      </w:r>
      <w:r>
        <w:rPr>
          <w:color w:val="000000"/>
          <w:spacing w:val="0"/>
          <w:w w:val="100"/>
          <w:position w:val="0"/>
        </w:rPr>
        <w:t>与收益相关的政府补助，用于补偿以后期间的相关费用或损失的，确认为递延收益，在确认相关费用的期间，计入 当期损益；用于补偿已发生的相关费用或损失的，直接计入当期损益。</w:t>
      </w:r>
    </w:p>
    <w:p>
      <w:pPr>
        <w:pStyle w:val="Style25"/>
        <w:keepNext w:val="0"/>
        <w:keepLines w:val="0"/>
        <w:widowControl w:val="0"/>
        <w:shd w:val="clear" w:color="auto" w:fill="auto"/>
        <w:tabs>
          <w:tab w:pos="954" w:val="left"/>
        </w:tabs>
        <w:bidi w:val="0"/>
        <w:spacing w:before="0" w:after="100" w:line="326"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对于同时包含与资产相关部分和与收益相关部分的政府补助，区分不同部分分别进行会计处理；难以区分的，整 体归类为与收益相关的政府补助。</w:t>
      </w:r>
    </w:p>
    <w:p>
      <w:pPr>
        <w:pStyle w:val="Style25"/>
        <w:keepNext w:val="0"/>
        <w:keepLines w:val="0"/>
        <w:widowControl w:val="0"/>
        <w:shd w:val="clear" w:color="auto" w:fill="auto"/>
        <w:tabs>
          <w:tab w:pos="954" w:val="left"/>
        </w:tabs>
        <w:bidi w:val="0"/>
        <w:spacing w:before="0" w:after="100" w:line="317"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本公司将与本公司日常活动相关的政府补助按照经济业务实质计入其他收益；将与本公司日常活动无关的政府补 助，计入营业外收支。</w:t>
      </w:r>
    </w:p>
    <w:p>
      <w:pPr>
        <w:pStyle w:val="Style25"/>
        <w:keepNext w:val="0"/>
        <w:keepLines w:val="0"/>
        <w:widowControl w:val="0"/>
        <w:shd w:val="clear" w:color="auto" w:fill="auto"/>
        <w:tabs>
          <w:tab w:pos="954" w:val="left"/>
        </w:tabs>
        <w:bidi w:val="0"/>
        <w:spacing w:before="0" w:after="100" w:line="322" w:lineRule="exact"/>
        <w:ind w:left="0" w:right="0" w:firstLine="44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本公司将取得的政策性优惠贷款贴息按照财政将贴息资金拨付给贷款银行和财政将贴息资金直接拨付给本公司两 种情况处理：</w:t>
      </w:r>
    </w:p>
    <w:p>
      <w:pPr>
        <w:pStyle w:val="Style25"/>
        <w:keepNext w:val="0"/>
        <w:keepLines w:val="0"/>
        <w:widowControl w:val="0"/>
        <w:shd w:val="clear" w:color="auto" w:fill="auto"/>
        <w:tabs>
          <w:tab w:pos="805" w:val="left"/>
        </w:tabs>
        <w:bidi w:val="0"/>
        <w:spacing w:before="0" w:after="100" w:line="331" w:lineRule="exact"/>
        <w:ind w:left="0" w:right="0" w:firstLine="440"/>
        <w:jc w:val="both"/>
      </w:pPr>
      <w:bookmarkStart w:id="1021" w:name="bookmark1021"/>
      <w:r>
        <w:rPr>
          <w:rFonts w:ascii="Times New Roman" w:eastAsia="Times New Roman" w:hAnsi="Times New Roman" w:cs="Times New Roman"/>
          <w:color w:val="000000"/>
          <w:spacing w:val="0"/>
          <w:w w:val="100"/>
          <w:position w:val="0"/>
          <w:sz w:val="18"/>
          <w:szCs w:val="18"/>
        </w:rPr>
        <w:t>A</w:t>
      </w:r>
      <w:bookmarkEnd w:id="1021"/>
      <w:r>
        <w:rPr>
          <w:color w:val="000000"/>
          <w:spacing w:val="0"/>
          <w:w w:val="100"/>
          <w:position w:val="0"/>
        </w:rPr>
        <w:t>、</w:t>
        <w:tab/>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5"/>
        <w:keepNext w:val="0"/>
        <w:keepLines w:val="0"/>
        <w:widowControl w:val="0"/>
        <w:shd w:val="clear" w:color="auto" w:fill="auto"/>
        <w:tabs>
          <w:tab w:pos="837" w:val="left"/>
        </w:tabs>
        <w:bidi w:val="0"/>
        <w:spacing w:before="0" w:after="420" w:line="319" w:lineRule="exact"/>
        <w:ind w:left="0" w:right="0" w:firstLine="440"/>
        <w:jc w:val="left"/>
      </w:pPr>
      <w:bookmarkStart w:id="1022" w:name="bookmark1022"/>
      <w:r>
        <w:rPr>
          <w:rFonts w:ascii="Times New Roman" w:eastAsia="Times New Roman" w:hAnsi="Times New Roman" w:cs="Times New Roman"/>
          <w:color w:val="000000"/>
          <w:spacing w:val="0"/>
          <w:w w:val="100"/>
          <w:position w:val="0"/>
          <w:sz w:val="18"/>
          <w:szCs w:val="18"/>
        </w:rPr>
        <w:t>B</w:t>
      </w:r>
      <w:bookmarkEnd w:id="1022"/>
      <w:r>
        <w:rPr>
          <w:color w:val="000000"/>
          <w:spacing w:val="0"/>
          <w:w w:val="100"/>
          <w:position w:val="0"/>
        </w:rPr>
        <w:t>、</w:t>
        <w:tab/>
      </w:r>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tabs>
          <w:tab w:pos="445" w:val="left"/>
        </w:tabs>
        <w:bidi w:val="0"/>
        <w:spacing w:before="0" w:after="160" w:line="360" w:lineRule="auto"/>
        <w:ind w:left="0" w:right="0" w:firstLine="0"/>
        <w:jc w:val="left"/>
        <w:rPr>
          <w:sz w:val="17"/>
          <w:szCs w:val="17"/>
        </w:rPr>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18"/>
          <w:szCs w:val="18"/>
        </w:rPr>
        <w:t>4</w:t>
      </w:r>
      <w:bookmarkEnd w:id="102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递延所得税负债</w:t>
      </w:r>
      <w:bookmarkEnd w:id="1023"/>
      <w:bookmarkEnd w:id="1024"/>
      <w:bookmarkEnd w:id="1026"/>
    </w:p>
    <w:p>
      <w:pPr>
        <w:pStyle w:val="Style25"/>
        <w:keepNext w:val="0"/>
        <w:keepLines w:val="0"/>
        <w:widowControl w:val="0"/>
        <w:shd w:val="clear" w:color="auto" w:fill="auto"/>
        <w:tabs>
          <w:tab w:pos="875" w:val="left"/>
        </w:tabs>
        <w:bidi w:val="0"/>
        <w:spacing w:before="0" w:after="100" w:line="319" w:lineRule="exact"/>
        <w:ind w:left="0" w:right="0" w:firstLine="44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5"/>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5"/>
        <w:keepNext w:val="0"/>
        <w:keepLines w:val="0"/>
        <w:widowControl w:val="0"/>
        <w:shd w:val="clear" w:color="auto" w:fill="auto"/>
        <w:tabs>
          <w:tab w:pos="875" w:val="left"/>
        </w:tabs>
        <w:bidi w:val="0"/>
        <w:spacing w:before="0" w:after="100" w:line="319" w:lineRule="exact"/>
        <w:ind w:left="0" w:right="0" w:firstLine="440"/>
        <w:jc w:val="left"/>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2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为限，确认相应的递延所得税资产。资产负债表日，对于递延所得税资产和递延所得税负债，根据税法规定，按照预期收回 相关资产或清偿相关负债期间的适用税率计量。于资产负债表日，对递延所得税资产的账面价值进行复核，如果未来很可能 无法获得足够的应纳税所得额用以抵扣递延所得税资产的利益，则减记递延所得税资产的账面价值。在很可能获得足够的应 纳税所得额时，减记的金额予以转回。</w:t>
      </w:r>
    </w:p>
    <w:p>
      <w:pPr>
        <w:pStyle w:val="Style25"/>
        <w:keepNext w:val="0"/>
        <w:keepLines w:val="0"/>
        <w:widowControl w:val="0"/>
        <w:shd w:val="clear" w:color="auto" w:fill="auto"/>
        <w:bidi w:val="0"/>
        <w:spacing w:before="0" w:after="100" w:line="313"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）所得税费用</w:t>
      </w:r>
    </w:p>
    <w:p>
      <w:pPr>
        <w:pStyle w:val="Style2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所得税费用包括当期所得税和递延所得税。</w:t>
      </w:r>
    </w:p>
    <w:p>
      <w:pPr>
        <w:pStyle w:val="Style25"/>
        <w:keepNext w:val="0"/>
        <w:keepLines w:val="0"/>
        <w:widowControl w:val="0"/>
        <w:shd w:val="clear" w:color="auto" w:fill="auto"/>
        <w:bidi w:val="0"/>
        <w:spacing w:before="0" w:after="420" w:line="307" w:lineRule="exact"/>
        <w:ind w:left="0" w:right="0" w:firstLine="44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9"/>
        <w:keepNext/>
        <w:keepLines/>
        <w:widowControl w:val="0"/>
        <w:shd w:val="clear" w:color="auto" w:fill="auto"/>
        <w:bidi w:val="0"/>
        <w:spacing w:before="0" w:after="180" w:line="360" w:lineRule="auto"/>
        <w:ind w:left="0" w:right="0" w:firstLine="0"/>
        <w:jc w:val="left"/>
        <w:rPr>
          <w:sz w:val="17"/>
          <w:szCs w:val="17"/>
        </w:rPr>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、租赁</w:t>
      </w:r>
      <w:bookmarkEnd w:id="1030"/>
      <w:bookmarkEnd w:id="1031"/>
      <w:bookmarkEnd w:id="1032"/>
    </w:p>
    <w:p>
      <w:pPr>
        <w:pStyle w:val="Style34"/>
        <w:keepNext/>
        <w:keepLines/>
        <w:widowControl w:val="0"/>
        <w:shd w:val="clear" w:color="auto" w:fill="auto"/>
        <w:tabs>
          <w:tab w:pos="394" w:val="left"/>
        </w:tabs>
        <w:bidi w:val="0"/>
        <w:spacing w:before="0" w:after="280" w:line="313" w:lineRule="exact"/>
        <w:ind w:left="0" w:right="0" w:firstLine="0"/>
        <w:jc w:val="left"/>
        <w:rPr>
          <w:sz w:val="17"/>
          <w:szCs w:val="17"/>
        </w:rPr>
      </w:pPr>
      <w:bookmarkStart w:id="1033" w:name="bookmark1033"/>
      <w:bookmarkStart w:id="1034" w:name="bookmark1034"/>
      <w:bookmarkStart w:id="1035" w:name="bookmark1035"/>
      <w:bookmarkStart w:id="1036" w:name="bookmark1036"/>
      <w:r>
        <w:rPr>
          <w:color w:val="000000"/>
          <w:spacing w:val="0"/>
          <w:w w:val="100"/>
          <w:position w:val="0"/>
          <w:sz w:val="17"/>
          <w:szCs w:val="17"/>
        </w:rPr>
        <w:t>（</w:t>
      </w:r>
      <w:bookmarkEnd w:id="103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经营租赁的会计处理方法</w:t>
      </w:r>
      <w:bookmarkEnd w:id="1033"/>
      <w:bookmarkEnd w:id="1034"/>
      <w:bookmarkEnd w:id="1036"/>
    </w:p>
    <w:p>
      <w:pPr>
        <w:pStyle w:val="Style25"/>
        <w:keepNext w:val="0"/>
        <w:keepLines w:val="0"/>
        <w:widowControl w:val="0"/>
        <w:shd w:val="clear" w:color="auto" w:fill="auto"/>
        <w:bidi w:val="0"/>
        <w:spacing w:before="0" w:after="100" w:line="317" w:lineRule="exact"/>
        <w:ind w:left="0" w:right="0" w:firstLine="300"/>
        <w:jc w:val="left"/>
      </w:pPr>
      <w:r>
        <w:rPr>
          <w:color w:val="000000"/>
          <w:spacing w:val="0"/>
          <w:w w:val="100"/>
          <w:position w:val="0"/>
        </w:rPr>
        <w:t>本公司为承租人时，在租赁期内各个期间按照直线法将租金计入相关资产成本或确认为当期损益，发生的初始直接费用， 直接计入当期损益。或有租金在实际发生时计入当期损益。</w:t>
      </w:r>
    </w:p>
    <w:p>
      <w:pPr>
        <w:pStyle w:val="Style25"/>
        <w:keepNext w:val="0"/>
        <w:keepLines w:val="0"/>
        <w:widowControl w:val="0"/>
        <w:shd w:val="clear" w:color="auto" w:fill="auto"/>
        <w:bidi w:val="0"/>
        <w:spacing w:before="0" w:after="280" w:line="317" w:lineRule="exact"/>
        <w:ind w:left="0" w:right="0" w:firstLine="300"/>
        <w:jc w:val="left"/>
      </w:pPr>
      <w:r>
        <w:rPr>
          <w:color w:val="000000"/>
          <w:spacing w:val="0"/>
          <w:w w:val="100"/>
          <w:position w:val="0"/>
        </w:rPr>
        <w:t>本公司为出租人时，在租赁期内各个期间按照直线法将租金确认为当期损益，发生的初始直接费用，除金额较大的予以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34"/>
        <w:keepNext/>
        <w:keepLines/>
        <w:widowControl w:val="0"/>
        <w:shd w:val="clear" w:color="auto" w:fill="auto"/>
        <w:tabs>
          <w:tab w:pos="394" w:val="left"/>
        </w:tabs>
        <w:bidi w:val="0"/>
        <w:spacing w:before="0" w:after="280" w:line="313" w:lineRule="exact"/>
        <w:ind w:left="0" w:right="0" w:firstLine="0"/>
        <w:jc w:val="left"/>
        <w:rPr>
          <w:sz w:val="17"/>
          <w:szCs w:val="17"/>
        </w:rPr>
      </w:pPr>
      <w:bookmarkStart w:id="1037" w:name="bookmark1037"/>
      <w:bookmarkStart w:id="1038" w:name="bookmark1038"/>
      <w:bookmarkStart w:id="1039" w:name="bookmark1039"/>
      <w:bookmarkStart w:id="1040" w:name="bookmark1040"/>
      <w:r>
        <w:rPr>
          <w:color w:val="000000"/>
          <w:spacing w:val="0"/>
          <w:w w:val="100"/>
          <w:position w:val="0"/>
          <w:sz w:val="17"/>
          <w:szCs w:val="17"/>
        </w:rPr>
        <w:t>（</w:t>
      </w:r>
      <w:bookmarkEnd w:id="103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融资租赁的会计处理方法</w:t>
      </w:r>
      <w:bookmarkEnd w:id="1037"/>
      <w:bookmarkEnd w:id="1038"/>
      <w:bookmarkEnd w:id="1040"/>
    </w:p>
    <w:p>
      <w:pPr>
        <w:pStyle w:val="Style25"/>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本公司为承租人时，在租赁期开始日，本公司以租赁开始日租赁资产公允价值与最低租赁付款额现值中两者较低者作为 租入资产的入账价值，将最低租赁付款额作为长期应付款的入账价值，其差额为未确认融资费用，发生的初始直接费用，计 入租赁资产价值。在租赁期各个期间，采用实际利率法计算确认当期的融资费用。</w:t>
      </w:r>
    </w:p>
    <w:p>
      <w:pPr>
        <w:pStyle w:val="Style25"/>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本公司为出租人时，在租赁期开始日，本公司以租赁开始日最低租赁收款额与初始直接费用之和作为应收融资租赁款的 入账价值，同时记录未担保余值；将最低租赁收款额、初始直接费用及未担保余值之和与其现值之和的差额确认为未实现融 资收益。在租赁期各个期间，采用实际利率法计算确认当期的融资收入。</w:t>
      </w:r>
      <w:r>
        <w:br w:type="page"/>
      </w:r>
    </w:p>
    <w:p>
      <w:pPr>
        <w:pStyle w:val="Style29"/>
        <w:keepNext/>
        <w:keepLines/>
        <w:widowControl w:val="0"/>
        <w:shd w:val="clear" w:color="auto" w:fill="auto"/>
        <w:tabs>
          <w:tab w:pos="445" w:val="left"/>
        </w:tabs>
        <w:bidi w:val="0"/>
        <w:spacing w:before="0" w:after="380" w:line="240" w:lineRule="auto"/>
        <w:ind w:left="0" w:right="0" w:firstLine="0"/>
        <w:jc w:val="left"/>
        <w:rPr>
          <w:sz w:val="17"/>
          <w:szCs w:val="17"/>
        </w:rPr>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sz w:val="18"/>
          <w:szCs w:val="18"/>
        </w:rPr>
        <w:t>4</w:t>
      </w:r>
      <w:bookmarkEnd w:id="1043"/>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其他重要的会计政策和会计估计</w:t>
      </w:r>
      <w:bookmarkEnd w:id="1041"/>
      <w:bookmarkEnd w:id="1042"/>
      <w:bookmarkEnd w:id="1044"/>
    </w:p>
    <w:p>
      <w:pPr>
        <w:pStyle w:val="Style29"/>
        <w:keepNext/>
        <w:keepLines/>
        <w:widowControl w:val="0"/>
        <w:shd w:val="clear" w:color="auto" w:fill="auto"/>
        <w:tabs>
          <w:tab w:pos="445" w:val="left"/>
        </w:tabs>
        <w:bidi w:val="0"/>
        <w:spacing w:before="0" w:after="380" w:line="240" w:lineRule="auto"/>
        <w:ind w:left="0" w:right="0" w:firstLine="0"/>
        <w:jc w:val="left"/>
        <w:rPr>
          <w:sz w:val="17"/>
          <w:szCs w:val="17"/>
        </w:rPr>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sz w:val="18"/>
          <w:szCs w:val="18"/>
        </w:rPr>
        <w:t>4</w:t>
      </w:r>
      <w:bookmarkEnd w:id="104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重要会计政策和会计估计变更</w:t>
      </w:r>
      <w:bookmarkEnd w:id="1045"/>
      <w:bookmarkEnd w:id="1046"/>
      <w:bookmarkEnd w:id="1048"/>
    </w:p>
    <w:p>
      <w:pPr>
        <w:pStyle w:val="Style34"/>
        <w:keepNext/>
        <w:keepLines/>
        <w:widowControl w:val="0"/>
        <w:shd w:val="clear" w:color="auto" w:fill="auto"/>
        <w:bidi w:val="0"/>
        <w:spacing w:before="0" w:line="240" w:lineRule="auto"/>
        <w:ind w:left="0" w:right="0" w:firstLine="0"/>
        <w:jc w:val="left"/>
        <w:rPr>
          <w:sz w:val="17"/>
          <w:szCs w:val="17"/>
        </w:rPr>
      </w:pPr>
      <w:bookmarkStart w:id="1049" w:name="bookmark1049"/>
      <w:bookmarkStart w:id="1050" w:name="bookmark1050"/>
      <w:bookmarkStart w:id="1051" w:name="bookmark1051"/>
      <w:bookmarkStart w:id="1052" w:name="bookmark1052"/>
      <w:r>
        <w:rPr>
          <w:color w:val="000000"/>
          <w:spacing w:val="0"/>
          <w:w w:val="100"/>
          <w:position w:val="0"/>
          <w:sz w:val="17"/>
          <w:szCs w:val="17"/>
        </w:rPr>
        <w:t>（</w:t>
      </w:r>
      <w:bookmarkEnd w:id="105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）重要会计政策变更</w:t>
      </w:r>
      <w:bookmarkEnd w:id="1049"/>
      <w:bookmarkEnd w:id="1050"/>
      <w:bookmarkEnd w:id="1052"/>
    </w:p>
    <w:p>
      <w:pPr>
        <w:pStyle w:val="Style3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5"/>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日起采用《企业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rPr>
              <w:t>号）相关规定。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经公司董事会审议批准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val="0"/>
        <w:keepLines w:val="0"/>
        <w:widowControl w:val="0"/>
        <w:shd w:val="clear" w:color="auto" w:fill="auto"/>
        <w:bidi w:val="0"/>
        <w:spacing w:before="0" w:after="140" w:line="326" w:lineRule="exact"/>
        <w:ind w:left="0" w:right="0" w:firstLine="3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号）相关规定，根据累积影响数，调整年 初留存收益及财务报表其他相关项目金额，对可比期间信息不予调整。该会计政策变更对公司财务报表列报的影响如下：</w:t>
      </w:r>
    </w:p>
    <w:tbl>
      <w:tblPr>
        <w:tblOverlap w:val="never"/>
        <w:jc w:val="center"/>
        <w:tblLayout w:type="fixed"/>
      </w:tblPr>
      <w:tblGrid>
        <w:gridCol w:w="2818"/>
        <w:gridCol w:w="1685"/>
        <w:gridCol w:w="1680"/>
        <w:gridCol w:w="1704"/>
        <w:gridCol w:w="1766"/>
      </w:tblGrid>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变更内容</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受影响的报表项目名称和金额</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r>
      <w:tr>
        <w:trPr>
          <w:trHeight w:val="38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报</w:t>
            </w:r>
            <w:r>
              <w:rPr>
                <w:color w:val="000000"/>
                <w:spacing w:val="0"/>
                <w:w w:val="100"/>
                <w:position w:val="0"/>
              </w:rPr>
              <w:t>表项目，核算已向 客户转让商品或提供服务而有权收 取的对价，且该权利取决于时间流 逝之外的其他因素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8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8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报</w:t>
            </w:r>
            <w:r>
              <w:rPr>
                <w:color w:val="000000"/>
                <w:spacing w:val="0"/>
                <w:w w:val="100"/>
                <w:position w:val="0"/>
              </w:rPr>
              <w:t>表项目，核算已收 客户对价而应向客户转让商品的义 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8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-60,432,617.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3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60,432,617.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60,534,087.75</w:t>
            </w:r>
          </w:p>
        </w:tc>
      </w:tr>
    </w:tbl>
    <w:p>
      <w:pPr>
        <w:widowControl w:val="0"/>
        <w:spacing w:after="659" w:line="1" w:lineRule="exact"/>
      </w:pPr>
    </w:p>
    <w:p>
      <w:pPr>
        <w:pStyle w:val="Style34"/>
        <w:keepNext/>
        <w:keepLines/>
        <w:widowControl w:val="0"/>
        <w:shd w:val="clear" w:color="auto" w:fill="auto"/>
        <w:tabs>
          <w:tab w:pos="454" w:val="left"/>
        </w:tabs>
        <w:bidi w:val="0"/>
        <w:spacing w:before="0" w:line="240" w:lineRule="auto"/>
        <w:ind w:left="0" w:right="0" w:firstLine="0"/>
        <w:jc w:val="left"/>
        <w:rPr>
          <w:sz w:val="17"/>
          <w:szCs w:val="17"/>
        </w:rPr>
      </w:pPr>
      <w:bookmarkStart w:id="1053" w:name="bookmark1053"/>
      <w:bookmarkStart w:id="1054" w:name="bookmark1054"/>
      <w:bookmarkStart w:id="1055" w:name="bookmark1055"/>
      <w:bookmarkStart w:id="1056" w:name="bookmark1056"/>
      <w:r>
        <w:rPr>
          <w:color w:val="000000"/>
          <w:spacing w:val="0"/>
          <w:w w:val="100"/>
          <w:position w:val="0"/>
          <w:sz w:val="17"/>
          <w:szCs w:val="17"/>
        </w:rPr>
        <w:t>（</w:t>
      </w:r>
      <w:bookmarkEnd w:id="105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重要会计估计变更</w:t>
      </w:r>
      <w:bookmarkEnd w:id="1053"/>
      <w:bookmarkEnd w:id="1054"/>
      <w:bookmarkEnd w:id="105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line="240" w:lineRule="auto"/>
        <w:ind w:left="0" w:right="0" w:firstLine="0"/>
        <w:jc w:val="left"/>
        <w:rPr>
          <w:sz w:val="17"/>
          <w:szCs w:val="17"/>
        </w:rPr>
      </w:pPr>
      <w:bookmarkStart w:id="1057" w:name="bookmark1057"/>
      <w:bookmarkStart w:id="1058" w:name="bookmark1058"/>
      <w:bookmarkStart w:id="1059" w:name="bookmark1059"/>
      <w:bookmarkStart w:id="1060" w:name="bookmark1060"/>
      <w:r>
        <w:rPr>
          <w:color w:val="000000"/>
          <w:spacing w:val="0"/>
          <w:w w:val="100"/>
          <w:position w:val="0"/>
          <w:sz w:val="17"/>
          <w:szCs w:val="17"/>
        </w:rPr>
        <w:t>（</w:t>
      </w:r>
      <w:bookmarkEnd w:id="105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年起首次执行新收入准则、新租赁准则调整执行当年年初财务报表相关项目情况</w:t>
      </w:r>
      <w:bookmarkEnd w:id="1057"/>
      <w:bookmarkEnd w:id="1058"/>
      <w:bookmarkEnd w:id="10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62"/>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180,807,938.47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180,807,938.47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198,581,27426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153,657,132.93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1,439,789.18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1,439,789.18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19281,456.94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19,281,456.94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94,805,447.29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94,805,447.29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44,924,141.33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501,489,406.76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501,489,406.76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55,857,673.07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55,857,673.07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70,410,789.21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70,410,789.21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12,693,910.66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12,693,910.66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3,481,04407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3,481,044.07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149,213,222.57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149,213,222.57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650,702,629.33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650,702,629.33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1,346,971.00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1,346,971.00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60,883,482.00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60,883,482.00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67,793,638.81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67,793,638.81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67,793,638.81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19,075,118.93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19,075,118.93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8,859,462.89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8,859,462.89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4,068,993.73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4,068,993.73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1,710,252.68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1,710,252.68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183,737,920.04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183,737,920.04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9,788,336.25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9,788,336.25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26288,336.25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26,288,336.25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210,026,256.29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210,026,256.29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158,008,198.00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158,008,198.00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81,777,329.80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81,777,329.80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165,220,457.24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165,220,457.24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431,130,163.02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431,130,163.02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9,546,210.02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9,546,210.02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440,676,373.04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440,676,373.04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650,702,629.33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650,702,629.33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165,393,708.69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165,393,708.69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199,257,331.10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155,302,477.46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1,293,496.18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21,304,889.23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21,304,889.23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87,422,807.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87,422,807.14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43,954,853.64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43,954,853.64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481,245,732.96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481,245,732.96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31,501,802.49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31,501,802.49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70,382221.27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70,382,221.27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12,693,910.66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12,693,910.66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3,573,882.70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3,573,882.70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143,001,622.68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143,001,622.68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624,247,355.64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624,247,355.64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1,346,971.00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1,346,971.00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57,485292.32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57,485 2 92.32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60,534,087.75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60,534,087.75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60,534,087.75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16,814,673.09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16,814,673.09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7,564,338.96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7,564,338.96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3,994,115.94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3,994,115.94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1,710,252.68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1,710,252.68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169,449,731.74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169,449,731.74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9,423,606.75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9,423,606.75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25,923,606.75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25,923,606.75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195,373,338.49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195,373,338.49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158,008,198.00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158,008,198.00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81,777,329.80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81,777,329.80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162,964,311.37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162,964,311.37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428,874,017.15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428,874,017.15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624,247,355.64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624,247,355.64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280" w:line="326"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号）相关规定，根据累积影响数，调整年 初留存收益及财务报表其他相关项目金额，对可比期间信息不予调整。</w:t>
      </w:r>
    </w:p>
    <w:p>
      <w:pPr>
        <w:pStyle w:val="Style34"/>
        <w:keepNext/>
        <w:keepLines/>
        <w:widowControl w:val="0"/>
        <w:shd w:val="clear" w:color="auto" w:fill="auto"/>
        <w:bidi w:val="0"/>
        <w:spacing w:before="0" w:after="280" w:line="326" w:lineRule="exact"/>
        <w:ind w:left="0" w:right="0" w:firstLine="0"/>
        <w:jc w:val="both"/>
        <w:rPr>
          <w:sz w:val="17"/>
          <w:szCs w:val="17"/>
        </w:rPr>
      </w:pPr>
      <w:bookmarkStart w:id="1061" w:name="bookmark1061"/>
      <w:bookmarkStart w:id="1062" w:name="bookmark1062"/>
      <w:bookmarkStart w:id="1063" w:name="bookmark1063"/>
      <w:bookmarkStart w:id="1064" w:name="bookmark1064"/>
      <w:r>
        <w:rPr>
          <w:color w:val="000000"/>
          <w:spacing w:val="0"/>
          <w:w w:val="100"/>
          <w:position w:val="0"/>
          <w:sz w:val="17"/>
          <w:szCs w:val="17"/>
        </w:rPr>
        <w:t>（</w:t>
      </w:r>
      <w:bookmarkEnd w:id="106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年起首次执行新收入准则、新租赁准则追溯调整前期比较数据说明</w:t>
      </w:r>
      <w:bookmarkEnd w:id="1061"/>
      <w:bookmarkEnd w:id="1062"/>
      <w:bookmarkEnd w:id="1064"/>
    </w:p>
    <w:p>
      <w:pPr>
        <w:pStyle w:val="Style25"/>
        <w:keepNext w:val="0"/>
        <w:keepLines w:val="0"/>
        <w:widowControl w:val="0"/>
        <w:shd w:val="clear" w:color="auto" w:fill="auto"/>
        <w:bidi w:val="0"/>
        <w:spacing w:before="0" w:after="28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326" w:lineRule="exact"/>
        <w:ind w:left="0" w:right="0" w:firstLine="0"/>
        <w:jc w:val="both"/>
        <w:rPr>
          <w:sz w:val="17"/>
          <w:szCs w:val="17"/>
        </w:rPr>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、其他</w:t>
      </w:r>
      <w:bookmarkEnd w:id="1065"/>
      <w:bookmarkEnd w:id="1066"/>
      <w:bookmarkEnd w:id="1067"/>
    </w:p>
    <w:p>
      <w:pPr>
        <w:pStyle w:val="Style23"/>
        <w:keepNext/>
        <w:keepLines/>
        <w:widowControl w:val="0"/>
        <w:shd w:val="clear" w:color="auto" w:fill="auto"/>
        <w:bidi w:val="0"/>
        <w:spacing w:before="0" w:after="280" w:line="240" w:lineRule="auto"/>
        <w:ind w:left="0" w:right="0" w:firstLine="0"/>
        <w:jc w:val="both"/>
        <w:rPr>
          <w:sz w:val="20"/>
          <w:szCs w:val="20"/>
        </w:rPr>
      </w:pPr>
      <w:bookmarkStart w:id="1068" w:name="bookmark1068"/>
      <w:bookmarkStart w:id="1069" w:name="bookmark1069"/>
      <w:bookmarkStart w:id="1070" w:name="bookmark1070"/>
      <w:bookmarkStart w:id="1071" w:name="bookmark1071"/>
      <w:r>
        <w:rPr>
          <w:color w:val="000000"/>
          <w:spacing w:val="0"/>
          <w:w w:val="100"/>
          <w:position w:val="0"/>
          <w:sz w:val="20"/>
          <w:szCs w:val="20"/>
        </w:rPr>
        <w:t>六</w:t>
      </w:r>
      <w:bookmarkEnd w:id="1070"/>
      <w:r>
        <w:rPr>
          <w:color w:val="000000"/>
          <w:spacing w:val="0"/>
          <w:w w:val="100"/>
          <w:position w:val="0"/>
          <w:sz w:val="20"/>
          <w:szCs w:val="20"/>
        </w:rPr>
        <w:t>、税项</w:t>
      </w:r>
      <w:bookmarkEnd w:id="1068"/>
      <w:bookmarkEnd w:id="1069"/>
      <w:bookmarkEnd w:id="1071"/>
    </w:p>
    <w:p>
      <w:pPr>
        <w:pStyle w:val="Style29"/>
        <w:keepNext/>
        <w:keepLines/>
        <w:widowControl w:val="0"/>
        <w:shd w:val="clear" w:color="auto" w:fill="auto"/>
        <w:bidi w:val="0"/>
        <w:spacing w:before="0" w:after="280" w:line="326" w:lineRule="exact"/>
        <w:ind w:left="0" w:right="0" w:firstLine="0"/>
        <w:jc w:val="both"/>
        <w:rPr>
          <w:sz w:val="17"/>
          <w:szCs w:val="17"/>
        </w:rPr>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sz w:val="20"/>
          <w:szCs w:val="20"/>
        </w:rPr>
        <w:t>1</w:t>
      </w:r>
      <w:bookmarkEnd w:id="1074"/>
      <w:r>
        <w:rPr>
          <w:color w:val="000000"/>
          <w:spacing w:val="0"/>
          <w:w w:val="100"/>
          <w:position w:val="0"/>
          <w:sz w:val="17"/>
          <w:szCs w:val="17"/>
        </w:rPr>
        <w:t>、主要税种及税率</w:t>
      </w:r>
      <w:bookmarkEnd w:id="1072"/>
      <w:bookmarkEnd w:id="1073"/>
      <w:bookmarkEnd w:id="1075"/>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销售商品或提供劳务的增值额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0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2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湖南科创信息系统集成有限公司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29"/>
        <w:keepNext/>
        <w:keepLines/>
        <w:widowControl w:val="0"/>
        <w:shd w:val="clear" w:color="auto" w:fill="auto"/>
        <w:tabs>
          <w:tab w:pos="323" w:val="left"/>
        </w:tabs>
        <w:bidi w:val="0"/>
        <w:spacing w:before="0" w:after="260" w:line="317" w:lineRule="exact"/>
        <w:ind w:left="0" w:right="0" w:firstLine="0"/>
        <w:jc w:val="left"/>
        <w:rPr>
          <w:sz w:val="17"/>
          <w:szCs w:val="17"/>
        </w:rPr>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sz w:val="18"/>
          <w:szCs w:val="18"/>
        </w:rPr>
        <w:t>2</w:t>
      </w:r>
      <w:bookmarkEnd w:id="1078"/>
      <w:r>
        <w:rPr>
          <w:color w:val="000000"/>
          <w:spacing w:val="0"/>
          <w:w w:val="100"/>
          <w:position w:val="0"/>
          <w:sz w:val="17"/>
          <w:szCs w:val="17"/>
        </w:rPr>
        <w:t>、</w:t>
        <w:tab/>
        <w:t>税收优惠</w:t>
      </w:r>
      <w:bookmarkEnd w:id="1076"/>
      <w:bookmarkEnd w:id="1077"/>
      <w:bookmarkEnd w:id="1079"/>
    </w:p>
    <w:p>
      <w:pPr>
        <w:pStyle w:val="Style25"/>
        <w:keepNext w:val="0"/>
        <w:keepLines w:val="0"/>
        <w:widowControl w:val="0"/>
        <w:numPr>
          <w:ilvl w:val="0"/>
          <w:numId w:val="25"/>
        </w:numPr>
        <w:shd w:val="clear" w:color="auto" w:fill="auto"/>
        <w:bidi w:val="0"/>
        <w:spacing w:before="0" w:after="100" w:line="314" w:lineRule="exact"/>
        <w:ind w:left="0" w:right="0" w:firstLine="440"/>
        <w:jc w:val="both"/>
      </w:pPr>
      <w:bookmarkStart w:id="1080" w:name="bookmark1080"/>
      <w:bookmarkEnd w:id="1080"/>
      <w:r>
        <w:rPr>
          <w:color w:val="000000"/>
          <w:spacing w:val="0"/>
          <w:w w:val="100"/>
          <w:position w:val="0"/>
        </w:rPr>
        <w:t xml:space="preserve"> 依据国发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号《鼓励软件产业和集成电路产业发展的若干政策》、财税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号《关于鼓励软件产 业和集成电路产业发展有关税收政策问题的通知》、国发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号《国务院关于印发进一步鼓励软件产业和集成电路产 业发展若干政策的通知》和财税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号《关于软件产品增值税政策的通知》的规定，在我国境内开发生产软件产品， 对增值税一般纳税人销售其自行开发生产的软件产品，按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25"/>
        <w:keepNext w:val="0"/>
        <w:keepLines w:val="0"/>
        <w:widowControl w:val="0"/>
        <w:numPr>
          <w:ilvl w:val="0"/>
          <w:numId w:val="25"/>
        </w:numPr>
        <w:shd w:val="clear" w:color="auto" w:fill="auto"/>
        <w:bidi w:val="0"/>
        <w:spacing w:before="0" w:after="100" w:line="317" w:lineRule="exact"/>
        <w:ind w:left="0" w:right="0" w:firstLine="440"/>
        <w:jc w:val="both"/>
      </w:pPr>
      <w:bookmarkStart w:id="1081" w:name="bookmark1081"/>
      <w:bookmarkEnd w:id="1081"/>
      <w:r>
        <w:rPr>
          <w:color w:val="000000"/>
          <w:spacing w:val="0"/>
          <w:w w:val="100"/>
          <w:position w:val="0"/>
        </w:rPr>
        <w:t xml:space="preserve"> 依据财税］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《财政部国家税务总局关于将铁路运输和邮政业纳入营业税改征增值税试点的通知》 中附件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营业税改征增值税试点过渡政策的规定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纳税人提供技术转让、技术开发和与之相关的技术咨询、技术服务免征增 值税；根据《财政部、国家税务总局关于全面推开营业税改征增值税试点的通知》(财税〔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 改征增值税试点过渡政策的规定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，纳税人提供技术转让、技术开发和与之相关的技术咨询、技术服务免征增值税。</w:t>
      </w:r>
    </w:p>
    <w:p>
      <w:pPr>
        <w:pStyle w:val="Style25"/>
        <w:keepNext w:val="0"/>
        <w:keepLines w:val="0"/>
        <w:widowControl w:val="0"/>
        <w:numPr>
          <w:ilvl w:val="0"/>
          <w:numId w:val="25"/>
        </w:numPr>
        <w:shd w:val="clear" w:color="auto" w:fill="auto"/>
        <w:bidi w:val="0"/>
        <w:spacing w:before="0" w:after="100" w:line="319" w:lineRule="exact"/>
        <w:ind w:left="0" w:right="0" w:firstLine="440"/>
        <w:jc w:val="both"/>
      </w:pPr>
      <w:bookmarkStart w:id="1082" w:name="bookmark1082"/>
      <w:bookmarkEnd w:id="1082"/>
      <w:r>
        <w:rPr>
          <w:color w:val="000000"/>
          <w:spacing w:val="0"/>
          <w:w w:val="100"/>
          <w:position w:val="0"/>
        </w:rPr>
        <w:t xml:space="preserve"> 根据财政部、国家税务总局、国家发展改革委、工业和信息化部财税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号《关于软件和集成电路产业企业 所得税优惠政策有关问题的通知》，本公司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年度符合国家规划布局内重点软件企业的规定，可享受所得税减按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 的优惠政策。</w:t>
      </w:r>
    </w:p>
    <w:p>
      <w:pPr>
        <w:pStyle w:val="Style25"/>
        <w:keepNext w:val="0"/>
        <w:keepLines w:val="0"/>
        <w:widowControl w:val="0"/>
        <w:numPr>
          <w:ilvl w:val="0"/>
          <w:numId w:val="25"/>
        </w:numPr>
        <w:shd w:val="clear" w:color="auto" w:fill="auto"/>
        <w:tabs>
          <w:tab w:pos="913" w:val="left"/>
        </w:tabs>
        <w:bidi w:val="0"/>
        <w:spacing w:before="0" w:after="100" w:line="314" w:lineRule="exact"/>
        <w:ind w:left="0" w:right="0" w:firstLine="440"/>
        <w:jc w:val="both"/>
      </w:pPr>
      <w:bookmarkStart w:id="1083" w:name="bookmark1083"/>
      <w:bookmarkEnd w:id="1083"/>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［2006］88</w:t>
      </w:r>
      <w:r>
        <w:rPr>
          <w:color w:val="000000"/>
          <w:spacing w:val="0"/>
          <w:w w:val="100"/>
          <w:position w:val="0"/>
        </w:rPr>
        <w:t>号《关于企业技术创新有关企业所得税优惠政策的通知》，财政部、国 家税务总局、科技部财税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2018］99</w:t>
      </w:r>
      <w:r>
        <w:rPr>
          <w:color w:val="000000"/>
          <w:spacing w:val="0"/>
          <w:w w:val="100"/>
          <w:position w:val="0"/>
        </w:rPr>
        <w:t>号《关于提高研发费用税前加计扣除比例的通知》，本公司符合条件的研究开发费，在按 规定实行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扣除基础上，允许再按当年实际发生额的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在企业所得税税前加计扣除。</w:t>
      </w:r>
    </w:p>
    <w:p>
      <w:pPr>
        <w:pStyle w:val="Style25"/>
        <w:keepNext w:val="0"/>
        <w:keepLines w:val="0"/>
        <w:widowControl w:val="0"/>
        <w:numPr>
          <w:ilvl w:val="0"/>
          <w:numId w:val="25"/>
        </w:numPr>
        <w:shd w:val="clear" w:color="auto" w:fill="auto"/>
        <w:tabs>
          <w:tab w:pos="899" w:val="left"/>
        </w:tabs>
        <w:bidi w:val="0"/>
        <w:spacing w:before="0" w:after="320" w:line="317" w:lineRule="exact"/>
        <w:ind w:left="0" w:right="0" w:firstLine="440"/>
        <w:jc w:val="both"/>
      </w:pPr>
      <w:bookmarkStart w:id="1084" w:name="bookmark1084"/>
      <w:bookmarkEnd w:id="1084"/>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［2018］77</w:t>
      </w:r>
      <w:r>
        <w:rPr>
          <w:color w:val="000000"/>
          <w:spacing w:val="0"/>
          <w:w w:val="100"/>
          <w:position w:val="0"/>
        </w:rPr>
        <w:t>号《财政部税务总局关于进一步扩大小型微利企业所得税优惠政策范围 的通知》，北京科创鑫源信息技术有限公司的年应纳税所得额减按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9"/>
        <w:keepNext/>
        <w:keepLines/>
        <w:widowControl w:val="0"/>
        <w:shd w:val="clear" w:color="auto" w:fill="auto"/>
        <w:tabs>
          <w:tab w:pos="323" w:val="left"/>
        </w:tabs>
        <w:bidi w:val="0"/>
        <w:spacing w:before="0" w:after="380" w:line="317" w:lineRule="exact"/>
        <w:ind w:left="0" w:right="0" w:firstLine="0"/>
        <w:jc w:val="left"/>
        <w:rPr>
          <w:sz w:val="17"/>
          <w:szCs w:val="17"/>
        </w:rPr>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18"/>
          <w:szCs w:val="18"/>
        </w:rPr>
        <w:t>3</w:t>
      </w:r>
      <w:bookmarkEnd w:id="1087"/>
      <w:r>
        <w:rPr>
          <w:color w:val="000000"/>
          <w:spacing w:val="0"/>
          <w:w w:val="100"/>
          <w:position w:val="0"/>
          <w:sz w:val="17"/>
          <w:szCs w:val="17"/>
        </w:rPr>
        <w:t>、</w:t>
        <w:tab/>
        <w:t>其他</w:t>
      </w:r>
      <w:bookmarkEnd w:id="1085"/>
      <w:bookmarkEnd w:id="1086"/>
      <w:bookmarkEnd w:id="1088"/>
    </w:p>
    <w:p>
      <w:pPr>
        <w:pStyle w:val="Style23"/>
        <w:keepNext/>
        <w:keepLines/>
        <w:widowControl w:val="0"/>
        <w:shd w:val="clear" w:color="auto" w:fill="auto"/>
        <w:bidi w:val="0"/>
        <w:spacing w:before="0" w:line="240" w:lineRule="auto"/>
        <w:ind w:left="0" w:right="0" w:firstLine="0"/>
        <w:jc w:val="left"/>
        <w:rPr>
          <w:sz w:val="20"/>
          <w:szCs w:val="20"/>
        </w:rPr>
      </w:pPr>
      <w:bookmarkStart w:id="1089" w:name="bookmark1089"/>
      <w:bookmarkStart w:id="1090" w:name="bookmark1090"/>
      <w:bookmarkStart w:id="1091" w:name="bookmark1091"/>
      <w:bookmarkStart w:id="1092" w:name="bookmark1092"/>
      <w:r>
        <w:rPr>
          <w:color w:val="000000"/>
          <w:spacing w:val="0"/>
          <w:w w:val="100"/>
          <w:position w:val="0"/>
          <w:sz w:val="20"/>
          <w:szCs w:val="20"/>
        </w:rPr>
        <w:t>七</w:t>
      </w:r>
      <w:bookmarkEnd w:id="1091"/>
      <w:r>
        <w:rPr>
          <w:color w:val="000000"/>
          <w:spacing w:val="0"/>
          <w:w w:val="100"/>
          <w:position w:val="0"/>
          <w:sz w:val="20"/>
          <w:szCs w:val="20"/>
        </w:rPr>
        <w:t>、合并财务报表项目注释</w:t>
      </w:r>
      <w:bookmarkEnd w:id="1089"/>
      <w:bookmarkEnd w:id="1090"/>
      <w:bookmarkEnd w:id="1092"/>
    </w:p>
    <w:p>
      <w:pPr>
        <w:pStyle w:val="Style29"/>
        <w:keepNext/>
        <w:keepLines/>
        <w:widowControl w:val="0"/>
        <w:shd w:val="clear" w:color="auto" w:fill="auto"/>
        <w:bidi w:val="0"/>
        <w:spacing w:before="0" w:after="380" w:line="317" w:lineRule="exact"/>
        <w:ind w:left="0" w:right="0" w:firstLine="0"/>
        <w:jc w:val="left"/>
        <w:rPr>
          <w:sz w:val="17"/>
          <w:szCs w:val="17"/>
        </w:rPr>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18"/>
          <w:szCs w:val="18"/>
        </w:rPr>
        <w:t>1</w:t>
      </w:r>
      <w:bookmarkEnd w:id="1095"/>
      <w:r>
        <w:rPr>
          <w:color w:val="000000"/>
          <w:spacing w:val="0"/>
          <w:w w:val="100"/>
          <w:position w:val="0"/>
          <w:sz w:val="17"/>
          <w:szCs w:val="17"/>
        </w:rPr>
        <w:t>、货币资金</w:t>
      </w:r>
      <w:bookmarkEnd w:id="1093"/>
      <w:bookmarkEnd w:id="1094"/>
      <w:bookmarkEnd w:id="109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181,535,188.93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178,585,858.16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4,791,505.42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2,192,804.78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180,807,938.47</w:t>
            </w:r>
          </w:p>
        </w:tc>
      </w:tr>
    </w:tbl>
    <w:p>
      <w:pPr>
        <w:pStyle w:val="Style2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20" w:line="317" w:lineRule="exact"/>
        <w:ind w:left="0" w:right="0" w:firstLine="440"/>
        <w:jc w:val="both"/>
      </w:pPr>
      <w:r>
        <w:rPr>
          <w:color w:val="000000"/>
          <w:spacing w:val="0"/>
          <w:w w:val="100"/>
          <w:position w:val="0"/>
        </w:rPr>
        <w:t>其他货币资金期末余额</w:t>
      </w:r>
      <w:r>
        <w:rPr>
          <w:rFonts w:ascii="Times New Roman" w:eastAsia="Times New Roman" w:hAnsi="Times New Roman" w:cs="Times New Roman"/>
          <w:color w:val="000000"/>
          <w:spacing w:val="0"/>
          <w:w w:val="100"/>
          <w:position w:val="0"/>
          <w:sz w:val="18"/>
          <w:szCs w:val="18"/>
        </w:rPr>
        <w:t>4,791,505.42</w:t>
      </w:r>
      <w:r>
        <w:rPr>
          <w:color w:val="000000"/>
          <w:spacing w:val="0"/>
          <w:w w:val="100"/>
          <w:position w:val="0"/>
        </w:rPr>
        <w:t>元，系本公司办理银行承兑汇票的保证金以及保函保证金。除银行承兑汇票保证金、 保函保证金外，公司期末无其他存在抵押、冻结等对变现有限制款项、存放在境外的款项及有潜在回收风险的款项。</w:t>
      </w:r>
    </w:p>
    <w:p>
      <w:pPr>
        <w:pStyle w:val="Style29"/>
        <w:keepNext/>
        <w:keepLines/>
        <w:widowControl w:val="0"/>
        <w:shd w:val="clear" w:color="auto" w:fill="auto"/>
        <w:tabs>
          <w:tab w:pos="363" w:val="left"/>
        </w:tabs>
        <w:bidi w:val="0"/>
        <w:spacing w:before="0" w:after="300" w:line="360" w:lineRule="auto"/>
        <w:ind w:left="0" w:right="0" w:firstLine="0"/>
        <w:jc w:val="both"/>
        <w:rPr>
          <w:sz w:val="17"/>
          <w:szCs w:val="17"/>
        </w:rPr>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sz w:val="18"/>
          <w:szCs w:val="18"/>
        </w:rPr>
        <w:t>2</w:t>
      </w:r>
      <w:bookmarkEnd w:id="1099"/>
      <w:r>
        <w:rPr>
          <w:color w:val="000000"/>
          <w:spacing w:val="0"/>
          <w:w w:val="100"/>
          <w:position w:val="0"/>
          <w:sz w:val="17"/>
          <w:szCs w:val="17"/>
        </w:rPr>
        <w:t>、</w:t>
        <w:tab/>
        <w:t>交易性金融资产</w:t>
      </w:r>
      <w:bookmarkEnd w:id="1097"/>
      <w:bookmarkEnd w:id="1098"/>
      <w:bookmarkEnd w:id="1100"/>
    </w:p>
    <w:p>
      <w:pPr>
        <w:pStyle w:val="Style29"/>
        <w:keepNext/>
        <w:keepLines/>
        <w:widowControl w:val="0"/>
        <w:shd w:val="clear" w:color="auto" w:fill="auto"/>
        <w:tabs>
          <w:tab w:pos="363" w:val="left"/>
        </w:tabs>
        <w:bidi w:val="0"/>
        <w:spacing w:before="0" w:after="300" w:line="360" w:lineRule="auto"/>
        <w:ind w:left="0" w:right="0" w:firstLine="0"/>
        <w:jc w:val="both"/>
        <w:rPr>
          <w:sz w:val="17"/>
          <w:szCs w:val="17"/>
        </w:rPr>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sz w:val="18"/>
          <w:szCs w:val="18"/>
        </w:rPr>
        <w:t>3</w:t>
      </w:r>
      <w:bookmarkEnd w:id="1103"/>
      <w:r>
        <w:rPr>
          <w:color w:val="000000"/>
          <w:spacing w:val="0"/>
          <w:w w:val="100"/>
          <w:position w:val="0"/>
          <w:sz w:val="17"/>
          <w:szCs w:val="17"/>
        </w:rPr>
        <w:t>、</w:t>
        <w:tab/>
        <w:t>衍生金融资产</w:t>
      </w:r>
      <w:bookmarkEnd w:id="1101"/>
      <w:bookmarkEnd w:id="1102"/>
      <w:bookmarkEnd w:id="1104"/>
    </w:p>
    <w:p>
      <w:pPr>
        <w:pStyle w:val="Style29"/>
        <w:keepNext/>
        <w:keepLines/>
        <w:widowControl w:val="0"/>
        <w:shd w:val="clear" w:color="auto" w:fill="auto"/>
        <w:tabs>
          <w:tab w:pos="363" w:val="left"/>
        </w:tabs>
        <w:bidi w:val="0"/>
        <w:spacing w:before="0" w:after="300" w:line="360" w:lineRule="auto"/>
        <w:ind w:left="0" w:right="0" w:firstLine="0"/>
        <w:jc w:val="both"/>
        <w:rPr>
          <w:sz w:val="17"/>
          <w:szCs w:val="17"/>
        </w:rPr>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sz w:val="18"/>
          <w:szCs w:val="18"/>
        </w:rPr>
        <w:t>4</w:t>
      </w:r>
      <w:bookmarkEnd w:id="1107"/>
      <w:r>
        <w:rPr>
          <w:color w:val="000000"/>
          <w:spacing w:val="0"/>
          <w:w w:val="100"/>
          <w:position w:val="0"/>
          <w:sz w:val="17"/>
          <w:szCs w:val="17"/>
        </w:rPr>
        <w:t>、</w:t>
        <w:tab/>
        <w:t>应收票据</w:t>
      </w:r>
      <w:bookmarkEnd w:id="1105"/>
      <w:bookmarkEnd w:id="1106"/>
      <w:bookmarkEnd w:id="1108"/>
    </w:p>
    <w:p>
      <w:pPr>
        <w:pStyle w:val="Style34"/>
        <w:keepNext/>
        <w:keepLines/>
        <w:widowControl w:val="0"/>
        <w:numPr>
          <w:ilvl w:val="0"/>
          <w:numId w:val="27"/>
        </w:numPr>
        <w:shd w:val="clear" w:color="auto" w:fill="auto"/>
        <w:bidi w:val="0"/>
        <w:spacing w:before="0" w:after="420" w:line="240" w:lineRule="auto"/>
        <w:ind w:left="0" w:right="0" w:firstLine="0"/>
        <w:jc w:val="left"/>
        <w:rPr>
          <w:sz w:val="17"/>
          <w:szCs w:val="17"/>
        </w:rPr>
      </w:pPr>
      <w:bookmarkStart w:id="1109" w:name="bookmark1109"/>
      <w:bookmarkStart w:id="1110" w:name="bookmark1110"/>
      <w:bookmarkStart w:id="1111" w:name="bookmark1111"/>
      <w:bookmarkStart w:id="1112" w:name="bookmark1112"/>
      <w:bookmarkEnd w:id="1111"/>
      <w:r>
        <w:rPr>
          <w:color w:val="000000"/>
          <w:spacing w:val="0"/>
          <w:w w:val="100"/>
          <w:position w:val="0"/>
          <w:sz w:val="17"/>
          <w:szCs w:val="17"/>
        </w:rPr>
        <w:t>应收票据分类列示</w:t>
      </w:r>
      <w:bookmarkEnd w:id="1109"/>
      <w:bookmarkEnd w:id="1110"/>
      <w:bookmarkEnd w:id="111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74"/>
        <w:gridCol w:w="859"/>
        <w:gridCol w:w="706"/>
        <w:gridCol w:w="773"/>
        <w:gridCol w:w="782"/>
        <w:gridCol w:w="864"/>
        <w:gridCol w:w="408"/>
        <w:gridCol w:w="427"/>
        <w:gridCol w:w="413"/>
        <w:gridCol w:w="773"/>
        <w:gridCol w:w="78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43,494.30</w:t>
      </w:r>
    </w:p>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期末按信用风险特征组合计提坏账准备的应收票据均为商业承兑汇票。</w:t>
      </w:r>
    </w:p>
    <w:p>
      <w:pPr>
        <w:pStyle w:val="Style25"/>
        <w:keepNext w:val="0"/>
        <w:keepLines w:val="0"/>
        <w:widowControl w:val="0"/>
        <w:shd w:val="clear" w:color="auto" w:fill="auto"/>
        <w:bidi w:val="0"/>
        <w:spacing w:before="0" w:after="20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rPr>
          <w:sz w:val="17"/>
          <w:szCs w:val="17"/>
        </w:rPr>
      </w:pPr>
      <w:bookmarkStart w:id="1113" w:name="bookmark1113"/>
      <w:bookmarkStart w:id="1114" w:name="bookmark1114"/>
      <w:bookmarkStart w:id="1115" w:name="bookmark1115"/>
      <w:bookmarkStart w:id="1116" w:name="bookmark1116"/>
      <w:r>
        <w:rPr>
          <w:color w:val="000000"/>
          <w:spacing w:val="0"/>
          <w:w w:val="100"/>
          <w:position w:val="0"/>
          <w:sz w:val="17"/>
          <w:szCs w:val="17"/>
        </w:rPr>
        <w:t>（</w:t>
      </w:r>
      <w:bookmarkEnd w:id="111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）本期计提、收回或转回的坏账准备情况</w:t>
      </w:r>
      <w:bookmarkEnd w:id="1113"/>
      <w:bookmarkEnd w:id="1114"/>
      <w:bookmarkEnd w:id="111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43,494.30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43,494.30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17" w:name="bookmark1117"/>
      <w:bookmarkStart w:id="1118" w:name="bookmark1118"/>
      <w:bookmarkStart w:id="1119" w:name="bookmark1119"/>
      <w:bookmarkStart w:id="1120" w:name="bookmark1120"/>
      <w:r>
        <w:rPr>
          <w:color w:val="000000"/>
          <w:spacing w:val="0"/>
          <w:w w:val="100"/>
          <w:position w:val="0"/>
          <w:sz w:val="17"/>
          <w:szCs w:val="17"/>
        </w:rPr>
        <w:t>（</w:t>
      </w:r>
      <w:bookmarkEnd w:id="111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期末公司已质押的应收票据</w:t>
      </w:r>
      <w:bookmarkEnd w:id="1117"/>
      <w:bookmarkEnd w:id="1118"/>
      <w:bookmarkEnd w:id="1120"/>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21" w:name="bookmark1121"/>
      <w:bookmarkStart w:id="1122" w:name="bookmark1122"/>
      <w:bookmarkStart w:id="1123" w:name="bookmark1123"/>
      <w:bookmarkStart w:id="1124" w:name="bookmark1124"/>
      <w:r>
        <w:rPr>
          <w:color w:val="000000"/>
          <w:spacing w:val="0"/>
          <w:w w:val="100"/>
          <w:position w:val="0"/>
          <w:sz w:val="17"/>
          <w:szCs w:val="17"/>
        </w:rPr>
        <w:t>（</w:t>
      </w:r>
      <w:bookmarkEnd w:id="112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期末公司已背书或贴现且在资产负债表日尚未到期的应收票据</w:t>
      </w:r>
      <w:bookmarkEnd w:id="1121"/>
      <w:bookmarkEnd w:id="1122"/>
      <w:bookmarkEnd w:id="1124"/>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25" w:name="bookmark1125"/>
      <w:bookmarkStart w:id="1126" w:name="bookmark1126"/>
      <w:bookmarkStart w:id="1127" w:name="bookmark1127"/>
      <w:bookmarkStart w:id="1128" w:name="bookmark1128"/>
      <w:r>
        <w:rPr>
          <w:color w:val="000000"/>
          <w:spacing w:val="0"/>
          <w:w w:val="100"/>
          <w:position w:val="0"/>
          <w:sz w:val="17"/>
          <w:szCs w:val="17"/>
        </w:rPr>
        <w:t>（</w:t>
      </w:r>
      <w:bookmarkEnd w:id="1127"/>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期末公司因出票人未履约而将其转应收账款的票据</w:t>
      </w:r>
      <w:bookmarkEnd w:id="1125"/>
      <w:bookmarkEnd w:id="1126"/>
      <w:bookmarkEnd w:id="1128"/>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tabs>
          <w:tab w:pos="435" w:val="left"/>
        </w:tabs>
        <w:bidi w:val="0"/>
        <w:spacing w:before="0" w:after="200" w:line="240" w:lineRule="auto"/>
        <w:ind w:left="0" w:right="0" w:firstLine="0"/>
        <w:jc w:val="left"/>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期末无已背书或贴现但尚未到期的商业承兑汇票。</w:t>
      </w:r>
    </w:p>
    <w:p>
      <w:pPr>
        <w:pStyle w:val="Style25"/>
        <w:keepNext w:val="0"/>
        <w:keepLines w:val="0"/>
        <w:widowControl w:val="0"/>
        <w:shd w:val="clear" w:color="auto" w:fill="auto"/>
        <w:tabs>
          <w:tab w:pos="435" w:val="left"/>
        </w:tabs>
        <w:bidi w:val="0"/>
        <w:spacing w:before="0" w:after="400" w:line="240" w:lineRule="auto"/>
        <w:ind w:left="0" w:right="0" w:firstLine="0"/>
        <w:jc w:val="left"/>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期末无已质押的商业承兑汇票，无因出票人未履约而将其转应收账款的票据。</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31" w:name="bookmark1131"/>
      <w:bookmarkStart w:id="1132" w:name="bookmark1132"/>
      <w:bookmarkStart w:id="1133" w:name="bookmark1133"/>
      <w:bookmarkStart w:id="1134" w:name="bookmark1134"/>
      <w:r>
        <w:rPr>
          <w:color w:val="000000"/>
          <w:spacing w:val="0"/>
          <w:w w:val="100"/>
          <w:position w:val="0"/>
          <w:sz w:val="17"/>
          <w:szCs w:val="17"/>
        </w:rPr>
        <w:t>（</w:t>
      </w:r>
      <w:bookmarkEnd w:id="113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本期实际核销的应收票据情况</w:t>
      </w:r>
      <w:bookmarkEnd w:id="1131"/>
      <w:bookmarkEnd w:id="1132"/>
      <w:bookmarkEnd w:id="113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本期无实际核销的应收票据。</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18"/>
          <w:szCs w:val="18"/>
        </w:rPr>
        <w:t>5</w:t>
      </w:r>
      <w:bookmarkEnd w:id="1137"/>
      <w:r>
        <w:rPr>
          <w:color w:val="000000"/>
          <w:spacing w:val="0"/>
          <w:w w:val="100"/>
          <w:position w:val="0"/>
          <w:sz w:val="17"/>
          <w:szCs w:val="17"/>
        </w:rPr>
        <w:t>、应收账款</w:t>
      </w:r>
      <w:bookmarkEnd w:id="1135"/>
      <w:bookmarkEnd w:id="1136"/>
      <w:bookmarkEnd w:id="1138"/>
    </w:p>
    <w:p>
      <w:pPr>
        <w:pStyle w:val="Style34"/>
        <w:keepNext/>
        <w:keepLines/>
        <w:widowControl w:val="0"/>
        <w:shd w:val="clear" w:color="auto" w:fill="auto"/>
        <w:bidi w:val="0"/>
        <w:spacing w:before="0" w:after="400" w:line="240" w:lineRule="auto"/>
        <w:ind w:left="0" w:right="0" w:firstLine="0"/>
        <w:jc w:val="left"/>
        <w:rPr>
          <w:sz w:val="17"/>
          <w:szCs w:val="17"/>
        </w:rPr>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18"/>
          <w:szCs w:val="18"/>
        </w:rPr>
        <w:t>（</w:t>
      </w:r>
      <w:bookmarkEnd w:id="114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）应收账款分类披露</w:t>
      </w:r>
      <w:bookmarkEnd w:id="1139"/>
      <w:bookmarkEnd w:id="1140"/>
      <w:bookmarkEnd w:id="1142"/>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58"/>
        <w:gridCol w:w="768"/>
        <w:gridCol w:w="758"/>
        <w:gridCol w:w="797"/>
        <w:gridCol w:w="778"/>
        <w:gridCol w:w="792"/>
        <w:gridCol w:w="802"/>
        <w:gridCol w:w="792"/>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220,156,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25,469,1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按信用风险特征组 合计提坏账准备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220,156,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25,469,1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2"/>
        <w:gridCol w:w="93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7,906,528.78</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144,238,345.64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7,211,917.29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47,414,537.68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4,741,453.77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12,382,077.73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2,476,415.55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8,081,925.68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4,040,962.84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5,204,297.42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4,163,437.94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2,834,989.04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2,834,989.04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220,156,173.19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25,469,176.43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144,238,345.64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47,414,537.68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12,382,077.73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16,121212.14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8,081,925.68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5,204,297.42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2,834,989.04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220,156,173.19</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rPr>
          <w:sz w:val="17"/>
          <w:szCs w:val="17"/>
        </w:rPr>
      </w:pPr>
      <w:bookmarkStart w:id="1143" w:name="bookmark1143"/>
      <w:bookmarkStart w:id="1144" w:name="bookmark1144"/>
      <w:bookmarkStart w:id="1145" w:name="bookmark1145"/>
      <w:bookmarkStart w:id="1146" w:name="bookmark1146"/>
      <w:r>
        <w:rPr>
          <w:color w:val="000000"/>
          <w:spacing w:val="0"/>
          <w:w w:val="100"/>
          <w:position w:val="0"/>
          <w:sz w:val="17"/>
          <w:szCs w:val="17"/>
        </w:rPr>
        <w:t>（</w:t>
      </w:r>
      <w:bookmarkEnd w:id="114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）本期计提、收回或转回的坏账准备情况</w:t>
      </w:r>
      <w:bookmarkEnd w:id="1143"/>
      <w:bookmarkEnd w:id="1144"/>
      <w:bookmarkEnd w:id="114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17,562,647.65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7,906,528.78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25,469,176.43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17,562,647.65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7,906,528.78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25,469,176.43</w:t>
            </w:r>
          </w:p>
        </w:tc>
      </w:tr>
    </w:tbl>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47" w:name="bookmark1147"/>
      <w:bookmarkStart w:id="1148" w:name="bookmark1148"/>
      <w:bookmarkStart w:id="1149" w:name="bookmark1149"/>
      <w:bookmarkStart w:id="1150" w:name="bookmark1150"/>
      <w:r>
        <w:rPr>
          <w:color w:val="000000"/>
          <w:spacing w:val="0"/>
          <w:w w:val="100"/>
          <w:position w:val="0"/>
          <w:sz w:val="17"/>
          <w:szCs w:val="17"/>
        </w:rPr>
        <w:t>（</w:t>
      </w:r>
      <w:bookmarkEnd w:id="114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本期实际核销的应收账款情况</w:t>
      </w:r>
      <w:bookmarkEnd w:id="1147"/>
      <w:bookmarkEnd w:id="1148"/>
      <w:bookmarkEnd w:id="115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本期无实际核销的应收账款。</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51" w:name="bookmark1151"/>
      <w:bookmarkStart w:id="1152" w:name="bookmark1152"/>
      <w:bookmarkStart w:id="1153" w:name="bookmark1153"/>
      <w:bookmarkStart w:id="1154" w:name="bookmark1154"/>
      <w:r>
        <w:rPr>
          <w:color w:val="000000"/>
          <w:spacing w:val="0"/>
          <w:w w:val="100"/>
          <w:position w:val="0"/>
          <w:sz w:val="17"/>
          <w:szCs w:val="17"/>
        </w:rPr>
        <w:t>（</w:t>
      </w:r>
      <w:bookmarkEnd w:id="115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按欠款方归集的期末余额前五名的应收账款情况</w:t>
      </w:r>
      <w:bookmarkEnd w:id="1151"/>
      <w:bookmarkEnd w:id="1152"/>
      <w:bookmarkEnd w:id="11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19,796,536.00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989,826.80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9,758,303.74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487,915.18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7,159,949.10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6,763,644.70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338,182.23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50,507,433.54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99" w:line="1" w:lineRule="exact"/>
      </w:pP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55" w:name="bookmark1155"/>
      <w:bookmarkStart w:id="1156" w:name="bookmark1156"/>
      <w:bookmarkStart w:id="1157" w:name="bookmark1157"/>
      <w:bookmarkStart w:id="1158" w:name="bookmark1158"/>
      <w:r>
        <w:rPr>
          <w:color w:val="000000"/>
          <w:spacing w:val="0"/>
          <w:w w:val="100"/>
          <w:position w:val="0"/>
          <w:sz w:val="17"/>
          <w:szCs w:val="17"/>
        </w:rPr>
        <w:t>（</w:t>
      </w:r>
      <w:bookmarkEnd w:id="1157"/>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因金融资产转移而终止确认的应收账款</w:t>
      </w:r>
      <w:bookmarkEnd w:id="1155"/>
      <w:bookmarkEnd w:id="1156"/>
      <w:bookmarkEnd w:id="115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期末无因金融资产转移而终止确认的应收账款。</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159" w:name="bookmark1159"/>
      <w:bookmarkStart w:id="1160" w:name="bookmark1160"/>
      <w:bookmarkStart w:id="1161" w:name="bookmark1161"/>
      <w:bookmarkStart w:id="1162" w:name="bookmark1162"/>
      <w:r>
        <w:rPr>
          <w:color w:val="000000"/>
          <w:spacing w:val="0"/>
          <w:w w:val="100"/>
          <w:position w:val="0"/>
          <w:sz w:val="17"/>
          <w:szCs w:val="17"/>
        </w:rPr>
        <w:t>（</w:t>
      </w:r>
      <w:bookmarkEnd w:id="1161"/>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转移应收账款且继续涉入形成的资产、负债金额</w:t>
      </w:r>
      <w:bookmarkEnd w:id="1159"/>
      <w:bookmarkEnd w:id="1160"/>
      <w:bookmarkEnd w:id="116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本期无因转移应收账款而继续涉入的形成的资产、负债。</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sz w:val="18"/>
          <w:szCs w:val="18"/>
        </w:rPr>
        <w:t>6</w:t>
      </w:r>
      <w:bookmarkEnd w:id="1165"/>
      <w:r>
        <w:rPr>
          <w:color w:val="000000"/>
          <w:spacing w:val="0"/>
          <w:w w:val="100"/>
          <w:position w:val="0"/>
          <w:sz w:val="17"/>
          <w:szCs w:val="17"/>
        </w:rPr>
        <w:t>、应收款项融资</w:t>
      </w:r>
      <w:bookmarkEnd w:id="1163"/>
      <w:bookmarkEnd w:id="1164"/>
      <w:bookmarkEnd w:id="11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6,551,332.68</w:t>
            </w:r>
          </w:p>
        </w:tc>
      </w:tr>
    </w:tbl>
    <w:p>
      <w:pPr>
        <w:pStyle w:val="Style25"/>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80" w:line="312" w:lineRule="exact"/>
        <w:ind w:left="0" w:right="0" w:firstLine="38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公司银行承兑汇票可能会贴现、背书转让或到期承兑，既以收取合同现金流量为目标又以出售为目标，故在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 款项融资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项目核算。</w:t>
      </w:r>
    </w:p>
    <w:p>
      <w:pPr>
        <w:pStyle w:val="Style25"/>
        <w:keepNext w:val="0"/>
        <w:keepLines w:val="0"/>
        <w:widowControl w:val="0"/>
        <w:shd w:val="clear" w:color="auto" w:fill="auto"/>
        <w:tabs>
          <w:tab w:pos="882" w:val="left"/>
        </w:tabs>
        <w:bidi w:val="0"/>
        <w:spacing w:before="0" w:after="220" w:line="326" w:lineRule="exact"/>
        <w:ind w:left="0" w:right="0" w:firstLine="380"/>
        <w:jc w:val="both"/>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本公司管理层分析并判断所持有的银行承兑汇票不存在重大的信用风险，不会因银行违约而产生重大损失，故无 需对银行承兑汇票计提坏账准备。</w:t>
      </w:r>
    </w:p>
    <w:p>
      <w:pPr>
        <w:pStyle w:val="Style25"/>
        <w:keepNext w:val="0"/>
        <w:keepLines w:val="0"/>
        <w:widowControl w:val="0"/>
        <w:shd w:val="clear" w:color="auto" w:fill="auto"/>
        <w:bidi w:val="0"/>
        <w:spacing w:before="0" w:after="400" w:line="240" w:lineRule="auto"/>
        <w:ind w:left="0" w:right="0" w:firstLine="480"/>
        <w:jc w:val="left"/>
      </w:pPr>
      <w:bookmarkStart w:id="1169" w:name="bookmark1169"/>
      <w:r>
        <w:rPr>
          <w:rFonts w:ascii="Times New Roman" w:eastAsia="Times New Roman" w:hAnsi="Times New Roman" w:cs="Times New Roman"/>
          <w:color w:val="000000"/>
          <w:spacing w:val="0"/>
          <w:w w:val="100"/>
          <w:position w:val="0"/>
          <w:sz w:val="18"/>
          <w:szCs w:val="18"/>
        </w:rPr>
        <w:t>（</w:t>
      </w:r>
      <w:bookmarkEnd w:id="11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）期末已背书或贴现但尚未到期的银行承兑汇票</w:t>
      </w:r>
    </w:p>
    <w:tbl>
      <w:tblPr>
        <w:tblOverlap w:val="never"/>
        <w:jc w:val="left"/>
        <w:tblLayout w:type="fixed"/>
      </w:tblPr>
      <w:tblGrid>
        <w:gridCol w:w="3062"/>
        <w:gridCol w:w="2990"/>
        <w:gridCol w:w="2827"/>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期末未终止确认金额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978,669.24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3,080,000.00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978,669.24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3,080,000.00</w:t>
            </w:r>
          </w:p>
        </w:tc>
      </w:tr>
    </w:tbl>
    <w:p>
      <w:pPr>
        <w:widowControl w:val="0"/>
        <w:spacing w:after="39" w:line="1" w:lineRule="exact"/>
      </w:pPr>
    </w:p>
    <w:p>
      <w:pPr>
        <w:pStyle w:val="Style25"/>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注:期末已背书或贴现但尚未到期的银行承兑汇票，由信用等级较高银行承兑的银行承兑汇票在背书或贴现时终止确认, 其他银行承兑的银行承兑汇票在背书或贴现时继续确认，待到期后终止确认。</w:t>
      </w:r>
    </w:p>
    <w:p>
      <w:pPr>
        <w:pStyle w:val="Style25"/>
        <w:keepNext w:val="0"/>
        <w:keepLines w:val="0"/>
        <w:widowControl w:val="0"/>
        <w:shd w:val="clear" w:color="auto" w:fill="auto"/>
        <w:tabs>
          <w:tab w:pos="815" w:val="left"/>
        </w:tabs>
        <w:bidi w:val="0"/>
        <w:spacing w:before="0" w:after="100" w:line="302" w:lineRule="exact"/>
        <w:ind w:left="0" w:right="0" w:firstLine="38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期末无已质押的银行承兑汇票，无因出票人未履约而将其转应收账款的票据。</w:t>
      </w:r>
    </w:p>
    <w:p>
      <w:pPr>
        <w:pStyle w:val="Style25"/>
        <w:keepNext w:val="0"/>
        <w:keepLines w:val="0"/>
        <w:widowControl w:val="0"/>
        <w:shd w:val="clear" w:color="auto" w:fill="auto"/>
        <w:tabs>
          <w:tab w:pos="815" w:val="left"/>
        </w:tabs>
        <w:bidi w:val="0"/>
        <w:spacing w:before="0" w:after="400" w:line="302" w:lineRule="exact"/>
        <w:ind w:left="0" w:right="0" w:firstLine="380"/>
        <w:jc w:val="left"/>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本期无实际核销的应收票据。</w:t>
      </w:r>
    </w:p>
    <w:p>
      <w:pPr>
        <w:pStyle w:val="Style29"/>
        <w:keepNext/>
        <w:keepLines/>
        <w:widowControl w:val="0"/>
        <w:shd w:val="clear" w:color="auto" w:fill="auto"/>
        <w:bidi w:val="0"/>
        <w:spacing w:before="0" w:after="300" w:line="350" w:lineRule="auto"/>
        <w:ind w:left="0" w:right="0" w:firstLine="0"/>
        <w:jc w:val="both"/>
        <w:rPr>
          <w:sz w:val="17"/>
          <w:szCs w:val="17"/>
        </w:rPr>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sz w:val="18"/>
          <w:szCs w:val="18"/>
        </w:rPr>
        <w:t>7</w:t>
      </w:r>
      <w:bookmarkEnd w:id="1174"/>
      <w:r>
        <w:rPr>
          <w:color w:val="000000"/>
          <w:spacing w:val="0"/>
          <w:w w:val="100"/>
          <w:position w:val="0"/>
          <w:sz w:val="17"/>
          <w:szCs w:val="17"/>
        </w:rPr>
        <w:t>、预付款项</w:t>
      </w:r>
      <w:bookmarkEnd w:id="1172"/>
      <w:bookmarkEnd w:id="1173"/>
      <w:bookmarkEnd w:id="1175"/>
    </w:p>
    <w:p>
      <w:pPr>
        <w:pStyle w:val="Style34"/>
        <w:keepNext/>
        <w:keepLines/>
        <w:widowControl w:val="0"/>
        <w:shd w:val="clear" w:color="auto" w:fill="auto"/>
        <w:bidi w:val="0"/>
        <w:spacing w:before="0" w:after="400" w:line="240" w:lineRule="auto"/>
        <w:ind w:left="0" w:right="0" w:firstLine="0"/>
        <w:jc w:val="left"/>
        <w:rPr>
          <w:sz w:val="17"/>
          <w:szCs w:val="17"/>
        </w:rPr>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sz w:val="18"/>
          <w:szCs w:val="18"/>
        </w:rPr>
        <w:t>（</w:t>
      </w:r>
      <w:bookmarkEnd w:id="117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）预付款项按账龄列示</w:t>
      </w:r>
      <w:bookmarkEnd w:id="1176"/>
      <w:bookmarkEnd w:id="1177"/>
      <w:bookmarkEnd w:id="11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2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1,922,071.48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1,439,789.18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期末余额中无账龄超过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34"/>
        <w:keepNext/>
        <w:keepLines/>
        <w:widowControl w:val="0"/>
        <w:shd w:val="clear" w:color="auto" w:fill="auto"/>
        <w:bidi w:val="0"/>
        <w:spacing w:before="0" w:after="400" w:line="240" w:lineRule="auto"/>
        <w:ind w:left="0" w:right="0" w:firstLine="0"/>
        <w:jc w:val="both"/>
        <w:rPr>
          <w:sz w:val="17"/>
          <w:szCs w:val="17"/>
        </w:rPr>
      </w:pPr>
      <w:bookmarkStart w:id="1180" w:name="bookmark1180"/>
      <w:bookmarkStart w:id="1181" w:name="bookmark1181"/>
      <w:bookmarkStart w:id="1182" w:name="bookmark1182"/>
      <w:bookmarkStart w:id="1183" w:name="bookmark1183"/>
      <w:r>
        <w:rPr>
          <w:color w:val="000000"/>
          <w:spacing w:val="0"/>
          <w:w w:val="100"/>
          <w:position w:val="0"/>
          <w:sz w:val="17"/>
          <w:szCs w:val="17"/>
        </w:rPr>
        <w:t>（</w:t>
      </w:r>
      <w:bookmarkEnd w:id="118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）按预付对象归集的期末余额前五名的预付款情况</w:t>
      </w:r>
      <w:bookmarkEnd w:id="1180"/>
      <w:bookmarkEnd w:id="1181"/>
      <w:bookmarkEnd w:id="1183"/>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期末预付款项前五名金额合计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,578,060.00</w:t>
      </w:r>
      <w:r>
        <w:rPr>
          <w:color w:val="000000"/>
          <w:spacing w:val="0"/>
          <w:w w:val="100"/>
          <w:position w:val="0"/>
        </w:rPr>
        <w:t>元，占期末预付款项总额比例为</w:t>
      </w:r>
      <w:r>
        <w:rPr>
          <w:rFonts w:ascii="Times New Roman" w:eastAsia="Times New Roman" w:hAnsi="Times New Roman" w:cs="Times New Roman"/>
          <w:color w:val="000000"/>
          <w:spacing w:val="0"/>
          <w:w w:val="100"/>
          <w:position w:val="0"/>
          <w:sz w:val="18"/>
          <w:szCs w:val="18"/>
        </w:rPr>
        <w:t>73.41%</w:t>
      </w:r>
      <w:r>
        <w:rPr>
          <w:color w:val="000000"/>
          <w:spacing w:val="0"/>
          <w:w w:val="100"/>
          <w:position w:val="0"/>
        </w:rPr>
        <w:t>。</w:t>
      </w:r>
    </w:p>
    <w:p>
      <w:pPr>
        <w:pStyle w:val="Style29"/>
        <w:keepNext/>
        <w:keepLines/>
        <w:widowControl w:val="0"/>
        <w:shd w:val="clear" w:color="auto" w:fill="auto"/>
        <w:bidi w:val="0"/>
        <w:spacing w:before="0" w:after="400" w:line="240" w:lineRule="auto"/>
        <w:ind w:left="0" w:right="0" w:firstLine="0"/>
        <w:jc w:val="both"/>
        <w:rPr>
          <w:sz w:val="17"/>
          <w:szCs w:val="17"/>
        </w:rPr>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sz w:val="18"/>
          <w:szCs w:val="18"/>
        </w:rPr>
        <w:t>8</w:t>
      </w:r>
      <w:bookmarkEnd w:id="1186"/>
      <w:r>
        <w:rPr>
          <w:color w:val="000000"/>
          <w:spacing w:val="0"/>
          <w:w w:val="100"/>
          <w:position w:val="0"/>
          <w:sz w:val="17"/>
          <w:szCs w:val="17"/>
        </w:rPr>
        <w:t>、其他应收款</w:t>
      </w:r>
      <w:bookmarkEnd w:id="1184"/>
      <w:bookmarkEnd w:id="1185"/>
      <w:bookmarkEnd w:id="118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19281,456.94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19281,456.94</w:t>
            </w:r>
          </w:p>
        </w:tc>
      </w:tr>
    </w:tbl>
    <w:p>
      <w:pPr>
        <w:widowControl w:val="0"/>
        <w:spacing w:after="399" w:line="1" w:lineRule="exact"/>
      </w:pPr>
    </w:p>
    <w:p>
      <w:pPr>
        <w:pStyle w:val="Style34"/>
        <w:keepNext/>
        <w:keepLines/>
        <w:widowControl w:val="0"/>
        <w:shd w:val="clear" w:color="auto" w:fill="auto"/>
        <w:bidi w:val="0"/>
        <w:spacing w:before="0" w:after="400" w:line="240" w:lineRule="auto"/>
        <w:ind w:left="0" w:right="0" w:firstLine="0"/>
        <w:jc w:val="both"/>
        <w:rPr>
          <w:sz w:val="17"/>
          <w:szCs w:val="17"/>
        </w:rPr>
      </w:pPr>
      <w:bookmarkStart w:id="1188" w:name="bookmark1188"/>
      <w:bookmarkStart w:id="1189" w:name="bookmark1189"/>
      <w:bookmarkStart w:id="1190" w:name="bookmark1190"/>
      <w:bookmarkStart w:id="1191" w:name="bookmark1191"/>
      <w:r>
        <w:rPr>
          <w:color w:val="000000"/>
          <w:spacing w:val="0"/>
          <w:w w:val="100"/>
          <w:position w:val="0"/>
          <w:sz w:val="17"/>
          <w:szCs w:val="17"/>
        </w:rPr>
        <w:t>（</w:t>
      </w:r>
      <w:bookmarkEnd w:id="119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）应收利息</w:t>
      </w:r>
      <w:bookmarkEnd w:id="1188"/>
      <w:bookmarkEnd w:id="1189"/>
      <w:bookmarkEnd w:id="1191"/>
    </w:p>
    <w:p>
      <w:pPr>
        <w:pStyle w:val="Style60"/>
        <w:keepNext/>
        <w:keepLines/>
        <w:widowControl w:val="0"/>
        <w:shd w:val="clear" w:color="auto" w:fill="auto"/>
        <w:tabs>
          <w:tab w:pos="363" w:val="left"/>
        </w:tabs>
        <w:bidi w:val="0"/>
        <w:spacing w:before="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sz w:val="18"/>
          <w:szCs w:val="18"/>
        </w:rPr>
        <w:t>1</w:t>
      </w:r>
      <w:bookmarkEnd w:id="1194"/>
      <w:r>
        <w:rPr>
          <w:color w:val="000000"/>
          <w:spacing w:val="0"/>
          <w:w w:val="100"/>
          <w:position w:val="0"/>
        </w:rPr>
        <w:t>）</w:t>
        <w:tab/>
        <w:t>应收利息分类</w:t>
      </w:r>
      <w:bookmarkEnd w:id="1192"/>
      <w:bookmarkEnd w:id="1193"/>
      <w:bookmarkEnd w:id="1195"/>
    </w:p>
    <w:p>
      <w:pPr>
        <w:pStyle w:val="Style60"/>
        <w:keepNext/>
        <w:keepLines/>
        <w:widowControl w:val="0"/>
        <w:shd w:val="clear" w:color="auto" w:fill="auto"/>
        <w:tabs>
          <w:tab w:pos="378" w:val="left"/>
        </w:tabs>
        <w:bidi w:val="0"/>
        <w:spacing w:before="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18"/>
          <w:szCs w:val="18"/>
        </w:rPr>
        <w:t>2</w:t>
      </w:r>
      <w:bookmarkEnd w:id="1198"/>
      <w:r>
        <w:rPr>
          <w:color w:val="000000"/>
          <w:spacing w:val="0"/>
          <w:w w:val="100"/>
          <w:position w:val="0"/>
        </w:rPr>
        <w:t>）</w:t>
        <w:tab/>
        <w:t>重要逾期利息</w:t>
      </w:r>
      <w:bookmarkEnd w:id="1196"/>
      <w:bookmarkEnd w:id="1197"/>
      <w:bookmarkEnd w:id="1199"/>
    </w:p>
    <w:p>
      <w:pPr>
        <w:pStyle w:val="Style60"/>
        <w:keepNext/>
        <w:keepLines/>
        <w:widowControl w:val="0"/>
        <w:shd w:val="clear" w:color="auto" w:fill="auto"/>
        <w:bidi w:val="0"/>
        <w:spacing w:before="0" w:line="240" w:lineRule="auto"/>
        <w:ind w:left="0" w:right="0" w:firstLine="0"/>
        <w:jc w:val="left"/>
        <w:rPr>
          <w:sz w:val="20"/>
          <w:szCs w:val="20"/>
        </w:rPr>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）坏账准备计提情况</w:t>
      </w:r>
      <w:bookmarkEnd w:id="1200"/>
      <w:bookmarkEnd w:id="1201"/>
      <w:bookmarkEnd w:id="1202"/>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203" w:name="bookmark1203"/>
      <w:bookmarkStart w:id="1204" w:name="bookmark1204"/>
      <w:bookmarkStart w:id="1205" w:name="bookmark1205"/>
      <w:bookmarkStart w:id="1206" w:name="bookmark1206"/>
      <w:r>
        <w:rPr>
          <w:color w:val="000000"/>
          <w:spacing w:val="0"/>
          <w:w w:val="100"/>
          <w:position w:val="0"/>
          <w:sz w:val="17"/>
          <w:szCs w:val="17"/>
        </w:rPr>
        <w:t>（</w:t>
      </w:r>
      <w:bookmarkEnd w:id="120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应收股利</w:t>
      </w:r>
      <w:bookmarkEnd w:id="1203"/>
      <w:bookmarkEnd w:id="1204"/>
      <w:bookmarkEnd w:id="1206"/>
    </w:p>
    <w:p>
      <w:pPr>
        <w:pStyle w:val="Style60"/>
        <w:keepNext/>
        <w:keepLines/>
        <w:widowControl w:val="0"/>
        <w:shd w:val="clear" w:color="auto" w:fill="auto"/>
        <w:tabs>
          <w:tab w:pos="363"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sz w:val="18"/>
          <w:szCs w:val="18"/>
        </w:rPr>
        <w:t>1</w:t>
      </w:r>
      <w:bookmarkEnd w:id="1209"/>
      <w:r>
        <w:rPr>
          <w:color w:val="000000"/>
          <w:spacing w:val="0"/>
          <w:w w:val="100"/>
          <w:position w:val="0"/>
        </w:rPr>
        <w:t>）</w:t>
        <w:tab/>
        <w:t>应收股利分类</w:t>
      </w:r>
      <w:bookmarkEnd w:id="1207"/>
      <w:bookmarkEnd w:id="1208"/>
      <w:bookmarkEnd w:id="1210"/>
    </w:p>
    <w:p>
      <w:pPr>
        <w:pStyle w:val="Style60"/>
        <w:keepNext/>
        <w:keepLines/>
        <w:widowControl w:val="0"/>
        <w:shd w:val="clear" w:color="auto" w:fill="auto"/>
        <w:tabs>
          <w:tab w:pos="378"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sz w:val="18"/>
          <w:szCs w:val="18"/>
        </w:rPr>
        <w:t>2</w:t>
      </w:r>
      <w:bookmarkEnd w:id="1213"/>
      <w:r>
        <w:rPr>
          <w:color w:val="000000"/>
          <w:spacing w:val="0"/>
          <w:w w:val="100"/>
          <w:position w:val="0"/>
        </w:rPr>
        <w:t>）</w:t>
        <w:tab/>
        <w:t>重要的账龄超过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年的应收股利</w:t>
      </w:r>
      <w:bookmarkEnd w:id="1211"/>
      <w:bookmarkEnd w:id="1212"/>
      <w:bookmarkEnd w:id="1214"/>
    </w:p>
    <w:p>
      <w:pPr>
        <w:pStyle w:val="Style60"/>
        <w:keepNext/>
        <w:keepLines/>
        <w:widowControl w:val="0"/>
        <w:shd w:val="clear" w:color="auto" w:fill="auto"/>
        <w:tabs>
          <w:tab w:pos="378"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sz w:val="18"/>
          <w:szCs w:val="18"/>
        </w:rPr>
        <w:t>3</w:t>
      </w:r>
      <w:bookmarkEnd w:id="1217"/>
      <w:r>
        <w:rPr>
          <w:color w:val="000000"/>
          <w:spacing w:val="0"/>
          <w:w w:val="100"/>
          <w:position w:val="0"/>
        </w:rPr>
        <w:t>）</w:t>
        <w:tab/>
        <w:t>坏账准备计提情况</w:t>
      </w:r>
      <w:bookmarkEnd w:id="1215"/>
      <w:bookmarkEnd w:id="1216"/>
      <w:bookmarkEnd w:id="1218"/>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219" w:name="bookmark1219"/>
      <w:bookmarkStart w:id="1220" w:name="bookmark1220"/>
      <w:bookmarkStart w:id="1221" w:name="bookmark1221"/>
      <w:bookmarkStart w:id="1222" w:name="bookmark1222"/>
      <w:r>
        <w:rPr>
          <w:color w:val="000000"/>
          <w:spacing w:val="0"/>
          <w:w w:val="100"/>
          <w:position w:val="0"/>
          <w:sz w:val="17"/>
          <w:szCs w:val="17"/>
        </w:rPr>
        <w:t>（</w:t>
      </w:r>
      <w:bookmarkEnd w:id="122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其他应收款</w:t>
      </w:r>
      <w:bookmarkEnd w:id="1219"/>
      <w:bookmarkEnd w:id="1220"/>
      <w:bookmarkEnd w:id="1222"/>
    </w:p>
    <w:p>
      <w:pPr>
        <w:pStyle w:val="Style60"/>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sz w:val="18"/>
          <w:szCs w:val="18"/>
        </w:rPr>
        <w:t>1</w:t>
      </w:r>
      <w:bookmarkEnd w:id="1225"/>
      <w:r>
        <w:rPr>
          <w:color w:val="000000"/>
          <w:spacing w:val="0"/>
          <w:w w:val="100"/>
          <w:position w:val="0"/>
        </w:rPr>
        <w:t>）其他应收款按款项性质分类情况</w:t>
      </w:r>
      <w:bookmarkEnd w:id="1223"/>
      <w:bookmarkEnd w:id="1224"/>
      <w:bookmarkEnd w:id="12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16,438,872.23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19,493,198.64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3,886,269.19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4,484,188.34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20,325,141.42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23,977,386.98</w:t>
            </w:r>
          </w:p>
        </w:tc>
      </w:tr>
    </w:tbl>
    <w:p>
      <w:pPr>
        <w:widowControl w:val="0"/>
        <w:spacing w:after="399" w:line="1" w:lineRule="exact"/>
      </w:pPr>
    </w:p>
    <w:p>
      <w:pPr>
        <w:pStyle w:val="Style60"/>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sz w:val="18"/>
          <w:szCs w:val="18"/>
        </w:rPr>
        <w:t>2</w:t>
      </w:r>
      <w:bookmarkEnd w:id="1229"/>
      <w:r>
        <w:rPr>
          <w:color w:val="000000"/>
          <w:spacing w:val="0"/>
          <w:w w:val="100"/>
          <w:position w:val="0"/>
        </w:rPr>
        <w:t>）坏账准备计提情况</w:t>
      </w:r>
      <w:bookmarkEnd w:id="1227"/>
      <w:bookmarkEnd w:id="1228"/>
      <w:bookmarkEnd w:id="12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795"/>
        <w:gridCol w:w="2510"/>
        <w:gridCol w:w="2654"/>
        <w:gridCol w:w="102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 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 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4,064,554.32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4,695,930.04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1,442,608.20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904,106.69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5,507,162.52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5,600,036.73</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7,810,554.51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3,681,672.64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5,082,339.90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3,750,574.37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1,695,374.30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1,810,837.92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20,325,141.42</w:t>
            </w:r>
          </w:p>
        </w:tc>
      </w:tr>
    </w:tbl>
    <w:p>
      <w:pPr>
        <w:widowControl w:val="0"/>
        <w:spacing w:after="359" w:line="1" w:lineRule="exact"/>
      </w:pPr>
    </w:p>
    <w:p>
      <w:pPr>
        <w:pStyle w:val="Style60"/>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18"/>
          <w:szCs w:val="18"/>
        </w:rPr>
        <w:t>3</w:t>
      </w:r>
      <w:bookmarkEnd w:id="1233"/>
      <w:r>
        <w:rPr>
          <w:color w:val="000000"/>
          <w:spacing w:val="0"/>
          <w:w w:val="100"/>
          <w:position w:val="0"/>
        </w:rPr>
        <w:t>）本期计提、收回或转回的坏账准备情况</w:t>
      </w:r>
      <w:bookmarkEnd w:id="1231"/>
      <w:bookmarkEnd w:id="1232"/>
      <w:bookmarkEnd w:id="123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339"/>
        <w:gridCol w:w="1334"/>
        <w:gridCol w:w="1334"/>
        <w:gridCol w:w="1325"/>
        <w:gridCol w:w="173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4,695,930.04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904,106.69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5,600,036.73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4,695,930.04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904,106.69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5,600,036.73</w:t>
            </w:r>
          </w:p>
        </w:tc>
      </w:tr>
    </w:tbl>
    <w:p>
      <w:pPr>
        <w:widowControl w:val="0"/>
        <w:spacing w:after="359" w:line="1" w:lineRule="exact"/>
      </w:pPr>
    </w:p>
    <w:p>
      <w:pPr>
        <w:pStyle w:val="Style60"/>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18"/>
          <w:szCs w:val="18"/>
        </w:rPr>
        <w:t>4</w:t>
      </w:r>
      <w:bookmarkEnd w:id="1237"/>
      <w:r>
        <w:rPr>
          <w:color w:val="000000"/>
          <w:spacing w:val="0"/>
          <w:w w:val="100"/>
          <w:position w:val="0"/>
        </w:rPr>
        <w:t>）本期实际核销的其他应收款情况</w:t>
      </w:r>
      <w:bookmarkEnd w:id="1235"/>
      <w:bookmarkEnd w:id="1236"/>
      <w:bookmarkEnd w:id="1238"/>
    </w:p>
    <w:p>
      <w:pPr>
        <w:pStyle w:val="Style60"/>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18"/>
          <w:szCs w:val="18"/>
        </w:rPr>
        <w:t>5</w:t>
      </w:r>
      <w:bookmarkEnd w:id="1241"/>
      <w:r>
        <w:rPr>
          <w:color w:val="000000"/>
          <w:spacing w:val="0"/>
          <w:w w:val="100"/>
          <w:position w:val="0"/>
        </w:rPr>
        <w:t>）按欠款方归集的期末余额前五名的其他应收款情况</w:t>
      </w:r>
      <w:bookmarkEnd w:id="1239"/>
      <w:bookmarkEnd w:id="1240"/>
      <w:bookmarkEnd w:id="1242"/>
    </w:p>
    <w:p>
      <w:pPr>
        <w:pStyle w:val="Style2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湖南建工德顺电子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4,097,682.00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819,536.40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云南省民政厅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云南省救灾物资储 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14,800.00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740,200.00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192,500.00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267,260.00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837,840.00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湘西土家族苗族自 治州国库集中支付 核算局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7,693,022.00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2,555,636.40</w:t>
            </w:r>
          </w:p>
        </w:tc>
      </w:tr>
    </w:tbl>
    <w:p>
      <w:pPr>
        <w:pStyle w:val="Style60"/>
        <w:keepNext/>
        <w:keepLines/>
        <w:widowControl w:val="0"/>
        <w:shd w:val="clear" w:color="auto" w:fill="auto"/>
        <w:tabs>
          <w:tab w:pos="373"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18"/>
          <w:szCs w:val="18"/>
        </w:rPr>
        <w:t>6</w:t>
      </w:r>
      <w:bookmarkEnd w:id="1245"/>
      <w:r>
        <w:rPr>
          <w:color w:val="000000"/>
          <w:spacing w:val="0"/>
          <w:w w:val="100"/>
          <w:position w:val="0"/>
        </w:rPr>
        <w:t>）</w:t>
        <w:tab/>
        <w:t>涉及政府补助的应收款项</w:t>
      </w:r>
      <w:bookmarkEnd w:id="1243"/>
      <w:bookmarkEnd w:id="1244"/>
      <w:bookmarkEnd w:id="124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期末余额中无应收政府补助款。</w:t>
      </w:r>
    </w:p>
    <w:p>
      <w:pPr>
        <w:pStyle w:val="Style60"/>
        <w:keepNext/>
        <w:keepLines/>
        <w:widowControl w:val="0"/>
        <w:shd w:val="clear" w:color="auto" w:fill="auto"/>
        <w:tabs>
          <w:tab w:pos="37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sz w:val="18"/>
          <w:szCs w:val="18"/>
        </w:rPr>
        <w:t>7</w:t>
      </w:r>
      <w:bookmarkEnd w:id="1249"/>
      <w:r>
        <w:rPr>
          <w:color w:val="000000"/>
          <w:spacing w:val="0"/>
          <w:w w:val="100"/>
          <w:position w:val="0"/>
        </w:rPr>
        <w:t>）</w:t>
        <w:tab/>
        <w:t>因金融资产转移而终止确认的其他应收款</w:t>
      </w:r>
      <w:bookmarkEnd w:id="1247"/>
      <w:bookmarkEnd w:id="1248"/>
      <w:bookmarkEnd w:id="125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本期无因金融资产转移而终止确认的其他应收款。</w:t>
      </w:r>
    </w:p>
    <w:p>
      <w:pPr>
        <w:pStyle w:val="Style60"/>
        <w:keepNext/>
        <w:keepLines/>
        <w:widowControl w:val="0"/>
        <w:shd w:val="clear" w:color="auto" w:fill="auto"/>
        <w:tabs>
          <w:tab w:pos="373"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sz w:val="18"/>
          <w:szCs w:val="18"/>
        </w:rPr>
        <w:t>8</w:t>
      </w:r>
      <w:bookmarkEnd w:id="1253"/>
      <w:r>
        <w:rPr>
          <w:color w:val="000000"/>
          <w:spacing w:val="0"/>
          <w:w w:val="100"/>
          <w:position w:val="0"/>
        </w:rPr>
        <w:t>）</w:t>
        <w:tab/>
        <w:t>转移其他应收款且继续涉入形成的资产、负债金额</w:t>
      </w:r>
      <w:bookmarkEnd w:id="1251"/>
      <w:bookmarkEnd w:id="1252"/>
      <w:bookmarkEnd w:id="125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本期无转移其他应收款而继续涉入形成的资产、负债。</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sz w:val="18"/>
          <w:szCs w:val="18"/>
        </w:rPr>
        <w:t>9</w:t>
      </w:r>
      <w:bookmarkEnd w:id="1257"/>
      <w:r>
        <w:rPr>
          <w:color w:val="000000"/>
          <w:spacing w:val="0"/>
          <w:w w:val="100"/>
          <w:position w:val="0"/>
          <w:sz w:val="17"/>
          <w:szCs w:val="17"/>
        </w:rPr>
        <w:t>、存货</w:t>
      </w:r>
      <w:bookmarkEnd w:id="1255"/>
      <w:bookmarkEnd w:id="1256"/>
      <w:bookmarkEnd w:id="125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400" w:line="240" w:lineRule="auto"/>
        <w:ind w:left="0" w:right="0" w:firstLine="0"/>
        <w:jc w:val="left"/>
        <w:rPr>
          <w:sz w:val="17"/>
          <w:szCs w:val="17"/>
        </w:rPr>
      </w:pPr>
      <w:bookmarkStart w:id="1259" w:name="bookmark1259"/>
      <w:bookmarkStart w:id="1260" w:name="bookmark1260"/>
      <w:bookmarkStart w:id="1261" w:name="bookmark1261"/>
      <w:bookmarkStart w:id="1262" w:name="bookmark1262"/>
      <w:r>
        <w:rPr>
          <w:color w:val="000000"/>
          <w:spacing w:val="0"/>
          <w:w w:val="100"/>
          <w:position w:val="0"/>
          <w:sz w:val="17"/>
          <w:szCs w:val="17"/>
        </w:rPr>
        <w:t>（</w:t>
      </w:r>
      <w:bookmarkEnd w:id="126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）存货分类</w:t>
      </w:r>
      <w:bookmarkEnd w:id="1259"/>
      <w:bookmarkEnd w:id="1260"/>
      <w:bookmarkEnd w:id="12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793,502.97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577,495.40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107,630,961.49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107,630,961.49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94227,951.89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94227,951.89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94,805,447.29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94,805,447.29</w:t>
            </w:r>
          </w:p>
        </w:tc>
      </w:tr>
    </w:tbl>
    <w:p>
      <w:pPr>
        <w:widowControl w:val="0"/>
        <w:spacing w:after="399" w:line="1" w:lineRule="exact"/>
      </w:pP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263" w:name="bookmark1263"/>
      <w:bookmarkStart w:id="1264" w:name="bookmark1264"/>
      <w:bookmarkStart w:id="1265" w:name="bookmark1265"/>
      <w:bookmarkStart w:id="1266" w:name="bookmark1266"/>
      <w:r>
        <w:rPr>
          <w:color w:val="000000"/>
          <w:spacing w:val="0"/>
          <w:w w:val="100"/>
          <w:position w:val="0"/>
          <w:sz w:val="17"/>
          <w:szCs w:val="17"/>
        </w:rPr>
        <w:t>（</w:t>
      </w:r>
      <w:bookmarkEnd w:id="126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存货跌价准备和合同履约成本减值准备</w:t>
      </w:r>
      <w:bookmarkEnd w:id="1263"/>
      <w:bookmarkEnd w:id="1264"/>
      <w:bookmarkEnd w:id="1266"/>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267" w:name="bookmark1267"/>
      <w:bookmarkStart w:id="1268" w:name="bookmark1268"/>
      <w:bookmarkStart w:id="1269" w:name="bookmark1269"/>
      <w:bookmarkStart w:id="1270" w:name="bookmark1270"/>
      <w:r>
        <w:rPr>
          <w:color w:val="000000"/>
          <w:spacing w:val="0"/>
          <w:w w:val="100"/>
          <w:position w:val="0"/>
          <w:sz w:val="17"/>
          <w:szCs w:val="17"/>
        </w:rPr>
        <w:t>（</w:t>
      </w:r>
      <w:bookmarkEnd w:id="126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存货期末余额含有借款费用资本化金额的说明</w:t>
      </w:r>
      <w:bookmarkEnd w:id="1267"/>
      <w:bookmarkEnd w:id="1268"/>
      <w:bookmarkEnd w:id="1270"/>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271" w:name="bookmark1271"/>
      <w:bookmarkStart w:id="1272" w:name="bookmark1272"/>
      <w:bookmarkStart w:id="1273" w:name="bookmark1273"/>
      <w:bookmarkStart w:id="1274" w:name="bookmark1274"/>
      <w:r>
        <w:rPr>
          <w:color w:val="000000"/>
          <w:spacing w:val="0"/>
          <w:w w:val="100"/>
          <w:position w:val="0"/>
          <w:sz w:val="17"/>
          <w:szCs w:val="17"/>
        </w:rPr>
        <w:t>（</w:t>
      </w:r>
      <w:bookmarkEnd w:id="127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合同履约成本本期摊销金额的说明</w:t>
      </w:r>
      <w:bookmarkEnd w:id="1271"/>
      <w:bookmarkEnd w:id="1272"/>
      <w:bookmarkEnd w:id="1274"/>
    </w:p>
    <w:p>
      <w:pPr>
        <w:pStyle w:val="Style29"/>
        <w:keepNext/>
        <w:keepLines/>
        <w:widowControl w:val="0"/>
        <w:shd w:val="clear" w:color="auto" w:fill="auto"/>
        <w:bidi w:val="0"/>
        <w:spacing w:before="0" w:after="400" w:line="240" w:lineRule="auto"/>
        <w:ind w:left="0" w:right="0" w:firstLine="0"/>
        <w:jc w:val="left"/>
        <w:rPr>
          <w:sz w:val="17"/>
          <w:szCs w:val="17"/>
        </w:rPr>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sz w:val="18"/>
          <w:szCs w:val="18"/>
        </w:rPr>
        <w:t>1</w:t>
      </w:r>
      <w:bookmarkEnd w:id="1277"/>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、合同资产</w:t>
      </w:r>
      <w:bookmarkEnd w:id="1275"/>
      <w:bookmarkEnd w:id="1276"/>
      <w:bookmarkEnd w:id="12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已验收项目质保金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61279,404.37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6,077,013.88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48,499,618.31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3,575,476.98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44,924,141.33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61279,404.37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6,077,013.88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48,499,618.31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3,575,476.98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44,924,141.33</w:t>
            </w:r>
          </w:p>
        </w:tc>
      </w:tr>
    </w:tbl>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已验收项目质保金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2,501,536.90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2,501,536.90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tabs>
          <w:tab w:pos="435" w:val="left"/>
        </w:tabs>
        <w:bidi w:val="0"/>
        <w:spacing w:before="0" w:after="380" w:line="240" w:lineRule="auto"/>
        <w:ind w:left="0" w:right="0" w:firstLine="0"/>
        <w:jc w:val="left"/>
        <w:rPr>
          <w:sz w:val="17"/>
          <w:szCs w:val="17"/>
        </w:rPr>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sz w:val="18"/>
          <w:szCs w:val="18"/>
        </w:rPr>
        <w:t>1</w:t>
      </w:r>
      <w:bookmarkEnd w:id="128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持有待售资产</w:t>
      </w:r>
      <w:bookmarkEnd w:id="1279"/>
      <w:bookmarkEnd w:id="1280"/>
      <w:bookmarkEnd w:id="1282"/>
    </w:p>
    <w:p>
      <w:pPr>
        <w:pStyle w:val="Style29"/>
        <w:keepNext/>
        <w:keepLines/>
        <w:widowControl w:val="0"/>
        <w:shd w:val="clear" w:color="auto" w:fill="auto"/>
        <w:tabs>
          <w:tab w:pos="435" w:val="left"/>
        </w:tabs>
        <w:bidi w:val="0"/>
        <w:spacing w:before="0" w:after="380" w:line="240" w:lineRule="auto"/>
        <w:ind w:left="0" w:right="0" w:firstLine="0"/>
        <w:jc w:val="left"/>
        <w:rPr>
          <w:sz w:val="17"/>
          <w:szCs w:val="17"/>
        </w:rPr>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sz w:val="18"/>
          <w:szCs w:val="18"/>
        </w:rPr>
        <w:t>1</w:t>
      </w:r>
      <w:bookmarkEnd w:id="128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一年内到期的非流动资产</w:t>
      </w:r>
      <w:bookmarkEnd w:id="1283"/>
      <w:bookmarkEnd w:id="1284"/>
      <w:bookmarkEnd w:id="1286"/>
    </w:p>
    <w:p>
      <w:pPr>
        <w:pStyle w:val="Style29"/>
        <w:keepNext/>
        <w:keepLines/>
        <w:widowControl w:val="0"/>
        <w:shd w:val="clear" w:color="auto" w:fill="auto"/>
        <w:tabs>
          <w:tab w:pos="435" w:val="left"/>
        </w:tabs>
        <w:bidi w:val="0"/>
        <w:spacing w:before="0" w:after="380" w:line="240" w:lineRule="auto"/>
        <w:ind w:left="0" w:right="0" w:firstLine="0"/>
        <w:jc w:val="left"/>
        <w:rPr>
          <w:sz w:val="17"/>
          <w:szCs w:val="17"/>
        </w:rPr>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sz w:val="18"/>
          <w:szCs w:val="18"/>
        </w:rPr>
        <w:t>1</w:t>
      </w:r>
      <w:bookmarkEnd w:id="128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其他流动资产</w:t>
      </w:r>
      <w:bookmarkEnd w:id="1287"/>
      <w:bookmarkEnd w:id="1288"/>
      <w:bookmarkEnd w:id="1290"/>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22,167.94</w:t>
            </w:r>
          </w:p>
        </w:tc>
      </w:tr>
    </w:tbl>
    <w:p>
      <w:pPr>
        <w:widowControl w:val="0"/>
        <w:spacing w:after="379" w:line="1" w:lineRule="exact"/>
      </w:pPr>
    </w:p>
    <w:p>
      <w:pPr>
        <w:pStyle w:val="Style29"/>
        <w:keepNext/>
        <w:keepLines/>
        <w:widowControl w:val="0"/>
        <w:shd w:val="clear" w:color="auto" w:fill="auto"/>
        <w:bidi w:val="0"/>
        <w:spacing w:before="0" w:after="240" w:line="240" w:lineRule="auto"/>
        <w:ind w:left="0" w:right="0" w:firstLine="0"/>
        <w:jc w:val="left"/>
        <w:rPr>
          <w:sz w:val="17"/>
          <w:szCs w:val="17"/>
        </w:rPr>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sz w:val="18"/>
          <w:szCs w:val="18"/>
        </w:rPr>
        <w:t>1</w:t>
      </w:r>
      <w:bookmarkEnd w:id="129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、债权投资</w:t>
      </w:r>
      <w:bookmarkEnd w:id="1291"/>
      <w:bookmarkEnd w:id="1292"/>
      <w:bookmarkEnd w:id="1294"/>
    </w:p>
    <w:p>
      <w:pPr>
        <w:pStyle w:val="Style25"/>
        <w:keepNext w:val="0"/>
        <w:keepLines w:val="0"/>
        <w:widowControl w:val="0"/>
        <w:shd w:val="clear" w:color="auto" w:fill="auto"/>
        <w:bidi w:val="0"/>
        <w:spacing w:before="0" w:after="160" w:line="355" w:lineRule="exact"/>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24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35" w:val="left"/>
        </w:tabs>
        <w:bidi w:val="0"/>
        <w:spacing w:before="0" w:after="120" w:line="413" w:lineRule="auto"/>
        <w:ind w:left="0" w:right="0" w:firstLine="0"/>
        <w:jc w:val="left"/>
        <w:rPr>
          <w:sz w:val="17"/>
          <w:szCs w:val="17"/>
        </w:rPr>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sz w:val="18"/>
          <w:szCs w:val="18"/>
        </w:rPr>
        <w:t>1</w:t>
      </w:r>
      <w:bookmarkEnd w:id="1297"/>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其他债权投资</w:t>
      </w:r>
      <w:bookmarkEnd w:id="1295"/>
      <w:bookmarkEnd w:id="1296"/>
      <w:bookmarkEnd w:id="1298"/>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35" w:val="left"/>
        </w:tabs>
        <w:bidi w:val="0"/>
        <w:spacing w:before="0" w:after="120" w:line="413" w:lineRule="auto"/>
        <w:ind w:left="0" w:right="0" w:firstLine="0"/>
        <w:jc w:val="left"/>
        <w:rPr>
          <w:sz w:val="17"/>
          <w:szCs w:val="17"/>
        </w:rPr>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sz w:val="18"/>
          <w:szCs w:val="18"/>
        </w:rPr>
        <w:t>1</w:t>
      </w:r>
      <w:bookmarkEnd w:id="1301"/>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长期应收款</w:t>
      </w:r>
      <w:bookmarkEnd w:id="1299"/>
      <w:bookmarkEnd w:id="1300"/>
      <w:bookmarkEnd w:id="1302"/>
    </w:p>
    <w:p>
      <w:pPr>
        <w:pStyle w:val="Style34"/>
        <w:keepNext/>
        <w:keepLines/>
        <w:widowControl w:val="0"/>
        <w:numPr>
          <w:ilvl w:val="0"/>
          <w:numId w:val="29"/>
        </w:numPr>
        <w:shd w:val="clear" w:color="auto" w:fill="auto"/>
        <w:bidi w:val="0"/>
        <w:spacing w:before="0" w:line="355" w:lineRule="exact"/>
        <w:ind w:left="0" w:right="0" w:firstLine="0"/>
        <w:jc w:val="left"/>
        <w:rPr>
          <w:sz w:val="17"/>
          <w:szCs w:val="17"/>
        </w:rPr>
      </w:pPr>
      <w:bookmarkStart w:id="1303" w:name="bookmark1303"/>
      <w:bookmarkStart w:id="1304" w:name="bookmark1304"/>
      <w:bookmarkStart w:id="1305" w:name="bookmark1305"/>
      <w:bookmarkStart w:id="1306" w:name="bookmark1306"/>
      <w:bookmarkEnd w:id="1305"/>
      <w:r>
        <w:rPr>
          <w:color w:val="000000"/>
          <w:spacing w:val="0"/>
          <w:w w:val="100"/>
          <w:position w:val="0"/>
          <w:sz w:val="17"/>
          <w:szCs w:val="17"/>
        </w:rPr>
        <w:t>长期应收款情况</w:t>
      </w:r>
      <w:bookmarkEnd w:id="1303"/>
      <w:bookmarkEnd w:id="1304"/>
      <w:bookmarkEnd w:id="13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1090"/>
        <w:gridCol w:w="739"/>
        <w:gridCol w:w="1090"/>
        <w:gridCol w:w="1090"/>
        <w:gridCol w:w="739"/>
        <w:gridCol w:w="1085"/>
        <w:gridCol w:w="114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业务形成的长期应收款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45295,646.56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45,295,646.56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51,723218.06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51,723218.06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8.00%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具有融资性质的销售产生的应收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7,024,512.65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7,024,512.65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4,134,455.01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4,134,455.01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line="1" w:lineRule="exact"/>
      </w:pPr>
      <w:r>
        <w:br w:type="page"/>
      </w:r>
    </w:p>
    <w:tbl>
      <w:tblPr>
        <w:tblOverlap w:val="never"/>
        <w:jc w:val="center"/>
        <w:tblLayout w:type="fixed"/>
      </w:tblPr>
      <w:tblGrid>
        <w:gridCol w:w="2722"/>
        <w:gridCol w:w="1094"/>
        <w:gridCol w:w="734"/>
        <w:gridCol w:w="1090"/>
        <w:gridCol w:w="1094"/>
        <w:gridCol w:w="734"/>
        <w:gridCol w:w="1090"/>
        <w:gridCol w:w="114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55,857,673.07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55,857,673.07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0" w:line="595" w:lineRule="exact"/>
        <w:ind w:left="0" w:right="0" w:firstLine="0"/>
        <w:jc w:val="left"/>
        <w:rPr>
          <w:sz w:val="17"/>
          <w:szCs w:val="17"/>
        </w:rPr>
      </w:pPr>
      <w:bookmarkStart w:id="1307" w:name="bookmark1307"/>
      <w:bookmarkStart w:id="1308" w:name="bookmark1308"/>
      <w:bookmarkStart w:id="1309" w:name="bookmark1309"/>
      <w:bookmarkStart w:id="1310" w:name="bookmark1310"/>
      <w:r>
        <w:rPr>
          <w:color w:val="000000"/>
          <w:spacing w:val="0"/>
          <w:w w:val="100"/>
          <w:position w:val="0"/>
          <w:sz w:val="17"/>
          <w:szCs w:val="17"/>
        </w:rPr>
        <w:t>（</w:t>
      </w:r>
      <w:bookmarkEnd w:id="130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因金融资产转移而终止确认的长期应收款</w:t>
      </w:r>
      <w:bookmarkEnd w:id="1307"/>
      <w:bookmarkEnd w:id="1308"/>
      <w:bookmarkEnd w:id="1310"/>
    </w:p>
    <w:p>
      <w:pPr>
        <w:pStyle w:val="Style25"/>
        <w:keepNext w:val="0"/>
        <w:keepLines w:val="0"/>
        <w:widowControl w:val="0"/>
        <w:shd w:val="clear" w:color="auto" w:fill="auto"/>
        <w:bidi w:val="0"/>
        <w:spacing w:before="0" w:after="0" w:line="595" w:lineRule="exact"/>
        <w:ind w:left="0" w:right="0" w:firstLine="0"/>
        <w:jc w:val="left"/>
      </w:pPr>
      <w:r>
        <w:rPr>
          <w:color w:val="000000"/>
          <w:spacing w:val="0"/>
          <w:w w:val="100"/>
          <w:position w:val="0"/>
        </w:rPr>
        <w:t>本期无因资产转移而终止确认的长期应收款。</w:t>
      </w:r>
    </w:p>
    <w:p>
      <w:pPr>
        <w:pStyle w:val="Style25"/>
        <w:keepNext w:val="0"/>
        <w:keepLines w:val="0"/>
        <w:widowControl w:val="0"/>
        <w:shd w:val="clear" w:color="auto" w:fill="auto"/>
        <w:tabs>
          <w:tab w:pos="550" w:val="left"/>
        </w:tabs>
        <w:bidi w:val="0"/>
        <w:spacing w:before="0" w:after="400" w:line="595" w:lineRule="exact"/>
        <w:ind w:left="0" w:right="0" w:firstLine="0"/>
        <w:jc w:val="left"/>
      </w:pPr>
      <w:bookmarkStart w:id="1311" w:name="bookmark1311"/>
      <w:bookmarkStart w:id="1312" w:name="bookmark1312"/>
      <w:r>
        <w:rPr>
          <w:b/>
          <w:bCs/>
          <w:color w:val="000000"/>
          <w:spacing w:val="0"/>
          <w:w w:val="100"/>
          <w:position w:val="0"/>
        </w:rPr>
        <w:t>（</w:t>
      </w:r>
      <w:bookmarkEnd w:id="13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 xml:space="preserve">转移长期应收款且继续涉入形成的资产、负债金额 </w:t>
      </w:r>
      <w:r>
        <w:rPr>
          <w:color w:val="000000"/>
          <w:spacing w:val="0"/>
          <w:w w:val="100"/>
          <w:position w:val="0"/>
        </w:rPr>
        <w:t>期末无因转移长期应收款而继续涉入形成的资产、负债。</w:t>
      </w:r>
      <w:bookmarkEnd w:id="1312"/>
    </w:p>
    <w:p>
      <w:pPr>
        <w:pStyle w:val="Style29"/>
        <w:keepNext/>
        <w:keepLines/>
        <w:widowControl w:val="0"/>
        <w:shd w:val="clear" w:color="auto" w:fill="auto"/>
        <w:tabs>
          <w:tab w:pos="435" w:val="left"/>
        </w:tabs>
        <w:bidi w:val="0"/>
        <w:spacing w:before="0" w:after="0" w:line="691" w:lineRule="auto"/>
        <w:ind w:left="0" w:right="0" w:firstLine="0"/>
        <w:jc w:val="left"/>
        <w:rPr>
          <w:sz w:val="17"/>
          <w:szCs w:val="17"/>
        </w:rPr>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sz w:val="18"/>
          <w:szCs w:val="18"/>
        </w:rPr>
        <w:t>1</w:t>
      </w:r>
      <w:bookmarkEnd w:id="1315"/>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长期股权投资</w:t>
      </w:r>
      <w:bookmarkEnd w:id="1313"/>
      <w:bookmarkEnd w:id="1314"/>
      <w:bookmarkEnd w:id="1316"/>
    </w:p>
    <w:p>
      <w:pPr>
        <w:pStyle w:val="Style29"/>
        <w:keepNext/>
        <w:keepLines/>
        <w:widowControl w:val="0"/>
        <w:shd w:val="clear" w:color="auto" w:fill="auto"/>
        <w:tabs>
          <w:tab w:pos="435" w:val="left"/>
        </w:tabs>
        <w:bidi w:val="0"/>
        <w:spacing w:before="0" w:after="0" w:line="691" w:lineRule="auto"/>
        <w:ind w:left="0" w:right="0" w:firstLine="0"/>
        <w:jc w:val="left"/>
        <w:rPr>
          <w:sz w:val="17"/>
          <w:szCs w:val="17"/>
        </w:rPr>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sz w:val="18"/>
          <w:szCs w:val="18"/>
        </w:rPr>
        <w:t>1</w:t>
      </w:r>
      <w:bookmarkEnd w:id="1319"/>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其他权益工具投资</w:t>
      </w:r>
      <w:bookmarkEnd w:id="1317"/>
      <w:bookmarkEnd w:id="1318"/>
      <w:bookmarkEnd w:id="1320"/>
    </w:p>
    <w:p>
      <w:pPr>
        <w:pStyle w:val="Style29"/>
        <w:keepNext/>
        <w:keepLines/>
        <w:widowControl w:val="0"/>
        <w:shd w:val="clear" w:color="auto" w:fill="auto"/>
        <w:tabs>
          <w:tab w:pos="435" w:val="left"/>
        </w:tabs>
        <w:bidi w:val="0"/>
        <w:spacing w:before="0" w:after="0" w:line="691" w:lineRule="auto"/>
        <w:ind w:left="0" w:right="0" w:firstLine="0"/>
        <w:jc w:val="left"/>
        <w:rPr>
          <w:sz w:val="17"/>
          <w:szCs w:val="17"/>
        </w:rPr>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sz w:val="18"/>
          <w:szCs w:val="18"/>
        </w:rPr>
        <w:t>1</w:t>
      </w:r>
      <w:bookmarkEnd w:id="1323"/>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其他非流动金融资产</w:t>
      </w:r>
      <w:bookmarkEnd w:id="1321"/>
      <w:bookmarkEnd w:id="1322"/>
      <w:bookmarkEnd w:id="1324"/>
    </w:p>
    <w:p>
      <w:pPr>
        <w:pStyle w:val="Style29"/>
        <w:keepNext/>
        <w:keepLines/>
        <w:widowControl w:val="0"/>
        <w:shd w:val="clear" w:color="auto" w:fill="auto"/>
        <w:tabs>
          <w:tab w:pos="450" w:val="left"/>
        </w:tabs>
        <w:bidi w:val="0"/>
        <w:spacing w:before="0" w:after="0" w:line="691" w:lineRule="auto"/>
        <w:ind w:left="0" w:right="0" w:firstLine="0"/>
        <w:jc w:val="left"/>
        <w:rPr>
          <w:sz w:val="17"/>
          <w:szCs w:val="17"/>
        </w:rPr>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sz w:val="18"/>
          <w:szCs w:val="18"/>
        </w:rPr>
        <w:t>2</w:t>
      </w:r>
      <w:bookmarkEnd w:id="1327"/>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投资性房地产</w:t>
      </w:r>
      <w:bookmarkEnd w:id="1325"/>
      <w:bookmarkEnd w:id="1326"/>
      <w:bookmarkEnd w:id="1328"/>
    </w:p>
    <w:p>
      <w:pPr>
        <w:pStyle w:val="Style34"/>
        <w:keepNext/>
        <w:keepLines/>
        <w:widowControl w:val="0"/>
        <w:shd w:val="clear" w:color="auto" w:fill="auto"/>
        <w:bidi w:val="0"/>
        <w:spacing w:before="0" w:after="400" w:line="595" w:lineRule="exact"/>
        <w:ind w:left="0" w:right="0" w:firstLine="0"/>
        <w:jc w:val="left"/>
        <w:rPr>
          <w:sz w:val="17"/>
          <w:szCs w:val="17"/>
        </w:rPr>
      </w:pPr>
      <w:bookmarkStart w:id="1329" w:name="bookmark1329"/>
      <w:bookmarkStart w:id="1330" w:name="bookmark1330"/>
      <w:bookmarkStart w:id="1331" w:name="bookmark1331"/>
      <w:bookmarkStart w:id="1332" w:name="bookmark1332"/>
      <w:r>
        <w:rPr>
          <w:color w:val="000000"/>
          <w:spacing w:val="0"/>
          <w:w w:val="100"/>
          <w:position w:val="0"/>
          <w:sz w:val="17"/>
          <w:szCs w:val="17"/>
        </w:rPr>
        <w:t>（</w:t>
      </w:r>
      <w:bookmarkEnd w:id="133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）采用成本计量模式的投资性房地产</w:t>
      </w:r>
      <w:bookmarkEnd w:id="1329"/>
      <w:bookmarkEnd w:id="1330"/>
      <w:bookmarkEnd w:id="1332"/>
    </w:p>
    <w:p>
      <w:pPr>
        <w:pStyle w:val="Style25"/>
        <w:keepNext w:val="0"/>
        <w:keepLines w:val="0"/>
        <w:widowControl w:val="0"/>
        <w:shd w:val="clear" w:color="auto" w:fill="auto"/>
        <w:bidi w:val="0"/>
        <w:spacing w:before="0" w:after="0" w:line="69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9,772,200.00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3,002,394.44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3,002,394.44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3,216,822.70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3,216,822.70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6,769,805.56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6,769,805.56</w:t>
            </w:r>
          </w:p>
        </w:tc>
      </w:tr>
    </w:tbl>
    <w:p>
      <w:pPr>
        <w:widowControl w:val="0"/>
        <w:spacing w:after="399" w:line="1" w:lineRule="exact"/>
      </w:pP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33" w:name="bookmark1333"/>
      <w:bookmarkStart w:id="1334" w:name="bookmark1334"/>
      <w:bookmarkStart w:id="1335" w:name="bookmark1335"/>
      <w:bookmarkStart w:id="1336" w:name="bookmark1336"/>
      <w:r>
        <w:rPr>
          <w:color w:val="000000"/>
          <w:spacing w:val="0"/>
          <w:w w:val="100"/>
          <w:position w:val="0"/>
          <w:sz w:val="17"/>
          <w:szCs w:val="17"/>
        </w:rPr>
        <w:t>（</w:t>
      </w:r>
      <w:bookmarkEnd w:id="133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采用公允价值计量模式的投资性房地产</w:t>
      </w:r>
      <w:bookmarkEnd w:id="1333"/>
      <w:bookmarkEnd w:id="1334"/>
      <w:bookmarkEnd w:id="1336"/>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37" w:name="bookmark1337"/>
      <w:bookmarkStart w:id="1338" w:name="bookmark1338"/>
      <w:bookmarkStart w:id="1339" w:name="bookmark1339"/>
      <w:bookmarkStart w:id="1340" w:name="bookmark1340"/>
      <w:r>
        <w:rPr>
          <w:color w:val="000000"/>
          <w:spacing w:val="0"/>
          <w:w w:val="100"/>
          <w:position w:val="0"/>
          <w:sz w:val="17"/>
          <w:szCs w:val="17"/>
        </w:rPr>
        <w:t>（</w:t>
      </w:r>
      <w:bookmarkEnd w:id="133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未办妥产权证书的投资性房地产情况</w:t>
      </w:r>
      <w:bookmarkEnd w:id="1337"/>
      <w:bookmarkEnd w:id="1338"/>
      <w:bookmarkEnd w:id="134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期末无未办妥产权证书的投资性房地产。</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sz w:val="18"/>
          <w:szCs w:val="18"/>
        </w:rPr>
        <w:t>2</w:t>
      </w:r>
      <w:bookmarkEnd w:id="134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、固定资产</w:t>
      </w:r>
      <w:bookmarkEnd w:id="1341"/>
      <w:bookmarkEnd w:id="1342"/>
      <w:bookmarkEnd w:id="1344"/>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70,410,789.21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70,410,789.21</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rPr>
          <w:sz w:val="17"/>
          <w:szCs w:val="17"/>
        </w:rPr>
      </w:pPr>
      <w:bookmarkStart w:id="1345" w:name="bookmark1345"/>
      <w:bookmarkStart w:id="1346" w:name="bookmark1346"/>
      <w:bookmarkStart w:id="1347" w:name="bookmark1347"/>
      <w:bookmarkStart w:id="1348" w:name="bookmark1348"/>
      <w:r>
        <w:rPr>
          <w:color w:val="000000"/>
          <w:spacing w:val="0"/>
          <w:w w:val="100"/>
          <w:position w:val="0"/>
          <w:sz w:val="19"/>
          <w:szCs w:val="19"/>
        </w:rPr>
        <w:t>（</w:t>
      </w:r>
      <w:bookmarkEnd w:id="134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）固定资产情况</w:t>
      </w:r>
      <w:bookmarkEnd w:id="1345"/>
      <w:bookmarkEnd w:id="1346"/>
      <w:bookmarkEnd w:id="13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69,125,588.58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3,442,404.10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28,439,096.04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101,007,088.72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1,518,026.17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1,518,026.17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517,483.65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517,483.65</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69,125,588.58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3,442,404.10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29,439,638.56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102,007,631.24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8,572,415.05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2,725,861.77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19,298,022.69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30,596,299.51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1,643,514.54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113,366.15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4,722,310.06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1,643,514.54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113,366.15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4,722,310.06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488,356.81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488,356.81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10215,929.59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2,839,227.92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21,775,095.25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34,830,252.76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58,909,658.99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603,176.18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7,664,543.31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67,177,378.48</w:t>
            </w:r>
          </w:p>
        </w:tc>
      </w:tr>
    </w:tbl>
    <w:p>
      <w:pPr>
        <w:widowControl w:val="0"/>
        <w:spacing w:line="1" w:lineRule="exact"/>
      </w:pP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60,553,173.53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716,542.33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9,141,073.35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70,410,789.21</w:t>
            </w:r>
          </w:p>
        </w:tc>
      </w:tr>
    </w:tbl>
    <w:p>
      <w:pPr>
        <w:widowControl w:val="0"/>
        <w:spacing w:after="399" w:line="1" w:lineRule="exact"/>
      </w:pP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49" w:name="bookmark1349"/>
      <w:bookmarkStart w:id="1350" w:name="bookmark1350"/>
      <w:bookmarkStart w:id="1351" w:name="bookmark1351"/>
      <w:bookmarkStart w:id="1352" w:name="bookmark1352"/>
      <w:r>
        <w:rPr>
          <w:color w:val="000000"/>
          <w:spacing w:val="0"/>
          <w:w w:val="100"/>
          <w:position w:val="0"/>
          <w:sz w:val="17"/>
          <w:szCs w:val="17"/>
        </w:rPr>
        <w:t>（</w:t>
      </w:r>
      <w:bookmarkEnd w:id="135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暂时闲置的固定资产情况</w:t>
      </w:r>
      <w:bookmarkEnd w:id="1349"/>
      <w:bookmarkEnd w:id="1350"/>
      <w:bookmarkEnd w:id="1352"/>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53" w:name="bookmark1353"/>
      <w:bookmarkStart w:id="1354" w:name="bookmark1354"/>
      <w:bookmarkStart w:id="1355" w:name="bookmark1355"/>
      <w:bookmarkStart w:id="1356" w:name="bookmark1356"/>
      <w:r>
        <w:rPr>
          <w:color w:val="000000"/>
          <w:spacing w:val="0"/>
          <w:w w:val="100"/>
          <w:position w:val="0"/>
          <w:sz w:val="17"/>
          <w:szCs w:val="17"/>
        </w:rPr>
        <w:t>（</w:t>
      </w:r>
      <w:bookmarkEnd w:id="1355"/>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通过融资租赁租入的固定资产情况</w:t>
      </w:r>
      <w:bookmarkEnd w:id="1353"/>
      <w:bookmarkEnd w:id="1354"/>
      <w:bookmarkEnd w:id="1356"/>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57" w:name="bookmark1357"/>
      <w:bookmarkStart w:id="1358" w:name="bookmark1358"/>
      <w:bookmarkStart w:id="1359" w:name="bookmark1359"/>
      <w:bookmarkStart w:id="1360" w:name="bookmark1360"/>
      <w:r>
        <w:rPr>
          <w:color w:val="000000"/>
          <w:spacing w:val="0"/>
          <w:w w:val="100"/>
          <w:position w:val="0"/>
          <w:sz w:val="17"/>
          <w:szCs w:val="17"/>
        </w:rPr>
        <w:t>（</w:t>
      </w:r>
      <w:bookmarkEnd w:id="135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通过经营租赁租出的固定资产</w:t>
      </w:r>
      <w:bookmarkEnd w:id="1357"/>
      <w:bookmarkEnd w:id="1358"/>
      <w:bookmarkEnd w:id="1360"/>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61" w:name="bookmark1361"/>
      <w:bookmarkStart w:id="1362" w:name="bookmark1362"/>
      <w:bookmarkStart w:id="1363" w:name="bookmark1363"/>
      <w:bookmarkStart w:id="1364" w:name="bookmark1364"/>
      <w:r>
        <w:rPr>
          <w:color w:val="000000"/>
          <w:spacing w:val="0"/>
          <w:w w:val="100"/>
          <w:position w:val="0"/>
          <w:sz w:val="17"/>
          <w:szCs w:val="17"/>
        </w:rPr>
        <w:t>（</w:t>
      </w:r>
      <w:bookmarkEnd w:id="1363"/>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未办妥产权证书的固定资产情况</w:t>
      </w:r>
      <w:bookmarkEnd w:id="1361"/>
      <w:bookmarkEnd w:id="1362"/>
      <w:bookmarkEnd w:id="1364"/>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65" w:name="bookmark1365"/>
      <w:bookmarkStart w:id="1366" w:name="bookmark1366"/>
      <w:bookmarkStart w:id="1367" w:name="bookmark1367"/>
      <w:bookmarkStart w:id="1368" w:name="bookmark1368"/>
      <w:r>
        <w:rPr>
          <w:color w:val="000000"/>
          <w:spacing w:val="0"/>
          <w:w w:val="100"/>
          <w:position w:val="0"/>
          <w:sz w:val="17"/>
          <w:szCs w:val="17"/>
        </w:rPr>
        <w:t>（</w:t>
      </w:r>
      <w:bookmarkEnd w:id="1367"/>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固定资产清理</w:t>
      </w:r>
      <w:bookmarkEnd w:id="1365"/>
      <w:bookmarkEnd w:id="1366"/>
      <w:bookmarkEnd w:id="1368"/>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sz w:val="18"/>
          <w:szCs w:val="18"/>
        </w:rPr>
        <w:t>2</w:t>
      </w:r>
      <w:bookmarkEnd w:id="137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在建工程</w:t>
      </w:r>
      <w:bookmarkEnd w:id="1369"/>
      <w:bookmarkEnd w:id="1370"/>
      <w:bookmarkEnd w:id="1372"/>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73" w:name="bookmark1373"/>
      <w:bookmarkStart w:id="1374" w:name="bookmark1374"/>
      <w:bookmarkStart w:id="1375" w:name="bookmark1375"/>
      <w:bookmarkStart w:id="1376" w:name="bookmark1376"/>
      <w:r>
        <w:rPr>
          <w:color w:val="000000"/>
          <w:spacing w:val="0"/>
          <w:w w:val="100"/>
          <w:position w:val="0"/>
          <w:sz w:val="17"/>
          <w:szCs w:val="17"/>
        </w:rPr>
        <w:t>（</w:t>
      </w:r>
      <w:bookmarkEnd w:id="137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在建工程情况</w:t>
      </w:r>
      <w:bookmarkEnd w:id="1373"/>
      <w:bookmarkEnd w:id="1374"/>
      <w:bookmarkEnd w:id="1376"/>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77" w:name="bookmark1377"/>
      <w:bookmarkStart w:id="1378" w:name="bookmark1378"/>
      <w:bookmarkStart w:id="1379" w:name="bookmark1379"/>
      <w:bookmarkStart w:id="1380" w:name="bookmark1380"/>
      <w:r>
        <w:rPr>
          <w:color w:val="000000"/>
          <w:spacing w:val="0"/>
          <w:w w:val="100"/>
          <w:position w:val="0"/>
          <w:sz w:val="17"/>
          <w:szCs w:val="17"/>
        </w:rPr>
        <w:t>（</w:t>
      </w:r>
      <w:bookmarkEnd w:id="137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重要在建工程项目本期变动情况</w:t>
      </w:r>
      <w:bookmarkEnd w:id="1377"/>
      <w:bookmarkEnd w:id="1378"/>
      <w:bookmarkEnd w:id="1380"/>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81" w:name="bookmark1381"/>
      <w:bookmarkStart w:id="1382" w:name="bookmark1382"/>
      <w:bookmarkStart w:id="1383" w:name="bookmark1383"/>
      <w:bookmarkStart w:id="1384" w:name="bookmark1384"/>
      <w:r>
        <w:rPr>
          <w:color w:val="000000"/>
          <w:spacing w:val="0"/>
          <w:w w:val="100"/>
          <w:position w:val="0"/>
          <w:sz w:val="17"/>
          <w:szCs w:val="17"/>
        </w:rPr>
        <w:t>（</w:t>
      </w:r>
      <w:bookmarkEnd w:id="1383"/>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本期计提在建工程减值准备情况</w:t>
      </w:r>
      <w:bookmarkEnd w:id="1381"/>
      <w:bookmarkEnd w:id="1382"/>
      <w:bookmarkEnd w:id="1384"/>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85" w:name="bookmark1385"/>
      <w:bookmarkStart w:id="1386" w:name="bookmark1386"/>
      <w:bookmarkStart w:id="1387" w:name="bookmark1387"/>
      <w:bookmarkStart w:id="1388" w:name="bookmark1388"/>
      <w:r>
        <w:rPr>
          <w:color w:val="000000"/>
          <w:spacing w:val="0"/>
          <w:w w:val="100"/>
          <w:position w:val="0"/>
          <w:sz w:val="17"/>
          <w:szCs w:val="17"/>
        </w:rPr>
        <w:t>（</w:t>
      </w:r>
      <w:bookmarkEnd w:id="138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工程物资</w:t>
      </w:r>
      <w:bookmarkEnd w:id="1385"/>
      <w:bookmarkEnd w:id="1386"/>
      <w:bookmarkEnd w:id="1388"/>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sz w:val="18"/>
          <w:szCs w:val="18"/>
        </w:rPr>
        <w:t>2</w:t>
      </w:r>
      <w:bookmarkEnd w:id="139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生产性生物资产</w:t>
      </w:r>
      <w:bookmarkEnd w:id="1389"/>
      <w:bookmarkEnd w:id="1390"/>
      <w:bookmarkEnd w:id="1392"/>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93" w:name="bookmark1393"/>
      <w:bookmarkStart w:id="1394" w:name="bookmark1394"/>
      <w:bookmarkStart w:id="1395" w:name="bookmark1395"/>
      <w:bookmarkStart w:id="1396" w:name="bookmark1396"/>
      <w:r>
        <w:rPr>
          <w:color w:val="000000"/>
          <w:spacing w:val="0"/>
          <w:w w:val="100"/>
          <w:position w:val="0"/>
          <w:sz w:val="17"/>
          <w:szCs w:val="17"/>
        </w:rPr>
        <w:t>（</w:t>
      </w:r>
      <w:bookmarkEnd w:id="139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采用成本计量模式的生产性生物资产</w:t>
      </w:r>
      <w:bookmarkEnd w:id="1393"/>
      <w:bookmarkEnd w:id="1394"/>
      <w:bookmarkEnd w:id="1396"/>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397" w:name="bookmark1397"/>
      <w:bookmarkStart w:id="1398" w:name="bookmark1398"/>
      <w:bookmarkStart w:id="1399" w:name="bookmark1399"/>
      <w:bookmarkStart w:id="1400" w:name="bookmark1400"/>
      <w:r>
        <w:rPr>
          <w:color w:val="000000"/>
          <w:spacing w:val="0"/>
          <w:w w:val="100"/>
          <w:position w:val="0"/>
          <w:sz w:val="17"/>
          <w:szCs w:val="17"/>
        </w:rPr>
        <w:t>（</w:t>
      </w:r>
      <w:bookmarkEnd w:id="139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采用公允价值计量模式的生产性生物资产</w:t>
      </w:r>
      <w:bookmarkEnd w:id="1397"/>
      <w:bookmarkEnd w:id="1398"/>
      <w:bookmarkEnd w:id="1400"/>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sz w:val="18"/>
          <w:szCs w:val="18"/>
        </w:rPr>
        <w:t>2</w:t>
      </w:r>
      <w:bookmarkEnd w:id="140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油气资产</w:t>
      </w:r>
      <w:bookmarkEnd w:id="1401"/>
      <w:bookmarkEnd w:id="1402"/>
      <w:bookmarkEnd w:id="1404"/>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sz w:val="18"/>
          <w:szCs w:val="18"/>
        </w:rPr>
        <w:t>2</w:t>
      </w:r>
      <w:bookmarkEnd w:id="1407"/>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使用权资产</w:t>
      </w:r>
      <w:bookmarkEnd w:id="1405"/>
      <w:bookmarkEnd w:id="1406"/>
      <w:bookmarkEnd w:id="1408"/>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z w:val="18"/>
          <w:szCs w:val="18"/>
        </w:rPr>
        <w:t>2</w:t>
      </w:r>
      <w:bookmarkEnd w:id="1411"/>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无形资产</w:t>
      </w:r>
      <w:bookmarkEnd w:id="1409"/>
      <w:bookmarkEnd w:id="1410"/>
      <w:bookmarkEnd w:id="1412"/>
    </w:p>
    <w:p>
      <w:pPr>
        <w:pStyle w:val="Style34"/>
        <w:keepNext/>
        <w:keepLines/>
        <w:widowControl w:val="0"/>
        <w:shd w:val="clear" w:color="auto" w:fill="auto"/>
        <w:bidi w:val="0"/>
        <w:spacing w:before="0" w:after="400" w:line="240" w:lineRule="auto"/>
        <w:ind w:left="0" w:right="0" w:firstLine="0"/>
        <w:jc w:val="left"/>
        <w:rPr>
          <w:sz w:val="17"/>
          <w:szCs w:val="17"/>
        </w:rPr>
      </w:pPr>
      <w:bookmarkStart w:id="1413" w:name="bookmark1413"/>
      <w:bookmarkStart w:id="1414" w:name="bookmark1414"/>
      <w:bookmarkStart w:id="1415" w:name="bookmark1415"/>
      <w:bookmarkStart w:id="1416" w:name="bookmark1416"/>
      <w:r>
        <w:rPr>
          <w:color w:val="000000"/>
          <w:spacing w:val="0"/>
          <w:w w:val="100"/>
          <w:position w:val="0"/>
          <w:sz w:val="17"/>
          <w:szCs w:val="17"/>
        </w:rPr>
        <w:t>（</w:t>
      </w:r>
      <w:bookmarkEnd w:id="141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）无形资产情况</w:t>
      </w:r>
      <w:bookmarkEnd w:id="1413"/>
      <w:bookmarkEnd w:id="1414"/>
      <w:bookmarkEnd w:id="1416"/>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622"/>
        <w:gridCol w:w="1622"/>
        <w:gridCol w:w="1608"/>
        <w:gridCol w:w="1622"/>
        <w:gridCol w:w="163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11,969,301.00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77,669.90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4,693,716.44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16,740,687.34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178,060.82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178,060.82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11,969,301.00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4,774,689.88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16,918,748.16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2,194,371.85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1,844,637.84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4,046,776.68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239,386.02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605,415.96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860,777.52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239,386.02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605,415.96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860,777.52</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2,433,757.87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23,742.53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2,450,053.80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4,907,554.20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18"/>
        <w:gridCol w:w="1622"/>
        <w:gridCol w:w="1622"/>
        <w:gridCol w:w="1608"/>
        <w:gridCol w:w="1622"/>
        <w:gridCol w:w="163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9,535,543.13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12,011,193.96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9,774,929.15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2,849,078.60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12,693,910.66</w:t>
            </w:r>
          </w:p>
        </w:tc>
      </w:tr>
    </w:tbl>
    <w:p>
      <w:pPr>
        <w:widowControl w:val="0"/>
        <w:spacing w:after="399" w:line="1" w:lineRule="exact"/>
      </w:pPr>
    </w:p>
    <w:p>
      <w:pPr>
        <w:pStyle w:val="Style34"/>
        <w:keepNext/>
        <w:keepLines/>
        <w:widowControl w:val="0"/>
        <w:numPr>
          <w:ilvl w:val="0"/>
          <w:numId w:val="31"/>
        </w:numPr>
        <w:shd w:val="clear" w:color="auto" w:fill="auto"/>
        <w:bidi w:val="0"/>
        <w:spacing w:before="0" w:after="400" w:line="240" w:lineRule="auto"/>
        <w:ind w:left="0" w:right="0" w:firstLine="140"/>
        <w:jc w:val="left"/>
        <w:rPr>
          <w:sz w:val="17"/>
          <w:szCs w:val="17"/>
        </w:rPr>
      </w:pPr>
      <w:bookmarkStart w:id="1417" w:name="bookmark1417"/>
      <w:bookmarkStart w:id="1418" w:name="bookmark1418"/>
      <w:bookmarkStart w:id="1419" w:name="bookmark1419"/>
      <w:bookmarkStart w:id="1420" w:name="bookmark1420"/>
      <w:bookmarkEnd w:id="1419"/>
      <w:r>
        <w:rPr>
          <w:color w:val="000000"/>
          <w:spacing w:val="0"/>
          <w:w w:val="100"/>
          <w:position w:val="0"/>
          <w:sz w:val="17"/>
          <w:szCs w:val="17"/>
        </w:rPr>
        <w:t>未办妥产权证书的土地使用权情况</w:t>
      </w:r>
      <w:bookmarkEnd w:id="1417"/>
      <w:bookmarkEnd w:id="1418"/>
      <w:bookmarkEnd w:id="142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期末无未办妥产权证书的土地使用权。</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sz w:val="18"/>
          <w:szCs w:val="18"/>
        </w:rPr>
        <w:t>2</w:t>
      </w:r>
      <w:bookmarkEnd w:id="1423"/>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、开发支出</w:t>
      </w:r>
      <w:bookmarkEnd w:id="1421"/>
      <w:bookmarkEnd w:id="1422"/>
      <w:bookmarkEnd w:id="1424"/>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18"/>
          <w:szCs w:val="18"/>
        </w:rPr>
        <w:t>2</w:t>
      </w:r>
      <w:bookmarkEnd w:id="1427"/>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商誉</w:t>
      </w:r>
      <w:bookmarkEnd w:id="1425"/>
      <w:bookmarkEnd w:id="1426"/>
      <w:bookmarkEnd w:id="1428"/>
    </w:p>
    <w:p>
      <w:pPr>
        <w:pStyle w:val="Style34"/>
        <w:keepNext/>
        <w:keepLines/>
        <w:widowControl w:val="0"/>
        <w:numPr>
          <w:ilvl w:val="0"/>
          <w:numId w:val="33"/>
        </w:numPr>
        <w:shd w:val="clear" w:color="auto" w:fill="auto"/>
        <w:tabs>
          <w:tab w:pos="454" w:val="left"/>
        </w:tabs>
        <w:bidi w:val="0"/>
        <w:spacing w:before="0" w:after="400" w:line="240" w:lineRule="auto"/>
        <w:ind w:left="0" w:right="0" w:firstLine="0"/>
        <w:jc w:val="left"/>
        <w:rPr>
          <w:sz w:val="17"/>
          <w:szCs w:val="17"/>
        </w:rPr>
      </w:pPr>
      <w:bookmarkStart w:id="1429" w:name="bookmark1429"/>
      <w:bookmarkStart w:id="1430" w:name="bookmark1430"/>
      <w:bookmarkStart w:id="1431" w:name="bookmark1431"/>
      <w:bookmarkStart w:id="1432" w:name="bookmark1432"/>
      <w:bookmarkEnd w:id="1431"/>
      <w:r>
        <w:rPr>
          <w:color w:val="000000"/>
          <w:spacing w:val="0"/>
          <w:w w:val="100"/>
          <w:position w:val="0"/>
          <w:sz w:val="17"/>
          <w:szCs w:val="17"/>
        </w:rPr>
        <w:t>商誉账面原值</w:t>
      </w:r>
      <w:bookmarkEnd w:id="1429"/>
      <w:bookmarkEnd w:id="1430"/>
      <w:bookmarkEnd w:id="1432"/>
    </w:p>
    <w:p>
      <w:pPr>
        <w:pStyle w:val="Style34"/>
        <w:keepNext/>
        <w:keepLines/>
        <w:widowControl w:val="0"/>
        <w:numPr>
          <w:ilvl w:val="0"/>
          <w:numId w:val="33"/>
        </w:numPr>
        <w:shd w:val="clear" w:color="auto" w:fill="auto"/>
        <w:tabs>
          <w:tab w:pos="454" w:val="left"/>
        </w:tabs>
        <w:bidi w:val="0"/>
        <w:spacing w:before="0" w:after="400" w:line="240" w:lineRule="auto"/>
        <w:ind w:left="0" w:right="0" w:firstLine="0"/>
        <w:jc w:val="left"/>
        <w:rPr>
          <w:sz w:val="17"/>
          <w:szCs w:val="17"/>
        </w:rPr>
      </w:pPr>
      <w:bookmarkStart w:id="1433" w:name="bookmark1433"/>
      <w:bookmarkStart w:id="1434" w:name="bookmark1434"/>
      <w:bookmarkStart w:id="1435" w:name="bookmark1435"/>
      <w:bookmarkStart w:id="1436" w:name="bookmark1436"/>
      <w:bookmarkEnd w:id="1435"/>
      <w:r>
        <w:rPr>
          <w:color w:val="000000"/>
          <w:spacing w:val="0"/>
          <w:w w:val="100"/>
          <w:position w:val="0"/>
          <w:sz w:val="17"/>
          <w:szCs w:val="17"/>
        </w:rPr>
        <w:t>商誉减值准备</w:t>
      </w:r>
      <w:bookmarkEnd w:id="1433"/>
      <w:bookmarkEnd w:id="1434"/>
      <w:bookmarkEnd w:id="1436"/>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sz w:val="18"/>
          <w:szCs w:val="18"/>
        </w:rPr>
        <w:t>2</w:t>
      </w:r>
      <w:bookmarkEnd w:id="1439"/>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长期待摊费用</w:t>
      </w:r>
      <w:bookmarkEnd w:id="1437"/>
      <w:bookmarkEnd w:id="1438"/>
      <w:bookmarkEnd w:id="1440"/>
    </w:p>
    <w:p>
      <w:pPr>
        <w:pStyle w:val="Style29"/>
        <w:keepNext/>
        <w:keepLines/>
        <w:widowControl w:val="0"/>
        <w:shd w:val="clear" w:color="auto" w:fill="auto"/>
        <w:tabs>
          <w:tab w:pos="450" w:val="left"/>
        </w:tabs>
        <w:bidi w:val="0"/>
        <w:spacing w:before="0" w:after="400" w:line="240" w:lineRule="auto"/>
        <w:ind w:left="0" w:right="0" w:firstLine="0"/>
        <w:jc w:val="left"/>
        <w:rPr>
          <w:sz w:val="17"/>
          <w:szCs w:val="17"/>
        </w:rPr>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sz w:val="18"/>
          <w:szCs w:val="18"/>
        </w:rPr>
        <w:t>3</w:t>
      </w:r>
      <w:bookmarkEnd w:id="1443"/>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递延所得税负债</w:t>
      </w:r>
      <w:bookmarkEnd w:id="1441"/>
      <w:bookmarkEnd w:id="1442"/>
      <w:bookmarkEnd w:id="1444"/>
    </w:p>
    <w:p>
      <w:pPr>
        <w:pStyle w:val="Style34"/>
        <w:keepNext/>
        <w:keepLines/>
        <w:widowControl w:val="0"/>
        <w:numPr>
          <w:ilvl w:val="0"/>
          <w:numId w:val="35"/>
        </w:numPr>
        <w:shd w:val="clear" w:color="auto" w:fill="auto"/>
        <w:bidi w:val="0"/>
        <w:spacing w:before="0" w:after="400" w:line="240" w:lineRule="auto"/>
        <w:ind w:left="0" w:right="0" w:firstLine="0"/>
        <w:jc w:val="left"/>
        <w:rPr>
          <w:sz w:val="17"/>
          <w:szCs w:val="17"/>
        </w:rPr>
      </w:pPr>
      <w:bookmarkStart w:id="1445" w:name="bookmark1445"/>
      <w:bookmarkStart w:id="1446" w:name="bookmark1446"/>
      <w:bookmarkStart w:id="1447" w:name="bookmark1447"/>
      <w:bookmarkStart w:id="1448" w:name="bookmark1448"/>
      <w:bookmarkEnd w:id="1447"/>
      <w:r>
        <w:rPr>
          <w:color w:val="000000"/>
          <w:spacing w:val="0"/>
          <w:w w:val="100"/>
          <w:position w:val="0"/>
          <w:sz w:val="17"/>
          <w:szCs w:val="17"/>
        </w:rPr>
        <w:t>未经抵销的递延所得税资产</w:t>
      </w:r>
      <w:bookmarkEnd w:id="1445"/>
      <w:bookmarkEnd w:id="1446"/>
      <w:bookmarkEnd w:id="14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30"/>
        <w:gridCol w:w="1934"/>
        <w:gridCol w:w="1934"/>
        <w:gridCol w:w="1954"/>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35,341,750.86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25,533,972.44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2,553,397.24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9,247,363.80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9,276,468.33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927,646.83</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3,755,096.81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48,344211.47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34,810,440.77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3,481,044.07</w:t>
            </w:r>
          </w:p>
        </w:tc>
      </w:tr>
    </w:tbl>
    <w:p>
      <w:pPr>
        <w:widowControl w:val="0"/>
        <w:spacing w:after="399" w:line="1" w:lineRule="exact"/>
      </w:pPr>
    </w:p>
    <w:p>
      <w:pPr>
        <w:pStyle w:val="Style34"/>
        <w:keepNext/>
        <w:keepLines/>
        <w:widowControl w:val="0"/>
        <w:numPr>
          <w:ilvl w:val="0"/>
          <w:numId w:val="35"/>
        </w:numPr>
        <w:shd w:val="clear" w:color="auto" w:fill="auto"/>
        <w:tabs>
          <w:tab w:pos="594" w:val="left"/>
        </w:tabs>
        <w:bidi w:val="0"/>
        <w:spacing w:before="0" w:after="400" w:line="240" w:lineRule="auto"/>
        <w:ind w:left="0" w:right="0" w:firstLine="140"/>
        <w:jc w:val="left"/>
        <w:rPr>
          <w:sz w:val="17"/>
          <w:szCs w:val="17"/>
        </w:rPr>
      </w:pPr>
      <w:bookmarkStart w:id="1449" w:name="bookmark1449"/>
      <w:bookmarkStart w:id="1450" w:name="bookmark1450"/>
      <w:bookmarkStart w:id="1451" w:name="bookmark1451"/>
      <w:bookmarkStart w:id="1452" w:name="bookmark1452"/>
      <w:bookmarkEnd w:id="1451"/>
      <w:r>
        <w:rPr>
          <w:color w:val="000000"/>
          <w:spacing w:val="0"/>
          <w:w w:val="100"/>
          <w:position w:val="0"/>
          <w:sz w:val="17"/>
          <w:szCs w:val="17"/>
        </w:rPr>
        <w:t>未经抵销的递延所得税负债</w:t>
      </w:r>
      <w:bookmarkEnd w:id="1449"/>
      <w:bookmarkEnd w:id="1450"/>
      <w:bookmarkEnd w:id="1452"/>
    </w:p>
    <w:p>
      <w:pPr>
        <w:pStyle w:val="Style34"/>
        <w:keepNext/>
        <w:keepLines/>
        <w:widowControl w:val="0"/>
        <w:numPr>
          <w:ilvl w:val="0"/>
          <w:numId w:val="35"/>
        </w:numPr>
        <w:shd w:val="clear" w:color="auto" w:fill="auto"/>
        <w:tabs>
          <w:tab w:pos="594" w:val="left"/>
        </w:tabs>
        <w:bidi w:val="0"/>
        <w:spacing w:before="0" w:after="400" w:line="240" w:lineRule="auto"/>
        <w:ind w:left="0" w:right="0" w:firstLine="140"/>
        <w:jc w:val="left"/>
        <w:rPr>
          <w:sz w:val="17"/>
          <w:szCs w:val="17"/>
        </w:rPr>
      </w:pPr>
      <w:bookmarkStart w:id="1453" w:name="bookmark1453"/>
      <w:bookmarkStart w:id="1454" w:name="bookmark1454"/>
      <w:bookmarkStart w:id="1455" w:name="bookmark1455"/>
      <w:bookmarkStart w:id="1456" w:name="bookmark1456"/>
      <w:bookmarkEnd w:id="1455"/>
      <w:r>
        <w:rPr>
          <w:color w:val="000000"/>
          <w:spacing w:val="0"/>
          <w:w w:val="100"/>
          <w:position w:val="0"/>
          <w:sz w:val="17"/>
          <w:szCs w:val="17"/>
        </w:rPr>
        <w:t>以抵销后净额列示的递延所得税资产或负债</w:t>
      </w:r>
      <w:bookmarkEnd w:id="1453"/>
      <w:bookmarkEnd w:id="1454"/>
      <w:bookmarkEnd w:id="1456"/>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3,481,044.07</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rPr>
          <w:sz w:val="17"/>
          <w:szCs w:val="17"/>
        </w:rPr>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sz w:val="18"/>
          <w:szCs w:val="18"/>
        </w:rPr>
        <w:t>（</w:t>
      </w:r>
      <w:bookmarkEnd w:id="145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）未确认递延所得税资产明细</w:t>
      </w:r>
      <w:bookmarkEnd w:id="1457"/>
      <w:bookmarkEnd w:id="1458"/>
      <w:bookmarkEnd w:id="146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1,103,124.05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1,776,522.54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511,867.92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1,847,970.48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300,082.23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4,727,617.07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811,950.15</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rPr>
          <w:sz w:val="17"/>
          <w:szCs w:val="17"/>
        </w:rPr>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sz w:val="18"/>
          <w:szCs w:val="18"/>
        </w:rPr>
        <w:t>（</w:t>
      </w:r>
      <w:bookmarkEnd w:id="1463"/>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）未确认递延所得税资产的可抵扣亏损将于以下年度到期</w:t>
      </w:r>
      <w:bookmarkEnd w:id="1461"/>
      <w:bookmarkEnd w:id="1462"/>
      <w:bookmarkEnd w:id="14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1,103,124.05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1,103,124.05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tabs>
          <w:tab w:pos="450" w:val="left"/>
        </w:tabs>
        <w:bidi w:val="0"/>
        <w:spacing w:before="0" w:after="380" w:line="240" w:lineRule="auto"/>
        <w:ind w:left="0" w:right="0" w:firstLine="0"/>
        <w:jc w:val="both"/>
        <w:rPr>
          <w:sz w:val="17"/>
          <w:szCs w:val="17"/>
        </w:rPr>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sz w:val="18"/>
          <w:szCs w:val="18"/>
        </w:rPr>
        <w:t>3</w:t>
      </w:r>
      <w:bookmarkEnd w:id="146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其他非流动资产</w:t>
      </w:r>
      <w:bookmarkEnd w:id="1465"/>
      <w:bookmarkEnd w:id="1466"/>
      <w:bookmarkEnd w:id="1468"/>
    </w:p>
    <w:p>
      <w:pPr>
        <w:pStyle w:val="Style29"/>
        <w:keepNext/>
        <w:keepLines/>
        <w:widowControl w:val="0"/>
        <w:shd w:val="clear" w:color="auto" w:fill="auto"/>
        <w:tabs>
          <w:tab w:pos="450" w:val="left"/>
        </w:tabs>
        <w:bidi w:val="0"/>
        <w:spacing w:before="0" w:after="380" w:line="240" w:lineRule="auto"/>
        <w:ind w:left="0" w:right="0" w:firstLine="0"/>
        <w:jc w:val="both"/>
        <w:rPr>
          <w:sz w:val="17"/>
          <w:szCs w:val="17"/>
        </w:rPr>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sz w:val="18"/>
          <w:szCs w:val="18"/>
        </w:rPr>
        <w:t>3</w:t>
      </w:r>
      <w:bookmarkEnd w:id="147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短期借款</w:t>
      </w:r>
      <w:bookmarkEnd w:id="1469"/>
      <w:bookmarkEnd w:id="1470"/>
      <w:bookmarkEnd w:id="1472"/>
    </w:p>
    <w:p>
      <w:pPr>
        <w:pStyle w:val="Style34"/>
        <w:keepNext/>
        <w:keepLines/>
        <w:widowControl w:val="0"/>
        <w:shd w:val="clear" w:color="auto" w:fill="auto"/>
        <w:bidi w:val="0"/>
        <w:spacing w:before="0" w:line="240" w:lineRule="auto"/>
        <w:ind w:left="0" w:right="0" w:firstLine="0"/>
        <w:jc w:val="both"/>
        <w:rPr>
          <w:sz w:val="17"/>
          <w:szCs w:val="17"/>
        </w:rPr>
      </w:pPr>
      <w:bookmarkStart w:id="1473" w:name="bookmark1473"/>
      <w:bookmarkStart w:id="1474" w:name="bookmark1474"/>
      <w:bookmarkStart w:id="1475" w:name="bookmark1475"/>
      <w:bookmarkStart w:id="1476" w:name="bookmark1476"/>
      <w:r>
        <w:rPr>
          <w:color w:val="000000"/>
          <w:spacing w:val="0"/>
          <w:w w:val="100"/>
          <w:position w:val="0"/>
          <w:sz w:val="17"/>
          <w:szCs w:val="17"/>
        </w:rPr>
        <w:t>（</w:t>
      </w:r>
      <w:bookmarkEnd w:id="147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）短期借款分类</w:t>
      </w:r>
      <w:bookmarkEnd w:id="1473"/>
      <w:bookmarkEnd w:id="1474"/>
      <w:bookmarkEnd w:id="14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pStyle w:val="Style25"/>
        <w:keepNext w:val="0"/>
        <w:keepLines w:val="0"/>
        <w:widowControl w:val="0"/>
        <w:shd w:val="clear" w:color="auto" w:fill="auto"/>
        <w:tabs>
          <w:tab w:pos="875" w:val="left"/>
        </w:tabs>
        <w:bidi w:val="0"/>
        <w:spacing w:before="0" w:after="80" w:line="312" w:lineRule="exact"/>
        <w:ind w:left="0" w:right="0" w:firstLine="440"/>
        <w:jc w:val="left"/>
      </w:pPr>
      <w:bookmarkStart w:id="1477" w:name="bookmark1477"/>
      <w:r>
        <w:rPr>
          <w:color w:val="000000"/>
          <w:spacing w:val="0"/>
          <w:w w:val="100"/>
          <w:position w:val="0"/>
        </w:rPr>
        <w:t>（</w:t>
      </w:r>
      <w:bookmarkEnd w:id="14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本公司期末无已到期未偿还的短期借款。</w:t>
      </w:r>
    </w:p>
    <w:p>
      <w:pPr>
        <w:pStyle w:val="Style25"/>
        <w:keepNext w:val="0"/>
        <w:keepLines w:val="0"/>
        <w:widowControl w:val="0"/>
        <w:shd w:val="clear" w:color="auto" w:fill="auto"/>
        <w:tabs>
          <w:tab w:pos="875" w:val="left"/>
        </w:tabs>
        <w:bidi w:val="0"/>
        <w:spacing w:before="0" w:after="80" w:line="312" w:lineRule="exact"/>
        <w:ind w:left="0" w:right="0" w:firstLine="440"/>
        <w:jc w:val="both"/>
      </w:pPr>
      <w:bookmarkStart w:id="1478" w:name="bookmark1478"/>
      <w:r>
        <w:rPr>
          <w:color w:val="000000"/>
          <w:spacing w:val="0"/>
          <w:w w:val="100"/>
          <w:position w:val="0"/>
        </w:rPr>
        <w:t>（</w:t>
      </w:r>
      <w:bookmarkEnd w:id="14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抵押、保证情况</w:t>
      </w:r>
    </w:p>
    <w:p>
      <w:pPr>
        <w:pStyle w:val="Style25"/>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日，本公司与上海浦东发展银行股份有限公司长沙分行签订了编号为</w:t>
      </w:r>
      <w:r>
        <w:rPr>
          <w:rFonts w:ascii="Times New Roman" w:eastAsia="Times New Roman" w:hAnsi="Times New Roman" w:cs="Times New Roman"/>
          <w:color w:val="000000"/>
          <w:spacing w:val="0"/>
          <w:w w:val="100"/>
          <w:position w:val="0"/>
          <w:sz w:val="18"/>
          <w:szCs w:val="18"/>
        </w:rPr>
        <w:t>“ZD6613201600000006^</w:t>
      </w:r>
      <w:r>
        <w:rPr>
          <w:color w:val="000000"/>
          <w:spacing w:val="0"/>
          <w:w w:val="100"/>
          <w:position w:val="0"/>
        </w:rPr>
        <w:t>最高额抵押 合同，为上海浦东发展银行股份有限公司长沙分行向本公司提供的最高额度为</w:t>
      </w:r>
      <w:r>
        <w:rPr>
          <w:rFonts w:ascii="Times New Roman" w:eastAsia="Times New Roman" w:hAnsi="Times New Roman" w:cs="Times New Roman"/>
          <w:color w:val="000000"/>
          <w:spacing w:val="0"/>
          <w:w w:val="100"/>
          <w:position w:val="0"/>
          <w:sz w:val="18"/>
          <w:szCs w:val="18"/>
        </w:rPr>
        <w:t>8,164,020.00</w:t>
      </w:r>
      <w:r>
        <w:rPr>
          <w:color w:val="000000"/>
          <w:spacing w:val="0"/>
          <w:w w:val="100"/>
          <w:position w:val="0"/>
        </w:rPr>
        <w:t>元人民币的贷款提供担保，期间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日。抵押资产为公司位于长沙天心区芙蓉南路</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号的十处房产（房产证书编号分别为长 房权证天心字第</w:t>
      </w:r>
      <w:r>
        <w:rPr>
          <w:rFonts w:ascii="Times New Roman" w:eastAsia="Times New Roman" w:hAnsi="Times New Roman" w:cs="Times New Roman"/>
          <w:color w:val="000000"/>
          <w:spacing w:val="0"/>
          <w:w w:val="100"/>
          <w:position w:val="0"/>
          <w:sz w:val="18"/>
          <w:szCs w:val="18"/>
        </w:rPr>
        <w:t>711053545-711053554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日，公司暂未办理解除抵押手续，该资产账面价值为 </w:t>
      </w:r>
      <w:r>
        <w:rPr>
          <w:rFonts w:ascii="Times New Roman" w:eastAsia="Times New Roman" w:hAnsi="Times New Roman" w:cs="Times New Roman"/>
          <w:color w:val="000000"/>
          <w:spacing w:val="0"/>
          <w:w w:val="100"/>
          <w:position w:val="0"/>
          <w:sz w:val="18"/>
          <w:szCs w:val="18"/>
        </w:rPr>
        <w:t>6,555,377.30</w:t>
      </w:r>
      <w:r>
        <w:rPr>
          <w:color w:val="000000"/>
          <w:spacing w:val="0"/>
          <w:w w:val="100"/>
          <w:position w:val="0"/>
        </w:rPr>
        <w:t>元。</w:t>
      </w:r>
    </w:p>
    <w:p>
      <w:pPr>
        <w:pStyle w:val="Style25"/>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日，本公司董事长费耀平向上海浦东发展银行股份有限公司长沙分行出具了编号为 </w:t>
      </w:r>
      <w:r>
        <w:rPr>
          <w:rFonts w:ascii="Times New Roman" w:eastAsia="Times New Roman" w:hAnsi="Times New Roman" w:cs="Times New Roman"/>
          <w:color w:val="000000"/>
          <w:spacing w:val="0"/>
          <w:w w:val="100"/>
          <w:position w:val="0"/>
          <w:sz w:val="18"/>
          <w:szCs w:val="18"/>
        </w:rPr>
        <w:t>“ZB6610202000000001^</w:t>
      </w:r>
      <w:r>
        <w:rPr>
          <w:color w:val="000000"/>
          <w:spacing w:val="0"/>
          <w:w w:val="100"/>
          <w:position w:val="0"/>
        </w:rPr>
        <w:t>最高额保证合同，为该行向本公司提供的最高额度为</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万元人民币的授信提供连带责任保证，授 信期间为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日，公司在该行的短期借款为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4"/>
        <w:keepNext/>
        <w:keepLines/>
        <w:widowControl w:val="0"/>
        <w:shd w:val="clear" w:color="auto" w:fill="auto"/>
        <w:bidi w:val="0"/>
        <w:spacing w:before="0" w:after="300" w:line="312" w:lineRule="exact"/>
        <w:ind w:left="0" w:right="0" w:firstLine="0"/>
        <w:jc w:val="both"/>
        <w:rPr>
          <w:sz w:val="17"/>
          <w:szCs w:val="17"/>
        </w:rPr>
      </w:pPr>
      <w:bookmarkStart w:id="1479" w:name="bookmark1479"/>
      <w:bookmarkStart w:id="1480" w:name="bookmark1480"/>
      <w:bookmarkStart w:id="1481" w:name="bookmark1481"/>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）已逾期未偿还的短期借款情况</w:t>
      </w:r>
      <w:bookmarkEnd w:id="1479"/>
      <w:bookmarkEnd w:id="1480"/>
      <w:bookmarkEnd w:id="1481"/>
    </w:p>
    <w:p>
      <w:pPr>
        <w:pStyle w:val="Style29"/>
        <w:keepNext/>
        <w:keepLines/>
        <w:widowControl w:val="0"/>
        <w:shd w:val="clear" w:color="auto" w:fill="auto"/>
        <w:tabs>
          <w:tab w:pos="450" w:val="left"/>
        </w:tabs>
        <w:bidi w:val="0"/>
        <w:spacing w:before="0" w:after="300" w:line="312" w:lineRule="exact"/>
        <w:ind w:left="0" w:right="0" w:firstLine="0"/>
        <w:jc w:val="both"/>
        <w:rPr>
          <w:sz w:val="17"/>
          <w:szCs w:val="17"/>
        </w:rPr>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sz w:val="18"/>
          <w:szCs w:val="18"/>
        </w:rPr>
        <w:t>3</w:t>
      </w:r>
      <w:bookmarkEnd w:id="1484"/>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交易性金融负债</w:t>
      </w:r>
      <w:bookmarkEnd w:id="1482"/>
      <w:bookmarkEnd w:id="1483"/>
      <w:bookmarkEnd w:id="1485"/>
    </w:p>
    <w:p>
      <w:pPr>
        <w:pStyle w:val="Style29"/>
        <w:keepNext/>
        <w:keepLines/>
        <w:widowControl w:val="0"/>
        <w:shd w:val="clear" w:color="auto" w:fill="auto"/>
        <w:tabs>
          <w:tab w:pos="450" w:val="left"/>
        </w:tabs>
        <w:bidi w:val="0"/>
        <w:spacing w:before="0" w:after="300" w:line="312" w:lineRule="exact"/>
        <w:ind w:left="0" w:right="0" w:firstLine="0"/>
        <w:jc w:val="both"/>
        <w:rPr>
          <w:sz w:val="17"/>
          <w:szCs w:val="17"/>
        </w:rPr>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sz w:val="18"/>
          <w:szCs w:val="18"/>
        </w:rPr>
        <w:t>3</w:t>
      </w:r>
      <w:bookmarkEnd w:id="1488"/>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衍生金融负债</w:t>
      </w:r>
      <w:bookmarkEnd w:id="1486"/>
      <w:bookmarkEnd w:id="1487"/>
      <w:bookmarkEnd w:id="1489"/>
    </w:p>
    <w:p>
      <w:pPr>
        <w:pStyle w:val="Style29"/>
        <w:keepNext/>
        <w:keepLines/>
        <w:widowControl w:val="0"/>
        <w:shd w:val="clear" w:color="auto" w:fill="auto"/>
        <w:tabs>
          <w:tab w:pos="450" w:val="left"/>
        </w:tabs>
        <w:bidi w:val="0"/>
        <w:spacing w:before="0" w:after="400" w:line="312" w:lineRule="exact"/>
        <w:ind w:left="0" w:right="0" w:firstLine="0"/>
        <w:jc w:val="both"/>
        <w:rPr>
          <w:sz w:val="17"/>
          <w:szCs w:val="17"/>
        </w:rPr>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sz w:val="18"/>
          <w:szCs w:val="18"/>
        </w:rPr>
        <w:t>3</w:t>
      </w:r>
      <w:bookmarkEnd w:id="1492"/>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应付票据</w:t>
      </w:r>
      <w:bookmarkEnd w:id="1490"/>
      <w:bookmarkEnd w:id="1491"/>
      <w:bookmarkEnd w:id="149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1,346,971.00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1,346,971.00</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rPr>
          <w:sz w:val="17"/>
          <w:szCs w:val="17"/>
        </w:rPr>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z w:val="18"/>
          <w:szCs w:val="18"/>
        </w:rPr>
        <w:t>3</w:t>
      </w:r>
      <w:bookmarkEnd w:id="1496"/>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、应付账款</w:t>
      </w:r>
      <w:bookmarkEnd w:id="1494"/>
      <w:bookmarkEnd w:id="1495"/>
      <w:bookmarkEnd w:id="1497"/>
    </w:p>
    <w:p>
      <w:pPr>
        <w:pStyle w:val="Style34"/>
        <w:keepNext/>
        <w:keepLines/>
        <w:widowControl w:val="0"/>
        <w:shd w:val="clear" w:color="auto" w:fill="auto"/>
        <w:bidi w:val="0"/>
        <w:spacing w:before="0" w:after="400" w:line="240" w:lineRule="auto"/>
        <w:ind w:left="0" w:right="0" w:firstLine="0"/>
        <w:jc w:val="both"/>
        <w:rPr>
          <w:sz w:val="17"/>
          <w:szCs w:val="17"/>
        </w:rPr>
      </w:pPr>
      <w:bookmarkStart w:id="1498" w:name="bookmark1498"/>
      <w:bookmarkStart w:id="1499" w:name="bookmark1499"/>
      <w:bookmarkStart w:id="1500" w:name="bookmark1500"/>
      <w:bookmarkStart w:id="1501" w:name="bookmark1501"/>
      <w:r>
        <w:rPr>
          <w:color w:val="000000"/>
          <w:spacing w:val="0"/>
          <w:w w:val="100"/>
          <w:position w:val="0"/>
          <w:sz w:val="17"/>
          <w:szCs w:val="17"/>
        </w:rPr>
        <w:t>（</w:t>
      </w:r>
      <w:bookmarkEnd w:id="150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）应付账款列示</w:t>
      </w:r>
      <w:bookmarkEnd w:id="1498"/>
      <w:bookmarkEnd w:id="1499"/>
      <w:bookmarkEnd w:id="150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60,883,482.00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60,883,482.00</w:t>
            </w:r>
          </w:p>
        </w:tc>
      </w:tr>
    </w:tbl>
    <w:p>
      <w:pPr>
        <w:pStyle w:val="Style25"/>
        <w:keepNext w:val="0"/>
        <w:keepLines w:val="0"/>
        <w:widowControl w:val="0"/>
        <w:shd w:val="clear" w:color="auto" w:fill="auto"/>
        <w:bidi w:val="0"/>
        <w:spacing w:before="0" w:after="0" w:line="610" w:lineRule="exact"/>
        <w:ind w:left="0" w:right="0" w:firstLine="0"/>
        <w:jc w:val="left"/>
      </w:pPr>
      <w:bookmarkStart w:id="1502" w:name="bookmark1502"/>
      <w:bookmarkStart w:id="1503" w:name="bookmark1503"/>
      <w:r>
        <w:rPr>
          <w:b/>
          <w:bCs/>
          <w:color w:val="000000"/>
          <w:spacing w:val="0"/>
          <w:w w:val="100"/>
          <w:position w:val="0"/>
        </w:rPr>
        <w:t>（</w:t>
      </w:r>
      <w:bookmarkEnd w:id="150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）账龄超过</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xml:space="preserve">年的重要应付账款 </w:t>
      </w: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bookmarkEnd w:id="1503"/>
    </w:p>
    <w:p>
      <w:pPr>
        <w:pStyle w:val="Style29"/>
        <w:keepNext/>
        <w:keepLines/>
        <w:widowControl w:val="0"/>
        <w:shd w:val="clear" w:color="auto" w:fill="auto"/>
        <w:tabs>
          <w:tab w:pos="450" w:val="left"/>
        </w:tabs>
        <w:bidi w:val="0"/>
        <w:spacing w:before="0" w:after="0" w:line="610" w:lineRule="exact"/>
        <w:ind w:left="0" w:right="0" w:firstLine="0"/>
        <w:jc w:val="left"/>
        <w:rPr>
          <w:sz w:val="17"/>
          <w:szCs w:val="17"/>
        </w:rPr>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sz w:val="18"/>
          <w:szCs w:val="18"/>
        </w:rPr>
        <w:t>3</w:t>
      </w:r>
      <w:bookmarkEnd w:id="1506"/>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预收款项</w:t>
      </w:r>
      <w:bookmarkEnd w:id="1504"/>
      <w:bookmarkEnd w:id="1505"/>
      <w:bookmarkEnd w:id="1507"/>
    </w:p>
    <w:p>
      <w:pPr>
        <w:pStyle w:val="Style34"/>
        <w:keepNext/>
        <w:keepLines/>
        <w:widowControl w:val="0"/>
        <w:shd w:val="clear" w:color="auto" w:fill="auto"/>
        <w:tabs>
          <w:tab w:pos="454" w:val="left"/>
        </w:tabs>
        <w:bidi w:val="0"/>
        <w:spacing w:before="0" w:after="0" w:line="610" w:lineRule="exact"/>
        <w:ind w:left="0" w:right="0" w:firstLine="0"/>
        <w:jc w:val="left"/>
        <w:rPr>
          <w:sz w:val="17"/>
          <w:szCs w:val="17"/>
        </w:rPr>
      </w:pPr>
      <w:bookmarkStart w:id="1508" w:name="bookmark1508"/>
      <w:bookmarkStart w:id="1509" w:name="bookmark1509"/>
      <w:bookmarkStart w:id="1510" w:name="bookmark1510"/>
      <w:bookmarkStart w:id="1511" w:name="bookmark1511"/>
      <w:r>
        <w:rPr>
          <w:color w:val="000000"/>
          <w:spacing w:val="0"/>
          <w:w w:val="100"/>
          <w:position w:val="0"/>
          <w:sz w:val="17"/>
          <w:szCs w:val="17"/>
        </w:rPr>
        <w:t>（</w:t>
      </w:r>
      <w:bookmarkEnd w:id="151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预收款项列示</w:t>
      </w:r>
      <w:bookmarkEnd w:id="1508"/>
      <w:bookmarkEnd w:id="1509"/>
      <w:bookmarkEnd w:id="1511"/>
    </w:p>
    <w:p>
      <w:pPr>
        <w:pStyle w:val="Style34"/>
        <w:keepNext/>
        <w:keepLines/>
        <w:widowControl w:val="0"/>
        <w:shd w:val="clear" w:color="auto" w:fill="auto"/>
        <w:tabs>
          <w:tab w:pos="454" w:val="left"/>
        </w:tabs>
        <w:bidi w:val="0"/>
        <w:spacing w:before="0" w:after="0" w:line="610" w:lineRule="exact"/>
        <w:ind w:left="0" w:right="0" w:firstLine="0"/>
        <w:jc w:val="left"/>
        <w:rPr>
          <w:sz w:val="17"/>
          <w:szCs w:val="17"/>
        </w:rPr>
      </w:pPr>
      <w:bookmarkStart w:id="1512" w:name="bookmark1512"/>
      <w:bookmarkStart w:id="1513" w:name="bookmark1513"/>
      <w:bookmarkStart w:id="1514" w:name="bookmark1514"/>
      <w:bookmarkStart w:id="1515" w:name="bookmark1515"/>
      <w:r>
        <w:rPr>
          <w:color w:val="000000"/>
          <w:spacing w:val="0"/>
          <w:w w:val="100"/>
          <w:position w:val="0"/>
          <w:sz w:val="17"/>
          <w:szCs w:val="17"/>
        </w:rPr>
        <w:t>（</w:t>
      </w:r>
      <w:bookmarkEnd w:id="1514"/>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年的重要预收款项</w:t>
      </w:r>
      <w:bookmarkEnd w:id="1512"/>
      <w:bookmarkEnd w:id="1513"/>
      <w:bookmarkEnd w:id="1515"/>
    </w:p>
    <w:p>
      <w:pPr>
        <w:pStyle w:val="Style29"/>
        <w:keepNext/>
        <w:keepLines/>
        <w:widowControl w:val="0"/>
        <w:shd w:val="clear" w:color="auto" w:fill="auto"/>
        <w:tabs>
          <w:tab w:pos="450" w:val="left"/>
        </w:tabs>
        <w:bidi w:val="0"/>
        <w:spacing w:before="0" w:after="400" w:line="610" w:lineRule="exact"/>
        <w:ind w:left="0" w:right="0" w:firstLine="0"/>
        <w:jc w:val="left"/>
        <w:rPr>
          <w:sz w:val="17"/>
          <w:szCs w:val="17"/>
        </w:rPr>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sz w:val="18"/>
          <w:szCs w:val="18"/>
        </w:rPr>
        <w:t>3</w:t>
      </w:r>
      <w:bookmarkEnd w:id="1518"/>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合同负债</w:t>
      </w:r>
      <w:bookmarkEnd w:id="1516"/>
      <w:bookmarkEnd w:id="1517"/>
      <w:bookmarkEnd w:id="151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已收取客户对价而应向客户转让商品的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67,793,638.81</w:t>
            </w:r>
          </w:p>
        </w:tc>
      </w:tr>
    </w:tbl>
    <w:p>
      <w:pPr>
        <w:widowControl w:val="0"/>
        <w:spacing w:line="1" w:lineRule="exact"/>
      </w:pPr>
      <w:r>
        <w:br w:type="page"/>
      </w:r>
    </w:p>
    <w:tbl>
      <w:tblPr>
        <w:tblOverlap w:val="never"/>
        <w:jc w:val="center"/>
        <w:tblLayout w:type="fixed"/>
      </w:tblPr>
      <w:tblGrid>
        <w:gridCol w:w="3202"/>
        <w:gridCol w:w="3197"/>
        <w:gridCol w:w="31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67,793,638.81</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sz w:val="18"/>
          <w:szCs w:val="18"/>
        </w:rPr>
        <w:t>3</w:t>
      </w:r>
      <w:bookmarkEnd w:id="1522"/>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、应付职工薪酬</w:t>
      </w:r>
      <w:bookmarkEnd w:id="1520"/>
      <w:bookmarkEnd w:id="1521"/>
      <w:bookmarkEnd w:id="1523"/>
    </w:p>
    <w:p>
      <w:pPr>
        <w:pStyle w:val="Style34"/>
        <w:keepNext/>
        <w:keepLines/>
        <w:widowControl w:val="0"/>
        <w:numPr>
          <w:ilvl w:val="0"/>
          <w:numId w:val="37"/>
        </w:numPr>
        <w:shd w:val="clear" w:color="auto" w:fill="auto"/>
        <w:bidi w:val="0"/>
        <w:spacing w:before="0" w:after="400" w:line="240" w:lineRule="auto"/>
        <w:ind w:left="0" w:right="0" w:firstLine="0"/>
        <w:jc w:val="left"/>
        <w:rPr>
          <w:sz w:val="17"/>
          <w:szCs w:val="17"/>
        </w:rPr>
      </w:pPr>
      <w:bookmarkStart w:id="1524" w:name="bookmark1524"/>
      <w:bookmarkStart w:id="1525" w:name="bookmark1525"/>
      <w:bookmarkStart w:id="1526" w:name="bookmark1526"/>
      <w:bookmarkStart w:id="1527" w:name="bookmark1527"/>
      <w:bookmarkEnd w:id="1526"/>
      <w:r>
        <w:rPr>
          <w:color w:val="000000"/>
          <w:spacing w:val="0"/>
          <w:w w:val="100"/>
          <w:position w:val="0"/>
          <w:sz w:val="17"/>
          <w:szCs w:val="17"/>
        </w:rPr>
        <w:t>应付职工薪酬列示</w:t>
      </w:r>
      <w:bookmarkEnd w:id="1524"/>
      <w:bookmarkEnd w:id="1525"/>
      <w:bookmarkEnd w:id="152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19,045,124.71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146,976,606.42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143,590,910.01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22,430,821.12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29,994.22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3,823,368.15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3,853,362.37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19,075,118.93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150,799,974.57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147,444,272.38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22,430,821.12</w:t>
            </w:r>
          </w:p>
        </w:tc>
      </w:tr>
    </w:tbl>
    <w:p>
      <w:pPr>
        <w:widowControl w:val="0"/>
        <w:spacing w:after="339" w:line="1" w:lineRule="exact"/>
      </w:pPr>
    </w:p>
    <w:p>
      <w:pPr>
        <w:pStyle w:val="Style34"/>
        <w:keepNext/>
        <w:keepLines/>
        <w:widowControl w:val="0"/>
        <w:numPr>
          <w:ilvl w:val="0"/>
          <w:numId w:val="37"/>
        </w:numPr>
        <w:shd w:val="clear" w:color="auto" w:fill="auto"/>
        <w:bidi w:val="0"/>
        <w:spacing w:before="0" w:after="400" w:line="240" w:lineRule="auto"/>
        <w:ind w:left="0" w:right="0" w:firstLine="0"/>
        <w:jc w:val="left"/>
        <w:rPr>
          <w:sz w:val="17"/>
          <w:szCs w:val="17"/>
        </w:rPr>
      </w:pPr>
      <w:bookmarkStart w:id="1528" w:name="bookmark1528"/>
      <w:bookmarkStart w:id="1529" w:name="bookmark1529"/>
      <w:bookmarkStart w:id="1530" w:name="bookmark1530"/>
      <w:bookmarkStart w:id="1531" w:name="bookmark1531"/>
      <w:bookmarkEnd w:id="1530"/>
      <w:r>
        <w:rPr>
          <w:color w:val="000000"/>
          <w:spacing w:val="0"/>
          <w:w w:val="100"/>
          <w:position w:val="0"/>
          <w:sz w:val="17"/>
          <w:szCs w:val="17"/>
        </w:rPr>
        <w:t>短期薪酬列示</w:t>
      </w:r>
      <w:bookmarkEnd w:id="1528"/>
      <w:bookmarkEnd w:id="1529"/>
      <w:bookmarkEnd w:id="153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18,153223.83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131,219,694.67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127,824,787.13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21,548,131.37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8,087,680.89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8,087,680.89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3,175,255.81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3,192,457.94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3,150,915.87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3,166,026.58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4,078,441.60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4,070,450.60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19,045,124.71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146,976,606.42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143,590,910.01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22,430,821.12</w:t>
            </w:r>
          </w:p>
        </w:tc>
      </w:tr>
    </w:tbl>
    <w:p>
      <w:pPr>
        <w:widowControl w:val="0"/>
        <w:spacing w:after="339" w:line="1" w:lineRule="exact"/>
      </w:pPr>
    </w:p>
    <w:p>
      <w:pPr>
        <w:pStyle w:val="Style34"/>
        <w:keepNext/>
        <w:keepLines/>
        <w:widowControl w:val="0"/>
        <w:numPr>
          <w:ilvl w:val="0"/>
          <w:numId w:val="37"/>
        </w:numPr>
        <w:shd w:val="clear" w:color="auto" w:fill="auto"/>
        <w:bidi w:val="0"/>
        <w:spacing w:before="0" w:after="400" w:line="240" w:lineRule="auto"/>
        <w:ind w:left="0" w:right="0" w:firstLine="0"/>
        <w:jc w:val="left"/>
        <w:rPr>
          <w:sz w:val="17"/>
          <w:szCs w:val="17"/>
        </w:rPr>
      </w:pPr>
      <w:bookmarkStart w:id="1532" w:name="bookmark1532"/>
      <w:bookmarkStart w:id="1533" w:name="bookmark1533"/>
      <w:bookmarkStart w:id="1534" w:name="bookmark1534"/>
      <w:bookmarkStart w:id="1535" w:name="bookmark1535"/>
      <w:bookmarkEnd w:id="1534"/>
      <w:r>
        <w:rPr>
          <w:color w:val="000000"/>
          <w:spacing w:val="0"/>
          <w:w w:val="100"/>
          <w:position w:val="0"/>
          <w:sz w:val="17"/>
          <w:szCs w:val="17"/>
        </w:rPr>
        <w:t>设定提存计划列示</w:t>
      </w:r>
      <w:bookmarkEnd w:id="1532"/>
      <w:bookmarkEnd w:id="1533"/>
      <w:bookmarkEnd w:id="153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28,638.39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787,017.34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36,756.51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3,029,588.52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3,029,588.52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29,994.22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3,823,368.15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3,853,362.37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rPr>
          <w:sz w:val="17"/>
          <w:szCs w:val="17"/>
        </w:rPr>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sz w:val="18"/>
          <w:szCs w:val="18"/>
        </w:rPr>
        <w:t>4</w:t>
      </w:r>
      <w:bookmarkEnd w:id="1538"/>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、应交税费</w:t>
      </w:r>
      <w:bookmarkEnd w:id="1536"/>
      <w:bookmarkEnd w:id="1537"/>
      <w:bookmarkEnd w:id="153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5,899,385.83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5,065,013.76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4,291,708.47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2,707,743.45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62,149.95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279,606.57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457,640.45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199,718.98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33,788.70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53,801.03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11,619,379.17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8,859,462.89</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rPr>
          <w:sz w:val="17"/>
          <w:szCs w:val="17"/>
        </w:rPr>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sz w:val="18"/>
          <w:szCs w:val="18"/>
        </w:rPr>
        <w:t>4</w:t>
      </w:r>
      <w:bookmarkEnd w:id="154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、其他应付款</w:t>
      </w:r>
      <w:bookmarkEnd w:id="1540"/>
      <w:bookmarkEnd w:id="1541"/>
      <w:bookmarkEnd w:id="154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4,068,993.73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4,068,993.73</w:t>
            </w:r>
          </w:p>
        </w:tc>
      </w:tr>
    </w:tbl>
    <w:p>
      <w:pPr>
        <w:widowControl w:val="0"/>
        <w:spacing w:after="379" w:line="1" w:lineRule="exact"/>
      </w:pPr>
    </w:p>
    <w:p>
      <w:pPr>
        <w:pStyle w:val="Style34"/>
        <w:keepNext/>
        <w:keepLines/>
        <w:widowControl w:val="0"/>
        <w:shd w:val="clear" w:color="auto" w:fill="auto"/>
        <w:tabs>
          <w:tab w:pos="454" w:val="left"/>
        </w:tabs>
        <w:bidi w:val="0"/>
        <w:spacing w:before="0" w:line="240" w:lineRule="auto"/>
        <w:ind w:left="0" w:right="0" w:firstLine="0"/>
        <w:jc w:val="left"/>
        <w:rPr>
          <w:sz w:val="17"/>
          <w:szCs w:val="17"/>
        </w:rPr>
      </w:pPr>
      <w:bookmarkStart w:id="1544" w:name="bookmark1544"/>
      <w:bookmarkStart w:id="1545" w:name="bookmark1545"/>
      <w:bookmarkStart w:id="1546" w:name="bookmark1546"/>
      <w:bookmarkStart w:id="1547" w:name="bookmark1547"/>
      <w:r>
        <w:rPr>
          <w:color w:val="000000"/>
          <w:spacing w:val="0"/>
          <w:w w:val="100"/>
          <w:position w:val="0"/>
          <w:sz w:val="17"/>
          <w:szCs w:val="17"/>
        </w:rPr>
        <w:t>（</w:t>
      </w:r>
      <w:bookmarkEnd w:id="154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应付利息</w:t>
      </w:r>
      <w:bookmarkEnd w:id="1544"/>
      <w:bookmarkEnd w:id="1545"/>
      <w:bookmarkEnd w:id="1547"/>
    </w:p>
    <w:p>
      <w:pPr>
        <w:pStyle w:val="Style34"/>
        <w:keepNext/>
        <w:keepLines/>
        <w:widowControl w:val="0"/>
        <w:shd w:val="clear" w:color="auto" w:fill="auto"/>
        <w:tabs>
          <w:tab w:pos="454" w:val="left"/>
        </w:tabs>
        <w:bidi w:val="0"/>
        <w:spacing w:before="0" w:line="240" w:lineRule="auto"/>
        <w:ind w:left="0" w:right="0" w:firstLine="0"/>
        <w:jc w:val="left"/>
        <w:rPr>
          <w:sz w:val="17"/>
          <w:szCs w:val="17"/>
        </w:rPr>
      </w:pPr>
      <w:bookmarkStart w:id="1548" w:name="bookmark1548"/>
      <w:bookmarkStart w:id="1549" w:name="bookmark1549"/>
      <w:bookmarkStart w:id="1550" w:name="bookmark1550"/>
      <w:bookmarkStart w:id="1551" w:name="bookmark1551"/>
      <w:r>
        <w:rPr>
          <w:color w:val="000000"/>
          <w:spacing w:val="0"/>
          <w:w w:val="100"/>
          <w:position w:val="0"/>
          <w:sz w:val="17"/>
          <w:szCs w:val="17"/>
        </w:rPr>
        <w:t>（</w:t>
      </w:r>
      <w:bookmarkEnd w:id="155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应付股利</w:t>
      </w:r>
      <w:bookmarkEnd w:id="1548"/>
      <w:bookmarkEnd w:id="1549"/>
      <w:bookmarkEnd w:id="1551"/>
    </w:p>
    <w:p>
      <w:pPr>
        <w:pStyle w:val="Style34"/>
        <w:keepNext/>
        <w:keepLines/>
        <w:widowControl w:val="0"/>
        <w:shd w:val="clear" w:color="auto" w:fill="auto"/>
        <w:tabs>
          <w:tab w:pos="454" w:val="left"/>
        </w:tabs>
        <w:bidi w:val="0"/>
        <w:spacing w:before="0" w:line="240" w:lineRule="auto"/>
        <w:ind w:left="0" w:right="0" w:firstLine="0"/>
        <w:jc w:val="left"/>
        <w:rPr>
          <w:sz w:val="17"/>
          <w:szCs w:val="17"/>
        </w:rPr>
      </w:pPr>
      <w:bookmarkStart w:id="1552" w:name="bookmark1552"/>
      <w:bookmarkStart w:id="1553" w:name="bookmark1553"/>
      <w:bookmarkStart w:id="1554" w:name="bookmark1554"/>
      <w:bookmarkStart w:id="1555" w:name="bookmark1555"/>
      <w:r>
        <w:rPr>
          <w:color w:val="000000"/>
          <w:spacing w:val="0"/>
          <w:w w:val="100"/>
          <w:position w:val="0"/>
          <w:sz w:val="17"/>
          <w:szCs w:val="17"/>
        </w:rPr>
        <w:t>（</w:t>
      </w:r>
      <w:bookmarkEnd w:id="1554"/>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其他应付款</w:t>
      </w:r>
      <w:bookmarkEnd w:id="1552"/>
      <w:bookmarkEnd w:id="1553"/>
      <w:bookmarkEnd w:id="1555"/>
    </w:p>
    <w:p>
      <w:pPr>
        <w:pStyle w:val="Style60"/>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sz w:val="18"/>
          <w:szCs w:val="18"/>
        </w:rPr>
        <w:t>1</w:t>
      </w:r>
      <w:bookmarkEnd w:id="1558"/>
      <w:r>
        <w:rPr>
          <w:color w:val="000000"/>
          <w:spacing w:val="0"/>
          <w:w w:val="100"/>
          <w:position w:val="0"/>
        </w:rPr>
        <w:t>）按款项性质列示其他应付款</w:t>
      </w:r>
      <w:bookmarkEnd w:id="1556"/>
      <w:bookmarkEnd w:id="1557"/>
      <w:bookmarkEnd w:id="155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2,235,943.80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4,068,993.73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4,068,993.73</w:t>
            </w:r>
          </w:p>
        </w:tc>
      </w:tr>
    </w:tbl>
    <w:p>
      <w:pPr>
        <w:widowControl w:val="0"/>
        <w:spacing w:after="379" w:line="1" w:lineRule="exact"/>
      </w:pPr>
    </w:p>
    <w:p>
      <w:pPr>
        <w:pStyle w:val="Style60"/>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sz w:val="18"/>
          <w:szCs w:val="18"/>
        </w:rPr>
        <w:t>2</w:t>
      </w:r>
      <w:bookmarkEnd w:id="1562"/>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bookmarkEnd w:id="1560"/>
      <w:bookmarkEnd w:id="1561"/>
      <w:bookmarkEnd w:id="1563"/>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6" w:right="1063" w:bottom="1414" w:left="1050" w:header="0" w:footer="3" w:gutter="0"/>
          <w:cols w:space="720"/>
          <w:noEndnote/>
          <w:rtlGutter w:val="0"/>
          <w:docGrid w:linePitch="360"/>
        </w:sectPr>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29"/>
        <w:keepNext/>
        <w:keepLines/>
        <w:widowControl w:val="0"/>
        <w:shd w:val="clear" w:color="auto" w:fill="auto"/>
        <w:tabs>
          <w:tab w:pos="445" w:val="left"/>
        </w:tabs>
        <w:bidi w:val="0"/>
        <w:spacing w:before="420" w:after="400" w:line="240" w:lineRule="auto"/>
        <w:ind w:left="0" w:right="0" w:firstLine="0"/>
        <w:jc w:val="left"/>
        <w:rPr>
          <w:sz w:val="17"/>
          <w:szCs w:val="17"/>
        </w:rPr>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sz w:val="18"/>
          <w:szCs w:val="18"/>
        </w:rPr>
        <w:t>4</w:t>
      </w:r>
      <w:bookmarkEnd w:id="156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持有待售负债</w:t>
      </w:r>
      <w:bookmarkEnd w:id="1564"/>
      <w:bookmarkEnd w:id="1565"/>
      <w:bookmarkEnd w:id="1567"/>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sz w:val="18"/>
          <w:szCs w:val="18"/>
        </w:rPr>
        <w:t>4</w:t>
      </w:r>
      <w:bookmarkEnd w:id="1570"/>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一年内到期的非流动负债</w:t>
      </w:r>
      <w:bookmarkEnd w:id="1568"/>
      <w:bookmarkEnd w:id="1569"/>
      <w:bookmarkEnd w:id="1571"/>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z w:val="18"/>
          <w:szCs w:val="18"/>
        </w:rPr>
        <w:t>4</w:t>
      </w:r>
      <w:bookmarkEnd w:id="157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其他流动负债</w:t>
      </w:r>
      <w:bookmarkEnd w:id="1572"/>
      <w:bookmarkEnd w:id="1573"/>
      <w:bookmarkEnd w:id="157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已背书未到期未终止确认的银行承兑汇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1,710,252.68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1,710,252.68</w:t>
            </w:r>
          </w:p>
        </w:tc>
      </w:tr>
    </w:tbl>
    <w:p>
      <w:pPr>
        <w:widowControl w:val="0"/>
        <w:spacing w:after="39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sz w:val="18"/>
          <w:szCs w:val="18"/>
        </w:rPr>
        <w:t>4</w:t>
      </w:r>
      <w:bookmarkEnd w:id="1578"/>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、长期借款</w:t>
      </w:r>
      <w:bookmarkEnd w:id="1576"/>
      <w:bookmarkEnd w:id="1577"/>
      <w:bookmarkEnd w:id="1579"/>
    </w:p>
    <w:p>
      <w:pPr>
        <w:pStyle w:val="Style34"/>
        <w:keepNext/>
        <w:keepLines/>
        <w:widowControl w:val="0"/>
        <w:shd w:val="clear" w:color="auto" w:fill="auto"/>
        <w:bidi w:val="0"/>
        <w:spacing w:before="0" w:after="400" w:line="240" w:lineRule="auto"/>
        <w:ind w:left="0" w:right="0" w:firstLine="0"/>
        <w:jc w:val="left"/>
        <w:rPr>
          <w:sz w:val="17"/>
          <w:szCs w:val="17"/>
        </w:rPr>
      </w:pPr>
      <w:bookmarkStart w:id="1580" w:name="bookmark1580"/>
      <w:bookmarkStart w:id="1581" w:name="bookmark1581"/>
      <w:bookmarkStart w:id="1582" w:name="bookmark1582"/>
      <w:bookmarkStart w:id="1583" w:name="bookmark1583"/>
      <w:r>
        <w:rPr>
          <w:color w:val="000000"/>
          <w:spacing w:val="0"/>
          <w:w w:val="100"/>
          <w:position w:val="0"/>
          <w:sz w:val="17"/>
          <w:szCs w:val="17"/>
        </w:rPr>
        <w:t>（</w:t>
      </w:r>
      <w:bookmarkEnd w:id="158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）长期借款分类</w:t>
      </w:r>
      <w:bookmarkEnd w:id="1580"/>
      <w:bookmarkEnd w:id="1581"/>
      <w:bookmarkEnd w:id="1583"/>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18"/>
          <w:szCs w:val="18"/>
        </w:rPr>
        <w:t>4</w:t>
      </w:r>
      <w:bookmarkEnd w:id="1586"/>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应付债券</w:t>
      </w:r>
      <w:bookmarkEnd w:id="1584"/>
      <w:bookmarkEnd w:id="1585"/>
      <w:bookmarkEnd w:id="1587"/>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588" w:name="bookmark1588"/>
      <w:bookmarkStart w:id="1589" w:name="bookmark1589"/>
      <w:bookmarkStart w:id="1590" w:name="bookmark1590"/>
      <w:bookmarkStart w:id="1591" w:name="bookmark1591"/>
      <w:r>
        <w:rPr>
          <w:color w:val="000000"/>
          <w:spacing w:val="0"/>
          <w:w w:val="100"/>
          <w:position w:val="0"/>
          <w:sz w:val="17"/>
          <w:szCs w:val="17"/>
        </w:rPr>
        <w:t>（</w:t>
      </w:r>
      <w:bookmarkEnd w:id="159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应付债券</w:t>
      </w:r>
      <w:bookmarkEnd w:id="1588"/>
      <w:bookmarkEnd w:id="1589"/>
      <w:bookmarkEnd w:id="1591"/>
    </w:p>
    <w:p>
      <w:pPr>
        <w:pStyle w:val="Style34"/>
        <w:keepNext/>
        <w:keepLines/>
        <w:widowControl w:val="0"/>
        <w:shd w:val="clear" w:color="auto" w:fill="auto"/>
        <w:bidi w:val="0"/>
        <w:spacing w:before="0" w:after="400" w:line="240" w:lineRule="auto"/>
        <w:ind w:left="0" w:right="0" w:firstLine="0"/>
        <w:jc w:val="left"/>
        <w:rPr>
          <w:sz w:val="17"/>
          <w:szCs w:val="17"/>
        </w:rPr>
      </w:pPr>
      <w:bookmarkStart w:id="1592" w:name="bookmark1592"/>
      <w:bookmarkStart w:id="1593" w:name="bookmark1593"/>
      <w:bookmarkStart w:id="1594" w:name="bookmark1594"/>
      <w:bookmarkStart w:id="1595" w:name="bookmark1595"/>
      <w:r>
        <w:rPr>
          <w:color w:val="000000"/>
          <w:spacing w:val="0"/>
          <w:w w:val="100"/>
          <w:position w:val="0"/>
          <w:sz w:val="17"/>
          <w:szCs w:val="17"/>
        </w:rPr>
        <w:t>（</w:t>
      </w:r>
      <w:bookmarkEnd w:id="1594"/>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应付债券的增减变动（不包括划分为金融负债的优先股、永续债等其他金融工具）</w:t>
      </w:r>
      <w:bookmarkEnd w:id="1592"/>
      <w:bookmarkEnd w:id="1593"/>
      <w:bookmarkEnd w:id="1595"/>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596" w:name="bookmark1596"/>
      <w:bookmarkStart w:id="1597" w:name="bookmark1597"/>
      <w:bookmarkStart w:id="1598" w:name="bookmark1598"/>
      <w:bookmarkStart w:id="1599" w:name="bookmark1599"/>
      <w:r>
        <w:rPr>
          <w:color w:val="000000"/>
          <w:spacing w:val="0"/>
          <w:w w:val="100"/>
          <w:position w:val="0"/>
          <w:sz w:val="17"/>
          <w:szCs w:val="17"/>
        </w:rPr>
        <w:t>（</w:t>
      </w:r>
      <w:bookmarkEnd w:id="1598"/>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可转换公司债券的转股条件、转股时间说明</w:t>
      </w:r>
      <w:bookmarkEnd w:id="1596"/>
      <w:bookmarkEnd w:id="1597"/>
      <w:bookmarkEnd w:id="1599"/>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600" w:name="bookmark1600"/>
      <w:bookmarkStart w:id="1601" w:name="bookmark1601"/>
      <w:bookmarkStart w:id="1602" w:name="bookmark1602"/>
      <w:bookmarkStart w:id="1603" w:name="bookmark1603"/>
      <w:r>
        <w:rPr>
          <w:color w:val="000000"/>
          <w:spacing w:val="0"/>
          <w:w w:val="100"/>
          <w:position w:val="0"/>
          <w:sz w:val="17"/>
          <w:szCs w:val="17"/>
        </w:rPr>
        <w:t>（</w:t>
      </w:r>
      <w:bookmarkEnd w:id="1602"/>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划分为金融负债的其他金融工具说明</w:t>
      </w:r>
      <w:bookmarkEnd w:id="1600"/>
      <w:bookmarkEnd w:id="1601"/>
      <w:bookmarkEnd w:id="1603"/>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sz w:val="18"/>
          <w:szCs w:val="18"/>
        </w:rPr>
        <w:t>4</w:t>
      </w:r>
      <w:bookmarkEnd w:id="1606"/>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租赁负债</w:t>
      </w:r>
      <w:bookmarkEnd w:id="1604"/>
      <w:bookmarkEnd w:id="1605"/>
      <w:bookmarkEnd w:id="1607"/>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sz w:val="18"/>
          <w:szCs w:val="18"/>
        </w:rPr>
        <w:t>4</w:t>
      </w:r>
      <w:bookmarkEnd w:id="1610"/>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长期应付款</w:t>
      </w:r>
      <w:bookmarkEnd w:id="1608"/>
      <w:bookmarkEnd w:id="1609"/>
      <w:bookmarkEnd w:id="1611"/>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612" w:name="bookmark1612"/>
      <w:bookmarkStart w:id="1613" w:name="bookmark1613"/>
      <w:bookmarkStart w:id="1614" w:name="bookmark1614"/>
      <w:bookmarkStart w:id="1615" w:name="bookmark1615"/>
      <w:r>
        <w:rPr>
          <w:color w:val="000000"/>
          <w:spacing w:val="0"/>
          <w:w w:val="100"/>
          <w:position w:val="0"/>
          <w:sz w:val="17"/>
          <w:szCs w:val="17"/>
        </w:rPr>
        <w:t>（</w:t>
      </w:r>
      <w:bookmarkEnd w:id="161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按款项性质列示长期应付款</w:t>
      </w:r>
      <w:bookmarkEnd w:id="1612"/>
      <w:bookmarkEnd w:id="1613"/>
      <w:bookmarkEnd w:id="1615"/>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616" w:name="bookmark1616"/>
      <w:bookmarkStart w:id="1617" w:name="bookmark1617"/>
      <w:bookmarkStart w:id="1618" w:name="bookmark1618"/>
      <w:bookmarkStart w:id="1619" w:name="bookmark1619"/>
      <w:r>
        <w:rPr>
          <w:color w:val="000000"/>
          <w:spacing w:val="0"/>
          <w:w w:val="100"/>
          <w:position w:val="0"/>
          <w:sz w:val="17"/>
          <w:szCs w:val="17"/>
        </w:rPr>
        <w:t>（</w:t>
      </w:r>
      <w:bookmarkEnd w:id="1618"/>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专项应付款</w:t>
      </w:r>
      <w:bookmarkEnd w:id="1616"/>
      <w:bookmarkEnd w:id="1617"/>
      <w:bookmarkEnd w:id="1619"/>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sz w:val="18"/>
          <w:szCs w:val="18"/>
        </w:rPr>
        <w:t>4</w:t>
      </w:r>
      <w:bookmarkEnd w:id="1622"/>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长期应付职工薪酬</w:t>
      </w:r>
      <w:bookmarkEnd w:id="1620"/>
      <w:bookmarkEnd w:id="1621"/>
      <w:bookmarkEnd w:id="1623"/>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624" w:name="bookmark1624"/>
      <w:bookmarkStart w:id="1625" w:name="bookmark1625"/>
      <w:bookmarkStart w:id="1626" w:name="bookmark1626"/>
      <w:bookmarkStart w:id="1627" w:name="bookmark1627"/>
      <w:r>
        <w:rPr>
          <w:color w:val="000000"/>
          <w:spacing w:val="0"/>
          <w:w w:val="100"/>
          <w:position w:val="0"/>
          <w:sz w:val="17"/>
          <w:szCs w:val="17"/>
        </w:rPr>
        <w:t>（</w:t>
      </w:r>
      <w:bookmarkEnd w:id="162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长期应付职工薪酬表</w:t>
      </w:r>
      <w:bookmarkEnd w:id="1624"/>
      <w:bookmarkEnd w:id="1625"/>
      <w:bookmarkEnd w:id="1627"/>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1628" w:name="bookmark1628"/>
      <w:bookmarkStart w:id="1629" w:name="bookmark1629"/>
      <w:bookmarkStart w:id="1630" w:name="bookmark1630"/>
      <w:bookmarkStart w:id="1631" w:name="bookmark1631"/>
      <w:r>
        <w:rPr>
          <w:color w:val="000000"/>
          <w:spacing w:val="0"/>
          <w:w w:val="100"/>
          <w:position w:val="0"/>
          <w:sz w:val="17"/>
          <w:szCs w:val="17"/>
        </w:rPr>
        <w:t>（</w:t>
      </w:r>
      <w:bookmarkEnd w:id="163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设定受益计划变动情况</w:t>
      </w:r>
      <w:bookmarkEnd w:id="1628"/>
      <w:bookmarkEnd w:id="1629"/>
      <w:bookmarkEnd w:id="1631"/>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sz w:val="18"/>
          <w:szCs w:val="18"/>
        </w:rPr>
        <w:t>5</w:t>
      </w:r>
      <w:bookmarkEnd w:id="1634"/>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预计负债</w:t>
      </w:r>
      <w:bookmarkEnd w:id="1632"/>
      <w:bookmarkEnd w:id="1633"/>
      <w:bookmarkEnd w:id="1635"/>
      <w:r>
        <w:br w:type="page"/>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9,788,336.25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9,788,336.25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sz w:val="18"/>
          <w:szCs w:val="18"/>
        </w:rPr>
        <w:t>5</w:t>
      </w:r>
      <w:bookmarkEnd w:id="163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、递延收益</w:t>
      </w:r>
      <w:bookmarkEnd w:id="1636"/>
      <w:bookmarkEnd w:id="1637"/>
      <w:bookmarkEnd w:id="163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88"/>
        <w:gridCol w:w="1080"/>
        <w:gridCol w:w="1214"/>
        <w:gridCol w:w="984"/>
        <w:gridCol w:w="912"/>
        <w:gridCol w:w="912"/>
        <w:gridCol w:w="475"/>
        <w:gridCol w:w="1094"/>
        <w:gridCol w:w="941"/>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 其他收益</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面向电子政务的专有云计 算平台研发与推广项目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长沙信息产业园管理委员 会省移动互联网产业专项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年湖南省移动互联网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产业发展专项资金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sz w:val="18"/>
          <w:szCs w:val="18"/>
        </w:rPr>
        <w:t>5</w:t>
      </w:r>
      <w:bookmarkEnd w:id="164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、其他非流动负债</w:t>
      </w:r>
      <w:bookmarkEnd w:id="1640"/>
      <w:bookmarkEnd w:id="1641"/>
      <w:bookmarkEnd w:id="1643"/>
    </w:p>
    <w:p>
      <w:pPr>
        <w:pStyle w:val="Style29"/>
        <w:keepNext/>
        <w:keepLines/>
        <w:widowControl w:val="0"/>
        <w:shd w:val="clear" w:color="auto" w:fill="auto"/>
        <w:bidi w:val="0"/>
        <w:spacing w:before="0" w:after="400" w:line="240" w:lineRule="auto"/>
        <w:ind w:left="0" w:right="0" w:firstLine="0"/>
        <w:jc w:val="left"/>
        <w:rPr>
          <w:sz w:val="17"/>
          <w:szCs w:val="17"/>
        </w:rPr>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、股本</w:t>
      </w:r>
      <w:bookmarkEnd w:id="1644"/>
      <w:bookmarkEnd w:id="1645"/>
      <w:bookmarkEnd w:id="164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200"/>
        <w:gridCol w:w="120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158,008,198.00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159,413,198.00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注：根据公司第五届董事会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日第九次会议审议通过的《关于调整公司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 划相关事项的议案》、《关于向激励对象首次授予股票期权与限制性股票的议案》，向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1,405,000</w:t>
      </w:r>
      <w:r>
        <w:rPr>
          <w:color w:val="000000"/>
          <w:spacing w:val="0"/>
          <w:w w:val="100"/>
          <w:position w:val="0"/>
        </w:rPr>
        <w:t>股限 制性股票，每股面值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元，授予价格为</w:t>
      </w:r>
      <w:r>
        <w:rPr>
          <w:rFonts w:ascii="Times New Roman" w:eastAsia="Times New Roman" w:hAnsi="Times New Roman" w:cs="Times New Roman"/>
          <w:color w:val="000000"/>
          <w:spacing w:val="0"/>
          <w:w w:val="100"/>
          <w:position w:val="0"/>
          <w:sz w:val="18"/>
          <w:szCs w:val="18"/>
        </w:rPr>
        <w:t>6.96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股，限制性股票认购款合计</w:t>
      </w:r>
      <w:r>
        <w:rPr>
          <w:rFonts w:ascii="Times New Roman" w:eastAsia="Times New Roman" w:hAnsi="Times New Roman" w:cs="Times New Roman"/>
          <w:color w:val="000000"/>
          <w:spacing w:val="0"/>
          <w:w w:val="100"/>
          <w:position w:val="0"/>
          <w:sz w:val="18"/>
          <w:szCs w:val="18"/>
        </w:rPr>
        <w:t>9,778,800.00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1,405,000.00</w:t>
      </w:r>
      <w:r>
        <w:rPr>
          <w:color w:val="000000"/>
          <w:spacing w:val="0"/>
          <w:w w:val="100"/>
          <w:position w:val="0"/>
        </w:rPr>
        <w:t>元， 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8,373,800.00</w:t>
      </w:r>
      <w:r>
        <w:rPr>
          <w:color w:val="000000"/>
          <w:spacing w:val="0"/>
          <w:w w:val="100"/>
          <w:position w:val="0"/>
        </w:rPr>
        <w:t>元。</w:t>
      </w:r>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sz w:val="18"/>
          <w:szCs w:val="18"/>
        </w:rPr>
        <w:t>5</w:t>
      </w:r>
      <w:bookmarkEnd w:id="164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其他权益工具</w:t>
      </w:r>
      <w:bookmarkEnd w:id="1647"/>
      <w:bookmarkEnd w:id="1648"/>
      <w:bookmarkEnd w:id="1650"/>
    </w:p>
    <w:p>
      <w:pPr>
        <w:pStyle w:val="Style34"/>
        <w:keepNext/>
        <w:keepLines/>
        <w:widowControl w:val="0"/>
        <w:shd w:val="clear" w:color="auto" w:fill="auto"/>
        <w:tabs>
          <w:tab w:pos="454" w:val="left"/>
        </w:tabs>
        <w:bidi w:val="0"/>
        <w:spacing w:before="0" w:after="400" w:line="240" w:lineRule="auto"/>
        <w:ind w:left="0" w:right="0" w:firstLine="0"/>
        <w:jc w:val="both"/>
        <w:rPr>
          <w:sz w:val="17"/>
          <w:szCs w:val="17"/>
        </w:rPr>
      </w:pPr>
      <w:bookmarkStart w:id="1651" w:name="bookmark1651"/>
      <w:bookmarkStart w:id="1652" w:name="bookmark1652"/>
      <w:bookmarkStart w:id="1653" w:name="bookmark1653"/>
      <w:bookmarkStart w:id="1654" w:name="bookmark1654"/>
      <w:r>
        <w:rPr>
          <w:color w:val="000000"/>
          <w:spacing w:val="0"/>
          <w:w w:val="100"/>
          <w:position w:val="0"/>
          <w:sz w:val="17"/>
          <w:szCs w:val="17"/>
        </w:rPr>
        <w:t>（</w:t>
      </w:r>
      <w:bookmarkEnd w:id="165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期末发行在外的优先股、永续债等其他金融工具基本情况</w:t>
      </w:r>
      <w:bookmarkEnd w:id="1651"/>
      <w:bookmarkEnd w:id="1652"/>
      <w:bookmarkEnd w:id="1654"/>
    </w:p>
    <w:p>
      <w:pPr>
        <w:pStyle w:val="Style34"/>
        <w:keepNext/>
        <w:keepLines/>
        <w:widowControl w:val="0"/>
        <w:shd w:val="clear" w:color="auto" w:fill="auto"/>
        <w:tabs>
          <w:tab w:pos="454" w:val="left"/>
        </w:tabs>
        <w:bidi w:val="0"/>
        <w:spacing w:before="0" w:after="400" w:line="240" w:lineRule="auto"/>
        <w:ind w:left="0" w:right="0" w:firstLine="0"/>
        <w:jc w:val="both"/>
        <w:rPr>
          <w:sz w:val="17"/>
          <w:szCs w:val="17"/>
        </w:rPr>
      </w:pPr>
      <w:bookmarkStart w:id="1655" w:name="bookmark1655"/>
      <w:bookmarkStart w:id="1656" w:name="bookmark1656"/>
      <w:bookmarkStart w:id="1657" w:name="bookmark1657"/>
      <w:bookmarkStart w:id="1658" w:name="bookmark1658"/>
      <w:r>
        <w:rPr>
          <w:color w:val="000000"/>
          <w:spacing w:val="0"/>
          <w:w w:val="100"/>
          <w:position w:val="0"/>
          <w:sz w:val="17"/>
          <w:szCs w:val="17"/>
        </w:rPr>
        <w:t>（</w:t>
      </w:r>
      <w:bookmarkEnd w:id="165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期末发行在外的优先股、永续债等金融工具变动情况表</w:t>
      </w:r>
      <w:bookmarkEnd w:id="1655"/>
      <w:bookmarkEnd w:id="1656"/>
      <w:bookmarkEnd w:id="1658"/>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sz w:val="18"/>
          <w:szCs w:val="18"/>
        </w:rPr>
        <w:t>5</w:t>
      </w:r>
      <w:bookmarkEnd w:id="1661"/>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资本公积</w:t>
      </w:r>
      <w:bookmarkEnd w:id="1659"/>
      <w:bookmarkEnd w:id="1660"/>
      <w:bookmarkEnd w:id="16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79,524,702.00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8,373,800.00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1,108,884.50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86,789,617.50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2,252,627.80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3,598,900.55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5,851,528.35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81,777,329.80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11,972,700.55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1,108,884.50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92,641,145.85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25"/>
        <w:keepNext w:val="0"/>
        <w:keepLines w:val="0"/>
        <w:widowControl w:val="0"/>
        <w:shd w:val="clear" w:color="auto" w:fill="auto"/>
        <w:bidi w:val="0"/>
        <w:spacing w:before="0" w:after="400" w:line="317" w:lineRule="exact"/>
        <w:ind w:left="0" w:right="0" w:firstLine="440"/>
        <w:jc w:val="left"/>
      </w:pPr>
      <w:r>
        <w:rPr>
          <w:color w:val="000000"/>
          <w:spacing w:val="0"/>
          <w:w w:val="100"/>
          <w:position w:val="0"/>
        </w:rPr>
        <w:t>注：股本溢价本期增加详见本附注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；股本溢价本期减少系收购子公司北京科创鑫源信息技术有限公司 少数股东股权，购买日，母公司新取得的长期股权投资成本与按照新增持股比例计算应享有子公司自购买日开始持续计算的 可辨认净资产份额之间的差额，调整合并财务报表中的股本溢价所致；其他资本公积本期增加详见本附注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十三、股份支付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after="280" w:line="360" w:lineRule="auto"/>
        <w:ind w:left="0" w:right="0" w:firstLine="0"/>
        <w:jc w:val="both"/>
        <w:rPr>
          <w:sz w:val="17"/>
          <w:szCs w:val="17"/>
        </w:rPr>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sz w:val="18"/>
          <w:szCs w:val="18"/>
        </w:rPr>
        <w:t>5</w:t>
      </w:r>
      <w:bookmarkEnd w:id="1665"/>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、库存股</w:t>
      </w:r>
      <w:bookmarkEnd w:id="1663"/>
      <w:bookmarkEnd w:id="1664"/>
      <w:bookmarkEnd w:id="1666"/>
    </w:p>
    <w:p>
      <w:pPr>
        <w:pStyle w:val="Style37"/>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注：库存股期末余额为本期公司授予</w:t>
      </w:r>
      <w:r>
        <w:rPr>
          <w:rFonts w:ascii="Times New Roman" w:eastAsia="Times New Roman" w:hAnsi="Times New Roman" w:cs="Times New Roman"/>
          <w:color w:val="000000"/>
          <w:spacing w:val="0"/>
          <w:w w:val="100"/>
          <w:position w:val="0"/>
          <w:sz w:val="18"/>
          <w:szCs w:val="18"/>
        </w:rPr>
        <w:t>1,405,000</w:t>
      </w:r>
      <w:r>
        <w:rPr>
          <w:color w:val="000000"/>
          <w:spacing w:val="0"/>
          <w:w w:val="100"/>
          <w:position w:val="0"/>
        </w:rPr>
        <w:t>股限制性股票，所对应的限制性股票回购义务。</w:t>
      </w:r>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sz w:val="18"/>
          <w:szCs w:val="18"/>
        </w:rPr>
        <w:t>5</w:t>
      </w:r>
      <w:bookmarkEnd w:id="1669"/>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其他综合收益</w:t>
      </w:r>
      <w:bookmarkEnd w:id="1667"/>
      <w:bookmarkEnd w:id="1668"/>
      <w:bookmarkEnd w:id="1670"/>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sz w:val="18"/>
          <w:szCs w:val="18"/>
        </w:rPr>
        <w:t>5</w:t>
      </w:r>
      <w:bookmarkEnd w:id="1673"/>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专项储备</w:t>
      </w:r>
      <w:bookmarkEnd w:id="1671"/>
      <w:bookmarkEnd w:id="1672"/>
      <w:bookmarkEnd w:id="1674"/>
    </w:p>
    <w:p>
      <w:pPr>
        <w:pStyle w:val="Style29"/>
        <w:keepNext/>
        <w:keepLines/>
        <w:widowControl w:val="0"/>
        <w:shd w:val="clear" w:color="auto" w:fill="auto"/>
        <w:tabs>
          <w:tab w:pos="445" w:val="left"/>
        </w:tabs>
        <w:bidi w:val="0"/>
        <w:spacing w:before="0" w:after="400" w:line="240" w:lineRule="auto"/>
        <w:ind w:left="0" w:right="0" w:firstLine="0"/>
        <w:jc w:val="both"/>
        <w:rPr>
          <w:sz w:val="17"/>
          <w:szCs w:val="17"/>
        </w:rPr>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sz w:val="18"/>
          <w:szCs w:val="18"/>
        </w:rPr>
        <w:t>5</w:t>
      </w:r>
      <w:bookmarkEnd w:id="1677"/>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盈余公积</w:t>
      </w:r>
      <w:bookmarkEnd w:id="1675"/>
      <w:bookmarkEnd w:id="1676"/>
      <w:bookmarkEnd w:id="1678"/>
    </w:p>
    <w:p>
      <w:pPr>
        <w:pStyle w:val="Style37"/>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2,843,376.20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28,967,554.18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26,124,177.98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2,843,376.20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28,967,554.18</w:t>
            </w:r>
          </w:p>
        </w:tc>
      </w:tr>
    </w:tbl>
    <w:p>
      <w:pPr>
        <w:widowControl w:val="0"/>
        <w:spacing w:after="399" w:line="1" w:lineRule="exact"/>
      </w:pPr>
    </w:p>
    <w:p>
      <w:pPr>
        <w:pStyle w:val="Style29"/>
        <w:keepNext/>
        <w:keepLines/>
        <w:widowControl w:val="0"/>
        <w:shd w:val="clear" w:color="auto" w:fill="auto"/>
        <w:bidi w:val="0"/>
        <w:spacing w:before="0" w:after="400" w:line="240" w:lineRule="auto"/>
        <w:ind w:left="0" w:right="0" w:firstLine="0"/>
        <w:jc w:val="both"/>
        <w:rPr>
          <w:sz w:val="17"/>
          <w:szCs w:val="17"/>
        </w:rPr>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sz w:val="18"/>
          <w:szCs w:val="18"/>
        </w:rPr>
        <w:t>6</w:t>
      </w:r>
      <w:bookmarkEnd w:id="1681"/>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、未分配利润</w:t>
      </w:r>
      <w:bookmarkEnd w:id="1679"/>
      <w:bookmarkEnd w:id="1680"/>
      <w:bookmarkEnd w:id="1682"/>
      <w:r>
        <w:br w:type="page"/>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165,220,457.24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142,175,563.80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165,220,457.24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142,175,563.80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35,907,602.71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3,382,217.39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165,220,457.24</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sz w:val="18"/>
          <w:szCs w:val="18"/>
        </w:rPr>
        <w:t>6</w:t>
      </w:r>
      <w:bookmarkEnd w:id="168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、营业收入和营业成本</w:t>
      </w:r>
      <w:bookmarkEnd w:id="1683"/>
      <w:bookmarkEnd w:id="1684"/>
      <w:bookmarkEnd w:id="16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434,619,693.54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293,877,558.51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381,775,864.66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253,767,985.28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230,163.80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294,091,986.77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382,927,922.18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253,998,149.08</w:t>
            </w:r>
          </w:p>
        </w:tc>
      </w:tr>
    </w:tbl>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418" w:lineRule="auto"/>
        <w:ind w:left="0" w:right="0" w:firstLine="0"/>
        <w:jc w:val="left"/>
        <w:rPr>
          <w:sz w:val="17"/>
          <w:szCs w:val="17"/>
        </w:rPr>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sz w:val="18"/>
          <w:szCs w:val="18"/>
        </w:rPr>
        <w:t>6</w:t>
      </w:r>
      <w:bookmarkEnd w:id="168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、税金及附加</w:t>
      </w:r>
      <w:bookmarkEnd w:id="1687"/>
      <w:bookmarkEnd w:id="1688"/>
      <w:bookmarkEnd w:id="16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1,118,470.51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798,704.77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806,286.47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830,844.72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486,618.10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3,544,715.30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3,234,638.10</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sz w:val="18"/>
          <w:szCs w:val="18"/>
        </w:rPr>
        <w:t>6</w:t>
      </w:r>
      <w:bookmarkEnd w:id="1693"/>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、销售费用</w:t>
      </w:r>
      <w:bookmarkEnd w:id="1691"/>
      <w:bookmarkEnd w:id="1692"/>
      <w:bookmarkEnd w:id="169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10290,097.54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8,771,770.27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8,711,981.46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7,664,278.19</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5,049,575.96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4,564,848.40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3,336,64477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3,036,195.57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2,768,767.62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2,315,584.11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2,245,660.34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2,982,969.87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1,640,187.77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901,119.61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1,290,787.44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144,382.92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35,478,085.82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30,747,306.45</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sz w:val="18"/>
          <w:szCs w:val="18"/>
        </w:rPr>
        <w:t>6</w:t>
      </w:r>
      <w:bookmarkEnd w:id="169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、管理费用</w:t>
      </w:r>
      <w:bookmarkEnd w:id="1695"/>
      <w:bookmarkEnd w:id="1696"/>
      <w:bookmarkEnd w:id="169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14,842,569.07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16,301,963.35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4,227,060.23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5,383,280.07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3,524,383.54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3,263,197.24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3,465,792.77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3,280,134.87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2,636,457.02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2,660,464.19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1,506,305.46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1,359,526.61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1,126,286.94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963,670.53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843,881.18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118,531.16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32,644296.39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32,861,667.84</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sz w:val="18"/>
          <w:szCs w:val="18"/>
        </w:rPr>
        <w:t>6</w:t>
      </w:r>
      <w:bookmarkEnd w:id="1701"/>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、研发费用</w:t>
      </w:r>
      <w:bookmarkEnd w:id="1699"/>
      <w:bookmarkEnd w:id="1700"/>
      <w:bookmarkEnd w:id="170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36,562,400.66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28,076,853.80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756,351.28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105,041.46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194,301.69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28295,746.49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rPr>
          <w:sz w:val="17"/>
          <w:szCs w:val="17"/>
        </w:r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14" w:right="1055" w:bottom="1831" w:left="1057" w:header="0" w:footer="3" w:gutter="0"/>
          <w:cols w:space="720"/>
          <w:noEndnote/>
          <w:titlePg/>
          <w:rtlGutter w:val="0"/>
          <w:docGrid w:linePitch="360"/>
        </w:sectPr>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sz w:val="18"/>
          <w:szCs w:val="18"/>
        </w:rPr>
        <w:t>6</w:t>
      </w:r>
      <w:bookmarkEnd w:id="1705"/>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、财务费用</w:t>
      </w:r>
      <w:bookmarkEnd w:id="1703"/>
      <w:bookmarkEnd w:id="1704"/>
      <w:bookmarkEnd w:id="1706"/>
    </w:p>
    <w:p>
      <w:pPr>
        <w:widowControl w:val="0"/>
        <w:spacing w:after="499" w:line="1" w:lineRule="exact"/>
      </w:pP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1,025,844.44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2,024,923.21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71,417.63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-927,661.14</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sz w:val="18"/>
          <w:szCs w:val="18"/>
        </w:rPr>
        <w:t>6</w:t>
      </w:r>
      <w:bookmarkEnd w:id="1709"/>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、其他收益</w:t>
      </w:r>
      <w:bookmarkEnd w:id="1707"/>
      <w:bookmarkEnd w:id="1708"/>
      <w:bookmarkEnd w:id="17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9,991,058.81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9,569,666.70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长沙高新区智能制造科研平台补助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长沙市第一批事前立项事后补助资金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长沙市第二批智能制造领域科研支持资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湖南湘江新区高端制造业扶持资金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448,270.47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湖南省第二批制造强省专项资金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长沙市规上企业研发奖补资金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双百企业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79,514.59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87,075.47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长沙市网络安全产业发展专项资金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长沙高新区标准化先进企业补助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湖南省企业研发财政奖补资金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373,420.00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产业扶持政策兑现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bl>
    <w:p>
      <w:pPr>
        <w:widowControl w:val="0"/>
        <w:spacing w:after="359" w:line="1" w:lineRule="exact"/>
      </w:pPr>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sz w:val="18"/>
          <w:szCs w:val="18"/>
        </w:rPr>
        <w:t>6</w:t>
      </w:r>
      <w:bookmarkEnd w:id="1713"/>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投资收益</w:t>
      </w:r>
      <w:bookmarkEnd w:id="1711"/>
      <w:bookmarkEnd w:id="1712"/>
      <w:bookmarkEnd w:id="1714"/>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sz w:val="18"/>
          <w:szCs w:val="18"/>
        </w:rPr>
        <w:t>6</w:t>
      </w:r>
      <w:bookmarkEnd w:id="1717"/>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净敞口套期收益</w:t>
      </w:r>
      <w:bookmarkEnd w:id="1715"/>
      <w:bookmarkEnd w:id="1716"/>
      <w:bookmarkEnd w:id="1718"/>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sz w:val="18"/>
          <w:szCs w:val="18"/>
        </w:rPr>
        <w:t>7</w:t>
      </w:r>
      <w:bookmarkEnd w:id="1721"/>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公允价值变动收益</w:t>
      </w:r>
      <w:bookmarkEnd w:id="1719"/>
      <w:bookmarkEnd w:id="1720"/>
      <w:bookmarkEnd w:id="1722"/>
    </w:p>
    <w:p>
      <w:pPr>
        <w:pStyle w:val="Style29"/>
        <w:keepNext/>
        <w:keepLines/>
        <w:widowControl w:val="0"/>
        <w:shd w:val="clear" w:color="auto" w:fill="auto"/>
        <w:tabs>
          <w:tab w:pos="445" w:val="left"/>
        </w:tabs>
        <w:bidi w:val="0"/>
        <w:spacing w:before="0" w:after="400" w:line="240" w:lineRule="auto"/>
        <w:ind w:left="0" w:right="0" w:firstLine="0"/>
        <w:jc w:val="left"/>
        <w:rPr>
          <w:sz w:val="17"/>
          <w:szCs w:val="17"/>
        </w:rPr>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sz w:val="18"/>
          <w:szCs w:val="18"/>
        </w:rPr>
        <w:t>7</w:t>
      </w:r>
      <w:bookmarkEnd w:id="172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信用减值损失</w:t>
      </w:r>
      <w:bookmarkEnd w:id="1723"/>
      <w:bookmarkEnd w:id="1724"/>
      <w:bookmarkEnd w:id="1726"/>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-6,454,049.13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-8,854,129.77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-6,454,049.13</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sz w:val="18"/>
          <w:szCs w:val="18"/>
        </w:rPr>
        <w:t>7</w:t>
      </w:r>
      <w:bookmarkEnd w:id="172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、资产减值损失</w:t>
      </w:r>
      <w:bookmarkEnd w:id="1727"/>
      <w:bookmarkEnd w:id="1728"/>
      <w:bookmarkEnd w:id="173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sz w:val="18"/>
          <w:szCs w:val="18"/>
        </w:rPr>
        <w:t>7</w:t>
      </w:r>
      <w:bookmarkEnd w:id="1733"/>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、资产处置收益</w:t>
      </w:r>
      <w:bookmarkEnd w:id="1731"/>
      <w:bookmarkEnd w:id="1732"/>
      <w:bookmarkEnd w:id="1734"/>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未划分为持有待售的固定资产处置利得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sz w:val="18"/>
          <w:szCs w:val="18"/>
        </w:rPr>
        <w:t>7</w:t>
      </w:r>
      <w:bookmarkEnd w:id="173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、营业外收入</w:t>
      </w:r>
      <w:bookmarkEnd w:id="1735"/>
      <w:bookmarkEnd w:id="1736"/>
      <w:bookmarkEnd w:id="173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131,720.67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627"/>
        <w:gridCol w:w="461"/>
        <w:gridCol w:w="2002"/>
        <w:gridCol w:w="902"/>
        <w:gridCol w:w="605"/>
        <w:gridCol w:w="979"/>
        <w:gridCol w:w="974"/>
        <w:gridCol w:w="93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上期发生金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上市专项引导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当地政府机关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奖励上市而给予的政府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示范党群活动 中心阵地建设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长沙市财政局高新 区分局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互联网企业党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组织疫情防控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中共长沙市委网络 安全和信息化委员 会办公室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both"/>
        <w:rPr>
          <w:sz w:val="17"/>
          <w:szCs w:val="17"/>
        </w:rPr>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sz w:val="18"/>
          <w:szCs w:val="18"/>
        </w:rPr>
        <w:t>7</w:t>
      </w:r>
      <w:bookmarkEnd w:id="1741"/>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、营业外支出</w:t>
      </w:r>
      <w:bookmarkEnd w:id="1739"/>
      <w:bookmarkEnd w:id="1740"/>
      <w:bookmarkEnd w:id="174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计入当期非经常性损益的金 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8,700.65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rPr>
          <w:sz w:val="17"/>
          <w:szCs w:val="17"/>
        </w:rPr>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sz w:val="18"/>
          <w:szCs w:val="18"/>
        </w:rPr>
        <w:t>7</w:t>
      </w:r>
      <w:bookmarkEnd w:id="1745"/>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、所得税费用</w:t>
      </w:r>
      <w:bookmarkEnd w:id="1743"/>
      <w:bookmarkEnd w:id="1744"/>
      <w:bookmarkEnd w:id="1746"/>
    </w:p>
    <w:p>
      <w:pPr>
        <w:pStyle w:val="Style34"/>
        <w:keepNext/>
        <w:keepLines/>
        <w:widowControl w:val="0"/>
        <w:shd w:val="clear" w:color="auto" w:fill="auto"/>
        <w:bidi w:val="0"/>
        <w:spacing w:before="0" w:after="400" w:line="240" w:lineRule="auto"/>
        <w:ind w:left="0" w:right="0" w:firstLine="0"/>
        <w:jc w:val="left"/>
        <w:rPr>
          <w:sz w:val="17"/>
          <w:szCs w:val="17"/>
        </w:rPr>
      </w:pPr>
      <w:bookmarkStart w:id="1747" w:name="bookmark1747"/>
      <w:bookmarkStart w:id="1748" w:name="bookmark1748"/>
      <w:bookmarkStart w:id="1749" w:name="bookmark1749"/>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)所得税费用表</w:t>
      </w:r>
      <w:bookmarkEnd w:id="1747"/>
      <w:bookmarkEnd w:id="1748"/>
      <w:bookmarkEnd w:id="174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1,664,659.55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744,473.83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2,716,778.49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2,409,133.38</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rPr>
          <w:sz w:val="17"/>
          <w:szCs w:val="17"/>
        </w:rPr>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)会计利润与所得税费用调整过程</w:t>
      </w:r>
      <w:bookmarkEnd w:id="1750"/>
      <w:bookmarkEnd w:id="1751"/>
      <w:bookmarkEnd w:id="175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34,920,447.78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3,492,044.78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637,549.36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-42266.43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1,008,936.96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879,478.77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-3,258,964.95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2,716,778.49</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sz w:val="18"/>
          <w:szCs w:val="18"/>
        </w:rPr>
        <w:t>7</w:t>
      </w:r>
      <w:bookmarkEnd w:id="1755"/>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、其他综合收益</w:t>
      </w:r>
      <w:bookmarkEnd w:id="1753"/>
      <w:bookmarkEnd w:id="1754"/>
      <w:bookmarkEnd w:id="17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br w:type="page"/>
      </w:r>
    </w:p>
    <w:p>
      <w:pPr>
        <w:pStyle w:val="Style29"/>
        <w:keepNext/>
        <w:keepLines/>
        <w:widowControl w:val="0"/>
        <w:shd w:val="clear" w:color="auto" w:fill="auto"/>
        <w:bidi w:val="0"/>
        <w:spacing w:before="0" w:after="420" w:line="240" w:lineRule="auto"/>
        <w:ind w:left="0" w:right="0" w:firstLine="0"/>
        <w:jc w:val="left"/>
        <w:rPr>
          <w:sz w:val="17"/>
          <w:szCs w:val="17"/>
        </w:rPr>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sz w:val="18"/>
          <w:szCs w:val="18"/>
        </w:rPr>
        <w:t>7</w:t>
      </w:r>
      <w:bookmarkEnd w:id="1759"/>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、现金流量表项目</w:t>
      </w:r>
      <w:bookmarkEnd w:id="1757"/>
      <w:bookmarkEnd w:id="1758"/>
      <w:bookmarkEnd w:id="1760"/>
    </w:p>
    <w:p>
      <w:pPr>
        <w:pStyle w:val="Style34"/>
        <w:keepNext/>
        <w:keepLines/>
        <w:widowControl w:val="0"/>
        <w:shd w:val="clear" w:color="auto" w:fill="auto"/>
        <w:bidi w:val="0"/>
        <w:spacing w:before="0" w:after="420" w:line="240" w:lineRule="auto"/>
        <w:ind w:left="0" w:right="0" w:firstLine="0"/>
        <w:jc w:val="left"/>
        <w:rPr>
          <w:sz w:val="17"/>
          <w:szCs w:val="17"/>
        </w:rPr>
      </w:pPr>
      <w:bookmarkStart w:id="1761" w:name="bookmark1761"/>
      <w:bookmarkStart w:id="1762" w:name="bookmark1762"/>
      <w:bookmarkStart w:id="1763" w:name="bookmark1763"/>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)收到的其他与经营活动有关的现金</w:t>
      </w:r>
      <w:bookmarkEnd w:id="1761"/>
      <w:bookmarkEnd w:id="1762"/>
      <w:bookmarkEnd w:id="176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499,578.69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4,262,311.14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1,160,691.00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816,336.55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3,731,760.15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1,378,293.91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8,501,955.67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3,854,900.15</w:t>
            </w:r>
          </w:p>
        </w:tc>
      </w:tr>
    </w:tbl>
    <w:p>
      <w:pPr>
        <w:widowControl w:val="0"/>
        <w:spacing w:after="339" w:line="1" w:lineRule="exact"/>
      </w:pPr>
    </w:p>
    <w:p>
      <w:pPr>
        <w:pStyle w:val="Style34"/>
        <w:keepNext/>
        <w:keepLines/>
        <w:widowControl w:val="0"/>
        <w:shd w:val="clear" w:color="auto" w:fill="auto"/>
        <w:bidi w:val="0"/>
        <w:spacing w:before="0" w:after="420" w:line="240" w:lineRule="auto"/>
        <w:ind w:left="0" w:right="0" w:firstLine="0"/>
        <w:jc w:val="left"/>
        <w:rPr>
          <w:sz w:val="17"/>
          <w:szCs w:val="17"/>
        </w:rPr>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)支付的其他与经营活动有关的现金</w:t>
      </w:r>
      <w:bookmarkEnd w:id="1764"/>
      <w:bookmarkEnd w:id="1765"/>
      <w:bookmarkEnd w:id="176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2,598,700.64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1,048,882.35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5,214,143.54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37,125,485.89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33,626,502.85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51,094.00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40,791,769.53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38,891,740.39</w:t>
            </w:r>
          </w:p>
        </w:tc>
      </w:tr>
    </w:tbl>
    <w:p>
      <w:pPr>
        <w:widowControl w:val="0"/>
        <w:spacing w:after="339" w:line="1" w:lineRule="exact"/>
      </w:pPr>
    </w:p>
    <w:p>
      <w:pPr>
        <w:pStyle w:val="Style34"/>
        <w:keepNext/>
        <w:keepLines/>
        <w:widowControl w:val="0"/>
        <w:numPr>
          <w:ilvl w:val="0"/>
          <w:numId w:val="33"/>
        </w:numPr>
        <w:shd w:val="clear" w:color="auto" w:fill="auto"/>
        <w:bidi w:val="0"/>
        <w:spacing w:before="0" w:after="420" w:line="240" w:lineRule="auto"/>
        <w:ind w:left="0" w:right="0" w:firstLine="0"/>
        <w:jc w:val="left"/>
        <w:rPr>
          <w:sz w:val="17"/>
          <w:szCs w:val="17"/>
        </w:rPr>
      </w:pPr>
      <w:bookmarkStart w:id="1767" w:name="bookmark1767"/>
      <w:bookmarkStart w:id="1768" w:name="bookmark1768"/>
      <w:bookmarkStart w:id="1769" w:name="bookmark1769"/>
      <w:bookmarkStart w:id="1770" w:name="bookmark1770"/>
      <w:bookmarkEnd w:id="1769"/>
      <w:r>
        <w:rPr>
          <w:color w:val="000000"/>
          <w:spacing w:val="0"/>
          <w:w w:val="100"/>
          <w:position w:val="0"/>
          <w:sz w:val="17"/>
          <w:szCs w:val="17"/>
        </w:rPr>
        <w:t>收到的其他与投资活动有关的现金</w:t>
      </w:r>
      <w:bookmarkEnd w:id="1767"/>
      <w:bookmarkEnd w:id="1768"/>
      <w:bookmarkEnd w:id="177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业务收到的款项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5,242,979.29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4,793,699.29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5,242,979.29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4,793,699.29</w:t>
            </w:r>
          </w:p>
        </w:tc>
      </w:tr>
    </w:tbl>
    <w:p>
      <w:pPr>
        <w:widowControl w:val="0"/>
        <w:spacing w:after="339" w:line="1" w:lineRule="exact"/>
      </w:pPr>
    </w:p>
    <w:p>
      <w:pPr>
        <w:pStyle w:val="Style34"/>
        <w:keepNext/>
        <w:keepLines/>
        <w:widowControl w:val="0"/>
        <w:numPr>
          <w:ilvl w:val="0"/>
          <w:numId w:val="33"/>
        </w:numPr>
        <w:shd w:val="clear" w:color="auto" w:fill="auto"/>
        <w:tabs>
          <w:tab w:pos="454" w:val="left"/>
        </w:tabs>
        <w:bidi w:val="0"/>
        <w:spacing w:before="0" w:after="420" w:line="240" w:lineRule="auto"/>
        <w:ind w:left="0" w:right="0" w:firstLine="0"/>
        <w:jc w:val="left"/>
        <w:rPr>
          <w:sz w:val="17"/>
          <w:szCs w:val="17"/>
        </w:rPr>
      </w:pPr>
      <w:bookmarkStart w:id="1771" w:name="bookmark1771"/>
      <w:bookmarkStart w:id="1772" w:name="bookmark1772"/>
      <w:bookmarkStart w:id="1773" w:name="bookmark1773"/>
      <w:bookmarkStart w:id="1774" w:name="bookmark1774"/>
      <w:bookmarkEnd w:id="1773"/>
      <w:r>
        <w:rPr>
          <w:color w:val="000000"/>
          <w:spacing w:val="0"/>
          <w:w w:val="100"/>
          <w:position w:val="0"/>
          <w:sz w:val="17"/>
          <w:szCs w:val="17"/>
        </w:rPr>
        <w:t>支付的其他与投资活动有关的现金</w:t>
      </w:r>
      <w:bookmarkEnd w:id="1771"/>
      <w:bookmarkEnd w:id="1772"/>
      <w:bookmarkEnd w:id="1774"/>
    </w:p>
    <w:p>
      <w:pPr>
        <w:pStyle w:val="Style34"/>
        <w:keepNext/>
        <w:keepLines/>
        <w:widowControl w:val="0"/>
        <w:numPr>
          <w:ilvl w:val="0"/>
          <w:numId w:val="33"/>
        </w:numPr>
        <w:shd w:val="clear" w:color="auto" w:fill="auto"/>
        <w:tabs>
          <w:tab w:pos="454" w:val="left"/>
        </w:tabs>
        <w:bidi w:val="0"/>
        <w:spacing w:before="0" w:after="340" w:line="240" w:lineRule="auto"/>
        <w:ind w:left="0" w:right="0" w:firstLine="0"/>
        <w:jc w:val="left"/>
        <w:rPr>
          <w:sz w:val="17"/>
          <w:szCs w:val="17"/>
        </w:rPr>
      </w:pPr>
      <w:bookmarkStart w:id="1775" w:name="bookmark1775"/>
      <w:bookmarkStart w:id="1776" w:name="bookmark1776"/>
      <w:bookmarkStart w:id="1777" w:name="bookmark1777"/>
      <w:bookmarkStart w:id="1778" w:name="bookmark1778"/>
      <w:bookmarkEnd w:id="1777"/>
      <w:r>
        <w:rPr>
          <w:color w:val="000000"/>
          <w:spacing w:val="0"/>
          <w:w w:val="100"/>
          <w:position w:val="0"/>
          <w:sz w:val="17"/>
          <w:szCs w:val="17"/>
        </w:rPr>
        <w:t>收到的其他与筹资活动有关的现金</w:t>
      </w:r>
      <w:bookmarkEnd w:id="1775"/>
      <w:bookmarkEnd w:id="1776"/>
      <w:bookmarkEnd w:id="1778"/>
    </w:p>
    <w:p>
      <w:pPr>
        <w:pStyle w:val="Style34"/>
        <w:keepNext/>
        <w:keepLines/>
        <w:widowControl w:val="0"/>
        <w:numPr>
          <w:ilvl w:val="0"/>
          <w:numId w:val="33"/>
        </w:numPr>
        <w:shd w:val="clear" w:color="auto" w:fill="auto"/>
        <w:tabs>
          <w:tab w:pos="454" w:val="left"/>
        </w:tabs>
        <w:bidi w:val="0"/>
        <w:spacing w:before="0" w:after="420" w:line="240" w:lineRule="auto"/>
        <w:ind w:left="0" w:right="0" w:firstLine="0"/>
        <w:jc w:val="left"/>
        <w:rPr>
          <w:sz w:val="17"/>
          <w:szCs w:val="17"/>
        </w:rPr>
      </w:pPr>
      <w:bookmarkStart w:id="1779" w:name="bookmark1779"/>
      <w:bookmarkStart w:id="1780" w:name="bookmark1780"/>
      <w:bookmarkStart w:id="1781" w:name="bookmark1781"/>
      <w:bookmarkStart w:id="1782" w:name="bookmark1782"/>
      <w:bookmarkEnd w:id="1781"/>
      <w:r>
        <w:rPr>
          <w:color w:val="000000"/>
          <w:spacing w:val="0"/>
          <w:w w:val="100"/>
          <w:position w:val="0"/>
          <w:sz w:val="17"/>
          <w:szCs w:val="17"/>
        </w:rPr>
        <w:t>支付的其他与筹资活动有关的现金</w:t>
      </w:r>
      <w:bookmarkEnd w:id="1779"/>
      <w:bookmarkEnd w:id="1780"/>
      <w:bookmarkEnd w:id="178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收购子公司少数股东股权对价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420" w:line="240" w:lineRule="auto"/>
        <w:ind w:left="0" w:right="0" w:firstLine="0"/>
        <w:jc w:val="left"/>
        <w:rPr>
          <w:sz w:val="17"/>
          <w:szCs w:val="17"/>
        </w:rPr>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sz w:val="18"/>
          <w:szCs w:val="18"/>
        </w:rPr>
        <w:t>7</w:t>
      </w:r>
      <w:bookmarkEnd w:id="1785"/>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、现金流量表补充资料</w:t>
      </w:r>
      <w:bookmarkEnd w:id="1783"/>
      <w:bookmarkEnd w:id="1784"/>
      <w:bookmarkEnd w:id="1786"/>
    </w:p>
    <w:p>
      <w:pPr>
        <w:pStyle w:val="Style34"/>
        <w:keepNext/>
        <w:keepLines/>
        <w:widowControl w:val="0"/>
        <w:shd w:val="clear" w:color="auto" w:fill="auto"/>
        <w:bidi w:val="0"/>
        <w:spacing w:before="0" w:after="420" w:line="240" w:lineRule="auto"/>
        <w:ind w:left="0" w:right="0" w:firstLine="0"/>
        <w:jc w:val="left"/>
        <w:rPr>
          <w:sz w:val="17"/>
          <w:szCs w:val="17"/>
        </w:rPr>
      </w:pPr>
      <w:bookmarkStart w:id="1787" w:name="bookmark1787"/>
      <w:bookmarkStart w:id="1788" w:name="bookmark1788"/>
      <w:bookmarkStart w:id="1789" w:name="bookmark1789"/>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）现金流量表补充资料</w:t>
      </w:r>
      <w:bookmarkEnd w:id="1787"/>
      <w:bookmarkEnd w:id="1788"/>
      <w:bookmarkEnd w:id="17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32203,669.29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36,566,155.35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6,454,049.13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4,936,738.32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6,211,871.93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773,241.10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744,473.83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-12,709,617.26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-11,364,162.83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-64,642,655.81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-62,964,595.35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38,687,328.13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9,152,368.36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2,691,780.99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-14,604,264.03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178,615,133.69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178,615,133.69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202,099,393.28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2,953,392.68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-23,484,259.59</w:t>
            </w:r>
          </w:p>
        </w:tc>
      </w:tr>
    </w:tbl>
    <w:p>
      <w:pPr>
        <w:widowControl w:val="0"/>
        <w:spacing w:after="379" w:line="1" w:lineRule="exact"/>
      </w:pPr>
    </w:p>
    <w:p>
      <w:pPr>
        <w:pStyle w:val="Style34"/>
        <w:keepNext/>
        <w:keepLines/>
        <w:widowControl w:val="0"/>
        <w:numPr>
          <w:ilvl w:val="0"/>
          <w:numId w:val="39"/>
        </w:numPr>
        <w:shd w:val="clear" w:color="auto" w:fill="auto"/>
        <w:tabs>
          <w:tab w:pos="594" w:val="left"/>
        </w:tabs>
        <w:bidi w:val="0"/>
        <w:spacing w:before="0" w:line="240" w:lineRule="auto"/>
        <w:ind w:left="0" w:right="0" w:firstLine="140"/>
        <w:jc w:val="left"/>
        <w:rPr>
          <w:sz w:val="17"/>
          <w:szCs w:val="17"/>
        </w:rPr>
      </w:pPr>
      <w:bookmarkStart w:id="1790" w:name="bookmark1790"/>
      <w:bookmarkStart w:id="1791" w:name="bookmark1791"/>
      <w:bookmarkStart w:id="1792" w:name="bookmark1792"/>
      <w:bookmarkStart w:id="1793" w:name="bookmark1793"/>
      <w:bookmarkEnd w:id="1792"/>
      <w:r>
        <w:rPr>
          <w:color w:val="000000"/>
          <w:spacing w:val="0"/>
          <w:w w:val="100"/>
          <w:position w:val="0"/>
          <w:sz w:val="17"/>
          <w:szCs w:val="17"/>
        </w:rPr>
        <w:t>本期支付的取得子公司的现金净额</w:t>
      </w:r>
      <w:bookmarkEnd w:id="1790"/>
      <w:bookmarkEnd w:id="1791"/>
      <w:bookmarkEnd w:id="1793"/>
    </w:p>
    <w:p>
      <w:pPr>
        <w:pStyle w:val="Style34"/>
        <w:keepNext/>
        <w:keepLines/>
        <w:widowControl w:val="0"/>
        <w:numPr>
          <w:ilvl w:val="0"/>
          <w:numId w:val="39"/>
        </w:numPr>
        <w:shd w:val="clear" w:color="auto" w:fill="auto"/>
        <w:tabs>
          <w:tab w:pos="594" w:val="left"/>
        </w:tabs>
        <w:bidi w:val="0"/>
        <w:spacing w:before="0" w:line="240" w:lineRule="auto"/>
        <w:ind w:left="0" w:right="0" w:firstLine="140"/>
        <w:jc w:val="left"/>
        <w:rPr>
          <w:sz w:val="17"/>
          <w:szCs w:val="17"/>
        </w:rPr>
      </w:pPr>
      <w:bookmarkStart w:id="1794" w:name="bookmark1794"/>
      <w:bookmarkStart w:id="1795" w:name="bookmark1795"/>
      <w:bookmarkStart w:id="1796" w:name="bookmark1796"/>
      <w:bookmarkStart w:id="1797" w:name="bookmark1797"/>
      <w:bookmarkEnd w:id="1796"/>
      <w:r>
        <w:rPr>
          <w:color w:val="000000"/>
          <w:spacing w:val="0"/>
          <w:w w:val="100"/>
          <w:position w:val="0"/>
          <w:sz w:val="17"/>
          <w:szCs w:val="17"/>
        </w:rPr>
        <w:t>本期收到的处置子公司的现金净额</w:t>
      </w:r>
      <w:bookmarkEnd w:id="1794"/>
      <w:bookmarkEnd w:id="1795"/>
      <w:bookmarkEnd w:id="1797"/>
    </w:p>
    <w:p>
      <w:pPr>
        <w:pStyle w:val="Style34"/>
        <w:keepNext/>
        <w:keepLines/>
        <w:widowControl w:val="0"/>
        <w:numPr>
          <w:ilvl w:val="0"/>
          <w:numId w:val="39"/>
        </w:numPr>
        <w:shd w:val="clear" w:color="auto" w:fill="auto"/>
        <w:bidi w:val="0"/>
        <w:spacing w:before="0" w:line="240" w:lineRule="auto"/>
        <w:ind w:left="0" w:right="0" w:firstLine="140"/>
        <w:jc w:val="left"/>
        <w:rPr>
          <w:sz w:val="17"/>
          <w:szCs w:val="17"/>
        </w:rPr>
      </w:pPr>
      <w:bookmarkStart w:id="1798" w:name="bookmark1798"/>
      <w:bookmarkStart w:id="1799" w:name="bookmark1799"/>
      <w:bookmarkStart w:id="1800" w:name="bookmark1800"/>
      <w:bookmarkStart w:id="1801" w:name="bookmark1801"/>
      <w:bookmarkEnd w:id="1800"/>
      <w:r>
        <w:rPr>
          <w:color w:val="000000"/>
          <w:spacing w:val="0"/>
          <w:w w:val="100"/>
          <w:position w:val="0"/>
          <w:sz w:val="17"/>
          <w:szCs w:val="17"/>
        </w:rPr>
        <w:t>现金和现金等价物的构成</w:t>
      </w:r>
      <w:bookmarkEnd w:id="1798"/>
      <w:bookmarkEnd w:id="1799"/>
      <w:bookmarkEnd w:id="180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178,615,133.69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181,535,188.93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178,585,858.16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178,615,133.69</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注：期末货币资金余额为</w:t>
      </w:r>
      <w:r>
        <w:rPr>
          <w:color w:val="000000"/>
          <w:spacing w:val="0"/>
          <w:w w:val="100"/>
          <w:position w:val="0"/>
          <w:sz w:val="18"/>
          <w:szCs w:val="18"/>
        </w:rPr>
        <w:t>186,360,031.79</w:t>
      </w:r>
      <w:r>
        <w:rPr>
          <w:rFonts w:ascii="SimSun" w:eastAsia="SimSun" w:hAnsi="SimSun" w:cs="SimSun"/>
          <w:color w:val="000000"/>
          <w:spacing w:val="0"/>
          <w:w w:val="100"/>
          <w:position w:val="0"/>
          <w:sz w:val="17"/>
          <w:szCs w:val="17"/>
        </w:rPr>
        <w:t>元，上表中的现金期末余额</w:t>
      </w:r>
      <w:r>
        <w:rPr>
          <w:color w:val="000000"/>
          <w:spacing w:val="0"/>
          <w:w w:val="100"/>
          <w:position w:val="0"/>
          <w:sz w:val="18"/>
          <w:szCs w:val="18"/>
        </w:rPr>
        <w:t>181,568,526.37</w:t>
      </w:r>
      <w:r>
        <w:rPr>
          <w:rFonts w:ascii="SimSun" w:eastAsia="SimSun" w:hAnsi="SimSun" w:cs="SimSun"/>
          <w:color w:val="000000"/>
          <w:spacing w:val="0"/>
          <w:w w:val="100"/>
          <w:position w:val="0"/>
          <w:sz w:val="17"/>
          <w:szCs w:val="17"/>
        </w:rPr>
        <w:t>元，差额</w:t>
      </w:r>
      <w:r>
        <w:rPr>
          <w:color w:val="000000"/>
          <w:spacing w:val="0"/>
          <w:w w:val="100"/>
          <w:position w:val="0"/>
          <w:sz w:val="18"/>
          <w:szCs w:val="18"/>
        </w:rPr>
        <w:t>4,791,505.42</w:t>
      </w:r>
      <w:r>
        <w:rPr>
          <w:rFonts w:ascii="SimSun" w:eastAsia="SimSun" w:hAnsi="SimSun" w:cs="SimSun"/>
          <w:color w:val="000000"/>
          <w:spacing w:val="0"/>
          <w:w w:val="100"/>
          <w:position w:val="0"/>
          <w:sz w:val="17"/>
          <w:szCs w:val="17"/>
        </w:rPr>
        <w:t xml:space="preserve">元，原因为其 </w:t>
      </w:r>
      <w:r>
        <w:rPr>
          <w:rStyle w:val="CharStyle26"/>
        </w:rPr>
        <w:t>他货币资金期末余额</w:t>
      </w:r>
      <w:r>
        <w:rPr>
          <w:rStyle w:val="CharStyle26"/>
          <w:rFonts w:ascii="Times New Roman" w:eastAsia="Times New Roman" w:hAnsi="Times New Roman" w:cs="Times New Roman"/>
          <w:sz w:val="18"/>
          <w:szCs w:val="18"/>
        </w:rPr>
        <w:t>-</w:t>
      </w:r>
      <w:r>
        <w:rPr>
          <w:rStyle w:val="CharStyle26"/>
        </w:rPr>
        <w:t>银行承兑汇票及保函保证金</w:t>
      </w:r>
      <w:r>
        <w:rPr>
          <w:rStyle w:val="CharStyle26"/>
          <w:rFonts w:ascii="Times New Roman" w:eastAsia="Times New Roman" w:hAnsi="Times New Roman" w:cs="Times New Roman"/>
          <w:sz w:val="18"/>
          <w:szCs w:val="18"/>
        </w:rPr>
        <w:t>4,791,505.4</w:t>
      </w:r>
      <w:r>
        <w:rPr>
          <w:rStyle w:val="CharStyle26"/>
          <w:rFonts w:ascii="Times New Roman" w:eastAsia="Times New Roman" w:hAnsi="Times New Roman" w:cs="Times New Roman"/>
          <w:sz w:val="18"/>
          <w:szCs w:val="18"/>
        </w:rPr>
        <w:t>2</w:t>
      </w:r>
      <w:r>
        <w:rPr>
          <w:rStyle w:val="CharStyle26"/>
        </w:rPr>
        <w:t>元不符合现金定义。</w:t>
      </w:r>
    </w:p>
    <w:p>
      <w:pPr>
        <w:pStyle w:val="Style25"/>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期初货币资金余额为</w:t>
      </w:r>
      <w:r>
        <w:rPr>
          <w:rFonts w:ascii="Times New Roman" w:eastAsia="Times New Roman" w:hAnsi="Times New Roman" w:cs="Times New Roman"/>
          <w:color w:val="000000"/>
          <w:spacing w:val="0"/>
          <w:w w:val="100"/>
          <w:position w:val="0"/>
          <w:sz w:val="18"/>
          <w:szCs w:val="18"/>
        </w:rPr>
        <w:t>180,807,938.47</w:t>
      </w:r>
      <w:r>
        <w:rPr>
          <w:color w:val="000000"/>
          <w:spacing w:val="0"/>
          <w:w w:val="100"/>
          <w:position w:val="0"/>
        </w:rPr>
        <w:t>元，上表中的现金期初余额</w:t>
      </w:r>
      <w:r>
        <w:rPr>
          <w:rFonts w:ascii="Times New Roman" w:eastAsia="Times New Roman" w:hAnsi="Times New Roman" w:cs="Times New Roman"/>
          <w:color w:val="000000"/>
          <w:spacing w:val="0"/>
          <w:w w:val="100"/>
          <w:position w:val="0"/>
          <w:sz w:val="18"/>
          <w:szCs w:val="18"/>
        </w:rPr>
        <w:t>178,615,133.69</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2,192,804.78</w:t>
      </w:r>
      <w:r>
        <w:rPr>
          <w:color w:val="000000"/>
          <w:spacing w:val="0"/>
          <w:w w:val="100"/>
          <w:position w:val="0"/>
        </w:rPr>
        <w:t>元，原因为其他货 币资金期末余额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银行承兑汇票及保函保证金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,192,804.78</w:t>
      </w:r>
      <w:r>
        <w:rPr>
          <w:color w:val="000000"/>
          <w:spacing w:val="0"/>
          <w:w w:val="100"/>
          <w:position w:val="0"/>
        </w:rPr>
        <w:t>元不符合现金定义。</w:t>
      </w:r>
    </w:p>
    <w:p>
      <w:pPr>
        <w:pStyle w:val="Style29"/>
        <w:keepNext/>
        <w:keepLines/>
        <w:widowControl w:val="0"/>
        <w:shd w:val="clear" w:color="auto" w:fill="auto"/>
        <w:tabs>
          <w:tab w:pos="445" w:val="left"/>
        </w:tabs>
        <w:bidi w:val="0"/>
        <w:spacing w:before="0" w:after="300" w:line="312" w:lineRule="exact"/>
        <w:ind w:left="0" w:right="0" w:firstLine="0"/>
        <w:jc w:val="left"/>
        <w:rPr>
          <w:sz w:val="17"/>
          <w:szCs w:val="17"/>
        </w:rPr>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sz w:val="18"/>
          <w:szCs w:val="18"/>
        </w:rPr>
        <w:t>8</w:t>
      </w:r>
      <w:bookmarkEnd w:id="1804"/>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所有者权益变动表项目注释</w:t>
      </w:r>
      <w:bookmarkEnd w:id="1802"/>
      <w:bookmarkEnd w:id="1803"/>
      <w:bookmarkEnd w:id="1805"/>
    </w:p>
    <w:p>
      <w:pPr>
        <w:pStyle w:val="Style29"/>
        <w:keepNext/>
        <w:keepLines/>
        <w:widowControl w:val="0"/>
        <w:shd w:val="clear" w:color="auto" w:fill="auto"/>
        <w:tabs>
          <w:tab w:pos="445" w:val="left"/>
        </w:tabs>
        <w:bidi w:val="0"/>
        <w:spacing w:before="0" w:after="380" w:line="312" w:lineRule="exact"/>
        <w:ind w:left="0" w:right="0" w:firstLine="0"/>
        <w:jc w:val="left"/>
        <w:rPr>
          <w:sz w:val="17"/>
          <w:szCs w:val="17"/>
        </w:rPr>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sz w:val="18"/>
          <w:szCs w:val="18"/>
        </w:rPr>
        <w:t>8</w:t>
      </w:r>
      <w:bookmarkEnd w:id="180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所有权或使用权受到限制的资产</w:t>
      </w:r>
      <w:bookmarkEnd w:id="1806"/>
      <w:bookmarkEnd w:id="1807"/>
      <w:bookmarkEnd w:id="180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4,791,505.42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11,346,882.72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tabs>
          <w:tab w:pos="445" w:val="left"/>
        </w:tabs>
        <w:bidi w:val="0"/>
        <w:spacing w:before="0" w:after="280" w:line="322" w:lineRule="exact"/>
        <w:ind w:left="0" w:right="0" w:firstLine="0"/>
        <w:jc w:val="left"/>
        <w:rPr>
          <w:sz w:val="17"/>
          <w:szCs w:val="17"/>
        </w:rPr>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sz w:val="18"/>
          <w:szCs w:val="18"/>
        </w:rPr>
        <w:t>8</w:t>
      </w:r>
      <w:bookmarkEnd w:id="181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外币货币性项目</w:t>
      </w:r>
      <w:bookmarkEnd w:id="1810"/>
      <w:bookmarkEnd w:id="1811"/>
      <w:bookmarkEnd w:id="1813"/>
    </w:p>
    <w:p>
      <w:pPr>
        <w:pStyle w:val="Style29"/>
        <w:keepNext/>
        <w:keepLines/>
        <w:widowControl w:val="0"/>
        <w:numPr>
          <w:ilvl w:val="0"/>
          <w:numId w:val="41"/>
        </w:numPr>
        <w:shd w:val="clear" w:color="auto" w:fill="auto"/>
        <w:tabs>
          <w:tab w:pos="454" w:val="left"/>
        </w:tabs>
        <w:bidi w:val="0"/>
        <w:spacing w:before="0" w:after="280" w:line="322" w:lineRule="exact"/>
        <w:ind w:left="0" w:right="0" w:firstLine="0"/>
        <w:jc w:val="left"/>
        <w:rPr>
          <w:sz w:val="17"/>
          <w:szCs w:val="17"/>
        </w:rPr>
      </w:pPr>
      <w:bookmarkStart w:id="1810" w:name="bookmark1810"/>
      <w:bookmarkStart w:id="1811" w:name="bookmark1811"/>
      <w:bookmarkStart w:id="1814" w:name="bookmark1814"/>
      <w:bookmarkStart w:id="1815" w:name="bookmark1815"/>
      <w:bookmarkEnd w:id="1814"/>
      <w:r>
        <w:rPr>
          <w:color w:val="000000"/>
          <w:spacing w:val="0"/>
          <w:w w:val="100"/>
          <w:position w:val="0"/>
          <w:sz w:val="17"/>
          <w:szCs w:val="17"/>
        </w:rPr>
        <w:t>外卜币货币性项目</w:t>
      </w:r>
      <w:bookmarkEnd w:id="1810"/>
      <w:bookmarkEnd w:id="1811"/>
      <w:bookmarkEnd w:id="1815"/>
    </w:p>
    <w:p>
      <w:pPr>
        <w:pStyle w:val="Style34"/>
        <w:keepNext/>
        <w:keepLines/>
        <w:widowControl w:val="0"/>
        <w:numPr>
          <w:ilvl w:val="0"/>
          <w:numId w:val="41"/>
        </w:numPr>
        <w:shd w:val="clear" w:color="auto" w:fill="auto"/>
        <w:tabs>
          <w:tab w:pos="550" w:val="left"/>
        </w:tabs>
        <w:bidi w:val="0"/>
        <w:spacing w:before="0" w:after="280" w:line="322" w:lineRule="exact"/>
        <w:ind w:left="0" w:right="0" w:firstLine="0"/>
        <w:jc w:val="left"/>
        <w:rPr>
          <w:sz w:val="17"/>
          <w:szCs w:val="17"/>
        </w:rPr>
      </w:pPr>
      <w:bookmarkStart w:id="1816" w:name="bookmark1816"/>
      <w:bookmarkStart w:id="1817" w:name="bookmark1817"/>
      <w:bookmarkStart w:id="1818" w:name="bookmark1818"/>
      <w:bookmarkStart w:id="1819" w:name="bookmark1819"/>
      <w:bookmarkEnd w:id="1818"/>
      <w:r>
        <w:rPr>
          <w:color w:val="000000"/>
          <w:spacing w:val="0"/>
          <w:w w:val="100"/>
          <w:position w:val="0"/>
          <w:sz w:val="17"/>
          <w:szCs w:val="17"/>
        </w:rPr>
        <w:t>境外经营实体说明，包括对于重要的境外经营实体，应披露其境外主要经营地、记账本位币及选择依据，记账本位币 发生变化的还应披露原因。</w:t>
      </w:r>
      <w:bookmarkEnd w:id="1816"/>
      <w:bookmarkEnd w:id="1817"/>
      <w:bookmarkEnd w:id="1819"/>
    </w:p>
    <w:p>
      <w:pPr>
        <w:pStyle w:val="Style25"/>
        <w:keepNext w:val="0"/>
        <w:keepLines w:val="0"/>
        <w:widowControl w:val="0"/>
        <w:shd w:val="clear" w:color="auto" w:fill="auto"/>
        <w:bidi w:val="0"/>
        <w:spacing w:before="0" w:after="2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45" w:val="left"/>
        </w:tabs>
        <w:bidi w:val="0"/>
        <w:spacing w:before="0" w:after="280" w:line="322" w:lineRule="exact"/>
        <w:ind w:left="0" w:right="0" w:firstLine="0"/>
        <w:jc w:val="left"/>
        <w:rPr>
          <w:sz w:val="17"/>
          <w:szCs w:val="17"/>
        </w:rPr>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sz w:val="18"/>
          <w:szCs w:val="18"/>
        </w:rPr>
        <w:t>8</w:t>
      </w:r>
      <w:bookmarkEnd w:id="1822"/>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套期</w:t>
      </w:r>
      <w:bookmarkEnd w:id="1820"/>
      <w:bookmarkEnd w:id="1821"/>
      <w:bookmarkEnd w:id="1823"/>
    </w:p>
    <w:p>
      <w:pPr>
        <w:pStyle w:val="Style29"/>
        <w:keepNext/>
        <w:keepLines/>
        <w:widowControl w:val="0"/>
        <w:shd w:val="clear" w:color="auto" w:fill="auto"/>
        <w:tabs>
          <w:tab w:pos="445" w:val="left"/>
        </w:tabs>
        <w:bidi w:val="0"/>
        <w:spacing w:before="0" w:after="280" w:line="322" w:lineRule="exact"/>
        <w:ind w:left="0" w:right="0" w:firstLine="0"/>
        <w:jc w:val="left"/>
        <w:rPr>
          <w:sz w:val="17"/>
          <w:szCs w:val="17"/>
        </w:rPr>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sz w:val="18"/>
          <w:szCs w:val="18"/>
        </w:rPr>
        <w:t>8</w:t>
      </w:r>
      <w:bookmarkEnd w:id="1826"/>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政府补助</w:t>
      </w:r>
      <w:bookmarkEnd w:id="1824"/>
      <w:bookmarkEnd w:id="1825"/>
      <w:bookmarkEnd w:id="1827"/>
    </w:p>
    <w:p>
      <w:pPr>
        <w:pStyle w:val="Style34"/>
        <w:keepNext/>
        <w:keepLines/>
        <w:widowControl w:val="0"/>
        <w:shd w:val="clear" w:color="auto" w:fill="auto"/>
        <w:bidi w:val="0"/>
        <w:spacing w:before="0" w:after="360" w:line="322" w:lineRule="exact"/>
        <w:ind w:left="0" w:right="0" w:firstLine="0"/>
        <w:jc w:val="left"/>
        <w:rPr>
          <w:sz w:val="17"/>
          <w:szCs w:val="17"/>
        </w:rPr>
      </w:pPr>
      <w:bookmarkStart w:id="1828" w:name="bookmark1828"/>
      <w:bookmarkStart w:id="1829" w:name="bookmark1829"/>
      <w:bookmarkStart w:id="1830" w:name="bookmark1830"/>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)政府补助基本情况</w:t>
      </w:r>
      <w:bookmarkEnd w:id="1828"/>
      <w:bookmarkEnd w:id="1829"/>
      <w:bookmarkEnd w:id="18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76"/>
        <w:gridCol w:w="1358"/>
        <w:gridCol w:w="1296"/>
        <w:gridCol w:w="229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计入当期损益的金额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9,991,058.81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9,991,058.81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年湖南省移动互联网产业发展专项资金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长沙高新区智能制造科研平台补助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长沙市第一批事前立项事后补助资金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长沙市第二批智能制造领域科研支持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湖南湘江新区高端制造业扶持资金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448,270.47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448,270.47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湖南省第二批制造强省专项资金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长沙市规上企业研发奖补资金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113220.00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双百企业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长沙市财政局高新区分局党建费用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长沙市网络安全产业发展专项资金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长沙高新区标准化先进企业补助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互联网企业党组织疫情防控奖励资金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140"/>
        <w:jc w:val="left"/>
        <w:rPr>
          <w:sz w:val="17"/>
          <w:szCs w:val="17"/>
        </w:rPr>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)政府补助退回情况</w:t>
      </w:r>
      <w:bookmarkEnd w:id="1831"/>
      <w:bookmarkEnd w:id="1832"/>
      <w:bookmarkEnd w:id="1833"/>
      <w:r>
        <w:rPr>
          <w:color w:val="000000"/>
          <w:spacing w:val="0"/>
          <w:w w:val="100"/>
          <w:position w:val="0"/>
          <w:sz w:val="17"/>
          <w:szCs w:val="17"/>
        </w:rPr>
        <w:t xml:space="preserve"> </w:t>
      </w:r>
      <w:r>
        <w:rPr>
          <w:rStyle w:val="CharStyle26"/>
          <w:rFonts w:ascii="Times New Roman" w:eastAsia="Times New Roman" w:hAnsi="Times New Roman" w:cs="Times New Roman"/>
          <w:b w:val="0"/>
          <w:bCs w:val="0"/>
          <w:sz w:val="18"/>
          <w:szCs w:val="18"/>
        </w:rPr>
        <w:t>□</w:t>
      </w:r>
      <w:r>
        <w:rPr>
          <w:rStyle w:val="CharStyle26"/>
          <w:b w:val="0"/>
          <w:bCs w:val="0"/>
        </w:rPr>
        <w:t>适用</w:t>
      </w:r>
      <w:r>
        <w:rPr>
          <w:rStyle w:val="CharStyle26"/>
          <w:rFonts w:ascii="Times New Roman" w:eastAsia="Times New Roman" w:hAnsi="Times New Roman" w:cs="Times New Roman"/>
          <w:b w:val="0"/>
          <w:bCs w:val="0"/>
          <w:sz w:val="18"/>
          <w:szCs w:val="18"/>
        </w:rPr>
        <w:t>V</w:t>
      </w:r>
      <w:r>
        <w:rPr>
          <w:rStyle w:val="CharStyle26"/>
          <w:b w:val="0"/>
          <w:bCs w:val="0"/>
        </w:rPr>
        <w:t>不适用</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、其他</w:t>
      </w:r>
      <w:bookmarkEnd w:id="1834"/>
      <w:bookmarkEnd w:id="1835"/>
      <w:bookmarkEnd w:id="1836"/>
    </w:p>
    <w:p>
      <w:pPr>
        <w:pStyle w:val="Style23"/>
        <w:keepNext/>
        <w:keepLines/>
        <w:widowControl w:val="0"/>
        <w:shd w:val="clear" w:color="auto" w:fill="auto"/>
        <w:bidi w:val="0"/>
        <w:spacing w:before="0" w:after="400" w:line="240" w:lineRule="auto"/>
        <w:ind w:left="0" w:right="0" w:firstLine="0"/>
        <w:jc w:val="left"/>
        <w:rPr>
          <w:sz w:val="20"/>
          <w:szCs w:val="20"/>
        </w:rPr>
      </w:pPr>
      <w:bookmarkStart w:id="1837" w:name="bookmark1837"/>
      <w:bookmarkStart w:id="1838" w:name="bookmark1838"/>
      <w:bookmarkStart w:id="1839" w:name="bookmark1839"/>
      <w:bookmarkStart w:id="1840" w:name="bookmark1840"/>
      <w:r>
        <w:rPr>
          <w:color w:val="000000"/>
          <w:spacing w:val="0"/>
          <w:w w:val="100"/>
          <w:position w:val="0"/>
          <w:sz w:val="20"/>
          <w:szCs w:val="20"/>
        </w:rPr>
        <w:t>八</w:t>
      </w:r>
      <w:bookmarkEnd w:id="1839"/>
      <w:r>
        <w:rPr>
          <w:color w:val="000000"/>
          <w:spacing w:val="0"/>
          <w:w w:val="100"/>
          <w:position w:val="0"/>
          <w:sz w:val="20"/>
          <w:szCs w:val="20"/>
        </w:rPr>
        <w:t>、合并范围的变更</w:t>
      </w:r>
      <w:bookmarkEnd w:id="1837"/>
      <w:bookmarkEnd w:id="1838"/>
      <w:bookmarkEnd w:id="1840"/>
    </w:p>
    <w:p>
      <w:pPr>
        <w:pStyle w:val="Style29"/>
        <w:keepNext/>
        <w:keepLines/>
        <w:widowControl w:val="0"/>
        <w:shd w:val="clear" w:color="auto" w:fill="auto"/>
        <w:tabs>
          <w:tab w:pos="349" w:val="left"/>
        </w:tabs>
        <w:bidi w:val="0"/>
        <w:spacing w:before="0" w:after="400" w:line="240" w:lineRule="auto"/>
        <w:ind w:left="0" w:right="0" w:firstLine="0"/>
        <w:jc w:val="left"/>
        <w:rPr>
          <w:sz w:val="17"/>
          <w:szCs w:val="17"/>
        </w:rPr>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sz w:val="18"/>
          <w:szCs w:val="18"/>
        </w:rPr>
        <w:t>1</w:t>
      </w:r>
      <w:bookmarkEnd w:id="1843"/>
      <w:r>
        <w:rPr>
          <w:color w:val="000000"/>
          <w:spacing w:val="0"/>
          <w:w w:val="100"/>
          <w:position w:val="0"/>
          <w:sz w:val="17"/>
          <w:szCs w:val="17"/>
        </w:rPr>
        <w:t>、</w:t>
        <w:tab/>
        <w:t>非同一控制下企业合并</w:t>
      </w:r>
      <w:bookmarkEnd w:id="1841"/>
      <w:bookmarkEnd w:id="1842"/>
      <w:bookmarkEnd w:id="1844"/>
    </w:p>
    <w:p>
      <w:pPr>
        <w:pStyle w:val="Style34"/>
        <w:keepNext/>
        <w:keepLines/>
        <w:widowControl w:val="0"/>
        <w:numPr>
          <w:ilvl w:val="0"/>
          <w:numId w:val="43"/>
        </w:numPr>
        <w:shd w:val="clear" w:color="auto" w:fill="auto"/>
        <w:tabs>
          <w:tab w:pos="454" w:val="left"/>
        </w:tabs>
        <w:bidi w:val="0"/>
        <w:spacing w:before="0" w:after="400" w:line="240" w:lineRule="auto"/>
        <w:ind w:left="0" w:right="0" w:firstLine="0"/>
        <w:jc w:val="left"/>
        <w:rPr>
          <w:sz w:val="17"/>
          <w:szCs w:val="17"/>
        </w:rPr>
      </w:pPr>
      <w:bookmarkStart w:id="1845" w:name="bookmark1845"/>
      <w:bookmarkStart w:id="1846" w:name="bookmark1846"/>
      <w:bookmarkStart w:id="1847" w:name="bookmark1847"/>
      <w:bookmarkStart w:id="1848" w:name="bookmark1848"/>
      <w:bookmarkEnd w:id="1847"/>
      <w:r>
        <w:rPr>
          <w:color w:val="000000"/>
          <w:spacing w:val="0"/>
          <w:w w:val="100"/>
          <w:position w:val="0"/>
          <w:sz w:val="17"/>
          <w:szCs w:val="17"/>
        </w:rPr>
        <w:t>本期发生的非同一控制下企业合并</w:t>
      </w:r>
      <w:bookmarkEnd w:id="1845"/>
      <w:bookmarkEnd w:id="1846"/>
      <w:bookmarkEnd w:id="1848"/>
    </w:p>
    <w:p>
      <w:pPr>
        <w:pStyle w:val="Style34"/>
        <w:keepNext/>
        <w:keepLines/>
        <w:widowControl w:val="0"/>
        <w:numPr>
          <w:ilvl w:val="0"/>
          <w:numId w:val="43"/>
        </w:numPr>
        <w:shd w:val="clear" w:color="auto" w:fill="auto"/>
        <w:tabs>
          <w:tab w:pos="454" w:val="left"/>
        </w:tabs>
        <w:bidi w:val="0"/>
        <w:spacing w:before="0" w:after="400" w:line="240" w:lineRule="auto"/>
        <w:ind w:left="0" w:right="0" w:firstLine="0"/>
        <w:jc w:val="left"/>
        <w:rPr>
          <w:sz w:val="17"/>
          <w:szCs w:val="17"/>
        </w:rPr>
      </w:pPr>
      <w:bookmarkStart w:id="1849" w:name="bookmark1849"/>
      <w:bookmarkStart w:id="1850" w:name="bookmark1850"/>
      <w:bookmarkStart w:id="1851" w:name="bookmark1851"/>
      <w:bookmarkStart w:id="1852" w:name="bookmark1852"/>
      <w:bookmarkEnd w:id="1851"/>
      <w:r>
        <w:rPr>
          <w:color w:val="000000"/>
          <w:spacing w:val="0"/>
          <w:w w:val="100"/>
          <w:position w:val="0"/>
          <w:sz w:val="17"/>
          <w:szCs w:val="17"/>
        </w:rPr>
        <w:t>合并成本及商誉</w:t>
      </w:r>
      <w:bookmarkEnd w:id="1849"/>
      <w:bookmarkEnd w:id="1850"/>
      <w:bookmarkEnd w:id="1852"/>
    </w:p>
    <w:p>
      <w:pPr>
        <w:pStyle w:val="Style34"/>
        <w:keepNext/>
        <w:keepLines/>
        <w:widowControl w:val="0"/>
        <w:numPr>
          <w:ilvl w:val="0"/>
          <w:numId w:val="43"/>
        </w:numPr>
        <w:shd w:val="clear" w:color="auto" w:fill="auto"/>
        <w:tabs>
          <w:tab w:pos="454" w:val="left"/>
        </w:tabs>
        <w:bidi w:val="0"/>
        <w:spacing w:before="0" w:after="400" w:line="240" w:lineRule="auto"/>
        <w:ind w:left="0" w:right="0" w:firstLine="0"/>
        <w:jc w:val="left"/>
        <w:rPr>
          <w:sz w:val="17"/>
          <w:szCs w:val="17"/>
        </w:rPr>
      </w:pPr>
      <w:bookmarkStart w:id="1853" w:name="bookmark1853"/>
      <w:bookmarkStart w:id="1854" w:name="bookmark1854"/>
      <w:bookmarkStart w:id="1855" w:name="bookmark1855"/>
      <w:bookmarkStart w:id="1856" w:name="bookmark1856"/>
      <w:bookmarkEnd w:id="1855"/>
      <w:r>
        <w:rPr>
          <w:color w:val="000000"/>
          <w:spacing w:val="0"/>
          <w:w w:val="100"/>
          <w:position w:val="0"/>
          <w:sz w:val="17"/>
          <w:szCs w:val="17"/>
        </w:rPr>
        <w:t>被购买方于购买日可辨认资产、负债</w:t>
      </w:r>
      <w:bookmarkEnd w:id="1853"/>
      <w:bookmarkEnd w:id="1854"/>
      <w:bookmarkEnd w:id="1856"/>
    </w:p>
    <w:p>
      <w:pPr>
        <w:pStyle w:val="Style34"/>
        <w:keepNext/>
        <w:keepLines/>
        <w:widowControl w:val="0"/>
        <w:numPr>
          <w:ilvl w:val="0"/>
          <w:numId w:val="43"/>
        </w:numPr>
        <w:shd w:val="clear" w:color="auto" w:fill="auto"/>
        <w:tabs>
          <w:tab w:pos="454" w:val="left"/>
        </w:tabs>
        <w:bidi w:val="0"/>
        <w:spacing w:before="0" w:after="400" w:line="240" w:lineRule="auto"/>
        <w:ind w:left="0" w:right="0" w:firstLine="0"/>
        <w:jc w:val="left"/>
        <w:rPr>
          <w:sz w:val="17"/>
          <w:szCs w:val="17"/>
        </w:rPr>
      </w:pPr>
      <w:bookmarkStart w:id="1857" w:name="bookmark1857"/>
      <w:bookmarkStart w:id="1858" w:name="bookmark1858"/>
      <w:bookmarkStart w:id="1859" w:name="bookmark1859"/>
      <w:bookmarkStart w:id="1860" w:name="bookmark1860"/>
      <w:bookmarkEnd w:id="1859"/>
      <w:r>
        <w:rPr>
          <w:color w:val="000000"/>
          <w:spacing w:val="0"/>
          <w:w w:val="100"/>
          <w:position w:val="0"/>
          <w:sz w:val="17"/>
          <w:szCs w:val="17"/>
        </w:rPr>
        <w:t>购买日之前持有的股权按照公允价值重新计量产生的利得或损失</w:t>
      </w:r>
      <w:bookmarkEnd w:id="1857"/>
      <w:bookmarkEnd w:id="1858"/>
      <w:bookmarkEnd w:id="18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numPr>
          <w:ilvl w:val="0"/>
          <w:numId w:val="43"/>
        </w:numPr>
        <w:shd w:val="clear" w:color="auto" w:fill="auto"/>
        <w:tabs>
          <w:tab w:pos="454" w:val="left"/>
        </w:tabs>
        <w:bidi w:val="0"/>
        <w:spacing w:before="0" w:after="400" w:line="240" w:lineRule="auto"/>
        <w:ind w:left="0" w:right="0" w:firstLine="0"/>
        <w:jc w:val="left"/>
        <w:rPr>
          <w:sz w:val="17"/>
          <w:szCs w:val="17"/>
        </w:rPr>
      </w:pPr>
      <w:bookmarkStart w:id="1861" w:name="bookmark1861"/>
      <w:bookmarkStart w:id="1862" w:name="bookmark1862"/>
      <w:bookmarkStart w:id="1863" w:name="bookmark1863"/>
      <w:bookmarkStart w:id="1864" w:name="bookmark1864"/>
      <w:bookmarkEnd w:id="1863"/>
      <w:r>
        <w:rPr>
          <w:color w:val="000000"/>
          <w:spacing w:val="0"/>
          <w:w w:val="100"/>
          <w:position w:val="0"/>
          <w:sz w:val="17"/>
          <w:szCs w:val="17"/>
        </w:rPr>
        <w:t>购买日或合并当期期末无法合理确定合并对价或被购买方可辨认资产、负债公允价值的相关说明</w:t>
      </w:r>
      <w:bookmarkEnd w:id="1861"/>
      <w:bookmarkEnd w:id="1862"/>
      <w:bookmarkEnd w:id="1864"/>
    </w:p>
    <w:p>
      <w:pPr>
        <w:pStyle w:val="Style25"/>
        <w:keepNext w:val="0"/>
        <w:keepLines w:val="0"/>
        <w:widowControl w:val="0"/>
        <w:numPr>
          <w:ilvl w:val="0"/>
          <w:numId w:val="43"/>
        </w:numPr>
        <w:shd w:val="clear" w:color="auto" w:fill="auto"/>
        <w:tabs>
          <w:tab w:pos="454" w:val="left"/>
        </w:tabs>
        <w:bidi w:val="0"/>
        <w:spacing w:before="0" w:after="400" w:line="240" w:lineRule="auto"/>
        <w:ind w:left="0" w:right="0" w:firstLine="0"/>
        <w:jc w:val="left"/>
      </w:pPr>
      <w:bookmarkStart w:id="1865" w:name="bookmark1865"/>
      <w:bookmarkStart w:id="1866" w:name="bookmark1866"/>
      <w:bookmarkEnd w:id="1865"/>
      <w:r>
        <w:rPr>
          <w:b/>
          <w:bCs/>
          <w:color w:val="000000"/>
          <w:spacing w:val="0"/>
          <w:w w:val="100"/>
          <w:position w:val="0"/>
        </w:rPr>
        <w:t>其他说明</w:t>
      </w:r>
      <w:bookmarkEnd w:id="1866"/>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sz w:val="18"/>
          <w:szCs w:val="18"/>
        </w:rPr>
        <w:t>2</w:t>
      </w:r>
      <w:bookmarkEnd w:id="1869"/>
      <w:r>
        <w:rPr>
          <w:color w:val="000000"/>
          <w:spacing w:val="0"/>
          <w:w w:val="100"/>
          <w:position w:val="0"/>
          <w:sz w:val="17"/>
          <w:szCs w:val="17"/>
        </w:rPr>
        <w:t>、</w:t>
        <w:tab/>
        <w:t>同一控制下企业合并</w:t>
      </w:r>
      <w:bookmarkEnd w:id="1867"/>
      <w:bookmarkEnd w:id="1868"/>
      <w:bookmarkEnd w:id="1870"/>
    </w:p>
    <w:p>
      <w:pPr>
        <w:pStyle w:val="Style34"/>
        <w:keepNext/>
        <w:keepLines/>
        <w:widowControl w:val="0"/>
        <w:shd w:val="clear" w:color="auto" w:fill="auto"/>
        <w:bidi w:val="0"/>
        <w:spacing w:before="0" w:after="400" w:line="240" w:lineRule="auto"/>
        <w:ind w:left="0" w:right="0" w:firstLine="0"/>
        <w:jc w:val="left"/>
        <w:rPr>
          <w:sz w:val="17"/>
          <w:szCs w:val="17"/>
        </w:rPr>
      </w:pPr>
      <w:bookmarkStart w:id="1871" w:name="bookmark1871"/>
      <w:bookmarkStart w:id="1872" w:name="bookmark1872"/>
      <w:bookmarkStart w:id="1873" w:name="bookmark1873"/>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)本期发生的同一控制下企业合并</w:t>
      </w:r>
      <w:bookmarkEnd w:id="1871"/>
      <w:bookmarkEnd w:id="1872"/>
      <w:bookmarkEnd w:id="1873"/>
    </w:p>
    <w:p>
      <w:pPr>
        <w:pStyle w:val="Style25"/>
        <w:keepNext w:val="0"/>
        <w:keepLines w:val="0"/>
        <w:widowControl w:val="0"/>
        <w:shd w:val="clear" w:color="auto" w:fill="auto"/>
        <w:bidi w:val="0"/>
        <w:spacing w:before="0" w:after="400" w:line="240" w:lineRule="auto"/>
        <w:ind w:left="0" w:right="0" w:firstLine="0"/>
        <w:jc w:val="left"/>
      </w:pPr>
      <w:bookmarkStart w:id="1874" w:name="bookmark1874"/>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)合并成本</w:t>
      </w:r>
      <w:bookmarkEnd w:id="1874"/>
    </w:p>
    <w:p>
      <w:pPr>
        <w:pStyle w:val="Style34"/>
        <w:keepNext/>
        <w:keepLines/>
        <w:widowControl w:val="0"/>
        <w:numPr>
          <w:ilvl w:val="0"/>
          <w:numId w:val="41"/>
        </w:numPr>
        <w:shd w:val="clear" w:color="auto" w:fill="auto"/>
        <w:bidi w:val="0"/>
        <w:spacing w:before="0" w:after="400" w:line="240" w:lineRule="auto"/>
        <w:ind w:left="0" w:right="0" w:firstLine="0"/>
        <w:jc w:val="left"/>
        <w:rPr>
          <w:sz w:val="17"/>
          <w:szCs w:val="17"/>
        </w:rPr>
      </w:pPr>
      <w:bookmarkStart w:id="1875" w:name="bookmark1875"/>
      <w:bookmarkStart w:id="1876" w:name="bookmark1876"/>
      <w:bookmarkStart w:id="1877" w:name="bookmark1877"/>
      <w:bookmarkStart w:id="1878" w:name="bookmark1878"/>
      <w:bookmarkEnd w:id="1877"/>
      <w:r>
        <w:rPr>
          <w:color w:val="000000"/>
          <w:spacing w:val="0"/>
          <w:w w:val="100"/>
          <w:position w:val="0"/>
          <w:sz w:val="17"/>
          <w:szCs w:val="17"/>
        </w:rPr>
        <w:t>合并日被合并方资产、负债的账面价值</w:t>
      </w:r>
      <w:bookmarkEnd w:id="1875"/>
      <w:bookmarkEnd w:id="1876"/>
      <w:bookmarkEnd w:id="1878"/>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sz w:val="18"/>
          <w:szCs w:val="18"/>
        </w:rPr>
        <w:t>3</w:t>
      </w:r>
      <w:bookmarkEnd w:id="1881"/>
      <w:r>
        <w:rPr>
          <w:color w:val="000000"/>
          <w:spacing w:val="0"/>
          <w:w w:val="100"/>
          <w:position w:val="0"/>
          <w:sz w:val="17"/>
          <w:szCs w:val="17"/>
        </w:rPr>
        <w:t>、</w:t>
        <w:tab/>
        <w:t>反向购买</w:t>
      </w:r>
      <w:bookmarkEnd w:id="1879"/>
      <w:bookmarkEnd w:id="1880"/>
      <w:bookmarkEnd w:id="1882"/>
    </w:p>
    <w:p>
      <w:pPr>
        <w:pStyle w:val="Style29"/>
        <w:keepNext/>
        <w:keepLines/>
        <w:widowControl w:val="0"/>
        <w:shd w:val="clear" w:color="auto" w:fill="auto"/>
        <w:tabs>
          <w:tab w:pos="358" w:val="left"/>
        </w:tabs>
        <w:bidi w:val="0"/>
        <w:spacing w:before="0" w:after="400" w:line="240" w:lineRule="auto"/>
        <w:ind w:left="0" w:right="0" w:firstLine="0"/>
        <w:jc w:val="left"/>
        <w:rPr>
          <w:sz w:val="17"/>
          <w:szCs w:val="17"/>
        </w:rPr>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sz w:val="18"/>
          <w:szCs w:val="18"/>
        </w:rPr>
        <w:t>4</w:t>
      </w:r>
      <w:bookmarkEnd w:id="1885"/>
      <w:r>
        <w:rPr>
          <w:color w:val="000000"/>
          <w:spacing w:val="0"/>
          <w:w w:val="100"/>
          <w:position w:val="0"/>
          <w:sz w:val="17"/>
          <w:szCs w:val="17"/>
        </w:rPr>
        <w:t>、</w:t>
        <w:tab/>
        <w:t>处置子公司</w:t>
      </w:r>
      <w:bookmarkEnd w:id="1883"/>
      <w:bookmarkEnd w:id="1884"/>
      <w:bookmarkEnd w:id="188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58" w:val="left"/>
        </w:tabs>
        <w:bidi w:val="0"/>
        <w:spacing w:before="0" w:after="400" w:line="240" w:lineRule="auto"/>
        <w:ind w:left="0" w:right="0" w:firstLine="0"/>
        <w:jc w:val="left"/>
        <w:rPr>
          <w:sz w:val="17"/>
          <w:szCs w:val="17"/>
        </w:rPr>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sz w:val="18"/>
          <w:szCs w:val="18"/>
        </w:rPr>
        <w:t>5</w:t>
      </w:r>
      <w:bookmarkEnd w:id="1889"/>
      <w:r>
        <w:rPr>
          <w:color w:val="000000"/>
          <w:spacing w:val="0"/>
          <w:w w:val="100"/>
          <w:position w:val="0"/>
          <w:sz w:val="17"/>
          <w:szCs w:val="17"/>
        </w:rPr>
        <w:t>、</w:t>
        <w:tab/>
        <w:t>其他原因的合并范围变动</w:t>
      </w:r>
      <w:bookmarkEnd w:id="1887"/>
      <w:bookmarkEnd w:id="1888"/>
      <w:bookmarkEnd w:id="1890"/>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sz w:val="18"/>
          <w:szCs w:val="18"/>
        </w:rPr>
        <w:t>6</w:t>
      </w:r>
      <w:bookmarkEnd w:id="1893"/>
      <w:r>
        <w:rPr>
          <w:color w:val="000000"/>
          <w:spacing w:val="0"/>
          <w:w w:val="100"/>
          <w:position w:val="0"/>
          <w:sz w:val="17"/>
          <w:szCs w:val="17"/>
        </w:rPr>
        <w:t>、</w:t>
        <w:tab/>
        <w:t>其他</w:t>
      </w:r>
      <w:bookmarkEnd w:id="1891"/>
      <w:bookmarkEnd w:id="1892"/>
      <w:bookmarkEnd w:id="1894"/>
      <w:r>
        <w:br w:type="page"/>
      </w:r>
    </w:p>
    <w:p>
      <w:pPr>
        <w:pStyle w:val="Style23"/>
        <w:keepNext/>
        <w:keepLines/>
        <w:widowControl w:val="0"/>
        <w:shd w:val="clear" w:color="auto" w:fill="auto"/>
        <w:bidi w:val="0"/>
        <w:spacing w:before="0" w:after="400" w:line="240" w:lineRule="auto"/>
        <w:ind w:left="0" w:right="0" w:firstLine="0"/>
        <w:jc w:val="left"/>
        <w:rPr>
          <w:sz w:val="20"/>
          <w:szCs w:val="20"/>
        </w:rPr>
      </w:pPr>
      <w:bookmarkStart w:id="1895" w:name="bookmark1895"/>
      <w:bookmarkStart w:id="1896" w:name="bookmark1896"/>
      <w:bookmarkStart w:id="1897" w:name="bookmark1897"/>
      <w:bookmarkStart w:id="1898" w:name="bookmark1898"/>
      <w:r>
        <w:rPr>
          <w:color w:val="000000"/>
          <w:spacing w:val="0"/>
          <w:w w:val="100"/>
          <w:position w:val="0"/>
          <w:sz w:val="20"/>
          <w:szCs w:val="20"/>
        </w:rPr>
        <w:t>九</w:t>
      </w:r>
      <w:bookmarkEnd w:id="1897"/>
      <w:r>
        <w:rPr>
          <w:color w:val="000000"/>
          <w:spacing w:val="0"/>
          <w:w w:val="100"/>
          <w:position w:val="0"/>
          <w:sz w:val="20"/>
          <w:szCs w:val="20"/>
        </w:rPr>
        <w:t>、在其他主体中的权益</w:t>
      </w:r>
      <w:bookmarkEnd w:id="1895"/>
      <w:bookmarkEnd w:id="1896"/>
      <w:bookmarkEnd w:id="1898"/>
    </w:p>
    <w:p>
      <w:pPr>
        <w:pStyle w:val="Style29"/>
        <w:keepNext/>
        <w:keepLines/>
        <w:widowControl w:val="0"/>
        <w:shd w:val="clear" w:color="auto" w:fill="auto"/>
        <w:bidi w:val="0"/>
        <w:spacing w:before="0" w:after="400" w:line="240" w:lineRule="auto"/>
        <w:ind w:left="0" w:right="0" w:firstLine="0"/>
        <w:jc w:val="left"/>
        <w:rPr>
          <w:sz w:val="17"/>
          <w:szCs w:val="17"/>
        </w:rPr>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sz w:val="18"/>
          <w:szCs w:val="18"/>
        </w:rPr>
        <w:t>1</w:t>
      </w:r>
      <w:bookmarkEnd w:id="1901"/>
      <w:r>
        <w:rPr>
          <w:color w:val="000000"/>
          <w:spacing w:val="0"/>
          <w:w w:val="100"/>
          <w:position w:val="0"/>
          <w:sz w:val="17"/>
          <w:szCs w:val="17"/>
        </w:rPr>
        <w:t>、在子公司中的权益</w:t>
      </w:r>
      <w:bookmarkEnd w:id="1899"/>
      <w:bookmarkEnd w:id="1900"/>
      <w:bookmarkEnd w:id="1902"/>
    </w:p>
    <w:p>
      <w:pPr>
        <w:pStyle w:val="Style34"/>
        <w:keepNext/>
        <w:keepLines/>
        <w:widowControl w:val="0"/>
        <w:shd w:val="clear" w:color="auto" w:fill="auto"/>
        <w:bidi w:val="0"/>
        <w:spacing w:before="0" w:after="340" w:line="240" w:lineRule="auto"/>
        <w:ind w:left="0" w:right="0" w:firstLine="140"/>
        <w:jc w:val="left"/>
        <w:rPr>
          <w:sz w:val="17"/>
          <w:szCs w:val="17"/>
        </w:rPr>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)企业集团的构成</w:t>
      </w:r>
      <w:bookmarkEnd w:id="1903"/>
      <w:bookmarkEnd w:id="1904"/>
      <w:bookmarkEnd w:id="1905"/>
    </w:p>
    <w:tbl>
      <w:tblPr>
        <w:tblOverlap w:val="never"/>
        <w:jc w:val="center"/>
        <w:tblLayout w:type="fixed"/>
      </w:tblPr>
      <w:tblGrid>
        <w:gridCol w:w="3686"/>
        <w:gridCol w:w="1368"/>
        <w:gridCol w:w="845"/>
        <w:gridCol w:w="1114"/>
        <w:gridCol w:w="994"/>
        <w:gridCol w:w="590"/>
        <w:gridCol w:w="112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湖南科创信息系统集成有限公司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140"/>
        <w:jc w:val="left"/>
        <w:rPr>
          <w:sz w:val="17"/>
          <w:szCs w:val="17"/>
        </w:rPr>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)重要的非全资子公司</w:t>
      </w:r>
      <w:bookmarkEnd w:id="1906"/>
      <w:bookmarkEnd w:id="1907"/>
      <w:bookmarkEnd w:id="19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387"/>
        <w:gridCol w:w="2040"/>
        <w:gridCol w:w="2256"/>
        <w:gridCol w:w="1752"/>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少数股东持股比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本期归属于少数股东的损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本期向少数股东宣告分派的 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北京科创鑫源信息技术有限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276,317.67</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永兴科创南方技术服务有限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7,921,154.50</w:t>
            </w:r>
          </w:p>
        </w:tc>
      </w:tr>
    </w:tbl>
    <w:p>
      <w:pPr>
        <w:widowControl w:val="0"/>
        <w:spacing w:after="339" w:line="1" w:lineRule="exact"/>
      </w:pPr>
    </w:p>
    <w:p>
      <w:pPr>
        <w:pStyle w:val="Style34"/>
        <w:keepNext/>
        <w:keepLines/>
        <w:widowControl w:val="0"/>
        <w:numPr>
          <w:ilvl w:val="0"/>
          <w:numId w:val="31"/>
        </w:numPr>
        <w:shd w:val="clear" w:color="auto" w:fill="auto"/>
        <w:bidi w:val="0"/>
        <w:spacing w:before="0" w:after="400" w:line="240" w:lineRule="auto"/>
        <w:ind w:left="0" w:right="0" w:firstLine="140"/>
        <w:jc w:val="left"/>
        <w:rPr>
          <w:sz w:val="17"/>
          <w:szCs w:val="17"/>
        </w:rPr>
      </w:pPr>
      <w:bookmarkStart w:id="1909" w:name="bookmark1909"/>
      <w:bookmarkStart w:id="1910" w:name="bookmark1910"/>
      <w:bookmarkStart w:id="1911" w:name="bookmark1911"/>
      <w:bookmarkStart w:id="1912" w:name="bookmark1912"/>
      <w:bookmarkEnd w:id="1911"/>
      <w:r>
        <w:rPr>
          <w:color w:val="000000"/>
          <w:spacing w:val="0"/>
          <w:w w:val="100"/>
          <w:position w:val="0"/>
          <w:sz w:val="17"/>
          <w:szCs w:val="17"/>
        </w:rPr>
        <w:t>重要非全资子公司的主要财务信息</w:t>
      </w:r>
      <w:bookmarkEnd w:id="1909"/>
      <w:bookmarkEnd w:id="1910"/>
      <w:bookmarkEnd w:id="1912"/>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创鑫源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7,516,11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5,213,46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6,044,23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282,089.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6,326,32</w:t>
            </w:r>
          </w:p>
        </w:tc>
      </w:tr>
      <w:tr>
        <w:trPr>
          <w:trHeight w:val="37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4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创南方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223,727.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38,607,3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21,120,3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21,120,3</w:t>
            </w:r>
          </w:p>
        </w:tc>
      </w:tr>
      <w:tr>
        <w:trPr>
          <w:trHeight w:val="37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r>
      <w:tr>
        <w:trPr>
          <w:trHeight w:val="44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998"/>
        <w:gridCol w:w="1056"/>
        <w:gridCol w:w="1099"/>
        <w:gridCol w:w="1219"/>
        <w:gridCol w:w="1080"/>
        <w:gridCol w:w="998"/>
        <w:gridCol w:w="1056"/>
        <w:gridCol w:w="110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北京科创鑫 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6,951,750.18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12,805,377.45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1,340,118.48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1,340,118.48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164,817.90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永兴科创南 方技术服务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5,714.12</w:t>
            </w:r>
          </w:p>
        </w:tc>
      </w:tr>
    </w:tbl>
    <w:p>
      <w:pPr>
        <w:widowControl w:val="0"/>
        <w:spacing w:after="279" w:line="1" w:lineRule="exact"/>
      </w:pPr>
    </w:p>
    <w:p>
      <w:pPr>
        <w:pStyle w:val="Style34"/>
        <w:keepNext/>
        <w:keepLines/>
        <w:widowControl w:val="0"/>
        <w:shd w:val="clear" w:color="auto" w:fill="auto"/>
        <w:tabs>
          <w:tab w:pos="454" w:val="left"/>
        </w:tabs>
        <w:bidi w:val="0"/>
        <w:spacing w:before="0" w:after="280" w:line="318" w:lineRule="exact"/>
        <w:ind w:left="0" w:right="0" w:firstLine="0"/>
        <w:jc w:val="left"/>
        <w:rPr>
          <w:sz w:val="17"/>
          <w:szCs w:val="17"/>
        </w:rPr>
      </w:pPr>
      <w:bookmarkStart w:id="1913" w:name="bookmark1913"/>
      <w:bookmarkStart w:id="1914" w:name="bookmark1914"/>
      <w:bookmarkStart w:id="1915" w:name="bookmark1915"/>
      <w:bookmarkStart w:id="1916" w:name="bookmark1916"/>
      <w:r>
        <w:rPr>
          <w:color w:val="000000"/>
          <w:spacing w:val="0"/>
          <w:w w:val="100"/>
          <w:position w:val="0"/>
          <w:sz w:val="17"/>
          <w:szCs w:val="17"/>
        </w:rPr>
        <w:t>（</w:t>
      </w:r>
      <w:bookmarkEnd w:id="1915"/>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使用企业集团资产和清偿企业集团债务的重大限制</w:t>
      </w:r>
      <w:bookmarkEnd w:id="1913"/>
      <w:bookmarkEnd w:id="1914"/>
      <w:bookmarkEnd w:id="1916"/>
    </w:p>
    <w:p>
      <w:pPr>
        <w:pStyle w:val="Style34"/>
        <w:keepNext/>
        <w:keepLines/>
        <w:widowControl w:val="0"/>
        <w:shd w:val="clear" w:color="auto" w:fill="auto"/>
        <w:tabs>
          <w:tab w:pos="454" w:val="left"/>
        </w:tabs>
        <w:bidi w:val="0"/>
        <w:spacing w:before="0" w:after="280" w:line="318" w:lineRule="exact"/>
        <w:ind w:left="0" w:right="0" w:firstLine="0"/>
        <w:jc w:val="left"/>
        <w:rPr>
          <w:sz w:val="17"/>
          <w:szCs w:val="17"/>
        </w:rPr>
      </w:pPr>
      <w:bookmarkStart w:id="1917" w:name="bookmark1917"/>
      <w:bookmarkStart w:id="1918" w:name="bookmark1918"/>
      <w:bookmarkStart w:id="1919" w:name="bookmark1919"/>
      <w:bookmarkStart w:id="1920" w:name="bookmark1920"/>
      <w:r>
        <w:rPr>
          <w:color w:val="000000"/>
          <w:spacing w:val="0"/>
          <w:w w:val="100"/>
          <w:position w:val="0"/>
          <w:sz w:val="17"/>
          <w:szCs w:val="17"/>
        </w:rPr>
        <w:t>（</w:t>
      </w:r>
      <w:bookmarkEnd w:id="1919"/>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向纳入合并财务报表范围的结构化主体提供的财务支持或其他支持</w:t>
      </w:r>
      <w:bookmarkEnd w:id="1917"/>
      <w:bookmarkEnd w:id="1918"/>
      <w:bookmarkEnd w:id="1920"/>
    </w:p>
    <w:p>
      <w:pPr>
        <w:pStyle w:val="Style29"/>
        <w:keepNext/>
        <w:keepLines/>
        <w:widowControl w:val="0"/>
        <w:shd w:val="clear" w:color="auto" w:fill="auto"/>
        <w:tabs>
          <w:tab w:pos="363" w:val="left"/>
        </w:tabs>
        <w:bidi w:val="0"/>
        <w:spacing w:before="0" w:after="280" w:line="318" w:lineRule="exact"/>
        <w:ind w:left="0" w:right="0" w:firstLine="0"/>
        <w:jc w:val="left"/>
        <w:rPr>
          <w:sz w:val="17"/>
          <w:szCs w:val="17"/>
        </w:rPr>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sz w:val="18"/>
          <w:szCs w:val="18"/>
        </w:rPr>
        <w:t>2</w:t>
      </w:r>
      <w:bookmarkEnd w:id="1923"/>
      <w:r>
        <w:rPr>
          <w:color w:val="000000"/>
          <w:spacing w:val="0"/>
          <w:w w:val="100"/>
          <w:position w:val="0"/>
          <w:sz w:val="17"/>
          <w:szCs w:val="17"/>
        </w:rPr>
        <w:t>、</w:t>
        <w:tab/>
        <w:t>在子公司的所有者权益份额发生变化且仍控制子公司的交易</w:t>
      </w:r>
      <w:bookmarkEnd w:id="1921"/>
      <w:bookmarkEnd w:id="1922"/>
      <w:bookmarkEnd w:id="1924"/>
    </w:p>
    <w:p>
      <w:pPr>
        <w:pStyle w:val="Style34"/>
        <w:keepNext/>
        <w:keepLines/>
        <w:widowControl w:val="0"/>
        <w:shd w:val="clear" w:color="auto" w:fill="auto"/>
        <w:tabs>
          <w:tab w:pos="454" w:val="left"/>
        </w:tabs>
        <w:bidi w:val="0"/>
        <w:spacing w:before="0" w:after="280" w:line="318" w:lineRule="exact"/>
        <w:ind w:left="0" w:right="0" w:firstLine="0"/>
        <w:jc w:val="left"/>
        <w:rPr>
          <w:sz w:val="17"/>
          <w:szCs w:val="17"/>
        </w:rPr>
      </w:pPr>
      <w:bookmarkStart w:id="1925" w:name="bookmark1925"/>
      <w:bookmarkStart w:id="1926" w:name="bookmark1926"/>
      <w:bookmarkStart w:id="1927" w:name="bookmark1927"/>
      <w:bookmarkStart w:id="1928" w:name="bookmark1928"/>
      <w:r>
        <w:rPr>
          <w:color w:val="000000"/>
          <w:spacing w:val="0"/>
          <w:w w:val="100"/>
          <w:position w:val="0"/>
          <w:sz w:val="17"/>
          <w:szCs w:val="17"/>
        </w:rPr>
        <w:t>（</w:t>
      </w:r>
      <w:bookmarkEnd w:id="192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在子公司所有者权益份额发生变化的情况说明</w:t>
      </w:r>
      <w:bookmarkEnd w:id="1925"/>
      <w:bookmarkEnd w:id="1926"/>
      <w:bookmarkEnd w:id="1928"/>
    </w:p>
    <w:p>
      <w:pPr>
        <w:pStyle w:val="Style25"/>
        <w:keepNext w:val="0"/>
        <w:keepLines w:val="0"/>
        <w:widowControl w:val="0"/>
        <w:shd w:val="clear" w:color="auto" w:fill="auto"/>
        <w:bidi w:val="0"/>
        <w:spacing w:before="0" w:after="280" w:line="32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月，公司分别以现金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万元购买子公司北京科创鑫源信息技术有限公司股东龚春泉和潘锐锋全部股 权，交易完成后，公司对北京科创鑫源信息技术有限公司的持股比例由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增至</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w:t>
      </w:r>
    </w:p>
    <w:p>
      <w:pPr>
        <w:pStyle w:val="Style34"/>
        <w:keepNext/>
        <w:keepLines/>
        <w:widowControl w:val="0"/>
        <w:shd w:val="clear" w:color="auto" w:fill="auto"/>
        <w:tabs>
          <w:tab w:pos="454" w:val="left"/>
        </w:tabs>
        <w:bidi w:val="0"/>
        <w:spacing w:before="0" w:after="280" w:line="318" w:lineRule="exact"/>
        <w:ind w:left="0" w:right="0" w:firstLine="0"/>
        <w:jc w:val="left"/>
        <w:rPr>
          <w:sz w:val="17"/>
          <w:szCs w:val="17"/>
        </w:rPr>
      </w:pPr>
      <w:bookmarkStart w:id="1929" w:name="bookmark1929"/>
      <w:bookmarkStart w:id="1930" w:name="bookmark1930"/>
      <w:bookmarkStart w:id="1931" w:name="bookmark1931"/>
      <w:bookmarkStart w:id="1932" w:name="bookmark1932"/>
      <w:r>
        <w:rPr>
          <w:color w:val="000000"/>
          <w:spacing w:val="0"/>
          <w:w w:val="100"/>
          <w:position w:val="0"/>
          <w:sz w:val="17"/>
          <w:szCs w:val="17"/>
        </w:rPr>
        <w:t>（</w:t>
      </w:r>
      <w:bookmarkEnd w:id="193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交易对于少数股东权益及归属于母公司所有者权益的影响</w:t>
      </w:r>
      <w:bookmarkEnd w:id="1929"/>
      <w:bookmarkEnd w:id="1930"/>
      <w:bookmarkEnd w:id="1932"/>
    </w:p>
    <w:p>
      <w:pPr>
        <w:pStyle w:val="Style29"/>
        <w:keepNext/>
        <w:keepLines/>
        <w:widowControl w:val="0"/>
        <w:shd w:val="clear" w:color="auto" w:fill="auto"/>
        <w:tabs>
          <w:tab w:pos="363" w:val="left"/>
        </w:tabs>
        <w:bidi w:val="0"/>
        <w:spacing w:before="0" w:after="280" w:line="318" w:lineRule="exact"/>
        <w:ind w:left="0" w:right="0" w:firstLine="0"/>
        <w:jc w:val="left"/>
        <w:rPr>
          <w:sz w:val="17"/>
          <w:szCs w:val="17"/>
        </w:rPr>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sz w:val="18"/>
          <w:szCs w:val="18"/>
        </w:rPr>
        <w:t>3</w:t>
      </w:r>
      <w:bookmarkEnd w:id="1935"/>
      <w:r>
        <w:rPr>
          <w:color w:val="000000"/>
          <w:spacing w:val="0"/>
          <w:w w:val="100"/>
          <w:position w:val="0"/>
          <w:sz w:val="17"/>
          <w:szCs w:val="17"/>
        </w:rPr>
        <w:t>、</w:t>
        <w:tab/>
        <w:t>在合营安排或联营企业中的权益</w:t>
      </w:r>
      <w:bookmarkEnd w:id="1933"/>
      <w:bookmarkEnd w:id="1934"/>
      <w:bookmarkEnd w:id="1936"/>
    </w:p>
    <w:p>
      <w:pPr>
        <w:pStyle w:val="Style29"/>
        <w:keepNext/>
        <w:keepLines/>
        <w:widowControl w:val="0"/>
        <w:shd w:val="clear" w:color="auto" w:fill="auto"/>
        <w:tabs>
          <w:tab w:pos="363" w:val="left"/>
        </w:tabs>
        <w:bidi w:val="0"/>
        <w:spacing w:before="0" w:after="280" w:line="318" w:lineRule="exact"/>
        <w:ind w:left="0" w:right="0" w:firstLine="0"/>
        <w:jc w:val="left"/>
        <w:rPr>
          <w:sz w:val="17"/>
          <w:szCs w:val="17"/>
        </w:rPr>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sz w:val="18"/>
          <w:szCs w:val="18"/>
        </w:rPr>
        <w:t>4</w:t>
      </w:r>
      <w:bookmarkEnd w:id="1939"/>
      <w:r>
        <w:rPr>
          <w:color w:val="000000"/>
          <w:spacing w:val="0"/>
          <w:w w:val="100"/>
          <w:position w:val="0"/>
          <w:sz w:val="17"/>
          <w:szCs w:val="17"/>
        </w:rPr>
        <w:t>、</w:t>
        <w:tab/>
        <w:t>重要的共同经营</w:t>
      </w:r>
      <w:bookmarkEnd w:id="1937"/>
      <w:bookmarkEnd w:id="1938"/>
      <w:bookmarkEnd w:id="1940"/>
    </w:p>
    <w:p>
      <w:pPr>
        <w:pStyle w:val="Style29"/>
        <w:keepNext/>
        <w:keepLines/>
        <w:widowControl w:val="0"/>
        <w:shd w:val="clear" w:color="auto" w:fill="auto"/>
        <w:tabs>
          <w:tab w:pos="358" w:val="left"/>
        </w:tabs>
        <w:bidi w:val="0"/>
        <w:spacing w:before="0" w:after="280" w:line="318" w:lineRule="exact"/>
        <w:ind w:left="0" w:right="0" w:firstLine="0"/>
        <w:jc w:val="left"/>
        <w:rPr>
          <w:sz w:val="17"/>
          <w:szCs w:val="17"/>
        </w:rPr>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sz w:val="18"/>
          <w:szCs w:val="18"/>
        </w:rPr>
        <w:t>5</w:t>
      </w:r>
      <w:bookmarkEnd w:id="1943"/>
      <w:r>
        <w:rPr>
          <w:color w:val="000000"/>
          <w:spacing w:val="0"/>
          <w:w w:val="100"/>
          <w:position w:val="0"/>
          <w:sz w:val="17"/>
          <w:szCs w:val="17"/>
        </w:rPr>
        <w:t>、</w:t>
        <w:tab/>
        <w:t>在未纳入合并财务报表范围的结构化主体中的权益</w:t>
      </w:r>
      <w:bookmarkEnd w:id="1941"/>
      <w:bookmarkEnd w:id="1942"/>
      <w:bookmarkEnd w:id="1944"/>
    </w:p>
    <w:p>
      <w:pPr>
        <w:pStyle w:val="Style29"/>
        <w:keepNext/>
        <w:keepLines/>
        <w:widowControl w:val="0"/>
        <w:shd w:val="clear" w:color="auto" w:fill="auto"/>
        <w:tabs>
          <w:tab w:pos="363" w:val="left"/>
        </w:tabs>
        <w:bidi w:val="0"/>
        <w:spacing w:before="0" w:after="380" w:line="318" w:lineRule="exact"/>
        <w:ind w:left="0" w:right="0" w:firstLine="0"/>
        <w:jc w:val="left"/>
        <w:rPr>
          <w:sz w:val="17"/>
          <w:szCs w:val="17"/>
        </w:rPr>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sz w:val="18"/>
          <w:szCs w:val="18"/>
        </w:rPr>
        <w:t>6</w:t>
      </w:r>
      <w:bookmarkEnd w:id="1947"/>
      <w:r>
        <w:rPr>
          <w:color w:val="000000"/>
          <w:spacing w:val="0"/>
          <w:w w:val="100"/>
          <w:position w:val="0"/>
          <w:sz w:val="17"/>
          <w:szCs w:val="17"/>
        </w:rPr>
        <w:t>、</w:t>
        <w:tab/>
        <w:t>其他</w:t>
      </w:r>
      <w:bookmarkEnd w:id="1945"/>
      <w:bookmarkEnd w:id="1946"/>
      <w:bookmarkEnd w:id="1948"/>
    </w:p>
    <w:p>
      <w:pPr>
        <w:pStyle w:val="Style23"/>
        <w:keepNext/>
        <w:keepLines/>
        <w:widowControl w:val="0"/>
        <w:shd w:val="clear" w:color="auto" w:fill="auto"/>
        <w:bidi w:val="0"/>
        <w:spacing w:before="0" w:after="280" w:line="240" w:lineRule="auto"/>
        <w:ind w:left="0" w:right="0" w:firstLine="0"/>
        <w:jc w:val="left"/>
        <w:rPr>
          <w:sz w:val="20"/>
          <w:szCs w:val="20"/>
        </w:rPr>
      </w:pPr>
      <w:bookmarkStart w:id="1949" w:name="bookmark1949"/>
      <w:bookmarkStart w:id="1950" w:name="bookmark1950"/>
      <w:bookmarkStart w:id="1951" w:name="bookmark1951"/>
      <w:r>
        <w:rPr>
          <w:color w:val="000000"/>
          <w:spacing w:val="0"/>
          <w:w w:val="100"/>
          <w:position w:val="0"/>
          <w:sz w:val="20"/>
          <w:szCs w:val="20"/>
        </w:rPr>
        <w:t>十、与金融工具相关的风险</w:t>
      </w:r>
      <w:bookmarkEnd w:id="1949"/>
      <w:bookmarkEnd w:id="1950"/>
      <w:bookmarkEnd w:id="1951"/>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本公司报告期的主要金融工具，除衍生工具外，包括银行借款和货币资金。这些金融工具的主要目的在于为本公司的运 营融资。本公司具有多种因经营而直接产生的其他金融资产和负债，如应收票据、应收账款、应收款项融资、其他应收款及 长期应收款和应付票据、应付账款及其他应付款等。</w:t>
      </w:r>
    </w:p>
    <w:p>
      <w:pPr>
        <w:pStyle w:val="Style25"/>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本公司的金融工具导致的主要风险是信用风险、流动风险及市场风险。</w:t>
      </w:r>
    </w:p>
    <w:p>
      <w:pPr>
        <w:pStyle w:val="Style25"/>
        <w:keepNext w:val="0"/>
        <w:keepLines w:val="0"/>
        <w:widowControl w:val="0"/>
        <w:shd w:val="clear" w:color="auto" w:fill="auto"/>
        <w:bidi w:val="0"/>
        <w:spacing w:before="0" w:after="100" w:line="318" w:lineRule="exact"/>
        <w:ind w:left="0" w:right="0" w:firstLine="380"/>
        <w:jc w:val="both"/>
      </w:pPr>
      <w:bookmarkStart w:id="1952" w:name="bookmark1952"/>
      <w:r>
        <w:rPr>
          <w:rFonts w:ascii="Times New Roman" w:eastAsia="Times New Roman" w:hAnsi="Times New Roman" w:cs="Times New Roman"/>
          <w:color w:val="000000"/>
          <w:spacing w:val="0"/>
          <w:w w:val="100"/>
          <w:position w:val="0"/>
          <w:sz w:val="18"/>
          <w:szCs w:val="18"/>
        </w:rPr>
        <w:t>1</w:t>
      </w:r>
      <w:bookmarkEnd w:id="1952"/>
      <w:r>
        <w:rPr>
          <w:color w:val="000000"/>
          <w:spacing w:val="0"/>
          <w:w w:val="100"/>
          <w:position w:val="0"/>
        </w:rPr>
        <w:t>、金融工具分类</w:t>
      </w:r>
    </w:p>
    <w:p>
      <w:pPr>
        <w:pStyle w:val="Style25"/>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）资产负债表日的各类金融资产的账面价值如下：</w:t>
      </w:r>
    </w:p>
    <w:p>
      <w:pPr>
        <w:pStyle w:val="Style25"/>
        <w:keepNext w:val="0"/>
        <w:keepLines w:val="0"/>
        <w:widowControl w:val="0"/>
        <w:shd w:val="clear" w:color="auto" w:fill="auto"/>
        <w:bidi w:val="0"/>
        <w:spacing w:before="0" w:after="280" w:line="318" w:lineRule="exact"/>
        <w:ind w:left="0" w:right="0" w:firstLine="380"/>
        <w:jc w:val="both"/>
      </w:pPr>
      <w:r>
        <w:rPr>
          <w:color w:val="000000"/>
          <w:spacing w:val="0"/>
          <w:w w:val="100"/>
          <w:position w:val="0"/>
        </w:rPr>
        <w:t>①期末</w:t>
      </w:r>
      <w:r>
        <w:br w:type="page"/>
      </w:r>
    </w:p>
    <w:tbl>
      <w:tblPr>
        <w:tblOverlap w:val="never"/>
        <w:jc w:val="left"/>
        <w:tblLayout w:type="fixed"/>
      </w:tblPr>
      <w:tblGrid>
        <w:gridCol w:w="1570"/>
        <w:gridCol w:w="1469"/>
        <w:gridCol w:w="2054"/>
        <w:gridCol w:w="1973"/>
        <w:gridCol w:w="1646"/>
      </w:tblGrid>
      <w:tr>
        <w:trPr>
          <w:trHeight w:val="66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以摊余成本 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以公允价值计量且 其变动计入其他综合收益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pPr>
            <w:r>
              <w:rPr>
                <w:b/>
                <w:bCs/>
                <w:color w:val="000000"/>
                <w:spacing w:val="0"/>
                <w:w w:val="100"/>
                <w:position w:val="0"/>
              </w:rPr>
              <w:t>以公允价值计量且</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L</w:t>
            </w:r>
            <w:r>
              <w:rPr>
                <w:b/>
                <w:bCs/>
                <w:color w:val="000000"/>
                <w:spacing w:val="0"/>
                <w:w w:val="100"/>
                <w:position w:val="0"/>
              </w:rPr>
              <w:t>其变动计入当期损益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186,360,031.79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194,686,996.76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14,725,104. 69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52,320,159.21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u w:val="single"/>
              </w:rPr>
              <w:t>448,918,684.15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u w:val="single"/>
              </w:rPr>
              <w:t>7,103,480.00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456,022,164.15</w:t>
            </w:r>
          </w:p>
        </w:tc>
      </w:tr>
      <w:tr>
        <w:trPr>
          <w:trHeight w:val="542"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②期初</w:t>
            </w:r>
          </w:p>
        </w:tc>
      </w:tr>
      <w:tr>
        <w:trPr>
          <w:trHeight w:val="9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以摊余成本 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b/>
                <w:bCs/>
                <w:color w:val="000000"/>
                <w:spacing w:val="0"/>
                <w:w w:val="100"/>
                <w:position w:val="0"/>
              </w:rPr>
              <w:t>以公允价值计量且 其变动计入其他综合收 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以公允价值计量且 其变动计入当期损益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180,807,938.47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180,807,938.47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153,657,132.93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153,657,132.93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6,551,332.68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19281,456.94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19,281,456.94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55,857,673.07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u w:val="single"/>
              </w:rPr>
              <w:t>55,857,673.07</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409,604,201.41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6,551,332.68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416,155,534.09</w:t>
            </w:r>
          </w:p>
        </w:tc>
      </w:tr>
    </w:tbl>
    <w:p>
      <w:pPr>
        <w:pStyle w:val="Style37"/>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)资产负债表日的各类金融负债的账面价值如下:</w:t>
      </w:r>
    </w:p>
    <w:p>
      <w:pPr>
        <w:widowControl w:val="0"/>
        <w:spacing w:after="159" w:line="1" w:lineRule="exact"/>
      </w:pPr>
    </w:p>
    <w:p>
      <w:pPr>
        <w:pStyle w:val="Style37"/>
        <w:keepNext w:val="0"/>
        <w:keepLines w:val="0"/>
        <w:widowControl w:val="0"/>
        <w:shd w:val="clear" w:color="auto" w:fill="auto"/>
        <w:bidi w:val="0"/>
        <w:spacing w:before="0" w:after="0" w:line="240" w:lineRule="auto"/>
        <w:ind w:left="379" w:right="0" w:firstLine="0"/>
        <w:jc w:val="left"/>
      </w:pPr>
      <w:r>
        <w:rPr>
          <w:color w:val="000000"/>
          <w:spacing w:val="0"/>
          <w:w w:val="100"/>
          <w:position w:val="0"/>
        </w:rPr>
        <w:t>①期末</w:t>
      </w:r>
    </w:p>
    <w:tbl>
      <w:tblPr>
        <w:tblOverlap w:val="never"/>
        <w:jc w:val="left"/>
        <w:tblLayout w:type="fixed"/>
      </w:tblPr>
      <w:tblGrid>
        <w:gridCol w:w="1747"/>
        <w:gridCol w:w="2621"/>
        <w:gridCol w:w="2107"/>
        <w:gridCol w:w="2189"/>
      </w:tblGrid>
      <w:tr>
        <w:trPr>
          <w:trHeight w:val="66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金融负债项目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以公允价值计量且其变动 计入当期损益的金融负债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以摊余成本计量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u w:val="single"/>
              </w:rPr>
              <w:t>790,000.00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85,713,272.43</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12,014,743.80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108,518,016.23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108,518,016.23</w:t>
            </w:r>
          </w:p>
        </w:tc>
      </w:tr>
      <w:tr>
        <w:trPr>
          <w:trHeight w:val="55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②期初</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金融负债项目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以公允价值计量且其变动 计入当期损益的金融负债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以摊余成本计量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u w:val="single"/>
              </w:rPr>
              <w:t>20,000,000.00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1,346,971.00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1,346,971.00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60,883,482.00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u w:val="single"/>
              </w:rPr>
              <w:t>60,883,482.00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4,068,993.73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4,068,993.73</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86,299,446.73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86299,446.73</w:t>
            </w:r>
          </w:p>
        </w:tc>
      </w:tr>
    </w:tbl>
    <w:p>
      <w:pPr>
        <w:widowControl w:val="0"/>
        <w:spacing w:after="159" w:line="1" w:lineRule="exact"/>
      </w:pPr>
    </w:p>
    <w:p>
      <w:pPr>
        <w:pStyle w:val="Style25"/>
        <w:keepNext w:val="0"/>
        <w:keepLines w:val="0"/>
        <w:widowControl w:val="0"/>
        <w:shd w:val="clear" w:color="auto" w:fill="auto"/>
        <w:bidi w:val="0"/>
        <w:spacing w:before="0" w:after="200" w:line="240" w:lineRule="auto"/>
        <w:ind w:left="0" w:right="0" w:firstLine="400"/>
        <w:jc w:val="left"/>
      </w:pPr>
      <w:bookmarkStart w:id="1953" w:name="bookmark1953"/>
      <w:r>
        <w:rPr>
          <w:rFonts w:ascii="Times New Roman" w:eastAsia="Times New Roman" w:hAnsi="Times New Roman" w:cs="Times New Roman"/>
          <w:color w:val="000000"/>
          <w:spacing w:val="0"/>
          <w:w w:val="100"/>
          <w:position w:val="0"/>
          <w:sz w:val="18"/>
          <w:szCs w:val="18"/>
        </w:rPr>
        <w:t>2</w:t>
      </w:r>
      <w:bookmarkEnd w:id="1953"/>
      <w:r>
        <w:rPr>
          <w:color w:val="000000"/>
          <w:spacing w:val="0"/>
          <w:w w:val="100"/>
          <w:position w:val="0"/>
        </w:rPr>
        <w:t>、金融资产转移</w:t>
      </w:r>
    </w:p>
    <w:p>
      <w:pPr>
        <w:pStyle w:val="Style25"/>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)已转移但未终止确认的金融资产</w:t>
      </w:r>
    </w:p>
    <w:p>
      <w:pPr>
        <w:pStyle w:val="Style25"/>
        <w:keepNext w:val="0"/>
        <w:keepLines w:val="0"/>
        <w:widowControl w:val="0"/>
        <w:shd w:val="clear" w:color="auto" w:fill="auto"/>
        <w:bidi w:val="0"/>
        <w:spacing w:before="0" w:after="100" w:line="302" w:lineRule="exact"/>
        <w:ind w:left="0" w:right="0" w:firstLine="400"/>
        <w:jc w:val="both"/>
      </w:pPr>
      <w:r>
        <w:rPr>
          <w:color w:val="000000"/>
          <w:spacing w:val="0"/>
          <w:w w:val="100"/>
          <w:position w:val="0"/>
        </w:rPr>
        <w:t>公司将已背书或已贴现未到期的银行承兑汇票根据承兑银行的信用评级情况划分为信用级别较高的银行和信用级别一 般的银行，信用级别较高的银行包括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家大型商业银行和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家全国性上市股份制商业银行。</w:t>
      </w:r>
    </w:p>
    <w:p>
      <w:pPr>
        <w:pStyle w:val="Style25"/>
        <w:keepNext w:val="0"/>
        <w:keepLines w:val="0"/>
        <w:widowControl w:val="0"/>
        <w:shd w:val="clear" w:color="auto" w:fill="auto"/>
        <w:bidi w:val="0"/>
        <w:spacing w:before="0" w:after="220" w:line="312" w:lineRule="exact"/>
        <w:ind w:left="0" w:right="0" w:firstLine="400"/>
        <w:jc w:val="both"/>
      </w:pPr>
      <w:r>
        <w:rPr>
          <w:color w:val="000000"/>
          <w:spacing w:val="0"/>
          <w:w w:val="100"/>
          <w:position w:val="0"/>
        </w:rPr>
        <w:t>公司将信用等级较高银行承兑的银行承兑汇票在背书或贴现时终止确认，由信用等级一般银行承兑的银行承兑汇票在背 书或贴现时继续确认，待到期后终止确认。</w:t>
      </w:r>
    </w:p>
    <w:p>
      <w:pPr>
        <w:pStyle w:val="Style37"/>
        <w:keepNext w:val="0"/>
        <w:keepLines w:val="0"/>
        <w:widowControl w:val="0"/>
        <w:shd w:val="clear" w:color="auto" w:fill="auto"/>
        <w:bidi w:val="0"/>
        <w:spacing w:before="0" w:after="0" w:line="240" w:lineRule="auto"/>
        <w:ind w:left="384" w:right="0" w:firstLine="0"/>
        <w:jc w:val="left"/>
      </w:pPr>
      <w:r>
        <w:rPr>
          <w:color w:val="000000"/>
          <w:spacing w:val="0"/>
          <w:w w:val="100"/>
          <w:position w:val="0"/>
        </w:rPr>
        <w:t>期末已转移但未终止确认的金融资产如下:</w:t>
      </w:r>
    </w:p>
    <w:tbl>
      <w:tblPr>
        <w:tblOverlap w:val="never"/>
        <w:jc w:val="left"/>
        <w:tblLayout w:type="fixed"/>
      </w:tblPr>
      <w:tblGrid>
        <w:gridCol w:w="2894"/>
        <w:gridCol w:w="2866"/>
        <w:gridCol w:w="312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未终止确认金额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1,710,252.68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1,710,252.68</w:t>
            </w:r>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)已终止确认但继续涉入的已转移金融资产</w:t>
            </w:r>
          </w:p>
        </w:tc>
        <w:tc>
          <w:tcPr>
            <w:tcBorders>
              <w:top w:val="single" w:sz="4"/>
            </w:tcBorders>
            <w:shd w:val="clear" w:color="auto" w:fill="FFFFFF"/>
            <w:vAlign w:val="top"/>
          </w:tcPr>
          <w:p>
            <w:pPr>
              <w:widowControl w:val="0"/>
              <w:rPr>
                <w:sz w:val="10"/>
                <w:szCs w:val="10"/>
              </w:rPr>
            </w:pPr>
          </w:p>
        </w:tc>
      </w:tr>
      <w:tr>
        <w:trPr>
          <w:trHeight w:val="499"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期末已终止确认但继续涉入的已转移金融资产如下：</w:t>
            </w: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已终止确认金额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978,669.24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4,374,512.30</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978,669.24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4,374,512.30</w:t>
            </w:r>
          </w:p>
        </w:tc>
      </w:tr>
    </w:tbl>
    <w:p>
      <w:pPr>
        <w:pStyle w:val="Style25"/>
        <w:keepNext w:val="0"/>
        <w:keepLines w:val="0"/>
        <w:widowControl w:val="0"/>
        <w:shd w:val="clear" w:color="auto" w:fill="auto"/>
        <w:bidi w:val="0"/>
        <w:spacing w:before="0" w:after="220" w:line="314" w:lineRule="exact"/>
        <w:ind w:left="0" w:right="0" w:firstLine="400"/>
        <w:jc w:val="both"/>
      </w:pPr>
      <w:r>
        <w:rPr>
          <w:color w:val="000000"/>
          <w:spacing w:val="0"/>
          <w:w w:val="100"/>
          <w:position w:val="0"/>
        </w:rPr>
        <w:t>根据《票据法》相关规定，若承兑银行拒绝承兑，其持有人有权向本公司追索。本公司认为，公司期末已背书或贴现但 尚未到期的银行承兑汇票由信用级别较高的商业银行承兑，到期不获支付的可能性较低，可视作已将其与所有权相关的风险 和报酬转移，故上述已背书或贴现的承兑汇票被终止确认。</w:t>
      </w:r>
    </w:p>
    <w:p>
      <w:pPr>
        <w:pStyle w:val="Style25"/>
        <w:keepNext w:val="0"/>
        <w:keepLines w:val="0"/>
        <w:widowControl w:val="0"/>
        <w:shd w:val="clear" w:color="auto" w:fill="auto"/>
        <w:bidi w:val="0"/>
        <w:spacing w:before="0" w:after="0" w:line="360" w:lineRule="auto"/>
        <w:ind w:left="0" w:right="0" w:firstLine="400"/>
        <w:jc w:val="both"/>
      </w:pPr>
      <w:bookmarkStart w:id="1954" w:name="bookmark1954"/>
      <w:r>
        <w:rPr>
          <w:rFonts w:ascii="Times New Roman" w:eastAsia="Times New Roman" w:hAnsi="Times New Roman" w:cs="Times New Roman"/>
          <w:color w:val="000000"/>
          <w:spacing w:val="0"/>
          <w:w w:val="100"/>
          <w:position w:val="0"/>
          <w:sz w:val="18"/>
          <w:szCs w:val="18"/>
        </w:rPr>
        <w:t>3</w:t>
      </w:r>
      <w:bookmarkEnd w:id="1954"/>
      <w:r>
        <w:rPr>
          <w:color w:val="000000"/>
          <w:spacing w:val="0"/>
          <w:w w:val="100"/>
          <w:position w:val="0"/>
        </w:rPr>
        <w:t>、金融工具风险</w:t>
      </w:r>
    </w:p>
    <w:p>
      <w:pPr>
        <w:pStyle w:val="Style25"/>
        <w:keepNext w:val="0"/>
        <w:keepLines w:val="0"/>
        <w:widowControl w:val="0"/>
        <w:numPr>
          <w:ilvl w:val="0"/>
          <w:numId w:val="45"/>
        </w:numPr>
        <w:shd w:val="clear" w:color="auto" w:fill="auto"/>
        <w:tabs>
          <w:tab w:pos="787" w:val="left"/>
        </w:tabs>
        <w:bidi w:val="0"/>
        <w:spacing w:before="0" w:after="100" w:line="313" w:lineRule="exact"/>
        <w:ind w:left="0" w:right="0" w:firstLine="400"/>
        <w:jc w:val="both"/>
      </w:pPr>
      <w:bookmarkStart w:id="1955" w:name="bookmark1955"/>
      <w:bookmarkEnd w:id="1955"/>
      <w:r>
        <w:rPr>
          <w:color w:val="000000"/>
          <w:spacing w:val="0"/>
          <w:w w:val="100"/>
          <w:position w:val="0"/>
        </w:rPr>
        <w:t>信用风险</w:t>
      </w:r>
    </w:p>
    <w:p>
      <w:pPr>
        <w:pStyle w:val="Style25"/>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本公司的金融资产主要为货币资金、应收账款、应收款项融资、其他应收款。信用风险主要来源于客户等未能如期偿付 的应收款项，最大的风险敞口等于这些金融工具的账面金额。</w:t>
      </w:r>
    </w:p>
    <w:p>
      <w:pPr>
        <w:pStyle w:val="Style25"/>
        <w:keepNext w:val="0"/>
        <w:keepLines w:val="0"/>
        <w:widowControl w:val="0"/>
        <w:shd w:val="clear" w:color="auto" w:fill="auto"/>
        <w:bidi w:val="0"/>
        <w:spacing w:before="0" w:after="100" w:line="317" w:lineRule="exact"/>
        <w:ind w:left="0" w:right="0" w:firstLine="400"/>
        <w:jc w:val="both"/>
      </w:pPr>
      <w:r>
        <w:rPr>
          <w:color w:val="000000"/>
          <w:spacing w:val="0"/>
          <w:w w:val="100"/>
          <w:position w:val="0"/>
        </w:rPr>
        <w:t>本公司的货币资金主要为银行存款、保证金性质的其他货币资金，主要存放于在国内商业银行；应收款项融资主要为银 行承兑汇票。本公司管理层认为上述金融资产不存在重大的信用风险。</w:t>
      </w:r>
    </w:p>
    <w:p>
      <w:pPr>
        <w:pStyle w:val="Style25"/>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本公司的应收账款主要为应收客户项目款，相应主要客户系信用良好的第三方。公司建立了较为完善的跟踪收款制度， 以确保应收账款不面临重大坏账风险。同时，公司制订了较为谨慎的应收账款坏账准备计提政策，已在财务报表中合理计提 了减值准备。综上所述，本公司管理层认为，本期应收账款不存在由于客户违约带来的重大信用风险。</w:t>
      </w:r>
    </w:p>
    <w:p>
      <w:pPr>
        <w:pStyle w:val="Style25"/>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本公司的其他应收款，主要为投标保证金及履约保证金，其中投标保证金可在项目招投标结束之后予以退回，履约保证 金为所属项目客户为保障双方履行合同中约定的责任和义务予以收取的保证金款项，一般在项目完工后予以收回，上述情况 为防范其他应收款不发生坏账风险提供了合理保证，同时公司根据坏账准备计提政策，已在财务报表中谨慎的计提了相应坏 账准备，另根据报告期内保证金回收等历史信息，不存在大额坏账情况。综上所述，公司管理层认为，本期其他应收款不存 在重大信用风险。</w:t>
      </w:r>
    </w:p>
    <w:p>
      <w:pPr>
        <w:pStyle w:val="Style25"/>
        <w:keepNext w:val="0"/>
        <w:keepLines w:val="0"/>
        <w:widowControl w:val="0"/>
        <w:shd w:val="clear" w:color="auto" w:fill="auto"/>
        <w:bidi w:val="0"/>
        <w:spacing w:before="0" w:after="100" w:line="322" w:lineRule="exact"/>
        <w:ind w:left="0" w:right="0" w:firstLine="400"/>
        <w:jc w:val="both"/>
      </w:pPr>
      <w:r>
        <w:rPr>
          <w:color w:val="000000"/>
          <w:spacing w:val="0"/>
          <w:w w:val="100"/>
          <w:position w:val="0"/>
        </w:rPr>
        <w:t>本公司因应收账款和其他应收款产生的信用风险敞口的量化数据，参见本附注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、其他应收 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p>
    <w:p>
      <w:pPr>
        <w:pStyle w:val="Style25"/>
        <w:keepNext w:val="0"/>
        <w:keepLines w:val="0"/>
        <w:widowControl w:val="0"/>
        <w:numPr>
          <w:ilvl w:val="0"/>
          <w:numId w:val="45"/>
        </w:numPr>
        <w:shd w:val="clear" w:color="auto" w:fill="auto"/>
        <w:tabs>
          <w:tab w:pos="787" w:val="left"/>
        </w:tabs>
        <w:bidi w:val="0"/>
        <w:spacing w:before="0" w:after="100" w:line="313" w:lineRule="exact"/>
        <w:ind w:left="0" w:right="0" w:firstLine="400"/>
        <w:jc w:val="both"/>
      </w:pPr>
      <w:bookmarkStart w:id="1956" w:name="bookmark1956"/>
      <w:bookmarkEnd w:id="1956"/>
      <w:r>
        <w:rPr>
          <w:color w:val="000000"/>
          <w:spacing w:val="0"/>
          <w:w w:val="100"/>
          <w:position w:val="0"/>
        </w:rPr>
        <w:t>流动风险</w:t>
      </w:r>
    </w:p>
    <w:p>
      <w:pPr>
        <w:pStyle w:val="Style25"/>
        <w:keepNext w:val="0"/>
        <w:keepLines w:val="0"/>
        <w:widowControl w:val="0"/>
        <w:shd w:val="clear" w:color="auto" w:fill="auto"/>
        <w:bidi w:val="0"/>
        <w:spacing w:before="0" w:after="100" w:line="310" w:lineRule="exact"/>
        <w:ind w:left="0" w:right="0" w:firstLine="400"/>
        <w:jc w:val="both"/>
      </w:pPr>
      <w:r>
        <w:rPr>
          <w:color w:val="000000"/>
          <w:spacing w:val="0"/>
          <w:w w:val="100"/>
          <w:position w:val="0"/>
        </w:rPr>
        <w:t>流动风险，是指公司在履行与金融负债有关的义务时遇到资金短缺的风险。本公司的政策是确保拥有充足的资金以偿还 到期债务。流动性风险由本公司的财务部门集中控制。财务部门通过监控现金余额以及对未来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 确保公司在所有合理预测的情况下拥有充足的资金偿还债务。</w:t>
      </w:r>
    </w:p>
    <w:p>
      <w:pPr>
        <w:pStyle w:val="Style25"/>
        <w:keepNext w:val="0"/>
        <w:keepLines w:val="0"/>
        <w:widowControl w:val="0"/>
        <w:numPr>
          <w:ilvl w:val="0"/>
          <w:numId w:val="45"/>
        </w:numPr>
        <w:shd w:val="clear" w:color="auto" w:fill="auto"/>
        <w:tabs>
          <w:tab w:pos="787" w:val="left"/>
        </w:tabs>
        <w:bidi w:val="0"/>
        <w:spacing w:before="0" w:after="100" w:line="313" w:lineRule="exact"/>
        <w:ind w:left="0" w:right="0" w:firstLine="40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27" w:right="1054" w:bottom="1569" w:left="1058" w:header="0" w:footer="3" w:gutter="0"/>
          <w:cols w:space="720"/>
          <w:noEndnote/>
          <w:titlePg/>
          <w:rtlGutter w:val="0"/>
          <w:docGrid w:linePitch="360"/>
        </w:sectPr>
      </w:pPr>
      <w:bookmarkStart w:id="1957" w:name="bookmark1957"/>
      <w:bookmarkEnd w:id="1957"/>
      <w:r>
        <w:rPr>
          <w:color w:val="000000"/>
          <w:spacing w:val="0"/>
          <w:w w:val="100"/>
          <w:position w:val="0"/>
        </w:rPr>
        <w:t>市场风险</w:t>
      </w:r>
    </w:p>
    <w:p>
      <w:pPr>
        <w:pStyle w:val="Style25"/>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市场风险，是指金融工具的公允价值或未来现金流量因市场价格变动而发生波动的风险。市场风险主要包括利率风险、 外汇风险等。</w:t>
      </w:r>
    </w:p>
    <w:p>
      <w:pPr>
        <w:pStyle w:val="Style25"/>
        <w:keepNext w:val="0"/>
        <w:keepLines w:val="0"/>
        <w:widowControl w:val="0"/>
        <w:numPr>
          <w:ilvl w:val="0"/>
          <w:numId w:val="47"/>
        </w:numPr>
        <w:shd w:val="clear" w:color="auto" w:fill="auto"/>
        <w:tabs>
          <w:tab w:pos="753" w:val="left"/>
        </w:tabs>
        <w:bidi w:val="0"/>
        <w:spacing w:before="0" w:after="120" w:line="312" w:lineRule="exact"/>
        <w:ind w:left="0" w:right="0" w:firstLine="380"/>
        <w:jc w:val="both"/>
      </w:pPr>
      <w:bookmarkStart w:id="1958" w:name="bookmark1958"/>
      <w:bookmarkEnd w:id="1958"/>
      <w:r>
        <w:rPr>
          <w:color w:val="000000"/>
          <w:spacing w:val="0"/>
          <w:w w:val="100"/>
          <w:position w:val="0"/>
        </w:rPr>
        <w:t>利率风险</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利率风险，是指金融工具的公允价值或未来现金流量因市场利率变动而发生波动的风险。本公司借款的借款合同对借款 利率均进行了明确约定，故本公司金融负债不存在市场利率变动的重大风险。</w:t>
      </w:r>
    </w:p>
    <w:p>
      <w:pPr>
        <w:pStyle w:val="Style25"/>
        <w:keepNext w:val="0"/>
        <w:keepLines w:val="0"/>
        <w:widowControl w:val="0"/>
        <w:numPr>
          <w:ilvl w:val="0"/>
          <w:numId w:val="47"/>
        </w:numPr>
        <w:shd w:val="clear" w:color="auto" w:fill="auto"/>
        <w:tabs>
          <w:tab w:pos="753" w:val="left"/>
        </w:tabs>
        <w:bidi w:val="0"/>
        <w:spacing w:before="0" w:after="120" w:line="312" w:lineRule="exact"/>
        <w:ind w:left="0" w:right="0" w:firstLine="380"/>
        <w:jc w:val="both"/>
      </w:pPr>
      <w:bookmarkStart w:id="1959" w:name="bookmark1959"/>
      <w:bookmarkEnd w:id="1959"/>
      <w:r>
        <w:rPr>
          <w:color w:val="000000"/>
          <w:spacing w:val="0"/>
          <w:w w:val="100"/>
          <w:position w:val="0"/>
        </w:rPr>
        <w:t>外汇风险</w:t>
      </w:r>
    </w:p>
    <w:p>
      <w:pPr>
        <w:pStyle w:val="Style25"/>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外汇风险，是指金融工具的公允价值或未来现金流量因外汇汇率变动而发生波动的风险。本公司无出口销售收入，不存 在金融工具的公允价值或未来现金流量因外汇汇率变动而发生波动的重大风险。</w:t>
      </w:r>
    </w:p>
    <w:p>
      <w:pPr>
        <w:pStyle w:val="Style23"/>
        <w:keepNext/>
        <w:keepLines/>
        <w:widowControl w:val="0"/>
        <w:shd w:val="clear" w:color="auto" w:fill="auto"/>
        <w:bidi w:val="0"/>
        <w:spacing w:before="0" w:after="400" w:line="240" w:lineRule="auto"/>
        <w:ind w:left="0" w:right="0" w:firstLine="0"/>
        <w:jc w:val="left"/>
        <w:rPr>
          <w:sz w:val="20"/>
          <w:szCs w:val="20"/>
        </w:rPr>
      </w:pPr>
      <w:bookmarkStart w:id="1960" w:name="bookmark1960"/>
      <w:bookmarkStart w:id="1961" w:name="bookmark1961"/>
      <w:bookmarkStart w:id="1962" w:name="bookmark1962"/>
      <w:r>
        <w:rPr>
          <w:color w:val="000000"/>
          <w:spacing w:val="0"/>
          <w:w w:val="100"/>
          <w:position w:val="0"/>
          <w:sz w:val="20"/>
          <w:szCs w:val="20"/>
        </w:rPr>
        <w:t>十一、公允价值的披露</w:t>
      </w:r>
      <w:bookmarkEnd w:id="1960"/>
      <w:bookmarkEnd w:id="1961"/>
      <w:bookmarkEnd w:id="1962"/>
    </w:p>
    <w:p>
      <w:pPr>
        <w:pStyle w:val="Style23"/>
        <w:keepNext/>
        <w:keepLines/>
        <w:widowControl w:val="0"/>
        <w:shd w:val="clear" w:color="auto" w:fill="auto"/>
        <w:bidi w:val="0"/>
        <w:spacing w:before="0" w:after="400" w:line="240" w:lineRule="auto"/>
        <w:ind w:left="0" w:right="0" w:firstLine="0"/>
        <w:jc w:val="left"/>
        <w:rPr>
          <w:sz w:val="20"/>
          <w:szCs w:val="20"/>
        </w:rPr>
      </w:pPr>
      <w:bookmarkStart w:id="1963" w:name="bookmark1963"/>
      <w:bookmarkStart w:id="1964" w:name="bookmark1964"/>
      <w:bookmarkStart w:id="1965" w:name="bookmark1965"/>
      <w:r>
        <w:rPr>
          <w:color w:val="000000"/>
          <w:spacing w:val="0"/>
          <w:w w:val="100"/>
          <w:position w:val="0"/>
          <w:sz w:val="20"/>
          <w:szCs w:val="20"/>
        </w:rPr>
        <w:t>十二、关联方及关联交易</w:t>
      </w:r>
      <w:bookmarkEnd w:id="1963"/>
      <w:bookmarkEnd w:id="1964"/>
      <w:bookmarkEnd w:id="1965"/>
    </w:p>
    <w:p>
      <w:pPr>
        <w:pStyle w:val="Style29"/>
        <w:keepNext/>
        <w:keepLines/>
        <w:widowControl w:val="0"/>
        <w:shd w:val="clear" w:color="auto" w:fill="auto"/>
        <w:tabs>
          <w:tab w:pos="349" w:val="left"/>
        </w:tabs>
        <w:bidi w:val="0"/>
        <w:spacing w:before="0" w:after="160" w:line="360" w:lineRule="auto"/>
        <w:ind w:left="0" w:right="0" w:firstLine="0"/>
        <w:jc w:val="left"/>
        <w:rPr>
          <w:sz w:val="17"/>
          <w:szCs w:val="17"/>
        </w:rPr>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sz w:val="18"/>
          <w:szCs w:val="18"/>
        </w:rPr>
        <w:t>1</w:t>
      </w:r>
      <w:bookmarkEnd w:id="1968"/>
      <w:r>
        <w:rPr>
          <w:color w:val="000000"/>
          <w:spacing w:val="0"/>
          <w:w w:val="100"/>
          <w:position w:val="0"/>
          <w:sz w:val="17"/>
          <w:szCs w:val="17"/>
        </w:rPr>
        <w:t>、</w:t>
        <w:tab/>
        <w:t>本企业的母公司情况</w:t>
      </w:r>
      <w:bookmarkEnd w:id="1966"/>
      <w:bookmarkEnd w:id="1967"/>
      <w:bookmarkEnd w:id="1969"/>
    </w:p>
    <w:p>
      <w:pPr>
        <w:pStyle w:val="Style2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本公司无母公司及实际控制人。</w:t>
      </w:r>
    </w:p>
    <w:p>
      <w:pPr>
        <w:pStyle w:val="Style29"/>
        <w:keepNext/>
        <w:keepLines/>
        <w:widowControl w:val="0"/>
        <w:shd w:val="clear" w:color="auto" w:fill="auto"/>
        <w:tabs>
          <w:tab w:pos="363" w:val="left"/>
        </w:tabs>
        <w:bidi w:val="0"/>
        <w:spacing w:before="0" w:after="160" w:line="360" w:lineRule="auto"/>
        <w:ind w:left="0" w:right="0" w:firstLine="0"/>
        <w:jc w:val="left"/>
        <w:rPr>
          <w:sz w:val="17"/>
          <w:szCs w:val="17"/>
        </w:rPr>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sz w:val="18"/>
          <w:szCs w:val="18"/>
        </w:rPr>
        <w:t>2</w:t>
      </w:r>
      <w:bookmarkEnd w:id="1972"/>
      <w:r>
        <w:rPr>
          <w:color w:val="000000"/>
          <w:spacing w:val="0"/>
          <w:w w:val="100"/>
          <w:position w:val="0"/>
          <w:sz w:val="17"/>
          <w:szCs w:val="17"/>
        </w:rPr>
        <w:t>、</w:t>
        <w:tab/>
        <w:t>本企业的子公司情况</w:t>
      </w:r>
      <w:bookmarkEnd w:id="1970"/>
      <w:bookmarkEnd w:id="1971"/>
      <w:bookmarkEnd w:id="1973"/>
    </w:p>
    <w:p>
      <w:pPr>
        <w:pStyle w:val="Style2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63" w:val="left"/>
        </w:tabs>
        <w:bidi w:val="0"/>
        <w:spacing w:before="0" w:after="300" w:line="360" w:lineRule="auto"/>
        <w:ind w:left="0" w:right="0" w:firstLine="0"/>
        <w:jc w:val="left"/>
        <w:rPr>
          <w:sz w:val="17"/>
          <w:szCs w:val="17"/>
        </w:rPr>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sz w:val="18"/>
          <w:szCs w:val="18"/>
        </w:rPr>
        <w:t>3</w:t>
      </w:r>
      <w:bookmarkEnd w:id="1976"/>
      <w:r>
        <w:rPr>
          <w:color w:val="000000"/>
          <w:spacing w:val="0"/>
          <w:w w:val="100"/>
          <w:position w:val="0"/>
          <w:sz w:val="17"/>
          <w:szCs w:val="17"/>
        </w:rPr>
        <w:t>、</w:t>
        <w:tab/>
        <w:t>本企业合营和联营企业情况</w:t>
      </w:r>
      <w:bookmarkEnd w:id="1974"/>
      <w:bookmarkEnd w:id="1975"/>
      <w:bookmarkEnd w:id="1977"/>
    </w:p>
    <w:p>
      <w:pPr>
        <w:pStyle w:val="Style29"/>
        <w:keepNext/>
        <w:keepLines/>
        <w:widowControl w:val="0"/>
        <w:shd w:val="clear" w:color="auto" w:fill="auto"/>
        <w:tabs>
          <w:tab w:pos="363" w:val="left"/>
        </w:tabs>
        <w:bidi w:val="0"/>
        <w:spacing w:before="0" w:after="220" w:line="360" w:lineRule="auto"/>
        <w:ind w:left="0" w:right="0" w:firstLine="0"/>
        <w:jc w:val="left"/>
        <w:rPr>
          <w:sz w:val="17"/>
          <w:szCs w:val="17"/>
        </w:rPr>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sz w:val="18"/>
          <w:szCs w:val="18"/>
        </w:rPr>
        <w:t>4</w:t>
      </w:r>
      <w:bookmarkEnd w:id="1980"/>
      <w:r>
        <w:rPr>
          <w:color w:val="000000"/>
          <w:spacing w:val="0"/>
          <w:w w:val="100"/>
          <w:position w:val="0"/>
          <w:sz w:val="17"/>
          <w:szCs w:val="17"/>
        </w:rPr>
        <w:t>、</w:t>
        <w:tab/>
        <w:t>其他关联方情况</w:t>
      </w:r>
      <w:bookmarkEnd w:id="1978"/>
      <w:bookmarkEnd w:id="1979"/>
      <w:bookmarkEnd w:id="1981"/>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以上股东中南大学资产经营有限公司的母公司</w:t>
            </w:r>
          </w:p>
        </w:tc>
      </w:tr>
    </w:tbl>
    <w:p>
      <w:pPr>
        <w:widowControl w:val="0"/>
        <w:spacing w:after="399" w:line="1" w:lineRule="exact"/>
      </w:pPr>
    </w:p>
    <w:p>
      <w:pPr>
        <w:pStyle w:val="Style29"/>
        <w:keepNext/>
        <w:keepLines/>
        <w:widowControl w:val="0"/>
        <w:shd w:val="clear" w:color="auto" w:fill="auto"/>
        <w:bidi w:val="0"/>
        <w:spacing w:before="0" w:after="400" w:line="240" w:lineRule="auto"/>
        <w:ind w:left="0" w:right="0" w:firstLine="0"/>
        <w:jc w:val="left"/>
        <w:rPr>
          <w:sz w:val="17"/>
          <w:szCs w:val="17"/>
        </w:rPr>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sz w:val="18"/>
          <w:szCs w:val="18"/>
        </w:rPr>
        <w:t>5</w:t>
      </w:r>
      <w:bookmarkEnd w:id="1984"/>
      <w:r>
        <w:rPr>
          <w:color w:val="000000"/>
          <w:spacing w:val="0"/>
          <w:w w:val="100"/>
          <w:position w:val="0"/>
          <w:sz w:val="17"/>
          <w:szCs w:val="17"/>
        </w:rPr>
        <w:t>、关联交易情况</w:t>
      </w:r>
      <w:bookmarkEnd w:id="1982"/>
      <w:bookmarkEnd w:id="1983"/>
      <w:bookmarkEnd w:id="1985"/>
    </w:p>
    <w:p>
      <w:pPr>
        <w:pStyle w:val="Style34"/>
        <w:keepNext/>
        <w:keepLines/>
        <w:widowControl w:val="0"/>
        <w:shd w:val="clear" w:color="auto" w:fill="auto"/>
        <w:bidi w:val="0"/>
        <w:spacing w:before="0" w:after="400" w:line="240" w:lineRule="auto"/>
        <w:ind w:left="0" w:right="0" w:firstLine="0"/>
        <w:jc w:val="left"/>
        <w:rPr>
          <w:sz w:val="17"/>
          <w:szCs w:val="17"/>
        </w:rPr>
      </w:pPr>
      <w:bookmarkStart w:id="1986" w:name="bookmark1986"/>
      <w:bookmarkStart w:id="1987" w:name="bookmark1987"/>
      <w:bookmarkStart w:id="1988" w:name="bookmark1988"/>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）购销商品、提供和接受劳务的关联交易</w:t>
      </w:r>
      <w:bookmarkEnd w:id="1986"/>
      <w:bookmarkEnd w:id="1987"/>
      <w:bookmarkEnd w:id="198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9"/>
        <w:gridCol w:w="17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54200.00</w:t>
            </w:r>
          </w:p>
        </w:tc>
      </w:tr>
    </w:tbl>
    <w:p>
      <w:pPr>
        <w:widowControl w:val="0"/>
        <w:spacing w:after="43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tbl>
      <w:tblPr>
        <w:tblOverlap w:val="never"/>
        <w:jc w:val="center"/>
        <w:tblLayout w:type="fixed"/>
      </w:tblPr>
      <w:tblGrid>
        <w:gridCol w:w="4421"/>
        <w:gridCol w:w="1944"/>
        <w:gridCol w:w="1632"/>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520,624.39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1,148,122.66</w:t>
            </w:r>
          </w:p>
        </w:tc>
      </w:tr>
    </w:tbl>
    <w:p>
      <w:pPr>
        <w:widowControl w:val="0"/>
        <w:spacing w:after="359" w:line="1" w:lineRule="exact"/>
      </w:pPr>
    </w:p>
    <w:p>
      <w:pPr>
        <w:pStyle w:val="Style34"/>
        <w:keepNext/>
        <w:keepLines/>
        <w:widowControl w:val="0"/>
        <w:numPr>
          <w:ilvl w:val="0"/>
          <w:numId w:val="49"/>
        </w:numPr>
        <w:shd w:val="clear" w:color="auto" w:fill="auto"/>
        <w:tabs>
          <w:tab w:pos="594" w:val="left"/>
        </w:tabs>
        <w:bidi w:val="0"/>
        <w:spacing w:before="0" w:after="400" w:line="240" w:lineRule="auto"/>
        <w:ind w:left="0" w:right="0" w:firstLine="140"/>
        <w:jc w:val="left"/>
        <w:rPr>
          <w:sz w:val="17"/>
          <w:szCs w:val="17"/>
        </w:rPr>
      </w:pPr>
      <w:bookmarkStart w:id="1989" w:name="bookmark1989"/>
      <w:bookmarkStart w:id="1990" w:name="bookmark1990"/>
      <w:bookmarkStart w:id="1991" w:name="bookmark1991"/>
      <w:bookmarkStart w:id="1992" w:name="bookmark1992"/>
      <w:bookmarkEnd w:id="1991"/>
      <w:r>
        <w:rPr>
          <w:color w:val="000000"/>
          <w:spacing w:val="0"/>
          <w:w w:val="100"/>
          <w:position w:val="0"/>
          <w:sz w:val="17"/>
          <w:szCs w:val="17"/>
        </w:rPr>
        <w:t>关联受托管理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承包及委托管理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w:t>
      </w:r>
      <w:bookmarkEnd w:id="1989"/>
      <w:bookmarkEnd w:id="1990"/>
      <w:bookmarkEnd w:id="1992"/>
    </w:p>
    <w:p>
      <w:pPr>
        <w:pStyle w:val="Style34"/>
        <w:keepNext/>
        <w:keepLines/>
        <w:widowControl w:val="0"/>
        <w:numPr>
          <w:ilvl w:val="0"/>
          <w:numId w:val="49"/>
        </w:numPr>
        <w:shd w:val="clear" w:color="auto" w:fill="auto"/>
        <w:tabs>
          <w:tab w:pos="594" w:val="left"/>
        </w:tabs>
        <w:bidi w:val="0"/>
        <w:spacing w:before="0" w:after="400" w:line="240" w:lineRule="auto"/>
        <w:ind w:left="0" w:right="0" w:firstLine="140"/>
        <w:jc w:val="left"/>
        <w:rPr>
          <w:sz w:val="17"/>
          <w:szCs w:val="17"/>
        </w:rPr>
      </w:pPr>
      <w:bookmarkStart w:id="1993" w:name="bookmark1993"/>
      <w:bookmarkStart w:id="1994" w:name="bookmark1994"/>
      <w:bookmarkStart w:id="1995" w:name="bookmark1995"/>
      <w:bookmarkStart w:id="1996" w:name="bookmark1996"/>
      <w:bookmarkEnd w:id="1995"/>
      <w:r>
        <w:rPr>
          <w:color w:val="000000"/>
          <w:spacing w:val="0"/>
          <w:w w:val="100"/>
          <w:position w:val="0"/>
          <w:sz w:val="17"/>
          <w:szCs w:val="17"/>
        </w:rPr>
        <w:t>关联租赁情况</w:t>
      </w:r>
      <w:bookmarkEnd w:id="1993"/>
      <w:bookmarkEnd w:id="1994"/>
      <w:bookmarkEnd w:id="1996"/>
    </w:p>
    <w:p>
      <w:pPr>
        <w:pStyle w:val="Style34"/>
        <w:keepNext/>
        <w:keepLines/>
        <w:widowControl w:val="0"/>
        <w:numPr>
          <w:ilvl w:val="0"/>
          <w:numId w:val="49"/>
        </w:numPr>
        <w:shd w:val="clear" w:color="auto" w:fill="auto"/>
        <w:tabs>
          <w:tab w:pos="454" w:val="left"/>
        </w:tabs>
        <w:bidi w:val="0"/>
        <w:spacing w:before="0" w:after="120" w:line="240" w:lineRule="auto"/>
        <w:ind w:left="0" w:right="0" w:firstLine="140"/>
        <w:jc w:val="left"/>
        <w:rPr>
          <w:sz w:val="17"/>
          <w:szCs w:val="17"/>
        </w:rPr>
      </w:pPr>
      <w:bookmarkStart w:id="1997" w:name="bookmark1997"/>
      <w:bookmarkStart w:id="1998" w:name="bookmark1998"/>
      <w:bookmarkStart w:id="1999" w:name="bookmark1999"/>
      <w:bookmarkStart w:id="2000" w:name="bookmark2000"/>
      <w:bookmarkEnd w:id="1999"/>
      <w:r>
        <w:rPr>
          <w:color w:val="000000"/>
          <w:spacing w:val="0"/>
          <w:w w:val="100"/>
          <w:position w:val="0"/>
          <w:sz w:val="17"/>
          <w:szCs w:val="17"/>
        </w:rPr>
        <w:t>关联担保情况</w:t>
      </w:r>
      <w:bookmarkEnd w:id="1997"/>
      <w:bookmarkEnd w:id="1998"/>
      <w:bookmarkEnd w:id="2000"/>
      <w:r>
        <w:rPr>
          <w:color w:val="000000"/>
          <w:spacing w:val="0"/>
          <w:w w:val="100"/>
          <w:position w:val="0"/>
          <w:sz w:val="17"/>
          <w:szCs w:val="17"/>
        </w:rPr>
        <w:t xml:space="preserve"> </w:t>
      </w:r>
      <w:r>
        <w:rPr>
          <w:rStyle w:val="CharStyle26"/>
          <w:b w:val="0"/>
          <w:bCs w:val="0"/>
        </w:rPr>
        <w:t>本公司作为被担保方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4"/>
        <w:keepNext/>
        <w:keepLines/>
        <w:widowControl w:val="0"/>
        <w:numPr>
          <w:ilvl w:val="0"/>
          <w:numId w:val="49"/>
        </w:numPr>
        <w:shd w:val="clear" w:color="auto" w:fill="auto"/>
        <w:tabs>
          <w:tab w:pos="594" w:val="left"/>
        </w:tabs>
        <w:bidi w:val="0"/>
        <w:spacing w:before="0" w:after="360" w:line="240" w:lineRule="auto"/>
        <w:ind w:left="0" w:right="0" w:firstLine="140"/>
        <w:jc w:val="left"/>
        <w:rPr>
          <w:sz w:val="17"/>
          <w:szCs w:val="17"/>
        </w:rPr>
      </w:pPr>
      <w:bookmarkStart w:id="2001" w:name="bookmark2001"/>
      <w:bookmarkStart w:id="2002" w:name="bookmark2002"/>
      <w:bookmarkStart w:id="2003" w:name="bookmark2003"/>
      <w:bookmarkStart w:id="2004" w:name="bookmark2004"/>
      <w:bookmarkEnd w:id="2003"/>
      <w:r>
        <w:rPr>
          <w:color w:val="000000"/>
          <w:spacing w:val="0"/>
          <w:w w:val="100"/>
          <w:position w:val="0"/>
          <w:sz w:val="17"/>
          <w:szCs w:val="17"/>
        </w:rPr>
        <w:t>关联方资金拆借</w:t>
      </w:r>
      <w:bookmarkEnd w:id="2001"/>
      <w:bookmarkEnd w:id="2002"/>
      <w:bookmarkEnd w:id="2004"/>
    </w:p>
    <w:p>
      <w:pPr>
        <w:pStyle w:val="Style34"/>
        <w:keepNext/>
        <w:keepLines/>
        <w:widowControl w:val="0"/>
        <w:numPr>
          <w:ilvl w:val="0"/>
          <w:numId w:val="49"/>
        </w:numPr>
        <w:shd w:val="clear" w:color="auto" w:fill="auto"/>
        <w:tabs>
          <w:tab w:pos="594" w:val="left"/>
        </w:tabs>
        <w:bidi w:val="0"/>
        <w:spacing w:before="0" w:after="400" w:line="240" w:lineRule="auto"/>
        <w:ind w:left="0" w:right="0" w:firstLine="140"/>
        <w:jc w:val="left"/>
        <w:rPr>
          <w:sz w:val="17"/>
          <w:szCs w:val="17"/>
        </w:rPr>
      </w:pPr>
      <w:bookmarkStart w:id="2005" w:name="bookmark2005"/>
      <w:bookmarkStart w:id="2006" w:name="bookmark2006"/>
      <w:bookmarkStart w:id="2007" w:name="bookmark2007"/>
      <w:bookmarkStart w:id="2008" w:name="bookmark2008"/>
      <w:bookmarkEnd w:id="2007"/>
      <w:r>
        <w:rPr>
          <w:color w:val="000000"/>
          <w:spacing w:val="0"/>
          <w:w w:val="100"/>
          <w:position w:val="0"/>
          <w:sz w:val="17"/>
          <w:szCs w:val="17"/>
        </w:rPr>
        <w:t>关联方资产转让、债务重组情况</w:t>
      </w:r>
      <w:bookmarkEnd w:id="2005"/>
      <w:bookmarkEnd w:id="2006"/>
      <w:bookmarkEnd w:id="2008"/>
    </w:p>
    <w:p>
      <w:pPr>
        <w:pStyle w:val="Style34"/>
        <w:keepNext/>
        <w:keepLines/>
        <w:widowControl w:val="0"/>
        <w:numPr>
          <w:ilvl w:val="0"/>
          <w:numId w:val="49"/>
        </w:numPr>
        <w:shd w:val="clear" w:color="auto" w:fill="auto"/>
        <w:tabs>
          <w:tab w:pos="594" w:val="left"/>
        </w:tabs>
        <w:bidi w:val="0"/>
        <w:spacing w:before="0" w:after="400" w:line="240" w:lineRule="auto"/>
        <w:ind w:left="0" w:right="0" w:firstLine="140"/>
        <w:jc w:val="left"/>
        <w:rPr>
          <w:sz w:val="17"/>
          <w:szCs w:val="17"/>
        </w:rPr>
      </w:pPr>
      <w:bookmarkStart w:id="2009" w:name="bookmark2009"/>
      <w:bookmarkStart w:id="2010" w:name="bookmark2010"/>
      <w:bookmarkStart w:id="2011" w:name="bookmark2011"/>
      <w:bookmarkStart w:id="2012" w:name="bookmark2012"/>
      <w:bookmarkEnd w:id="2011"/>
      <w:r>
        <w:rPr>
          <w:color w:val="000000"/>
          <w:spacing w:val="0"/>
          <w:w w:val="100"/>
          <w:position w:val="0"/>
          <w:sz w:val="17"/>
          <w:szCs w:val="17"/>
        </w:rPr>
        <w:t>关键管理人员报酬</w:t>
      </w:r>
      <w:bookmarkEnd w:id="2009"/>
      <w:bookmarkEnd w:id="2010"/>
      <w:bookmarkEnd w:id="20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3,510,388.66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3,372,044.38</w:t>
            </w:r>
          </w:p>
        </w:tc>
      </w:tr>
    </w:tbl>
    <w:p>
      <w:pPr>
        <w:widowControl w:val="0"/>
        <w:spacing w:after="359" w:line="1" w:lineRule="exact"/>
      </w:pPr>
    </w:p>
    <w:p>
      <w:pPr>
        <w:pStyle w:val="Style34"/>
        <w:keepNext/>
        <w:keepLines/>
        <w:widowControl w:val="0"/>
        <w:numPr>
          <w:ilvl w:val="0"/>
          <w:numId w:val="49"/>
        </w:numPr>
        <w:shd w:val="clear" w:color="auto" w:fill="auto"/>
        <w:bidi w:val="0"/>
        <w:spacing w:before="0" w:after="400" w:line="240" w:lineRule="auto"/>
        <w:ind w:left="0" w:right="0" w:firstLine="0"/>
        <w:jc w:val="left"/>
        <w:rPr>
          <w:sz w:val="17"/>
          <w:szCs w:val="17"/>
        </w:rPr>
      </w:pPr>
      <w:bookmarkStart w:id="2013" w:name="bookmark2013"/>
      <w:bookmarkStart w:id="2014" w:name="bookmark2014"/>
      <w:bookmarkStart w:id="2015" w:name="bookmark2015"/>
      <w:bookmarkStart w:id="2016" w:name="bookmark2016"/>
      <w:bookmarkEnd w:id="2015"/>
      <w:r>
        <w:rPr>
          <w:color w:val="000000"/>
          <w:spacing w:val="0"/>
          <w:w w:val="100"/>
          <w:position w:val="0"/>
          <w:sz w:val="17"/>
          <w:szCs w:val="17"/>
        </w:rPr>
        <w:t>其他关联交易</w:t>
      </w:r>
      <w:bookmarkEnd w:id="2013"/>
      <w:bookmarkEnd w:id="2014"/>
      <w:bookmarkEnd w:id="2016"/>
    </w:p>
    <w:p>
      <w:pPr>
        <w:pStyle w:val="Style29"/>
        <w:keepNext/>
        <w:keepLines/>
        <w:widowControl w:val="0"/>
        <w:shd w:val="clear" w:color="auto" w:fill="auto"/>
        <w:bidi w:val="0"/>
        <w:spacing w:before="0" w:after="400" w:line="240" w:lineRule="auto"/>
        <w:ind w:left="0" w:right="0" w:firstLine="0"/>
        <w:jc w:val="left"/>
        <w:rPr>
          <w:sz w:val="17"/>
          <w:szCs w:val="17"/>
        </w:rPr>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sz w:val="18"/>
          <w:szCs w:val="18"/>
        </w:rPr>
        <w:t>6</w:t>
      </w:r>
      <w:bookmarkEnd w:id="2019"/>
      <w:r>
        <w:rPr>
          <w:color w:val="000000"/>
          <w:spacing w:val="0"/>
          <w:w w:val="100"/>
          <w:position w:val="0"/>
          <w:sz w:val="17"/>
          <w:szCs w:val="17"/>
        </w:rPr>
        <w:t>、关联方应收应付款项</w:t>
      </w:r>
      <w:bookmarkEnd w:id="2017"/>
      <w:bookmarkEnd w:id="2018"/>
      <w:bookmarkEnd w:id="2020"/>
    </w:p>
    <w:p>
      <w:pPr>
        <w:pStyle w:val="Style34"/>
        <w:keepNext/>
        <w:keepLines/>
        <w:widowControl w:val="0"/>
        <w:shd w:val="clear" w:color="auto" w:fill="auto"/>
        <w:bidi w:val="0"/>
        <w:spacing w:before="0" w:after="360" w:line="240" w:lineRule="auto"/>
        <w:ind w:left="0" w:right="0" w:firstLine="0"/>
        <w:jc w:val="left"/>
        <w:rPr>
          <w:sz w:val="17"/>
          <w:szCs w:val="17"/>
        </w:rPr>
      </w:pPr>
      <w:bookmarkStart w:id="2021" w:name="bookmark2021"/>
      <w:bookmarkStart w:id="2022" w:name="bookmark2022"/>
      <w:bookmarkStart w:id="2023" w:name="bookmark2023"/>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)应收项目</w:t>
      </w:r>
      <w:bookmarkEnd w:id="2021"/>
      <w:bookmarkEnd w:id="2022"/>
      <w:bookmarkEnd w:id="20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558,760.00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837,840.00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220"/>
        <w:jc w:val="left"/>
        <w:rPr>
          <w:sz w:val="17"/>
          <w:szCs w:val="17"/>
        </w:rPr>
        <w:sectPr>
          <w:headerReference w:type="default" r:id="rId27"/>
          <w:footerReference w:type="default" r:id="rId28"/>
          <w:headerReference w:type="even" r:id="rId29"/>
          <w:footerReference w:type="even" r:id="rId30"/>
          <w:footnotePr>
            <w:pos w:val="pageBottom"/>
            <w:numFmt w:val="decimal"/>
            <w:numRestart w:val="continuous"/>
          </w:footnotePr>
          <w:type w:val="continuous"/>
          <w:pgSz w:w="11900" w:h="16840"/>
          <w:pgMar w:top="1327" w:right="1054" w:bottom="1569" w:left="1058" w:header="0" w:footer="3" w:gutter="0"/>
          <w:cols w:space="720"/>
          <w:noEndnote/>
          <w:rtlGutter w:val="0"/>
          <w:docGrid w:linePitch="360"/>
        </w:sectPr>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)应付项目</w:t>
      </w:r>
      <w:bookmarkEnd w:id="2024"/>
      <w:bookmarkEnd w:id="2025"/>
      <w:bookmarkEnd w:id="2026"/>
    </w:p>
    <w:tbl>
      <w:tblPr>
        <w:tblOverlap w:val="never"/>
        <w:jc w:val="center"/>
        <w:tblLayout w:type="fixed"/>
      </w:tblPr>
      <w:tblGrid>
        <w:gridCol w:w="1344"/>
        <w:gridCol w:w="4445"/>
        <w:gridCol w:w="1958"/>
        <w:gridCol w:w="19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tabs>
          <w:tab w:pos="358" w:val="left"/>
        </w:tabs>
        <w:bidi w:val="0"/>
        <w:spacing w:before="0" w:after="380" w:line="240" w:lineRule="auto"/>
        <w:ind w:left="0" w:right="0" w:firstLine="0"/>
        <w:jc w:val="left"/>
        <w:rPr>
          <w:sz w:val="17"/>
          <w:szCs w:val="17"/>
        </w:rPr>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sz w:val="18"/>
          <w:szCs w:val="18"/>
        </w:rPr>
        <w:t>7</w:t>
      </w:r>
      <w:bookmarkEnd w:id="2029"/>
      <w:r>
        <w:rPr>
          <w:color w:val="000000"/>
          <w:spacing w:val="0"/>
          <w:w w:val="100"/>
          <w:position w:val="0"/>
          <w:sz w:val="17"/>
          <w:szCs w:val="17"/>
        </w:rPr>
        <w:t>、</w:t>
        <w:tab/>
        <w:t>关联方承诺</w:t>
      </w:r>
      <w:bookmarkEnd w:id="2027"/>
      <w:bookmarkEnd w:id="2028"/>
      <w:bookmarkEnd w:id="2030"/>
    </w:p>
    <w:p>
      <w:pPr>
        <w:pStyle w:val="Style29"/>
        <w:keepNext/>
        <w:keepLines/>
        <w:widowControl w:val="0"/>
        <w:shd w:val="clear" w:color="auto" w:fill="auto"/>
        <w:tabs>
          <w:tab w:pos="358" w:val="left"/>
        </w:tabs>
        <w:bidi w:val="0"/>
        <w:spacing w:before="0" w:after="380" w:line="240" w:lineRule="auto"/>
        <w:ind w:left="0" w:right="0" w:firstLine="0"/>
        <w:jc w:val="left"/>
        <w:rPr>
          <w:sz w:val="17"/>
          <w:szCs w:val="17"/>
        </w:rPr>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sz w:val="18"/>
          <w:szCs w:val="18"/>
        </w:rPr>
        <w:t>8</w:t>
      </w:r>
      <w:bookmarkEnd w:id="2033"/>
      <w:r>
        <w:rPr>
          <w:color w:val="000000"/>
          <w:spacing w:val="0"/>
          <w:w w:val="100"/>
          <w:position w:val="0"/>
          <w:sz w:val="17"/>
          <w:szCs w:val="17"/>
        </w:rPr>
        <w:t>、</w:t>
        <w:tab/>
        <w:t>其他</w:t>
      </w:r>
      <w:bookmarkEnd w:id="2031"/>
      <w:bookmarkEnd w:id="2032"/>
      <w:bookmarkEnd w:id="2034"/>
    </w:p>
    <w:p>
      <w:pPr>
        <w:pStyle w:val="Style23"/>
        <w:keepNext/>
        <w:keepLines/>
        <w:widowControl w:val="0"/>
        <w:shd w:val="clear" w:color="auto" w:fill="auto"/>
        <w:bidi w:val="0"/>
        <w:spacing w:before="0" w:after="380" w:line="240" w:lineRule="auto"/>
        <w:ind w:left="0" w:right="0" w:firstLine="0"/>
        <w:jc w:val="left"/>
        <w:rPr>
          <w:sz w:val="20"/>
          <w:szCs w:val="20"/>
        </w:rPr>
      </w:pPr>
      <w:bookmarkStart w:id="2035" w:name="bookmark2035"/>
      <w:bookmarkStart w:id="2036" w:name="bookmark2036"/>
      <w:bookmarkStart w:id="2037" w:name="bookmark2037"/>
      <w:r>
        <w:rPr>
          <w:color w:val="000000"/>
          <w:spacing w:val="0"/>
          <w:w w:val="100"/>
          <w:position w:val="0"/>
          <w:sz w:val="20"/>
          <w:szCs w:val="20"/>
        </w:rPr>
        <w:t>十三、股份支付</w:t>
      </w:r>
      <w:bookmarkEnd w:id="2035"/>
      <w:bookmarkEnd w:id="2036"/>
      <w:bookmarkEnd w:id="2037"/>
    </w:p>
    <w:p>
      <w:pPr>
        <w:pStyle w:val="Style29"/>
        <w:keepNext/>
        <w:keepLines/>
        <w:widowControl w:val="0"/>
        <w:shd w:val="clear" w:color="auto" w:fill="auto"/>
        <w:bidi w:val="0"/>
        <w:spacing w:before="0" w:after="380" w:line="240" w:lineRule="auto"/>
        <w:ind w:left="0" w:right="0" w:firstLine="0"/>
        <w:jc w:val="left"/>
        <w:rPr>
          <w:sz w:val="17"/>
          <w:szCs w:val="17"/>
        </w:rPr>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sz w:val="18"/>
          <w:szCs w:val="18"/>
        </w:rPr>
        <w:t>1</w:t>
      </w:r>
      <w:bookmarkEnd w:id="2040"/>
      <w:r>
        <w:rPr>
          <w:color w:val="000000"/>
          <w:spacing w:val="0"/>
          <w:w w:val="100"/>
          <w:position w:val="0"/>
          <w:sz w:val="17"/>
          <w:szCs w:val="17"/>
        </w:rPr>
        <w:t>、股份支付总体情况</w:t>
      </w:r>
      <w:bookmarkEnd w:id="2038"/>
      <w:bookmarkEnd w:id="2039"/>
      <w:bookmarkEnd w:id="204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5"/>
        <w:keepNext w:val="0"/>
        <w:keepLines w:val="0"/>
        <w:widowControl w:val="0"/>
        <w:shd w:val="clear" w:color="auto" w:fill="auto"/>
        <w:bidi w:val="0"/>
        <w:spacing w:before="0" w:after="200" w:line="31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日召开第五届董事会第九次会议，审议通过了《关于向激励对象首次授予股票期权与限制性股票的 议案》，同意以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日为首次授予日，向</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239.00</w:t>
      </w:r>
      <w:r>
        <w:rPr>
          <w:color w:val="000000"/>
          <w:spacing w:val="0"/>
          <w:w w:val="100"/>
          <w:position w:val="0"/>
        </w:rPr>
        <w:t>万份股票期权，向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年股票期权与限制性股票激励计划首次授予已登记完成。本次股票期权和 限制性股票激励计划的主要对象如下：</w:t>
      </w:r>
    </w:p>
    <w:p>
      <w:pPr>
        <w:pStyle w:val="Style37"/>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）获授的股票期权情况:</w:t>
      </w:r>
    </w:p>
    <w:tbl>
      <w:tblPr>
        <w:tblOverlap w:val="never"/>
        <w:jc w:val="center"/>
        <w:tblLayout w:type="fixed"/>
      </w:tblPr>
      <w:tblGrid>
        <w:gridCol w:w="1099"/>
        <w:gridCol w:w="2885"/>
        <w:gridCol w:w="1776"/>
        <w:gridCol w:w="1920"/>
        <w:gridCol w:w="200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获授的限制性股票数 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获授限制性股票占授予 总量的比例（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获授限制性股票占授予 时总股本比例（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66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中层管理人员、核心技术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（业务）骨干（</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1.64</w:t>
            </w:r>
          </w:p>
        </w:tc>
      </w:tr>
    </w:tbl>
    <w:p>
      <w:pPr>
        <w:widowControl w:val="0"/>
        <w:spacing w:after="139" w:line="1" w:lineRule="exact"/>
      </w:pPr>
    </w:p>
    <w:p>
      <w:pPr>
        <w:pStyle w:val="Style37"/>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）获授的限制性股票情况:</w:t>
      </w:r>
    </w:p>
    <w:tbl>
      <w:tblPr>
        <w:tblOverlap w:val="never"/>
        <w:jc w:val="center"/>
        <w:tblLayout w:type="fixed"/>
      </w:tblPr>
      <w:tblGrid>
        <w:gridCol w:w="1099"/>
        <w:gridCol w:w="2885"/>
        <w:gridCol w:w="1776"/>
        <w:gridCol w:w="1920"/>
        <w:gridCol w:w="200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获授的限制性股票数 量（万股）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获授限制性股票占授予 总量的比例（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获授限制性股票占授予 时总股本比例（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r>
      <w:tr>
        <w:trPr>
          <w:trHeight w:val="66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中层管理人员、核心技术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（业务）骨干（</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0.97</w:t>
            </w:r>
          </w:p>
        </w:tc>
      </w:tr>
    </w:tbl>
    <w:p>
      <w:pPr>
        <w:widowControl w:val="0"/>
        <w:spacing w:after="59" w:line="1" w:lineRule="exact"/>
      </w:pPr>
    </w:p>
    <w:p>
      <w:pPr>
        <w:pStyle w:val="Style25"/>
        <w:keepNext w:val="0"/>
        <w:keepLines w:val="0"/>
        <w:widowControl w:val="0"/>
        <w:shd w:val="clear" w:color="auto" w:fill="auto"/>
        <w:bidi w:val="0"/>
        <w:spacing w:before="0" w:after="300" w:line="307" w:lineRule="exact"/>
        <w:ind w:left="0" w:right="0" w:firstLine="460"/>
        <w:jc w:val="both"/>
      </w:pPr>
      <w:r>
        <w:rPr>
          <w:color w:val="000000"/>
          <w:spacing w:val="0"/>
          <w:w w:val="100"/>
          <w:position w:val="0"/>
        </w:rPr>
        <w:t>本激励计划授予的股票期权和限制性股票在授予日起满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个月后分三期归属，每期归属的比例分别为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归属期的业绩考核目标分别为以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9"/>
        <w:keepNext/>
        <w:keepLines/>
        <w:widowControl w:val="0"/>
        <w:shd w:val="clear" w:color="auto" w:fill="auto"/>
        <w:bidi w:val="0"/>
        <w:spacing w:before="0" w:after="400" w:line="240" w:lineRule="auto"/>
        <w:ind w:left="0" w:right="0" w:firstLine="0"/>
        <w:jc w:val="both"/>
        <w:rPr>
          <w:sz w:val="17"/>
          <w:szCs w:val="17"/>
        </w:rPr>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sz w:val="18"/>
          <w:szCs w:val="18"/>
        </w:rPr>
        <w:t>2</w:t>
      </w:r>
      <w:bookmarkEnd w:id="2044"/>
      <w:r>
        <w:rPr>
          <w:color w:val="000000"/>
          <w:spacing w:val="0"/>
          <w:w w:val="100"/>
          <w:position w:val="0"/>
          <w:sz w:val="17"/>
          <w:szCs w:val="17"/>
        </w:rPr>
        <w:t>、以权益结算的股份支付情况</w:t>
      </w:r>
      <w:bookmarkEnd w:id="2042"/>
      <w:bookmarkEnd w:id="2043"/>
      <w:bookmarkEnd w:id="204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 限制性股票：授予日公司收盘股价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因业绩达标，故为期末在职激励对象对应的授予数量</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3,581,545.41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3,581,545.41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注：表中以权益结算的股份支付计入资本公积的累计金额不包括预计未来期间可抵扣的金额超过等待期内确认的成本 费用的超出部分形成的递延所得税资产直接计入资本公积的金额</w:t>
      </w:r>
      <w:r>
        <w:rPr>
          <w:rFonts w:ascii="Times New Roman" w:eastAsia="Times New Roman" w:hAnsi="Times New Roman" w:cs="Times New Roman"/>
          <w:color w:val="000000"/>
          <w:spacing w:val="0"/>
          <w:w w:val="100"/>
          <w:position w:val="0"/>
          <w:sz w:val="18"/>
          <w:szCs w:val="18"/>
        </w:rPr>
        <w:t>17,355.14</w:t>
      </w:r>
      <w:r>
        <w:rPr>
          <w:color w:val="000000"/>
          <w:spacing w:val="0"/>
          <w:w w:val="100"/>
          <w:position w:val="0"/>
        </w:rPr>
        <w:t>元，上述两项合计使本期资本公积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 增加</w:t>
      </w:r>
      <w:r>
        <w:rPr>
          <w:rFonts w:ascii="Times New Roman" w:eastAsia="Times New Roman" w:hAnsi="Times New Roman" w:cs="Times New Roman"/>
          <w:color w:val="000000"/>
          <w:spacing w:val="0"/>
          <w:w w:val="100"/>
          <w:position w:val="0"/>
          <w:sz w:val="18"/>
          <w:szCs w:val="18"/>
        </w:rPr>
        <w:t>3,598,900.55</w:t>
      </w:r>
      <w:r>
        <w:rPr>
          <w:color w:val="000000"/>
          <w:spacing w:val="0"/>
          <w:w w:val="100"/>
          <w:position w:val="0"/>
        </w:rPr>
        <w:t>元。</w:t>
      </w:r>
    </w:p>
    <w:p>
      <w:pPr>
        <w:pStyle w:val="Style25"/>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根据证监会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日发布的《监管规则适用指引一会计类第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号》之</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与股权激励计划相关的递延所得税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根据相关税法规定，对于附有业绩条件或服务条件的股权激励计划，企业按照会计准则的相关规定确认的成本费用在等待期 内不得税前抵扣，待股权激励计划可行权时方可抵扣，可抵扣的金额为实际行权时的股票公允价值与激励对象支付的行权金 额之间的差额。因此，公司未来可以在税前抵扣的金额与等待期内确认的成本费用金额很可能存在差异。公司应根据期末的 股票价格估计未来可以税前抵扣的金额，以未来期间很可能取得的应纳税所得额为限确认递延所得税资产。此外，如果预计 未来期间可抵扣的金额超过等待期内确认的成本费用，超出部分形成的递延所得税资产应直接计入所有者权益，而不是计入 当期损益。</w:t>
      </w:r>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sz w:val="18"/>
          <w:szCs w:val="18"/>
        </w:rPr>
        <w:t>3</w:t>
      </w:r>
      <w:bookmarkEnd w:id="2048"/>
      <w:r>
        <w:rPr>
          <w:color w:val="000000"/>
          <w:spacing w:val="0"/>
          <w:w w:val="100"/>
          <w:position w:val="0"/>
          <w:sz w:val="17"/>
          <w:szCs w:val="17"/>
        </w:rPr>
        <w:t>、</w:t>
        <w:tab/>
        <w:t>以现金结算的股份支付情况</w:t>
      </w:r>
      <w:bookmarkEnd w:id="2046"/>
      <w:bookmarkEnd w:id="2047"/>
      <w:bookmarkEnd w:id="2049"/>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sz w:val="18"/>
          <w:szCs w:val="18"/>
        </w:rPr>
        <w:t>4</w:t>
      </w:r>
      <w:bookmarkEnd w:id="2052"/>
      <w:r>
        <w:rPr>
          <w:color w:val="000000"/>
          <w:spacing w:val="0"/>
          <w:w w:val="100"/>
          <w:position w:val="0"/>
          <w:sz w:val="17"/>
          <w:szCs w:val="17"/>
        </w:rPr>
        <w:t>、</w:t>
        <w:tab/>
        <w:t>股份支付的修改、终止情况</w:t>
      </w:r>
      <w:bookmarkEnd w:id="2050"/>
      <w:bookmarkEnd w:id="2051"/>
      <w:bookmarkEnd w:id="2053"/>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sz w:val="18"/>
          <w:szCs w:val="18"/>
        </w:rPr>
        <w:t>5</w:t>
      </w:r>
      <w:bookmarkEnd w:id="2056"/>
      <w:r>
        <w:rPr>
          <w:color w:val="000000"/>
          <w:spacing w:val="0"/>
          <w:w w:val="100"/>
          <w:position w:val="0"/>
          <w:sz w:val="17"/>
          <w:szCs w:val="17"/>
        </w:rPr>
        <w:t>、</w:t>
        <w:tab/>
        <w:t>其他</w:t>
      </w:r>
      <w:bookmarkEnd w:id="2054"/>
      <w:bookmarkEnd w:id="2055"/>
      <w:bookmarkEnd w:id="2057"/>
    </w:p>
    <w:p>
      <w:pPr>
        <w:pStyle w:val="Style23"/>
        <w:keepNext/>
        <w:keepLines/>
        <w:widowControl w:val="0"/>
        <w:shd w:val="clear" w:color="auto" w:fill="auto"/>
        <w:bidi w:val="0"/>
        <w:spacing w:before="0" w:after="400" w:line="240" w:lineRule="auto"/>
        <w:ind w:left="0" w:right="0" w:firstLine="0"/>
        <w:jc w:val="left"/>
        <w:rPr>
          <w:sz w:val="20"/>
          <w:szCs w:val="20"/>
        </w:rPr>
      </w:pPr>
      <w:bookmarkStart w:id="2058" w:name="bookmark2058"/>
      <w:bookmarkStart w:id="2059" w:name="bookmark2059"/>
      <w:bookmarkStart w:id="2060" w:name="bookmark2060"/>
      <w:r>
        <w:rPr>
          <w:color w:val="000000"/>
          <w:spacing w:val="0"/>
          <w:w w:val="100"/>
          <w:position w:val="0"/>
          <w:sz w:val="20"/>
          <w:szCs w:val="20"/>
        </w:rPr>
        <w:t>十四、承诺及或有事项</w:t>
      </w:r>
      <w:bookmarkEnd w:id="2058"/>
      <w:bookmarkEnd w:id="2059"/>
      <w:bookmarkEnd w:id="2060"/>
    </w:p>
    <w:p>
      <w:pPr>
        <w:pStyle w:val="Style29"/>
        <w:keepNext/>
        <w:keepLines/>
        <w:widowControl w:val="0"/>
        <w:shd w:val="clear" w:color="auto" w:fill="auto"/>
        <w:bidi w:val="0"/>
        <w:spacing w:before="0" w:after="140" w:line="360" w:lineRule="auto"/>
        <w:ind w:left="0" w:right="0" w:firstLine="0"/>
        <w:jc w:val="left"/>
        <w:rPr>
          <w:sz w:val="17"/>
          <w:szCs w:val="17"/>
        </w:rPr>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sz w:val="18"/>
          <w:szCs w:val="18"/>
        </w:rPr>
        <w:t>1</w:t>
      </w:r>
      <w:bookmarkEnd w:id="2063"/>
      <w:r>
        <w:rPr>
          <w:color w:val="000000"/>
          <w:spacing w:val="0"/>
          <w:w w:val="100"/>
          <w:position w:val="0"/>
          <w:sz w:val="17"/>
          <w:szCs w:val="17"/>
        </w:rPr>
        <w:t>、重要承诺事项</w:t>
      </w:r>
      <w:bookmarkEnd w:id="2061"/>
      <w:bookmarkEnd w:id="2062"/>
      <w:bookmarkEnd w:id="2064"/>
    </w:p>
    <w:p>
      <w:pPr>
        <w:pStyle w:val="Style2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截至资产负债表日，本公司无需要披露的承诺事项。</w:t>
      </w:r>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sz w:val="18"/>
          <w:szCs w:val="18"/>
        </w:rPr>
        <w:t>2</w:t>
      </w:r>
      <w:bookmarkEnd w:id="2067"/>
      <w:r>
        <w:rPr>
          <w:color w:val="000000"/>
          <w:spacing w:val="0"/>
          <w:w w:val="100"/>
          <w:position w:val="0"/>
          <w:sz w:val="17"/>
          <w:szCs w:val="17"/>
        </w:rPr>
        <w:t>、</w:t>
        <w:tab/>
        <w:t>或有事项</w:t>
      </w:r>
      <w:bookmarkEnd w:id="2065"/>
      <w:bookmarkEnd w:id="2066"/>
      <w:bookmarkEnd w:id="2068"/>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2069" w:name="bookmark2069"/>
      <w:bookmarkStart w:id="2070" w:name="bookmark2070"/>
      <w:bookmarkStart w:id="2071" w:name="bookmark2071"/>
      <w:bookmarkStart w:id="2072" w:name="bookmark2072"/>
      <w:r>
        <w:rPr>
          <w:color w:val="000000"/>
          <w:spacing w:val="0"/>
          <w:w w:val="100"/>
          <w:position w:val="0"/>
          <w:sz w:val="17"/>
          <w:szCs w:val="17"/>
        </w:rPr>
        <w:t>（</w:t>
      </w:r>
      <w:bookmarkEnd w:id="207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资产负债表日存在的重要或有事项</w:t>
      </w:r>
      <w:bookmarkEnd w:id="2069"/>
      <w:bookmarkEnd w:id="2070"/>
      <w:bookmarkEnd w:id="207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截至资产负债表日，本公司无需要披露的或有事项。</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2073" w:name="bookmark2073"/>
      <w:bookmarkStart w:id="2074" w:name="bookmark2074"/>
      <w:bookmarkStart w:id="2075" w:name="bookmark2075"/>
      <w:bookmarkStart w:id="2076" w:name="bookmark2076"/>
      <w:r>
        <w:rPr>
          <w:color w:val="000000"/>
          <w:spacing w:val="0"/>
          <w:w w:val="100"/>
          <w:position w:val="0"/>
          <w:sz w:val="17"/>
          <w:szCs w:val="17"/>
        </w:rPr>
        <w:t>（</w:t>
      </w:r>
      <w:bookmarkEnd w:id="207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公司没有需要披露的重要或有事项，也应予以说明</w:t>
      </w:r>
      <w:bookmarkEnd w:id="2073"/>
      <w:bookmarkEnd w:id="2074"/>
      <w:bookmarkEnd w:id="207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sz w:val="18"/>
          <w:szCs w:val="18"/>
        </w:rPr>
        <w:t>3</w:t>
      </w:r>
      <w:bookmarkEnd w:id="2079"/>
      <w:r>
        <w:rPr>
          <w:color w:val="000000"/>
          <w:spacing w:val="0"/>
          <w:w w:val="100"/>
          <w:position w:val="0"/>
          <w:sz w:val="17"/>
          <w:szCs w:val="17"/>
        </w:rPr>
        <w:t>、</w:t>
        <w:tab/>
        <w:t>其他</w:t>
      </w:r>
      <w:bookmarkEnd w:id="2077"/>
      <w:bookmarkEnd w:id="2078"/>
      <w:bookmarkEnd w:id="2080"/>
    </w:p>
    <w:p>
      <w:pPr>
        <w:pStyle w:val="Style23"/>
        <w:keepNext/>
        <w:keepLines/>
        <w:widowControl w:val="0"/>
        <w:shd w:val="clear" w:color="auto" w:fill="auto"/>
        <w:bidi w:val="0"/>
        <w:spacing w:before="0" w:after="400" w:line="240" w:lineRule="auto"/>
        <w:ind w:left="0" w:right="0" w:firstLine="0"/>
        <w:jc w:val="left"/>
        <w:rPr>
          <w:sz w:val="20"/>
          <w:szCs w:val="20"/>
        </w:rPr>
      </w:pPr>
      <w:bookmarkStart w:id="2081" w:name="bookmark2081"/>
      <w:bookmarkStart w:id="2082" w:name="bookmark2082"/>
      <w:bookmarkStart w:id="2083" w:name="bookmark2083"/>
      <w:r>
        <w:rPr>
          <w:color w:val="000000"/>
          <w:spacing w:val="0"/>
          <w:w w:val="100"/>
          <w:position w:val="0"/>
          <w:sz w:val="20"/>
          <w:szCs w:val="20"/>
        </w:rPr>
        <w:t>十五、资产负债表日后事项</w:t>
      </w:r>
      <w:bookmarkEnd w:id="2081"/>
      <w:bookmarkEnd w:id="2082"/>
      <w:bookmarkEnd w:id="2083"/>
    </w:p>
    <w:p>
      <w:pPr>
        <w:pStyle w:val="Style29"/>
        <w:keepNext/>
        <w:keepLines/>
        <w:widowControl w:val="0"/>
        <w:shd w:val="clear" w:color="auto" w:fill="auto"/>
        <w:tabs>
          <w:tab w:pos="349" w:val="left"/>
        </w:tabs>
        <w:bidi w:val="0"/>
        <w:spacing w:before="0" w:after="400" w:line="240" w:lineRule="auto"/>
        <w:ind w:left="0" w:right="0" w:firstLine="0"/>
        <w:jc w:val="left"/>
        <w:rPr>
          <w:sz w:val="17"/>
          <w:szCs w:val="17"/>
        </w:rPr>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sz w:val="18"/>
          <w:szCs w:val="18"/>
        </w:rPr>
        <w:t>1</w:t>
      </w:r>
      <w:bookmarkEnd w:id="2086"/>
      <w:r>
        <w:rPr>
          <w:color w:val="000000"/>
          <w:spacing w:val="0"/>
          <w:w w:val="100"/>
          <w:position w:val="0"/>
          <w:sz w:val="17"/>
          <w:szCs w:val="17"/>
        </w:rPr>
        <w:t>、</w:t>
        <w:tab/>
        <w:t>重要的非调整事项</w:t>
      </w:r>
      <w:bookmarkEnd w:id="2084"/>
      <w:bookmarkEnd w:id="2085"/>
      <w:bookmarkEnd w:id="2087"/>
    </w:p>
    <w:p>
      <w:pPr>
        <w:pStyle w:val="Style29"/>
        <w:keepNext/>
        <w:keepLines/>
        <w:widowControl w:val="0"/>
        <w:shd w:val="clear" w:color="auto" w:fill="auto"/>
        <w:tabs>
          <w:tab w:pos="363" w:val="left"/>
        </w:tabs>
        <w:bidi w:val="0"/>
        <w:spacing w:before="0" w:after="400" w:line="240" w:lineRule="auto"/>
        <w:ind w:left="0" w:right="0" w:firstLine="0"/>
        <w:jc w:val="left"/>
        <w:rPr>
          <w:sz w:val="17"/>
          <w:szCs w:val="17"/>
        </w:rPr>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sz w:val="18"/>
          <w:szCs w:val="18"/>
        </w:rPr>
        <w:t>2</w:t>
      </w:r>
      <w:bookmarkEnd w:id="2090"/>
      <w:r>
        <w:rPr>
          <w:color w:val="000000"/>
          <w:spacing w:val="0"/>
          <w:w w:val="100"/>
          <w:position w:val="0"/>
          <w:sz w:val="17"/>
          <w:szCs w:val="17"/>
        </w:rPr>
        <w:t>、</w:t>
        <w:tab/>
        <w:t>利润分配情况</w:t>
      </w:r>
      <w:bookmarkEnd w:id="2088"/>
      <w:bookmarkEnd w:id="2089"/>
      <w:bookmarkEnd w:id="209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9,564,791.88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9,564,791.88</w:t>
            </w:r>
          </w:p>
        </w:tc>
      </w:tr>
    </w:tbl>
    <w:p>
      <w:pPr>
        <w:widowControl w:val="0"/>
        <w:spacing w:after="259" w:line="1" w:lineRule="exact"/>
      </w:pPr>
    </w:p>
    <w:p>
      <w:pPr>
        <w:pStyle w:val="Style29"/>
        <w:keepNext/>
        <w:keepLines/>
        <w:widowControl w:val="0"/>
        <w:shd w:val="clear" w:color="auto" w:fill="auto"/>
        <w:tabs>
          <w:tab w:pos="363" w:val="left"/>
        </w:tabs>
        <w:bidi w:val="0"/>
        <w:spacing w:before="0" w:after="260" w:line="312" w:lineRule="exact"/>
        <w:ind w:left="0" w:right="0" w:firstLine="0"/>
        <w:jc w:val="left"/>
        <w:rPr>
          <w:sz w:val="17"/>
          <w:szCs w:val="17"/>
        </w:rPr>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sz w:val="18"/>
          <w:szCs w:val="18"/>
        </w:rPr>
        <w:t>3</w:t>
      </w:r>
      <w:bookmarkEnd w:id="2094"/>
      <w:r>
        <w:rPr>
          <w:color w:val="000000"/>
          <w:spacing w:val="0"/>
          <w:w w:val="100"/>
          <w:position w:val="0"/>
          <w:sz w:val="17"/>
          <w:szCs w:val="17"/>
        </w:rPr>
        <w:t>、</w:t>
        <w:tab/>
        <w:t>销售退回</w:t>
      </w:r>
      <w:bookmarkEnd w:id="2092"/>
      <w:bookmarkEnd w:id="2093"/>
      <w:bookmarkEnd w:id="2095"/>
    </w:p>
    <w:p>
      <w:pPr>
        <w:pStyle w:val="Style29"/>
        <w:keepNext/>
        <w:keepLines/>
        <w:widowControl w:val="0"/>
        <w:shd w:val="clear" w:color="auto" w:fill="auto"/>
        <w:tabs>
          <w:tab w:pos="363" w:val="left"/>
        </w:tabs>
        <w:bidi w:val="0"/>
        <w:spacing w:before="0" w:after="260" w:line="312" w:lineRule="exact"/>
        <w:ind w:left="0" w:right="0" w:firstLine="0"/>
        <w:jc w:val="left"/>
        <w:rPr>
          <w:sz w:val="17"/>
          <w:szCs w:val="17"/>
        </w:rPr>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sz w:val="18"/>
          <w:szCs w:val="18"/>
        </w:rPr>
        <w:t>4</w:t>
      </w:r>
      <w:bookmarkEnd w:id="2098"/>
      <w:r>
        <w:rPr>
          <w:color w:val="000000"/>
          <w:spacing w:val="0"/>
          <w:w w:val="100"/>
          <w:position w:val="0"/>
          <w:sz w:val="17"/>
          <w:szCs w:val="17"/>
        </w:rPr>
        <w:t>、</w:t>
        <w:tab/>
        <w:t>其他资产负债表日后事项说明</w:t>
      </w:r>
      <w:bookmarkEnd w:id="2096"/>
      <w:bookmarkEnd w:id="2097"/>
      <w:bookmarkEnd w:id="2099"/>
    </w:p>
    <w:p>
      <w:pPr>
        <w:pStyle w:val="Style25"/>
        <w:keepNext w:val="0"/>
        <w:keepLines w:val="0"/>
        <w:widowControl w:val="0"/>
        <w:shd w:val="clear" w:color="auto" w:fill="auto"/>
        <w:bidi w:val="0"/>
        <w:spacing w:before="0" w:after="100" w:line="317" w:lineRule="exact"/>
        <w:ind w:left="0" w:right="0" w:firstLine="440"/>
        <w:jc w:val="both"/>
      </w:pPr>
      <w:bookmarkStart w:id="2100" w:name="bookmark2100"/>
      <w:r>
        <w:rPr>
          <w:color w:val="000000"/>
          <w:spacing w:val="0"/>
          <w:w w:val="100"/>
          <w:position w:val="0"/>
        </w:rPr>
        <w:t>（</w:t>
      </w:r>
      <w:bookmarkEnd w:id="21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日，公司与湖南湘江树图信息科技创新中心有限公司投资设立湖南树图科创信息技术有限公司，持股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2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该公司注册地址和住所：湖南省长沙市岳麓区岳麓山大学科技城岳麓街道溁左路中南大学科技园研发总部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号； 公司类型：其他有限责任公司；统一社会信用代码：</w:t>
      </w:r>
      <w:r>
        <w:rPr>
          <w:rFonts w:ascii="Times New Roman" w:eastAsia="Times New Roman" w:hAnsi="Times New Roman" w:cs="Times New Roman"/>
          <w:color w:val="000000"/>
          <w:spacing w:val="0"/>
          <w:w w:val="100"/>
          <w:position w:val="0"/>
          <w:sz w:val="18"/>
          <w:szCs w:val="18"/>
        </w:rPr>
        <w:t>91430104MA4T4DH22E</w:t>
      </w:r>
      <w:r>
        <w:rPr>
          <w:color w:val="000000"/>
          <w:spacing w:val="0"/>
          <w:w w:val="100"/>
          <w:position w:val="0"/>
        </w:rPr>
        <w:t>；公司法定代表人：费耀平；注册资本：</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万人民币，截至本财务报告批准报出日止本公司尚未实缴出资。</w:t>
      </w:r>
    </w:p>
    <w:p>
      <w:pPr>
        <w:pStyle w:val="Style25"/>
        <w:keepNext w:val="0"/>
        <w:keepLines w:val="0"/>
        <w:widowControl w:val="0"/>
        <w:shd w:val="clear" w:color="auto" w:fill="auto"/>
        <w:bidi w:val="0"/>
        <w:spacing w:before="0" w:after="100" w:line="312" w:lineRule="exact"/>
        <w:ind w:left="0" w:right="0" w:firstLine="220"/>
        <w:jc w:val="left"/>
      </w:pPr>
      <w:r>
        <w:rPr>
          <w:color w:val="000000"/>
          <w:spacing w:val="0"/>
          <w:w w:val="100"/>
          <w:position w:val="0"/>
        </w:rPr>
        <w:t>该公司经营范围：信息技术咨询服务；计算机硬件、软件的开发；计算机硬件、计算机软件销售；信息系统集成服务； 信息系统工程咨询；企业管理咨询服务；互联网信息技术咨询、信息服务；数据评估；数据加工预处理服务；数据采集、挖 掘服务；数据建模与清洗服务；计算机数据处理；计算机技术转让；计算机技术咨询；计算机技术开发、技术服务。（依法 须经批准的项目，经相关部门批准后方可开展经营活动）</w:t>
      </w:r>
    </w:p>
    <w:p>
      <w:pPr>
        <w:pStyle w:val="Style25"/>
        <w:keepNext w:val="0"/>
        <w:keepLines w:val="0"/>
        <w:widowControl w:val="0"/>
        <w:shd w:val="clear" w:color="auto" w:fill="auto"/>
        <w:tabs>
          <w:tab w:pos="875" w:val="left"/>
        </w:tabs>
        <w:bidi w:val="0"/>
        <w:spacing w:before="0" w:after="100" w:line="312" w:lineRule="exact"/>
        <w:ind w:left="0" w:right="0" w:firstLine="440"/>
        <w:jc w:val="both"/>
      </w:pPr>
      <w:bookmarkStart w:id="2101" w:name="bookmark2101"/>
      <w:r>
        <w:rPr>
          <w:color w:val="000000"/>
          <w:spacing w:val="0"/>
          <w:w w:val="100"/>
          <w:position w:val="0"/>
        </w:rPr>
        <w:t>（</w:t>
      </w:r>
      <w:bookmarkEnd w:id="2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日，公司投资设立江西链创信息技术有限公司，持股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5"/>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该公司注册地址和住所：江西省南昌市新建区长堎镇文化大道</w:t>
      </w:r>
      <w:r>
        <w:rPr>
          <w:rFonts w:ascii="Times New Roman" w:eastAsia="Times New Roman" w:hAnsi="Times New Roman" w:cs="Times New Roman"/>
          <w:color w:val="000000"/>
          <w:spacing w:val="0"/>
          <w:w w:val="100"/>
          <w:position w:val="0"/>
          <w:sz w:val="18"/>
          <w:szCs w:val="18"/>
        </w:rPr>
        <w:t>1298</w:t>
      </w:r>
      <w:r>
        <w:rPr>
          <w:color w:val="000000"/>
          <w:spacing w:val="0"/>
          <w:w w:val="100"/>
          <w:position w:val="0"/>
        </w:rPr>
        <w:t>号（红谷峰尚）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室；公司类型：有限责任公 司（自然人投资或控股的法人独资）；统一社会信用代码：</w:t>
      </w:r>
      <w:r>
        <w:rPr>
          <w:rFonts w:ascii="Times New Roman" w:eastAsia="Times New Roman" w:hAnsi="Times New Roman" w:cs="Times New Roman"/>
          <w:color w:val="000000"/>
          <w:spacing w:val="0"/>
          <w:w w:val="100"/>
          <w:position w:val="0"/>
          <w:sz w:val="18"/>
          <w:szCs w:val="18"/>
        </w:rPr>
        <w:t>91360122MA39UQEX4N</w:t>
      </w:r>
      <w:r>
        <w:rPr>
          <w:color w:val="000000"/>
          <w:spacing w:val="0"/>
          <w:w w:val="100"/>
          <w:position w:val="0"/>
        </w:rPr>
        <w:t>；</w:t>
      </w:r>
      <w:r>
        <w:rPr>
          <w:color w:val="000000"/>
          <w:spacing w:val="0"/>
          <w:w w:val="100"/>
          <w:position w:val="0"/>
        </w:rPr>
        <w:t xml:space="preserve">公司法定代表人：谢石伟；注册资本: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万人民币，截至本财务报告批准报出日止本公司尚未实缴出资。</w:t>
      </w:r>
    </w:p>
    <w:p>
      <w:pPr>
        <w:pStyle w:val="Style25"/>
        <w:keepNext w:val="0"/>
        <w:keepLines w:val="0"/>
        <w:widowControl w:val="0"/>
        <w:shd w:val="clear" w:color="auto" w:fill="auto"/>
        <w:bidi w:val="0"/>
        <w:spacing w:before="0" w:after="340" w:line="310" w:lineRule="exact"/>
        <w:ind w:left="0" w:right="0" w:firstLine="44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27" w:right="1054" w:bottom="1569" w:left="1058" w:header="0" w:footer="3" w:gutter="0"/>
          <w:cols w:space="720"/>
          <w:noEndnote/>
          <w:rtlGutter w:val="0"/>
          <w:docGrid w:linePitch="360"/>
        </w:sectPr>
      </w:pPr>
      <w:r>
        <w:rPr>
          <w:color w:val="000000"/>
          <w:spacing w:val="0"/>
          <w:w w:val="100"/>
          <w:position w:val="0"/>
        </w:rPr>
        <w:t>该公司经营范围：许可项目：互联网信息服务（依法须经批准的项目，经相关部门批准后方可开展经营活动）一般项 目：软件开发，技术服务、技术开发、技术咨询、技术交流、技术转让、技术推广，信息技术咨询服务，信息系统集成服务， 企业管理咨询，信息咨询服务（不含许可类信息咨询服务），数据处理服务，数据处理和存储支持服务，软件销售，计算机</w:t>
      </w:r>
    </w:p>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软硬件及辅助设备批发（除许可业务外，可自主依法经营法律法规非禁止或限制的项目）。</w:t>
      </w:r>
    </w:p>
    <w:p>
      <w:pPr>
        <w:pStyle w:val="Style25"/>
        <w:keepNext w:val="0"/>
        <w:keepLines w:val="0"/>
        <w:widowControl w:val="0"/>
        <w:shd w:val="clear" w:color="auto" w:fill="auto"/>
        <w:bidi w:val="0"/>
        <w:spacing w:before="0" w:after="400" w:line="317" w:lineRule="exact"/>
        <w:ind w:left="0" w:right="0" w:firstLine="440"/>
        <w:jc w:val="left"/>
      </w:pPr>
      <w:r>
        <w:rPr>
          <w:color w:val="000000"/>
          <w:spacing w:val="0"/>
          <w:w w:val="100"/>
          <w:position w:val="0"/>
        </w:rPr>
        <w:t>除上述事项外，截至本财务报表批准报出日，公司无其他需披露的资产负债表日后非调整事项。</w:t>
      </w:r>
    </w:p>
    <w:p>
      <w:pPr>
        <w:pStyle w:val="Style23"/>
        <w:keepNext/>
        <w:keepLines/>
        <w:widowControl w:val="0"/>
        <w:shd w:val="clear" w:color="auto" w:fill="auto"/>
        <w:bidi w:val="0"/>
        <w:spacing w:before="0" w:after="400" w:line="240" w:lineRule="auto"/>
        <w:ind w:left="0" w:right="0" w:firstLine="0"/>
        <w:jc w:val="left"/>
        <w:rPr>
          <w:sz w:val="20"/>
          <w:szCs w:val="20"/>
        </w:rPr>
      </w:pPr>
      <w:bookmarkStart w:id="2102" w:name="bookmark2102"/>
      <w:bookmarkStart w:id="2103" w:name="bookmark2103"/>
      <w:bookmarkStart w:id="2104" w:name="bookmark2104"/>
      <w:r>
        <w:rPr>
          <w:color w:val="000000"/>
          <w:spacing w:val="0"/>
          <w:w w:val="100"/>
          <w:position w:val="0"/>
          <w:sz w:val="20"/>
          <w:szCs w:val="20"/>
        </w:rPr>
        <w:t>十六、其他重要事项</w:t>
      </w:r>
      <w:bookmarkEnd w:id="2102"/>
      <w:bookmarkEnd w:id="2103"/>
      <w:bookmarkEnd w:id="2104"/>
    </w:p>
    <w:p>
      <w:pPr>
        <w:pStyle w:val="Style29"/>
        <w:keepNext/>
        <w:keepLines/>
        <w:widowControl w:val="0"/>
        <w:shd w:val="clear" w:color="auto" w:fill="auto"/>
        <w:tabs>
          <w:tab w:pos="349" w:val="left"/>
        </w:tabs>
        <w:bidi w:val="0"/>
        <w:spacing w:before="0" w:after="280" w:line="360" w:lineRule="auto"/>
        <w:ind w:left="0" w:right="0" w:firstLine="0"/>
        <w:jc w:val="left"/>
        <w:rPr>
          <w:sz w:val="17"/>
          <w:szCs w:val="17"/>
        </w:rPr>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sz w:val="18"/>
          <w:szCs w:val="18"/>
        </w:rPr>
        <w:t>1</w:t>
      </w:r>
      <w:bookmarkEnd w:id="2107"/>
      <w:r>
        <w:rPr>
          <w:color w:val="000000"/>
          <w:spacing w:val="0"/>
          <w:w w:val="100"/>
          <w:position w:val="0"/>
          <w:sz w:val="17"/>
          <w:szCs w:val="17"/>
        </w:rPr>
        <w:t>、</w:t>
        <w:tab/>
        <w:t>前期会计差错更正</w:t>
      </w:r>
      <w:bookmarkEnd w:id="2105"/>
      <w:bookmarkEnd w:id="2106"/>
      <w:bookmarkEnd w:id="2108"/>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sz w:val="18"/>
          <w:szCs w:val="18"/>
        </w:rPr>
        <w:t>2</w:t>
      </w:r>
      <w:bookmarkEnd w:id="2111"/>
      <w:r>
        <w:rPr>
          <w:color w:val="000000"/>
          <w:spacing w:val="0"/>
          <w:w w:val="100"/>
          <w:position w:val="0"/>
          <w:sz w:val="17"/>
          <w:szCs w:val="17"/>
        </w:rPr>
        <w:t>、</w:t>
        <w:tab/>
        <w:t>债务重组</w:t>
      </w:r>
      <w:bookmarkEnd w:id="2109"/>
      <w:bookmarkEnd w:id="2110"/>
      <w:bookmarkEnd w:id="2112"/>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sz w:val="18"/>
          <w:szCs w:val="18"/>
        </w:rPr>
        <w:t>3</w:t>
      </w:r>
      <w:bookmarkEnd w:id="2115"/>
      <w:r>
        <w:rPr>
          <w:color w:val="000000"/>
          <w:spacing w:val="0"/>
          <w:w w:val="100"/>
          <w:position w:val="0"/>
          <w:sz w:val="17"/>
          <w:szCs w:val="17"/>
        </w:rPr>
        <w:t>、</w:t>
        <w:tab/>
        <w:t>资产置换</w:t>
      </w:r>
      <w:bookmarkEnd w:id="2113"/>
      <w:bookmarkEnd w:id="2114"/>
      <w:bookmarkEnd w:id="2116"/>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sz w:val="18"/>
          <w:szCs w:val="18"/>
        </w:rPr>
        <w:t>4</w:t>
      </w:r>
      <w:bookmarkEnd w:id="2119"/>
      <w:r>
        <w:rPr>
          <w:color w:val="000000"/>
          <w:spacing w:val="0"/>
          <w:w w:val="100"/>
          <w:position w:val="0"/>
          <w:sz w:val="17"/>
          <w:szCs w:val="17"/>
        </w:rPr>
        <w:t>、</w:t>
        <w:tab/>
        <w:t>年金计划</w:t>
      </w:r>
      <w:bookmarkEnd w:id="2117"/>
      <w:bookmarkEnd w:id="2118"/>
      <w:bookmarkEnd w:id="2120"/>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sz w:val="18"/>
          <w:szCs w:val="18"/>
        </w:rPr>
        <w:t>5</w:t>
      </w:r>
      <w:bookmarkEnd w:id="2123"/>
      <w:r>
        <w:rPr>
          <w:color w:val="000000"/>
          <w:spacing w:val="0"/>
          <w:w w:val="100"/>
          <w:position w:val="0"/>
          <w:sz w:val="17"/>
          <w:szCs w:val="17"/>
        </w:rPr>
        <w:t>、</w:t>
        <w:tab/>
        <w:t>终止经营</w:t>
      </w:r>
      <w:bookmarkEnd w:id="2121"/>
      <w:bookmarkEnd w:id="2122"/>
      <w:bookmarkEnd w:id="2124"/>
    </w:p>
    <w:p>
      <w:pPr>
        <w:pStyle w:val="Style29"/>
        <w:keepNext/>
        <w:keepLines/>
        <w:widowControl w:val="0"/>
        <w:shd w:val="clear" w:color="auto" w:fill="auto"/>
        <w:tabs>
          <w:tab w:pos="363" w:val="left"/>
        </w:tabs>
        <w:bidi w:val="0"/>
        <w:spacing w:before="0" w:after="180" w:line="360" w:lineRule="auto"/>
        <w:ind w:left="0" w:right="0" w:firstLine="0"/>
        <w:jc w:val="left"/>
        <w:rPr>
          <w:sz w:val="17"/>
          <w:szCs w:val="17"/>
        </w:rPr>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sz w:val="18"/>
          <w:szCs w:val="18"/>
        </w:rPr>
        <w:t>6</w:t>
      </w:r>
      <w:bookmarkEnd w:id="2127"/>
      <w:r>
        <w:rPr>
          <w:color w:val="000000"/>
          <w:spacing w:val="0"/>
          <w:w w:val="100"/>
          <w:position w:val="0"/>
          <w:sz w:val="17"/>
          <w:szCs w:val="17"/>
        </w:rPr>
        <w:t>、</w:t>
        <w:tab/>
        <w:t>分部信息</w:t>
      </w:r>
      <w:bookmarkEnd w:id="2125"/>
      <w:bookmarkEnd w:id="2126"/>
      <w:bookmarkEnd w:id="2128"/>
    </w:p>
    <w:p>
      <w:pPr>
        <w:pStyle w:val="Style34"/>
        <w:keepNext/>
        <w:keepLines/>
        <w:widowControl w:val="0"/>
        <w:shd w:val="clear" w:color="auto" w:fill="auto"/>
        <w:tabs>
          <w:tab w:pos="454" w:val="left"/>
        </w:tabs>
        <w:bidi w:val="0"/>
        <w:spacing w:before="0" w:after="280" w:line="317" w:lineRule="exact"/>
        <w:ind w:left="0" w:right="0" w:firstLine="0"/>
        <w:jc w:val="left"/>
        <w:rPr>
          <w:sz w:val="17"/>
          <w:szCs w:val="17"/>
        </w:rPr>
      </w:pPr>
      <w:bookmarkStart w:id="2129" w:name="bookmark2129"/>
      <w:bookmarkStart w:id="2130" w:name="bookmark2130"/>
      <w:bookmarkStart w:id="2131" w:name="bookmark2131"/>
      <w:bookmarkStart w:id="2132" w:name="bookmark2132"/>
      <w:r>
        <w:rPr>
          <w:color w:val="000000"/>
          <w:spacing w:val="0"/>
          <w:w w:val="100"/>
          <w:position w:val="0"/>
          <w:sz w:val="17"/>
          <w:szCs w:val="17"/>
        </w:rPr>
        <w:t>（</w:t>
      </w:r>
      <w:bookmarkEnd w:id="213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报告分部的确定依据与会计政策</w:t>
      </w:r>
      <w:bookmarkEnd w:id="2129"/>
      <w:bookmarkEnd w:id="2130"/>
      <w:bookmarkEnd w:id="2132"/>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本公司以内部组织结构、管理要求、内部报告制度为依据确定经营分部，以经营分部为基础确定报告分部并披露分部 信息。</w:t>
      </w:r>
    </w:p>
    <w:p>
      <w:pPr>
        <w:pStyle w:val="Style2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经营分部是指本公司内同时满足下列条件的组成部分：</w:t>
      </w:r>
    </w:p>
    <w:p>
      <w:pPr>
        <w:pStyle w:val="Style25"/>
        <w:keepNext w:val="0"/>
        <w:keepLines w:val="0"/>
        <w:widowControl w:val="0"/>
        <w:shd w:val="clear" w:color="auto" w:fill="auto"/>
        <w:tabs>
          <w:tab w:pos="875" w:val="left"/>
        </w:tabs>
        <w:bidi w:val="0"/>
        <w:spacing w:before="0" w:after="100" w:line="317" w:lineRule="exact"/>
        <w:ind w:left="0" w:right="0" w:firstLine="440"/>
        <w:jc w:val="both"/>
      </w:pPr>
      <w:bookmarkStart w:id="2133" w:name="bookmark2133"/>
      <w:r>
        <w:rPr>
          <w:color w:val="000000"/>
          <w:spacing w:val="0"/>
          <w:w w:val="100"/>
          <w:position w:val="0"/>
        </w:rPr>
        <w:t>（</w:t>
      </w:r>
      <w:bookmarkEnd w:id="21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该组成部分能够在日常活动中产生收入、发生费用；</w:t>
      </w:r>
    </w:p>
    <w:p>
      <w:pPr>
        <w:pStyle w:val="Style25"/>
        <w:keepNext w:val="0"/>
        <w:keepLines w:val="0"/>
        <w:widowControl w:val="0"/>
        <w:shd w:val="clear" w:color="auto" w:fill="auto"/>
        <w:tabs>
          <w:tab w:pos="875" w:val="left"/>
        </w:tabs>
        <w:bidi w:val="0"/>
        <w:spacing w:before="0" w:after="100" w:line="317" w:lineRule="exact"/>
        <w:ind w:left="0" w:right="0" w:firstLine="440"/>
        <w:jc w:val="both"/>
      </w:pPr>
      <w:bookmarkStart w:id="2134" w:name="bookmark2134"/>
      <w:r>
        <w:rPr>
          <w:color w:val="000000"/>
          <w:spacing w:val="0"/>
          <w:w w:val="100"/>
          <w:position w:val="0"/>
        </w:rPr>
        <w:t>（</w:t>
      </w:r>
      <w:bookmarkEnd w:id="21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本公司管理层能够定期评价该组成部分的经营成果，以决定向其配置资源、评价其业绩；</w:t>
      </w:r>
    </w:p>
    <w:p>
      <w:pPr>
        <w:pStyle w:val="Style25"/>
        <w:keepNext w:val="0"/>
        <w:keepLines w:val="0"/>
        <w:widowControl w:val="0"/>
        <w:shd w:val="clear" w:color="auto" w:fill="auto"/>
        <w:bidi w:val="0"/>
        <w:spacing w:before="0" w:after="100" w:line="322" w:lineRule="exact"/>
        <w:ind w:left="0" w:right="0" w:firstLine="440"/>
        <w:jc w:val="both"/>
      </w:pPr>
      <w:bookmarkStart w:id="2135" w:name="bookmark2135"/>
      <w:r>
        <w:rPr>
          <w:color w:val="000000"/>
          <w:spacing w:val="0"/>
          <w:w w:val="100"/>
          <w:position w:val="0"/>
        </w:rPr>
        <w:t>（</w:t>
      </w:r>
      <w:bookmarkEnd w:id="21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本公司能够取得该组成部分的财务状况、经营成果和现金流量等有关会计信息。两个或多个经营分部具有相似的 经济特征，并且满足一定条件的，则可合并为一个经营分部。</w:t>
      </w:r>
    </w:p>
    <w:p>
      <w:pPr>
        <w:pStyle w:val="Style2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由于公司的收入和资产主要与软件和信息技术服务业相关，不同项目具有相似的经济特征，故无须列报更详细的经营 分部信息。</w:t>
      </w:r>
    </w:p>
    <w:p>
      <w:pPr>
        <w:pStyle w:val="Style34"/>
        <w:keepNext/>
        <w:keepLines/>
        <w:widowControl w:val="0"/>
        <w:shd w:val="clear" w:color="auto" w:fill="auto"/>
        <w:tabs>
          <w:tab w:pos="454" w:val="left"/>
        </w:tabs>
        <w:bidi w:val="0"/>
        <w:spacing w:before="0" w:after="400" w:line="317" w:lineRule="exact"/>
        <w:ind w:left="0" w:right="0" w:firstLine="0"/>
        <w:jc w:val="left"/>
        <w:rPr>
          <w:sz w:val="17"/>
          <w:szCs w:val="17"/>
        </w:rPr>
      </w:pPr>
      <w:bookmarkStart w:id="2136" w:name="bookmark2136"/>
      <w:bookmarkStart w:id="2137" w:name="bookmark2137"/>
      <w:bookmarkStart w:id="2138" w:name="bookmark2138"/>
      <w:bookmarkStart w:id="2139" w:name="bookmark2139"/>
      <w:r>
        <w:rPr>
          <w:color w:val="000000"/>
          <w:spacing w:val="0"/>
          <w:w w:val="100"/>
          <w:position w:val="0"/>
          <w:sz w:val="17"/>
          <w:szCs w:val="17"/>
        </w:rPr>
        <w:t>（</w:t>
      </w:r>
      <w:bookmarkEnd w:id="2138"/>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报告分部的财务信息</w:t>
      </w:r>
      <w:bookmarkEnd w:id="2136"/>
      <w:bookmarkEnd w:id="2137"/>
      <w:bookmarkEnd w:id="2139"/>
    </w:p>
    <w:p>
      <w:pPr>
        <w:pStyle w:val="Style29"/>
        <w:keepNext/>
        <w:keepLines/>
        <w:widowControl w:val="0"/>
        <w:shd w:val="clear" w:color="auto" w:fill="auto"/>
        <w:tabs>
          <w:tab w:pos="358" w:val="left"/>
        </w:tabs>
        <w:bidi w:val="0"/>
        <w:spacing w:before="0" w:after="280" w:line="360" w:lineRule="auto"/>
        <w:ind w:left="0" w:right="0" w:firstLine="0"/>
        <w:jc w:val="left"/>
        <w:rPr>
          <w:sz w:val="17"/>
          <w:szCs w:val="17"/>
        </w:rPr>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sz w:val="18"/>
          <w:szCs w:val="18"/>
        </w:rPr>
        <w:t>7</w:t>
      </w:r>
      <w:bookmarkEnd w:id="2142"/>
      <w:r>
        <w:rPr>
          <w:color w:val="000000"/>
          <w:spacing w:val="0"/>
          <w:w w:val="100"/>
          <w:position w:val="0"/>
          <w:sz w:val="17"/>
          <w:szCs w:val="17"/>
        </w:rPr>
        <w:t>、</w:t>
        <w:tab/>
        <w:t>其他对投资者决策有影响的重要交易和事项</w:t>
      </w:r>
      <w:bookmarkEnd w:id="2140"/>
      <w:bookmarkEnd w:id="2141"/>
      <w:bookmarkEnd w:id="2143"/>
    </w:p>
    <w:p>
      <w:pPr>
        <w:pStyle w:val="Style29"/>
        <w:keepNext/>
        <w:keepLines/>
        <w:widowControl w:val="0"/>
        <w:shd w:val="clear" w:color="auto" w:fill="auto"/>
        <w:tabs>
          <w:tab w:pos="363" w:val="left"/>
        </w:tabs>
        <w:bidi w:val="0"/>
        <w:spacing w:before="0" w:after="280" w:line="360" w:lineRule="auto"/>
        <w:ind w:left="0" w:right="0" w:firstLine="0"/>
        <w:jc w:val="left"/>
        <w:rPr>
          <w:sz w:val="17"/>
          <w:szCs w:val="17"/>
        </w:rPr>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sz w:val="18"/>
          <w:szCs w:val="18"/>
        </w:rPr>
        <w:t>8</w:t>
      </w:r>
      <w:bookmarkEnd w:id="2146"/>
      <w:r>
        <w:rPr>
          <w:color w:val="000000"/>
          <w:spacing w:val="0"/>
          <w:w w:val="100"/>
          <w:position w:val="0"/>
          <w:sz w:val="17"/>
          <w:szCs w:val="17"/>
        </w:rPr>
        <w:t>、</w:t>
        <w:tab/>
        <w:t>其他</w:t>
      </w:r>
      <w:bookmarkEnd w:id="2144"/>
      <w:bookmarkEnd w:id="2145"/>
      <w:bookmarkEnd w:id="2147"/>
    </w:p>
    <w:p>
      <w:pPr>
        <w:pStyle w:val="Style23"/>
        <w:keepNext/>
        <w:keepLines/>
        <w:widowControl w:val="0"/>
        <w:shd w:val="clear" w:color="auto" w:fill="auto"/>
        <w:bidi w:val="0"/>
        <w:spacing w:before="0" w:after="400" w:line="240" w:lineRule="auto"/>
        <w:ind w:left="0" w:right="0" w:firstLine="0"/>
        <w:jc w:val="left"/>
        <w:rPr>
          <w:sz w:val="20"/>
          <w:szCs w:val="20"/>
        </w:rPr>
      </w:pPr>
      <w:bookmarkStart w:id="2148" w:name="bookmark2148"/>
      <w:bookmarkStart w:id="2149" w:name="bookmark2149"/>
      <w:bookmarkStart w:id="2150" w:name="bookmark2150"/>
      <w:r>
        <w:rPr>
          <w:color w:val="000000"/>
          <w:spacing w:val="0"/>
          <w:w w:val="100"/>
          <w:position w:val="0"/>
          <w:sz w:val="20"/>
          <w:szCs w:val="20"/>
        </w:rPr>
        <w:t>十七、母公司财务报表主要项目注释</w:t>
      </w:r>
      <w:bookmarkEnd w:id="2148"/>
      <w:bookmarkEnd w:id="2149"/>
      <w:bookmarkEnd w:id="2150"/>
    </w:p>
    <w:p>
      <w:pPr>
        <w:pStyle w:val="Style29"/>
        <w:keepNext/>
        <w:keepLines/>
        <w:widowControl w:val="0"/>
        <w:shd w:val="clear" w:color="auto" w:fill="auto"/>
        <w:bidi w:val="0"/>
        <w:spacing w:before="0" w:after="180" w:line="360" w:lineRule="auto"/>
        <w:ind w:left="0" w:right="0" w:firstLine="0"/>
        <w:jc w:val="left"/>
        <w:rPr>
          <w:sz w:val="17"/>
          <w:szCs w:val="17"/>
        </w:rPr>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sz w:val="18"/>
          <w:szCs w:val="18"/>
        </w:rPr>
        <w:t>1</w:t>
      </w:r>
      <w:bookmarkEnd w:id="2153"/>
      <w:r>
        <w:rPr>
          <w:color w:val="000000"/>
          <w:spacing w:val="0"/>
          <w:w w:val="100"/>
          <w:position w:val="0"/>
          <w:sz w:val="17"/>
          <w:szCs w:val="17"/>
        </w:rPr>
        <w:t>、应收账款</w:t>
      </w:r>
      <w:bookmarkEnd w:id="2151"/>
      <w:bookmarkEnd w:id="2152"/>
      <w:bookmarkEnd w:id="2154"/>
    </w:p>
    <w:p>
      <w:pPr>
        <w:pStyle w:val="Style34"/>
        <w:keepNext/>
        <w:keepLines/>
        <w:widowControl w:val="0"/>
        <w:shd w:val="clear" w:color="auto" w:fill="auto"/>
        <w:bidi w:val="0"/>
        <w:spacing w:before="0" w:after="280" w:line="317" w:lineRule="exact"/>
        <w:ind w:left="0" w:right="0" w:firstLine="0"/>
        <w:jc w:val="left"/>
        <w:rPr>
          <w:sz w:val="17"/>
          <w:szCs w:val="17"/>
        </w:r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81" w:right="1107" w:bottom="1962" w:left="1097" w:header="0" w:footer="3" w:gutter="0"/>
          <w:cols w:space="720"/>
          <w:noEndnote/>
          <w:rtlGutter w:val="0"/>
          <w:docGrid w:linePitch="360"/>
        </w:sectPr>
      </w:pPr>
      <w:bookmarkStart w:id="2155" w:name="bookmark2155"/>
      <w:bookmarkStart w:id="2156" w:name="bookmark2156"/>
      <w:bookmarkStart w:id="2157" w:name="bookmark2157"/>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）应收账款分类披露</w:t>
      </w:r>
      <w:bookmarkEnd w:id="2155"/>
      <w:bookmarkEnd w:id="2156"/>
      <w:bookmarkEnd w:id="2157"/>
    </w:p>
    <w:tbl>
      <w:tblPr>
        <w:tblOverlap w:val="never"/>
        <w:jc w:val="center"/>
        <w:tblLayout w:type="fixed"/>
      </w:tblPr>
      <w:tblGrid>
        <w:gridCol w:w="1646"/>
        <w:gridCol w:w="763"/>
        <w:gridCol w:w="758"/>
        <w:gridCol w:w="768"/>
        <w:gridCol w:w="758"/>
        <w:gridCol w:w="792"/>
        <w:gridCol w:w="782"/>
        <w:gridCol w:w="792"/>
        <w:gridCol w:w="802"/>
        <w:gridCol w:w="792"/>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24,596,1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17,751,11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24,596,1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17,751,11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24,596,1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17,751,11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24,596,166.02</w:t>
      </w:r>
      <w:r>
        <w:rPr>
          <w:color w:val="000000"/>
          <w:spacing w:val="0"/>
          <w:w w:val="100"/>
          <w:position w:val="0"/>
        </w:rPr>
        <w:t>元</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114,500,700.16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5,725,035.02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50,855,877.24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5,085,587.72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13,081,567.30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2,616,313.46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8,141,925.67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4,070,962.84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5,329,097.42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4,263,277.94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2,834,989.04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2,834,989.04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194,744,156.83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24,596,166.02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114,500,700.16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50,855,877.24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13,081,567.30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16,306,012.13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8,141,925.67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5,329,097.42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2,834,989.04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194,744,156.83</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rPr>
          <w:sz w:val="17"/>
          <w:szCs w:val="17"/>
        </w:rPr>
      </w:pPr>
      <w:bookmarkStart w:id="2158" w:name="bookmark2158"/>
      <w:bookmarkStart w:id="2159" w:name="bookmark2159"/>
      <w:bookmarkStart w:id="2160" w:name="bookmark2160"/>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)本期计提、收回或转回的坏账准备情况</w:t>
      </w:r>
      <w:bookmarkEnd w:id="2158"/>
      <w:bookmarkEnd w:id="2159"/>
      <w:bookmarkEnd w:id="216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17,751,117.11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6,845,048.91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24,596,166.02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17,751,117.11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6,845,048.91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24,596,166.02</w:t>
            </w:r>
          </w:p>
        </w:tc>
      </w:tr>
    </w:tbl>
    <w:p>
      <w:pPr>
        <w:widowControl w:val="0"/>
        <w:spacing w:after="339" w:line="1" w:lineRule="exact"/>
      </w:pPr>
    </w:p>
    <w:p>
      <w:pPr>
        <w:pStyle w:val="Style34"/>
        <w:keepNext/>
        <w:keepLines/>
        <w:widowControl w:val="0"/>
        <w:numPr>
          <w:ilvl w:val="0"/>
          <w:numId w:val="51"/>
        </w:numPr>
        <w:shd w:val="clear" w:color="auto" w:fill="auto"/>
        <w:bidi w:val="0"/>
        <w:spacing w:before="0" w:after="400" w:line="240" w:lineRule="auto"/>
        <w:ind w:left="0" w:right="0" w:firstLine="0"/>
        <w:jc w:val="left"/>
        <w:rPr>
          <w:sz w:val="17"/>
          <w:szCs w:val="17"/>
        </w:rPr>
      </w:pPr>
      <w:bookmarkStart w:id="2161" w:name="bookmark2161"/>
      <w:bookmarkStart w:id="2162" w:name="bookmark2162"/>
      <w:bookmarkStart w:id="2163" w:name="bookmark2163"/>
      <w:bookmarkStart w:id="2164" w:name="bookmark2164"/>
      <w:bookmarkEnd w:id="2163"/>
      <w:r>
        <w:rPr>
          <w:color w:val="000000"/>
          <w:spacing w:val="0"/>
          <w:w w:val="100"/>
          <w:position w:val="0"/>
          <w:sz w:val="17"/>
          <w:szCs w:val="17"/>
        </w:rPr>
        <w:t>本期实际核销的应收账款情况</w:t>
      </w:r>
      <w:bookmarkEnd w:id="2161"/>
      <w:bookmarkEnd w:id="2162"/>
      <w:bookmarkEnd w:id="216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本公司本期无实际核销的应收账款。</w:t>
      </w:r>
    </w:p>
    <w:p>
      <w:pPr>
        <w:pStyle w:val="Style34"/>
        <w:keepNext/>
        <w:keepLines/>
        <w:widowControl w:val="0"/>
        <w:numPr>
          <w:ilvl w:val="0"/>
          <w:numId w:val="51"/>
        </w:numPr>
        <w:shd w:val="clear" w:color="auto" w:fill="auto"/>
        <w:bidi w:val="0"/>
        <w:spacing w:before="0" w:after="400" w:line="240" w:lineRule="auto"/>
        <w:ind w:left="0" w:right="0" w:firstLine="0"/>
        <w:jc w:val="left"/>
        <w:rPr>
          <w:sz w:val="17"/>
          <w:szCs w:val="17"/>
        </w:rPr>
      </w:pPr>
      <w:bookmarkStart w:id="2165" w:name="bookmark2165"/>
      <w:bookmarkStart w:id="2166" w:name="bookmark2166"/>
      <w:bookmarkStart w:id="2167" w:name="bookmark2167"/>
      <w:bookmarkStart w:id="2168" w:name="bookmark2168"/>
      <w:bookmarkEnd w:id="2167"/>
      <w:r>
        <w:rPr>
          <w:color w:val="000000"/>
          <w:spacing w:val="0"/>
          <w:w w:val="100"/>
          <w:position w:val="0"/>
          <w:sz w:val="17"/>
          <w:szCs w:val="17"/>
        </w:rPr>
        <w:t>按欠款方归集的期末余额前五名的应收账款情况</w:t>
      </w:r>
      <w:bookmarkEnd w:id="2165"/>
      <w:bookmarkEnd w:id="2166"/>
      <w:bookmarkEnd w:id="21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9,758,303.74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487,915.18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7,159,949.10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357,997.46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6,763,644.70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338,182.23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6,040,357.16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604,035.72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36,751254.70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51"/>
        </w:numPr>
        <w:shd w:val="clear" w:color="auto" w:fill="auto"/>
        <w:bidi w:val="0"/>
        <w:spacing w:before="0" w:after="400" w:line="240" w:lineRule="auto"/>
        <w:ind w:left="0" w:right="0" w:firstLine="0"/>
        <w:jc w:val="left"/>
        <w:rPr>
          <w:sz w:val="17"/>
          <w:szCs w:val="17"/>
        </w:rPr>
      </w:pPr>
      <w:bookmarkStart w:id="2169" w:name="bookmark2169"/>
      <w:bookmarkStart w:id="2170" w:name="bookmark2170"/>
      <w:bookmarkStart w:id="2171" w:name="bookmark2171"/>
      <w:bookmarkStart w:id="2172" w:name="bookmark2172"/>
      <w:bookmarkEnd w:id="2171"/>
      <w:r>
        <w:rPr>
          <w:color w:val="000000"/>
          <w:spacing w:val="0"/>
          <w:w w:val="100"/>
          <w:position w:val="0"/>
          <w:sz w:val="17"/>
          <w:szCs w:val="17"/>
        </w:rPr>
        <w:t>因金融资产转移而终止确认的应收账款</w:t>
      </w:r>
      <w:bookmarkEnd w:id="2169"/>
      <w:bookmarkEnd w:id="2170"/>
      <w:bookmarkEnd w:id="217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本期无因金融资产转移而终止确认的应收账款。</w:t>
      </w:r>
    </w:p>
    <w:p>
      <w:pPr>
        <w:pStyle w:val="Style34"/>
        <w:keepNext/>
        <w:keepLines/>
        <w:widowControl w:val="0"/>
        <w:numPr>
          <w:ilvl w:val="0"/>
          <w:numId w:val="51"/>
        </w:numPr>
        <w:shd w:val="clear" w:color="auto" w:fill="auto"/>
        <w:bidi w:val="0"/>
        <w:spacing w:before="0" w:after="400" w:line="240" w:lineRule="auto"/>
        <w:ind w:left="0" w:right="0" w:firstLine="0"/>
        <w:jc w:val="left"/>
        <w:rPr>
          <w:sz w:val="17"/>
          <w:szCs w:val="17"/>
        </w:rPr>
      </w:pPr>
      <w:bookmarkStart w:id="2173" w:name="bookmark2173"/>
      <w:bookmarkStart w:id="2174" w:name="bookmark2174"/>
      <w:bookmarkStart w:id="2175" w:name="bookmark2175"/>
      <w:bookmarkStart w:id="2176" w:name="bookmark2176"/>
      <w:bookmarkEnd w:id="2175"/>
      <w:r>
        <w:rPr>
          <w:color w:val="000000"/>
          <w:spacing w:val="0"/>
          <w:w w:val="100"/>
          <w:position w:val="0"/>
          <w:sz w:val="17"/>
          <w:szCs w:val="17"/>
        </w:rPr>
        <w:t>转移应收账款且继续涉入形成的资产、负债金额</w:t>
      </w:r>
      <w:bookmarkEnd w:id="2173"/>
      <w:bookmarkEnd w:id="2174"/>
      <w:bookmarkEnd w:id="217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期末无因转移应收账款而继续涉入形成的资产、负债。</w:t>
      </w:r>
    </w:p>
    <w:p>
      <w:pPr>
        <w:pStyle w:val="Style29"/>
        <w:keepNext/>
        <w:keepLines/>
        <w:widowControl w:val="0"/>
        <w:shd w:val="clear" w:color="auto" w:fill="auto"/>
        <w:bidi w:val="0"/>
        <w:spacing w:before="0" w:after="400" w:line="240" w:lineRule="auto"/>
        <w:ind w:left="0" w:right="0" w:firstLine="0"/>
        <w:jc w:val="left"/>
        <w:rPr>
          <w:sz w:val="17"/>
          <w:szCs w:val="17"/>
        </w:rPr>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sz w:val="18"/>
          <w:szCs w:val="18"/>
        </w:rPr>
        <w:t>2</w:t>
      </w:r>
      <w:bookmarkEnd w:id="2179"/>
      <w:r>
        <w:rPr>
          <w:color w:val="000000"/>
          <w:spacing w:val="0"/>
          <w:w w:val="100"/>
          <w:position w:val="0"/>
          <w:sz w:val="17"/>
          <w:szCs w:val="17"/>
        </w:rPr>
        <w:t>、其他应收款</w:t>
      </w:r>
      <w:bookmarkEnd w:id="2177"/>
      <w:bookmarkEnd w:id="2178"/>
      <w:bookmarkEnd w:id="218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21,304,889.23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21,304,889.23</w:t>
            </w:r>
          </w:p>
        </w:tc>
      </w:tr>
    </w:tbl>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2181" w:name="bookmark2181"/>
      <w:bookmarkStart w:id="2182" w:name="bookmark2182"/>
      <w:bookmarkStart w:id="2183" w:name="bookmark2183"/>
      <w:bookmarkStart w:id="2184" w:name="bookmark2184"/>
      <w:r>
        <w:rPr>
          <w:color w:val="000000"/>
          <w:spacing w:val="0"/>
          <w:w w:val="100"/>
          <w:position w:val="0"/>
          <w:sz w:val="17"/>
          <w:szCs w:val="17"/>
        </w:rPr>
        <w:t>（</w:t>
      </w:r>
      <w:bookmarkEnd w:id="218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应收利息</w:t>
      </w:r>
      <w:bookmarkEnd w:id="2181"/>
      <w:bookmarkEnd w:id="2182"/>
      <w:bookmarkEnd w:id="2184"/>
    </w:p>
    <w:p>
      <w:pPr>
        <w:pStyle w:val="Style60"/>
        <w:keepNext/>
        <w:keepLines/>
        <w:widowControl w:val="0"/>
        <w:shd w:val="clear" w:color="auto" w:fill="auto"/>
        <w:tabs>
          <w:tab w:pos="363" w:val="left"/>
        </w:tabs>
        <w:bidi w:val="0"/>
        <w:spacing w:before="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sz w:val="18"/>
          <w:szCs w:val="18"/>
        </w:rPr>
        <w:t>1</w:t>
      </w:r>
      <w:bookmarkEnd w:id="2187"/>
      <w:r>
        <w:rPr>
          <w:color w:val="000000"/>
          <w:spacing w:val="0"/>
          <w:w w:val="100"/>
          <w:position w:val="0"/>
        </w:rPr>
        <w:t>）</w:t>
        <w:tab/>
        <w:t>应收利息分类</w:t>
      </w:r>
      <w:bookmarkEnd w:id="2185"/>
      <w:bookmarkEnd w:id="2186"/>
      <w:bookmarkEnd w:id="2188"/>
    </w:p>
    <w:p>
      <w:pPr>
        <w:pStyle w:val="Style60"/>
        <w:keepNext/>
        <w:keepLines/>
        <w:widowControl w:val="0"/>
        <w:shd w:val="clear" w:color="auto" w:fill="auto"/>
        <w:tabs>
          <w:tab w:pos="378" w:val="left"/>
        </w:tabs>
        <w:bidi w:val="0"/>
        <w:spacing w:before="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sz w:val="18"/>
          <w:szCs w:val="18"/>
        </w:rPr>
        <w:t>2</w:t>
      </w:r>
      <w:bookmarkEnd w:id="2191"/>
      <w:r>
        <w:rPr>
          <w:color w:val="000000"/>
          <w:spacing w:val="0"/>
          <w:w w:val="100"/>
          <w:position w:val="0"/>
        </w:rPr>
        <w:t>）</w:t>
        <w:tab/>
        <w:t>重要逾期利息</w:t>
      </w:r>
      <w:bookmarkEnd w:id="2189"/>
      <w:bookmarkEnd w:id="2190"/>
      <w:bookmarkEnd w:id="2192"/>
    </w:p>
    <w:p>
      <w:pPr>
        <w:pStyle w:val="Style60"/>
        <w:keepNext/>
        <w:keepLines/>
        <w:widowControl w:val="0"/>
        <w:shd w:val="clear" w:color="auto" w:fill="auto"/>
        <w:tabs>
          <w:tab w:pos="378" w:val="left"/>
        </w:tabs>
        <w:bidi w:val="0"/>
        <w:spacing w:before="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sz w:val="18"/>
          <w:szCs w:val="18"/>
        </w:rPr>
        <w:t>3</w:t>
      </w:r>
      <w:bookmarkEnd w:id="2195"/>
      <w:r>
        <w:rPr>
          <w:color w:val="000000"/>
          <w:spacing w:val="0"/>
          <w:w w:val="100"/>
          <w:position w:val="0"/>
        </w:rPr>
        <w:t>）</w:t>
        <w:tab/>
        <w:t>坏账准备计提情况</w:t>
      </w:r>
      <w:bookmarkEnd w:id="2193"/>
      <w:bookmarkEnd w:id="2194"/>
      <w:bookmarkEnd w:id="2196"/>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2197" w:name="bookmark2197"/>
      <w:bookmarkStart w:id="2198" w:name="bookmark2198"/>
      <w:bookmarkStart w:id="2199" w:name="bookmark2199"/>
      <w:bookmarkStart w:id="2200" w:name="bookmark2200"/>
      <w:r>
        <w:rPr>
          <w:color w:val="000000"/>
          <w:spacing w:val="0"/>
          <w:w w:val="100"/>
          <w:position w:val="0"/>
          <w:sz w:val="17"/>
          <w:szCs w:val="17"/>
        </w:rPr>
        <w:t>（</w:t>
      </w:r>
      <w:bookmarkEnd w:id="219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应收股利</w:t>
      </w:r>
      <w:bookmarkEnd w:id="2197"/>
      <w:bookmarkEnd w:id="2198"/>
      <w:bookmarkEnd w:id="2200"/>
    </w:p>
    <w:p>
      <w:pPr>
        <w:pStyle w:val="Style60"/>
        <w:keepNext/>
        <w:keepLines/>
        <w:widowControl w:val="0"/>
        <w:shd w:val="clear" w:color="auto" w:fill="auto"/>
        <w:tabs>
          <w:tab w:pos="363" w:val="left"/>
        </w:tabs>
        <w:bidi w:val="0"/>
        <w:spacing w:before="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sz w:val="18"/>
          <w:szCs w:val="18"/>
        </w:rPr>
        <w:t>1</w:t>
      </w:r>
      <w:bookmarkEnd w:id="2203"/>
      <w:r>
        <w:rPr>
          <w:color w:val="000000"/>
          <w:spacing w:val="0"/>
          <w:w w:val="100"/>
          <w:position w:val="0"/>
        </w:rPr>
        <w:t>）</w:t>
        <w:tab/>
        <w:t>应收股利分类</w:t>
      </w:r>
      <w:bookmarkEnd w:id="2201"/>
      <w:bookmarkEnd w:id="2202"/>
      <w:bookmarkEnd w:id="2204"/>
    </w:p>
    <w:p>
      <w:pPr>
        <w:pStyle w:val="Style60"/>
        <w:keepNext/>
        <w:keepLines/>
        <w:widowControl w:val="0"/>
        <w:shd w:val="clear" w:color="auto" w:fill="auto"/>
        <w:tabs>
          <w:tab w:pos="378" w:val="left"/>
        </w:tabs>
        <w:bidi w:val="0"/>
        <w:spacing w:before="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sz w:val="18"/>
          <w:szCs w:val="18"/>
        </w:rPr>
        <w:t>2</w:t>
      </w:r>
      <w:bookmarkEnd w:id="2207"/>
      <w:r>
        <w:rPr>
          <w:color w:val="000000"/>
          <w:spacing w:val="0"/>
          <w:w w:val="100"/>
          <w:position w:val="0"/>
        </w:rPr>
        <w:t>）</w:t>
        <w:tab/>
        <w:t>重要的账龄超过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年的应收股利</w:t>
      </w:r>
      <w:bookmarkEnd w:id="2205"/>
      <w:bookmarkEnd w:id="2206"/>
      <w:bookmarkEnd w:id="2208"/>
    </w:p>
    <w:p>
      <w:pPr>
        <w:pStyle w:val="Style60"/>
        <w:keepNext/>
        <w:keepLines/>
        <w:widowControl w:val="0"/>
        <w:shd w:val="clear" w:color="auto" w:fill="auto"/>
        <w:tabs>
          <w:tab w:pos="378"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sz w:val="18"/>
          <w:szCs w:val="18"/>
        </w:rPr>
        <w:t>3</w:t>
      </w:r>
      <w:bookmarkEnd w:id="2211"/>
      <w:r>
        <w:rPr>
          <w:color w:val="000000"/>
          <w:spacing w:val="0"/>
          <w:w w:val="100"/>
          <w:position w:val="0"/>
        </w:rPr>
        <w:t>）</w:t>
        <w:tab/>
        <w:t>坏账准备计提情况</w:t>
      </w:r>
      <w:bookmarkEnd w:id="2209"/>
      <w:bookmarkEnd w:id="2210"/>
      <w:bookmarkEnd w:id="2212"/>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400" w:line="240" w:lineRule="auto"/>
        <w:ind w:left="0" w:right="0" w:firstLine="0"/>
        <w:jc w:val="left"/>
        <w:rPr>
          <w:sz w:val="17"/>
          <w:szCs w:val="17"/>
        </w:rPr>
      </w:pPr>
      <w:bookmarkStart w:id="2213" w:name="bookmark2213"/>
      <w:bookmarkStart w:id="2214" w:name="bookmark2214"/>
      <w:bookmarkStart w:id="2215" w:name="bookmark2215"/>
      <w:bookmarkStart w:id="2216" w:name="bookmark2216"/>
      <w:r>
        <w:rPr>
          <w:color w:val="000000"/>
          <w:spacing w:val="0"/>
          <w:w w:val="100"/>
          <w:position w:val="0"/>
          <w:sz w:val="17"/>
          <w:szCs w:val="17"/>
        </w:rPr>
        <w:t>（</w:t>
      </w:r>
      <w:bookmarkEnd w:id="2215"/>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其他应收款</w:t>
      </w:r>
      <w:bookmarkEnd w:id="2213"/>
      <w:bookmarkEnd w:id="2214"/>
      <w:bookmarkEnd w:id="2216"/>
    </w:p>
    <w:p>
      <w:pPr>
        <w:pStyle w:val="Style60"/>
        <w:keepNext/>
        <w:keepLines/>
        <w:widowControl w:val="0"/>
        <w:shd w:val="clear" w:color="auto" w:fill="auto"/>
        <w:bidi w:val="0"/>
        <w:spacing w:before="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）其他应收款按款项性质分类情况</w:t>
      </w:r>
      <w:bookmarkEnd w:id="2217"/>
      <w:bookmarkEnd w:id="2218"/>
      <w:bookmarkEnd w:id="2219"/>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16,384,172.23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19214,536.28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11,468,301.63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7,133,744.28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27,852,473.86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26,348280.56</w:t>
            </w:r>
          </w:p>
        </w:tc>
      </w:tr>
    </w:tbl>
    <w:p>
      <w:pPr>
        <w:widowControl w:val="0"/>
        <w:spacing w:after="399" w:line="1" w:lineRule="exact"/>
      </w:pPr>
    </w:p>
    <w:p>
      <w:pPr>
        <w:pStyle w:val="Style60"/>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）坏账准备计提情况</w:t>
      </w:r>
      <w:bookmarkEnd w:id="2220"/>
      <w:bookmarkEnd w:id="2221"/>
      <w:bookmarkEnd w:id="22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795"/>
        <w:gridCol w:w="2510"/>
        <w:gridCol w:w="2654"/>
        <w:gridCol w:w="102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 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 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4,412,015.61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5,043,391.33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2,242,696.94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1,704,195.43</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6,654,712.55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6,747,586.76</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13,589,960.65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3,969,972.64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5,869,685.60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4,422,854.97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2,248,774.01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363,243.04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1,810,837.92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27,852,473.86</w:t>
            </w:r>
          </w:p>
        </w:tc>
      </w:tr>
    </w:tbl>
    <w:p>
      <w:pPr>
        <w:widowControl w:val="0"/>
        <w:spacing w:after="379" w:line="1" w:lineRule="exact"/>
      </w:pPr>
    </w:p>
    <w:p>
      <w:pPr>
        <w:pStyle w:val="Style60"/>
        <w:keepNext/>
        <w:keepLines/>
        <w:widowControl w:val="0"/>
        <w:shd w:val="clear" w:color="auto" w:fill="auto"/>
        <w:bidi w:val="0"/>
        <w:spacing w:before="0" w:after="380" w:line="240" w:lineRule="auto"/>
        <w:ind w:left="0" w:right="0" w:firstLine="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）本期计提、收回或转回的坏账准备情况</w:t>
      </w:r>
      <w:bookmarkEnd w:id="2223"/>
      <w:bookmarkEnd w:id="2224"/>
      <w:bookmarkEnd w:id="222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085"/>
        <w:gridCol w:w="1334"/>
        <w:gridCol w:w="1450"/>
        <w:gridCol w:w="1200"/>
        <w:gridCol w:w="1349"/>
        <w:gridCol w:w="157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5,043,391.33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1,704,195.43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6,747,586.76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5,043,391.33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1,704,195.43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6,747,586.76</w:t>
            </w:r>
          </w:p>
        </w:tc>
      </w:tr>
    </w:tbl>
    <w:p>
      <w:pPr>
        <w:widowControl w:val="0"/>
        <w:spacing w:after="379" w:line="1" w:lineRule="exact"/>
      </w:pPr>
    </w:p>
    <w:p>
      <w:pPr>
        <w:pStyle w:val="Style60"/>
        <w:keepNext/>
        <w:keepLines/>
        <w:widowControl w:val="0"/>
        <w:shd w:val="clear" w:color="auto" w:fill="auto"/>
        <w:tabs>
          <w:tab w:pos="373" w:val="left"/>
        </w:tabs>
        <w:bidi w:val="0"/>
        <w:spacing w:before="0" w:after="38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sz w:val="18"/>
          <w:szCs w:val="18"/>
        </w:rPr>
        <w:t>4</w:t>
      </w:r>
      <w:bookmarkEnd w:id="2228"/>
      <w:r>
        <w:rPr>
          <w:color w:val="000000"/>
          <w:spacing w:val="0"/>
          <w:w w:val="100"/>
          <w:position w:val="0"/>
        </w:rPr>
        <w:t>）</w:t>
        <w:tab/>
        <w:t>本期实际核销的其他应收款情况</w:t>
      </w:r>
      <w:bookmarkEnd w:id="2226"/>
      <w:bookmarkEnd w:id="2227"/>
      <w:bookmarkEnd w:id="2229"/>
    </w:p>
    <w:p>
      <w:pPr>
        <w:pStyle w:val="Style60"/>
        <w:keepNext/>
        <w:keepLines/>
        <w:widowControl w:val="0"/>
        <w:shd w:val="clear" w:color="auto" w:fill="auto"/>
        <w:tabs>
          <w:tab w:pos="373" w:val="left"/>
        </w:tabs>
        <w:bidi w:val="0"/>
        <w:spacing w:before="0" w:after="38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sz w:val="18"/>
          <w:szCs w:val="18"/>
        </w:rPr>
        <w:t>5</w:t>
      </w:r>
      <w:bookmarkEnd w:id="2232"/>
      <w:r>
        <w:rPr>
          <w:color w:val="000000"/>
          <w:spacing w:val="0"/>
          <w:w w:val="100"/>
          <w:position w:val="0"/>
        </w:rPr>
        <w:t>）</w:t>
        <w:tab/>
        <w:t>按欠款方归集的期末余额前五名的其他应收款情况</w:t>
      </w:r>
      <w:bookmarkEnd w:id="2230"/>
      <w:bookmarkEnd w:id="2231"/>
      <w:bookmarkEnd w:id="22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907"/>
        <w:gridCol w:w="1094"/>
        <w:gridCol w:w="3029"/>
        <w:gridCol w:w="1867"/>
        <w:gridCol w:w="12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占其他应收款期末余额 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湖南建工德顺电子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投标及履 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819,536.40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湖南科创信息系统 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其他往来 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1,933,028.19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96,651.41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北京科创鑫源信息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其他往来 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1,720,524.60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46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620,524.60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810,524.60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云南省民政厅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投标及履 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w:t>
            </w:r>
          </w:p>
        </w:tc>
      </w:tr>
    </w:tbl>
    <w:p>
      <w:pPr>
        <w:spacing w:lineRule="exact" w:line="1"/>
        <w:rPr>
          <w:sz w:val="2"/>
          <w:szCs w:val="2"/>
        </w:rPr>
      </w:pPr>
      <w:r>
        <w:br w:type="page"/>
      </w:r>
    </w:p>
    <w:tbl>
      <w:tblPr>
        <w:tblOverlap w:val="never"/>
        <w:jc w:val="center"/>
        <w:tblLayout w:type="fixed"/>
      </w:tblPr>
      <w:tblGrid>
        <w:gridCol w:w="1517"/>
        <w:gridCol w:w="907"/>
        <w:gridCol w:w="1094"/>
        <w:gridCol w:w="3024"/>
        <w:gridCol w:w="1872"/>
        <w:gridCol w:w="128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云南省救灾物资储 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投标及履 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14,800.00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740,200.00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192,500.00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267,260.00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10,008,734.79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2,124,972.41</w:t>
            </w:r>
          </w:p>
        </w:tc>
      </w:tr>
    </w:tbl>
    <w:p>
      <w:pPr>
        <w:widowControl w:val="0"/>
        <w:spacing w:after="379" w:line="1" w:lineRule="exact"/>
      </w:pPr>
    </w:p>
    <w:p>
      <w:pPr>
        <w:pStyle w:val="Style60"/>
        <w:keepNext/>
        <w:keepLines/>
        <w:widowControl w:val="0"/>
        <w:shd w:val="clear" w:color="auto" w:fill="auto"/>
        <w:tabs>
          <w:tab w:pos="373" w:val="left"/>
        </w:tabs>
        <w:bidi w:val="0"/>
        <w:spacing w:before="0" w:after="38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sz w:val="18"/>
          <w:szCs w:val="18"/>
        </w:rPr>
        <w:t>6</w:t>
      </w:r>
      <w:bookmarkEnd w:id="2236"/>
      <w:r>
        <w:rPr>
          <w:color w:val="000000"/>
          <w:spacing w:val="0"/>
          <w:w w:val="100"/>
          <w:position w:val="0"/>
        </w:rPr>
        <w:t>）</w:t>
        <w:tab/>
        <w:t>涉及政府补助的应收款项</w:t>
      </w:r>
      <w:bookmarkEnd w:id="2234"/>
      <w:bookmarkEnd w:id="2235"/>
      <w:bookmarkEnd w:id="223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期末余额中无应收政府补助款。</w:t>
      </w:r>
    </w:p>
    <w:p>
      <w:pPr>
        <w:pStyle w:val="Style60"/>
        <w:keepNext/>
        <w:keepLines/>
        <w:widowControl w:val="0"/>
        <w:shd w:val="clear" w:color="auto" w:fill="auto"/>
        <w:tabs>
          <w:tab w:pos="373" w:val="left"/>
        </w:tabs>
        <w:bidi w:val="0"/>
        <w:spacing w:before="0" w:after="38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sz w:val="18"/>
          <w:szCs w:val="18"/>
        </w:rPr>
        <w:t>7</w:t>
      </w:r>
      <w:bookmarkEnd w:id="2240"/>
      <w:r>
        <w:rPr>
          <w:color w:val="000000"/>
          <w:spacing w:val="0"/>
          <w:w w:val="100"/>
          <w:position w:val="0"/>
        </w:rPr>
        <w:t>）</w:t>
        <w:tab/>
        <w:t>因金融资产转移而终止确认的其他应收款</w:t>
      </w:r>
      <w:bookmarkEnd w:id="2238"/>
      <w:bookmarkEnd w:id="2239"/>
      <w:bookmarkEnd w:id="224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本期无因金融资产转移而终止确认的其他应收款。</w:t>
      </w:r>
    </w:p>
    <w:p>
      <w:pPr>
        <w:pStyle w:val="Style60"/>
        <w:keepNext/>
        <w:keepLines/>
        <w:widowControl w:val="0"/>
        <w:shd w:val="clear" w:color="auto" w:fill="auto"/>
        <w:tabs>
          <w:tab w:pos="373" w:val="left"/>
        </w:tabs>
        <w:bidi w:val="0"/>
        <w:spacing w:before="0" w:after="38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sz w:val="18"/>
          <w:szCs w:val="18"/>
        </w:rPr>
        <w:t>8</w:t>
      </w:r>
      <w:bookmarkEnd w:id="2244"/>
      <w:r>
        <w:rPr>
          <w:color w:val="000000"/>
          <w:spacing w:val="0"/>
          <w:w w:val="100"/>
          <w:position w:val="0"/>
        </w:rPr>
        <w:t>）</w:t>
        <w:tab/>
        <w:t>转移其他应收款且继续涉入形成的资产、负债金额</w:t>
      </w:r>
      <w:bookmarkEnd w:id="2242"/>
      <w:bookmarkEnd w:id="2243"/>
      <w:bookmarkEnd w:id="224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期末无因转移其他应收款而继续涉入形成的资产、负债。</w:t>
      </w:r>
    </w:p>
    <w:p>
      <w:pPr>
        <w:pStyle w:val="Style29"/>
        <w:keepNext/>
        <w:keepLines/>
        <w:widowControl w:val="0"/>
        <w:shd w:val="clear" w:color="auto" w:fill="auto"/>
        <w:bidi w:val="0"/>
        <w:spacing w:before="0" w:after="380" w:line="240" w:lineRule="auto"/>
        <w:ind w:left="0" w:right="0" w:firstLine="0"/>
        <w:jc w:val="left"/>
        <w:rPr>
          <w:sz w:val="17"/>
          <w:szCs w:val="17"/>
        </w:rPr>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sz w:val="18"/>
          <w:szCs w:val="18"/>
        </w:rPr>
        <w:t>3</w:t>
      </w:r>
      <w:bookmarkEnd w:id="2248"/>
      <w:r>
        <w:rPr>
          <w:color w:val="000000"/>
          <w:spacing w:val="0"/>
          <w:w w:val="100"/>
          <w:position w:val="0"/>
          <w:sz w:val="17"/>
          <w:szCs w:val="17"/>
        </w:rPr>
        <w:t>、长期股权投资</w:t>
      </w:r>
      <w:bookmarkEnd w:id="2246"/>
      <w:bookmarkEnd w:id="2247"/>
      <w:bookmarkEnd w:id="22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18,080,000.00</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rPr>
          <w:sz w:val="17"/>
          <w:szCs w:val="17"/>
        </w:rPr>
      </w:pPr>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）对子公司投资</w:t>
      </w:r>
      <w:bookmarkEnd w:id="2250"/>
      <w:bookmarkEnd w:id="2251"/>
      <w:bookmarkEnd w:id="22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2"/>
        <w:gridCol w:w="1166"/>
        <w:gridCol w:w="1166"/>
        <w:gridCol w:w="1214"/>
        <w:gridCol w:w="1210"/>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减值准备期末 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北京科创鑫源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湖南科创信息 系统集成有限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永兴科创南方 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numPr>
          <w:ilvl w:val="0"/>
          <w:numId w:val="53"/>
        </w:numPr>
        <w:shd w:val="clear" w:color="auto" w:fill="auto"/>
        <w:tabs>
          <w:tab w:pos="454" w:val="left"/>
        </w:tabs>
        <w:bidi w:val="0"/>
        <w:spacing w:before="0" w:line="240" w:lineRule="auto"/>
        <w:ind w:left="0" w:right="0" w:firstLine="0"/>
        <w:jc w:val="left"/>
        <w:rPr>
          <w:sz w:val="17"/>
          <w:szCs w:val="17"/>
        </w:rPr>
      </w:pPr>
      <w:bookmarkStart w:id="2253" w:name="bookmark2253"/>
      <w:bookmarkStart w:id="2254" w:name="bookmark2254"/>
      <w:bookmarkStart w:id="2255" w:name="bookmark2255"/>
      <w:bookmarkStart w:id="2256" w:name="bookmark2256"/>
      <w:bookmarkEnd w:id="2255"/>
      <w:r>
        <w:rPr>
          <w:color w:val="000000"/>
          <w:spacing w:val="0"/>
          <w:w w:val="100"/>
          <w:position w:val="0"/>
          <w:sz w:val="17"/>
          <w:szCs w:val="17"/>
        </w:rPr>
        <w:t>对联营、合营企业投资</w:t>
      </w:r>
      <w:bookmarkEnd w:id="2253"/>
      <w:bookmarkEnd w:id="2254"/>
      <w:bookmarkEnd w:id="2256"/>
    </w:p>
    <w:p>
      <w:pPr>
        <w:pStyle w:val="Style34"/>
        <w:keepNext/>
        <w:keepLines/>
        <w:widowControl w:val="0"/>
        <w:numPr>
          <w:ilvl w:val="0"/>
          <w:numId w:val="53"/>
        </w:numPr>
        <w:shd w:val="clear" w:color="auto" w:fill="auto"/>
        <w:tabs>
          <w:tab w:pos="454" w:val="left"/>
        </w:tabs>
        <w:bidi w:val="0"/>
        <w:spacing w:before="0" w:line="240" w:lineRule="auto"/>
        <w:ind w:left="0" w:right="0" w:firstLine="0"/>
        <w:jc w:val="left"/>
        <w:rPr>
          <w:sz w:val="17"/>
          <w:szCs w:val="17"/>
        </w:rPr>
      </w:pPr>
      <w:bookmarkStart w:id="2253" w:name="bookmark2253"/>
      <w:bookmarkStart w:id="2254" w:name="bookmark2254"/>
      <w:bookmarkStart w:id="2257" w:name="bookmark2257"/>
      <w:bookmarkStart w:id="2258" w:name="bookmark2258"/>
      <w:bookmarkEnd w:id="2257"/>
      <w:r>
        <w:rPr>
          <w:color w:val="000000"/>
          <w:spacing w:val="0"/>
          <w:w w:val="100"/>
          <w:position w:val="0"/>
          <w:sz w:val="17"/>
          <w:szCs w:val="17"/>
        </w:rPr>
        <w:t>其他说明</w:t>
      </w:r>
      <w:bookmarkEnd w:id="2253"/>
      <w:bookmarkEnd w:id="2254"/>
      <w:bookmarkEnd w:id="2258"/>
    </w:p>
    <w:p>
      <w:pPr>
        <w:pStyle w:val="Style29"/>
        <w:keepNext/>
        <w:keepLines/>
        <w:widowControl w:val="0"/>
        <w:shd w:val="clear" w:color="auto" w:fill="auto"/>
        <w:bidi w:val="0"/>
        <w:spacing w:before="0" w:after="380" w:line="240" w:lineRule="auto"/>
        <w:ind w:left="0" w:right="0" w:firstLine="0"/>
        <w:jc w:val="left"/>
        <w:rPr>
          <w:sz w:val="17"/>
          <w:szCs w:val="17"/>
        </w:rPr>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sz w:val="18"/>
          <w:szCs w:val="18"/>
        </w:rPr>
        <w:t>4</w:t>
      </w:r>
      <w:bookmarkEnd w:id="2261"/>
      <w:r>
        <w:rPr>
          <w:color w:val="000000"/>
          <w:spacing w:val="0"/>
          <w:w w:val="100"/>
          <w:position w:val="0"/>
          <w:sz w:val="17"/>
          <w:szCs w:val="17"/>
        </w:rPr>
        <w:t>、营业收入和营业成本</w:t>
      </w:r>
      <w:bookmarkEnd w:id="2259"/>
      <w:bookmarkEnd w:id="2260"/>
      <w:bookmarkEnd w:id="22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350,588,710.79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229,116,361.88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364,855,082.13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246,464,473.27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230,163.80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351,568,090.34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229,330,790.14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366,007,139.65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246,694,637.07</w:t>
            </w:r>
          </w:p>
        </w:tc>
      </w:tr>
    </w:tbl>
    <w:p>
      <w:pPr>
        <w:widowControl w:val="0"/>
        <w:spacing w:after="379" w:line="1" w:lineRule="exact"/>
      </w:pPr>
    </w:p>
    <w:p>
      <w:pPr>
        <w:pStyle w:val="Style29"/>
        <w:keepNext/>
        <w:keepLines/>
        <w:widowControl w:val="0"/>
        <w:shd w:val="clear" w:color="auto" w:fill="auto"/>
        <w:tabs>
          <w:tab w:pos="358" w:val="left"/>
        </w:tabs>
        <w:bidi w:val="0"/>
        <w:spacing w:before="0" w:after="380" w:line="240" w:lineRule="auto"/>
        <w:ind w:left="0" w:right="0" w:firstLine="0"/>
        <w:jc w:val="left"/>
        <w:rPr>
          <w:sz w:val="17"/>
          <w:szCs w:val="17"/>
        </w:rPr>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sz w:val="18"/>
          <w:szCs w:val="18"/>
        </w:rPr>
        <w:t>5</w:t>
      </w:r>
      <w:bookmarkEnd w:id="2265"/>
      <w:r>
        <w:rPr>
          <w:color w:val="000000"/>
          <w:spacing w:val="0"/>
          <w:w w:val="100"/>
          <w:position w:val="0"/>
          <w:sz w:val="17"/>
          <w:szCs w:val="17"/>
        </w:rPr>
        <w:t>、</w:t>
        <w:tab/>
        <w:t>投资收益</w:t>
      </w:r>
      <w:bookmarkEnd w:id="2263"/>
      <w:bookmarkEnd w:id="2264"/>
      <w:bookmarkEnd w:id="2266"/>
    </w:p>
    <w:p>
      <w:pPr>
        <w:pStyle w:val="Style29"/>
        <w:keepNext/>
        <w:keepLines/>
        <w:widowControl w:val="0"/>
        <w:shd w:val="clear" w:color="auto" w:fill="auto"/>
        <w:tabs>
          <w:tab w:pos="358" w:val="left"/>
        </w:tabs>
        <w:bidi w:val="0"/>
        <w:spacing w:before="0" w:after="380" w:line="240" w:lineRule="auto"/>
        <w:ind w:left="0" w:right="0" w:firstLine="0"/>
        <w:jc w:val="left"/>
        <w:rPr>
          <w:sz w:val="17"/>
          <w:szCs w:val="17"/>
        </w:rPr>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sz w:val="18"/>
          <w:szCs w:val="18"/>
        </w:rPr>
        <w:t>6</w:t>
      </w:r>
      <w:bookmarkEnd w:id="2269"/>
      <w:r>
        <w:rPr>
          <w:color w:val="000000"/>
          <w:spacing w:val="0"/>
          <w:w w:val="100"/>
          <w:position w:val="0"/>
          <w:sz w:val="17"/>
          <w:szCs w:val="17"/>
        </w:rPr>
        <w:t>、</w:t>
        <w:tab/>
        <w:t>其他</w:t>
      </w:r>
      <w:bookmarkEnd w:id="2267"/>
      <w:bookmarkEnd w:id="2268"/>
      <w:bookmarkEnd w:id="2270"/>
    </w:p>
    <w:p>
      <w:pPr>
        <w:pStyle w:val="Style23"/>
        <w:keepNext/>
        <w:keepLines/>
        <w:widowControl w:val="0"/>
        <w:shd w:val="clear" w:color="auto" w:fill="auto"/>
        <w:bidi w:val="0"/>
        <w:spacing w:before="0" w:after="380" w:line="240" w:lineRule="auto"/>
        <w:ind w:left="0" w:right="0" w:firstLine="0"/>
        <w:jc w:val="left"/>
        <w:rPr>
          <w:sz w:val="20"/>
          <w:szCs w:val="20"/>
        </w:rPr>
      </w:pPr>
      <w:bookmarkStart w:id="2271" w:name="bookmark2271"/>
      <w:bookmarkStart w:id="2272" w:name="bookmark2272"/>
      <w:bookmarkStart w:id="2273" w:name="bookmark2273"/>
      <w:r>
        <w:rPr>
          <w:color w:val="000000"/>
          <w:spacing w:val="0"/>
          <w:w w:val="100"/>
          <w:position w:val="0"/>
          <w:sz w:val="20"/>
          <w:szCs w:val="20"/>
        </w:rPr>
        <w:t>十八、补充资料</w:t>
      </w:r>
      <w:bookmarkEnd w:id="2271"/>
      <w:bookmarkEnd w:id="2272"/>
      <w:bookmarkEnd w:id="2273"/>
    </w:p>
    <w:p>
      <w:pPr>
        <w:pStyle w:val="Style29"/>
        <w:keepNext/>
        <w:keepLines/>
        <w:widowControl w:val="0"/>
        <w:shd w:val="clear" w:color="auto" w:fill="auto"/>
        <w:bidi w:val="0"/>
        <w:spacing w:before="0" w:after="380" w:line="240" w:lineRule="auto"/>
        <w:ind w:left="0" w:right="0" w:firstLine="0"/>
        <w:jc w:val="left"/>
        <w:rPr>
          <w:sz w:val="17"/>
          <w:szCs w:val="17"/>
        </w:rPr>
      </w:pPr>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、当期非经常性损益明细表</w:t>
      </w:r>
      <w:bookmarkEnd w:id="2274"/>
      <w:bookmarkEnd w:id="2275"/>
      <w:bookmarkEnd w:id="227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-28235.84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3,240,590.47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82,534.61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330,775.65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2,961,007.76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5"/>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rPr>
          <w:sz w:val="17"/>
          <w:szCs w:val="17"/>
        </w:rPr>
      </w:pPr>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、净资产收益率及每股收益</w:t>
      </w:r>
      <w:bookmarkEnd w:id="2277"/>
      <w:bookmarkEnd w:id="2278"/>
      <w:bookmarkEnd w:id="2279"/>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279" w:line="1" w:lineRule="exact"/>
      </w:pPr>
    </w:p>
    <w:p>
      <w:pPr>
        <w:pStyle w:val="Style29"/>
        <w:keepNext/>
        <w:keepLines/>
        <w:widowControl w:val="0"/>
        <w:shd w:val="clear" w:color="auto" w:fill="auto"/>
        <w:tabs>
          <w:tab w:pos="363" w:val="left"/>
        </w:tabs>
        <w:bidi w:val="0"/>
        <w:spacing w:before="0" w:after="280" w:line="326" w:lineRule="exact"/>
        <w:ind w:left="0" w:right="0" w:firstLine="0"/>
        <w:jc w:val="left"/>
        <w:rPr>
          <w:sz w:val="17"/>
          <w:szCs w:val="17"/>
        </w:rPr>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sz w:val="18"/>
          <w:szCs w:val="18"/>
        </w:rPr>
        <w:t>3</w:t>
      </w:r>
      <w:bookmarkEnd w:id="2282"/>
      <w:r>
        <w:rPr>
          <w:color w:val="000000"/>
          <w:spacing w:val="0"/>
          <w:w w:val="100"/>
          <w:position w:val="0"/>
          <w:sz w:val="17"/>
          <w:szCs w:val="17"/>
        </w:rPr>
        <w:t>、</w:t>
        <w:tab/>
        <w:t>境内外会计准则下会计数据差异</w:t>
      </w:r>
      <w:bookmarkEnd w:id="2280"/>
      <w:bookmarkEnd w:id="2281"/>
      <w:bookmarkEnd w:id="2283"/>
    </w:p>
    <w:p>
      <w:pPr>
        <w:pStyle w:val="Style34"/>
        <w:keepNext/>
        <w:keepLines/>
        <w:widowControl w:val="0"/>
        <w:shd w:val="clear" w:color="auto" w:fill="auto"/>
        <w:tabs>
          <w:tab w:pos="454" w:val="left"/>
        </w:tabs>
        <w:bidi w:val="0"/>
        <w:spacing w:before="0" w:after="280" w:line="326" w:lineRule="exact"/>
        <w:ind w:left="0" w:right="0" w:firstLine="0"/>
        <w:jc w:val="left"/>
        <w:rPr>
          <w:sz w:val="17"/>
          <w:szCs w:val="17"/>
        </w:rPr>
      </w:pPr>
      <w:bookmarkStart w:id="2284" w:name="bookmark2284"/>
      <w:bookmarkStart w:id="2285" w:name="bookmark2285"/>
      <w:bookmarkStart w:id="2286" w:name="bookmark2286"/>
      <w:bookmarkStart w:id="2287" w:name="bookmark2287"/>
      <w:r>
        <w:rPr>
          <w:color w:val="000000"/>
          <w:spacing w:val="0"/>
          <w:w w:val="100"/>
          <w:position w:val="0"/>
          <w:sz w:val="17"/>
          <w:szCs w:val="17"/>
        </w:rPr>
        <w:t>（</w:t>
      </w:r>
      <w:bookmarkEnd w:id="228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同时按照国际会计准则与按中国会计准则披露的财务报告中净利润和净资产差异情况</w:t>
      </w:r>
      <w:bookmarkEnd w:id="2284"/>
      <w:bookmarkEnd w:id="2285"/>
      <w:bookmarkEnd w:id="2287"/>
    </w:p>
    <w:p>
      <w:pPr>
        <w:pStyle w:val="Style25"/>
        <w:keepNext w:val="0"/>
        <w:keepLines w:val="0"/>
        <w:widowControl w:val="0"/>
        <w:shd w:val="clear" w:color="auto" w:fill="auto"/>
        <w:bidi w:val="0"/>
        <w:spacing w:before="0" w:after="28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54" w:val="left"/>
        </w:tabs>
        <w:bidi w:val="0"/>
        <w:spacing w:before="0" w:after="280" w:line="326" w:lineRule="exact"/>
        <w:ind w:left="0" w:right="0" w:firstLine="0"/>
        <w:jc w:val="left"/>
        <w:rPr>
          <w:sz w:val="17"/>
          <w:szCs w:val="17"/>
        </w:rPr>
      </w:pPr>
      <w:bookmarkStart w:id="2288" w:name="bookmark2288"/>
      <w:bookmarkStart w:id="2289" w:name="bookmark2289"/>
      <w:bookmarkStart w:id="2290" w:name="bookmark2290"/>
      <w:bookmarkStart w:id="2291" w:name="bookmark2291"/>
      <w:r>
        <w:rPr>
          <w:color w:val="000000"/>
          <w:spacing w:val="0"/>
          <w:w w:val="100"/>
          <w:position w:val="0"/>
          <w:sz w:val="17"/>
          <w:szCs w:val="17"/>
        </w:rPr>
        <w:t>（</w:t>
      </w:r>
      <w:bookmarkEnd w:id="229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同时按照境外会计准则与按中国会计准则披露的财务报告中净利润和净资产差异情况</w:t>
      </w:r>
      <w:bookmarkEnd w:id="2288"/>
      <w:bookmarkEnd w:id="2289"/>
      <w:bookmarkEnd w:id="2291"/>
    </w:p>
    <w:p>
      <w:pPr>
        <w:pStyle w:val="Style25"/>
        <w:keepNext w:val="0"/>
        <w:keepLines w:val="0"/>
        <w:widowControl w:val="0"/>
        <w:shd w:val="clear" w:color="auto" w:fill="auto"/>
        <w:bidi w:val="0"/>
        <w:spacing w:before="0" w:after="28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326" w:lineRule="exact"/>
        <w:ind w:left="0" w:right="0" w:firstLine="0"/>
        <w:jc w:val="left"/>
        <w:rPr>
          <w:sz w:val="17"/>
          <w:szCs w:val="17"/>
        </w:rPr>
      </w:pPr>
      <w:bookmarkStart w:id="2292" w:name="bookmark2292"/>
      <w:bookmarkStart w:id="2293" w:name="bookmark2293"/>
      <w:bookmarkStart w:id="2294" w:name="bookmark2294"/>
      <w:bookmarkStart w:id="2295" w:name="bookmark2295"/>
      <w:r>
        <w:rPr>
          <w:color w:val="000000"/>
          <w:spacing w:val="0"/>
          <w:w w:val="100"/>
          <w:position w:val="0"/>
          <w:sz w:val="17"/>
          <w:szCs w:val="17"/>
        </w:rPr>
        <w:t>（</w:t>
      </w:r>
      <w:bookmarkEnd w:id="2294"/>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境内外会计准则下会计数据差异原因说明，对已经境外审计机构审计的数据进行差异调节的，应注明该境外机构的名 称</w:t>
      </w:r>
      <w:bookmarkEnd w:id="2292"/>
      <w:bookmarkEnd w:id="2293"/>
      <w:bookmarkEnd w:id="2295"/>
    </w:p>
    <w:p>
      <w:pPr>
        <w:pStyle w:val="Style29"/>
        <w:keepNext/>
        <w:keepLines/>
        <w:widowControl w:val="0"/>
        <w:shd w:val="clear" w:color="auto" w:fill="auto"/>
        <w:tabs>
          <w:tab w:pos="363" w:val="left"/>
        </w:tabs>
        <w:bidi w:val="0"/>
        <w:spacing w:before="0" w:after="280" w:line="326" w:lineRule="exact"/>
        <w:ind w:left="0" w:right="0" w:firstLine="0"/>
        <w:jc w:val="left"/>
        <w:rPr>
          <w:sz w:val="17"/>
          <w:szCs w:val="17"/>
        </w:r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3" w:right="1098" w:bottom="1429" w:left="1086" w:header="0" w:footer="3" w:gutter="0"/>
          <w:cols w:space="720"/>
          <w:noEndnote/>
          <w:rtlGutter w:val="0"/>
          <w:docGrid w:linePitch="360"/>
        </w:sectPr>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sz w:val="18"/>
          <w:szCs w:val="18"/>
        </w:rPr>
        <w:t>4</w:t>
      </w:r>
      <w:bookmarkEnd w:id="2298"/>
      <w:r>
        <w:rPr>
          <w:color w:val="000000"/>
          <w:spacing w:val="0"/>
          <w:w w:val="100"/>
          <w:position w:val="0"/>
          <w:sz w:val="17"/>
          <w:szCs w:val="17"/>
        </w:rPr>
        <w:t>、</w:t>
        <w:tab/>
        <w:t>其他</w:t>
      </w:r>
      <w:bookmarkEnd w:id="2296"/>
      <w:bookmarkEnd w:id="2297"/>
      <w:bookmarkEnd w:id="2299"/>
    </w:p>
    <w:p>
      <w:pPr>
        <w:pStyle w:val="Style14"/>
        <w:keepNext/>
        <w:keepLines/>
        <w:widowControl w:val="0"/>
        <w:shd w:val="clear" w:color="auto" w:fill="auto"/>
        <w:bidi w:val="0"/>
        <w:spacing w:before="0" w:after="600" w:line="240" w:lineRule="auto"/>
        <w:ind w:left="0" w:right="0" w:firstLine="0"/>
        <w:jc w:val="center"/>
      </w:pPr>
      <w:bookmarkStart w:id="2300" w:name="bookmark2300"/>
      <w:bookmarkStart w:id="2301" w:name="bookmark2301"/>
      <w:bookmarkStart w:id="2302" w:name="bookmark2302"/>
      <w:r>
        <w:rPr>
          <w:color w:val="000000"/>
          <w:spacing w:val="0"/>
          <w:w w:val="100"/>
          <w:position w:val="0"/>
        </w:rPr>
        <w:t>第十三节备查文件目录</w:t>
      </w:r>
      <w:bookmarkEnd w:id="2300"/>
      <w:bookmarkEnd w:id="2301"/>
      <w:bookmarkEnd w:id="2302"/>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303" w:name="bookmark2303"/>
      <w:r>
        <w:rPr>
          <w:b/>
          <w:bCs/>
          <w:color w:val="000000"/>
          <w:spacing w:val="0"/>
          <w:w w:val="100"/>
          <w:position w:val="0"/>
        </w:rPr>
        <w:t>一</w:t>
      </w:r>
      <w:bookmarkEnd w:id="2303"/>
      <w:r>
        <w:rPr>
          <w:b/>
          <w:bCs/>
          <w:color w:val="000000"/>
          <w:spacing w:val="0"/>
          <w:w w:val="100"/>
          <w:position w:val="0"/>
        </w:rPr>
        <w:t>、</w:t>
        <w:tab/>
        <w:t>载有公司法定代表人、主管会计工作负责人、会计机构负责人签名并盖章的财务报表。</w:t>
      </w:r>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304" w:name="bookmark2304"/>
      <w:r>
        <w:rPr>
          <w:b/>
          <w:bCs/>
          <w:color w:val="000000"/>
          <w:spacing w:val="0"/>
          <w:w w:val="100"/>
          <w:position w:val="0"/>
        </w:rPr>
        <w:t>二</w:t>
      </w:r>
      <w:bookmarkEnd w:id="2304"/>
      <w:r>
        <w:rPr>
          <w:b/>
          <w:bCs/>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40" w:val="left"/>
        </w:tabs>
        <w:bidi w:val="0"/>
        <w:spacing w:before="0" w:after="100" w:line="240" w:lineRule="auto"/>
        <w:ind w:left="0" w:right="0" w:firstLine="0"/>
        <w:jc w:val="left"/>
      </w:pPr>
      <w:bookmarkStart w:id="2305" w:name="bookmark2305"/>
      <w:r>
        <w:rPr>
          <w:b/>
          <w:bCs/>
          <w:color w:val="000000"/>
          <w:spacing w:val="0"/>
          <w:w w:val="100"/>
          <w:position w:val="0"/>
        </w:rPr>
        <w:t>三</w:t>
      </w:r>
      <w:bookmarkEnd w:id="2305"/>
      <w:r>
        <w:rPr>
          <w:b/>
          <w:bCs/>
          <w:color w:val="000000"/>
          <w:spacing w:val="0"/>
          <w:w w:val="100"/>
          <w:position w:val="0"/>
        </w:rPr>
        <w:t>、</w:t>
        <w:tab/>
        <w:t>报告期内在中国证监会指定网站上公开披露过的所有公司文件的正本及公告的原稿。</w:t>
      </w:r>
    </w:p>
    <w:p>
      <w:pPr>
        <w:pStyle w:val="Style25"/>
        <w:keepNext w:val="0"/>
        <w:keepLines w:val="0"/>
        <w:widowControl w:val="0"/>
        <w:shd w:val="clear" w:color="auto" w:fill="auto"/>
        <w:tabs>
          <w:tab w:pos="440" w:val="left"/>
        </w:tabs>
        <w:bidi w:val="0"/>
        <w:spacing w:before="0" w:after="100" w:line="240" w:lineRule="auto"/>
        <w:ind w:left="0" w:right="0" w:firstLine="0"/>
        <w:jc w:val="left"/>
      </w:pPr>
      <w:bookmarkStart w:id="2306" w:name="bookmark2306"/>
      <w:r>
        <w:rPr>
          <w:b/>
          <w:bCs/>
          <w:color w:val="000000"/>
          <w:spacing w:val="0"/>
          <w:w w:val="100"/>
          <w:position w:val="0"/>
        </w:rPr>
        <w:t>四</w:t>
      </w:r>
      <w:bookmarkEnd w:id="2306"/>
      <w:r>
        <w:rPr>
          <w:b/>
          <w:bCs/>
          <w:color w:val="000000"/>
          <w:spacing w:val="0"/>
          <w:w w:val="100"/>
          <w:position w:val="0"/>
        </w:rPr>
        <w:t>、</w:t>
        <w:tab/>
        <w:t>其他相关文件。</w:t>
      </w:r>
    </w:p>
    <w:sectPr>
      <w:footnotePr>
        <w:pos w:val="pageBottom"/>
        <w:numFmt w:val="decimal"/>
        <w:numRestart w:val="continuous"/>
      </w:footnotePr>
      <w:pgSz w:w="11900" w:h="16840"/>
      <w:pgMar w:top="1659" w:right="1116" w:bottom="1659" w:left="109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10133330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30000000000001pt;margin-top:797.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6395720</wp:posOffset>
              </wp:positionH>
              <wp:positionV relativeFrom="page">
                <wp:posOffset>9624060</wp:posOffset>
              </wp:positionV>
              <wp:extent cx="441960" cy="106680"/>
              <wp:wrapNone/>
              <wp:docPr id="70" name="Shape 7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6" type="#_x0000_t202" style="position:absolute;margin-left:503.60000000000002pt;margin-top:757.80000000000007pt;width:34.80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3703955</wp:posOffset>
              </wp:positionH>
              <wp:positionV relativeFrom="page">
                <wp:posOffset>10209530</wp:posOffset>
              </wp:positionV>
              <wp:extent cx="137160" cy="79375"/>
              <wp:wrapNone/>
              <wp:docPr id="72" name="Shape 72"/>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1.65000000000003pt;margin-top:803.89999999999998pt;width:10.800000000000001pt;height:6.25pt;z-index:-18874401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6374765</wp:posOffset>
              </wp:positionH>
              <wp:positionV relativeFrom="page">
                <wp:posOffset>9715500</wp:posOffset>
              </wp:positionV>
              <wp:extent cx="441960" cy="106680"/>
              <wp:wrapNone/>
              <wp:docPr id="77" name="Shape 7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3" type="#_x0000_t202" style="position:absolute;margin-left:501.94999999999999pt;margin-top:765.pt;width:34.800000000000004pt;height:8.4000000000000004pt;z-index:-18874401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3683635</wp:posOffset>
              </wp:positionH>
              <wp:positionV relativeFrom="page">
                <wp:posOffset>10102850</wp:posOffset>
              </wp:positionV>
              <wp:extent cx="146050" cy="79375"/>
              <wp:wrapNone/>
              <wp:docPr id="79" name="Shape 7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290.05000000000001pt;margin-top:795.5pt;width:11.5pt;height:6.25pt;z-index:-18874401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6374765</wp:posOffset>
              </wp:positionH>
              <wp:positionV relativeFrom="page">
                <wp:posOffset>9715500</wp:posOffset>
              </wp:positionV>
              <wp:extent cx="441960" cy="106680"/>
              <wp:wrapNone/>
              <wp:docPr id="84" name="Shape 8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0" type="#_x0000_t202" style="position:absolute;margin-left:501.94999999999999pt;margin-top:765.pt;width:34.800000000000004pt;height:8.4000000000000004pt;z-index:-18874400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3683635</wp:posOffset>
              </wp:positionH>
              <wp:positionV relativeFrom="page">
                <wp:posOffset>10102850</wp:posOffset>
              </wp:positionV>
              <wp:extent cx="146050" cy="79375"/>
              <wp:wrapNone/>
              <wp:docPr id="86" name="Shape 8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0.05000000000001pt;margin-top:795.5pt;width:11.5pt;height:6.25pt;z-index:-18874400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3719830</wp:posOffset>
              </wp:positionH>
              <wp:positionV relativeFrom="page">
                <wp:posOffset>9994900</wp:posOffset>
              </wp:positionV>
              <wp:extent cx="94615" cy="79375"/>
              <wp:wrapNone/>
              <wp:docPr id="91" name="Shape 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292.90000000000003pt;margin-top:787.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3719830</wp:posOffset>
              </wp:positionH>
              <wp:positionV relativeFrom="page">
                <wp:posOffset>9994900</wp:posOffset>
              </wp:positionV>
              <wp:extent cx="94615" cy="79375"/>
              <wp:wrapNone/>
              <wp:docPr id="96" name="Shape 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2.90000000000003pt;margin-top:787.pt;width:7.45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6393180</wp:posOffset>
              </wp:positionH>
              <wp:positionV relativeFrom="page">
                <wp:posOffset>9447530</wp:posOffset>
              </wp:positionV>
              <wp:extent cx="441960" cy="106680"/>
              <wp:wrapNone/>
              <wp:docPr id="101" name="Shape 10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7" type="#_x0000_t202" style="position:absolute;margin-left:503.40000000000003pt;margin-top:743.89999999999998pt;width:34.800000000000004pt;height:8.4000000000000004pt;z-index:-18874399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3702050</wp:posOffset>
              </wp:positionH>
              <wp:positionV relativeFrom="page">
                <wp:posOffset>9956800</wp:posOffset>
              </wp:positionV>
              <wp:extent cx="143510" cy="79375"/>
              <wp:wrapNone/>
              <wp:docPr id="103" name="Shape 10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1.5pt;margin-top:784.pt;width:11.300000000000001pt;height:6.25pt;z-index:-18874399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6393180</wp:posOffset>
              </wp:positionH>
              <wp:positionV relativeFrom="page">
                <wp:posOffset>9447530</wp:posOffset>
              </wp:positionV>
              <wp:extent cx="441960" cy="106680"/>
              <wp:wrapNone/>
              <wp:docPr id="108" name="Shape 10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4" type="#_x0000_t202" style="position:absolute;margin-left:503.40000000000003pt;margin-top:743.89999999999998pt;width:34.800000000000004pt;height:8.4000000000000004pt;z-index:-18874398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3702050</wp:posOffset>
              </wp:positionH>
              <wp:positionV relativeFrom="page">
                <wp:posOffset>9956800</wp:posOffset>
              </wp:positionV>
              <wp:extent cx="143510" cy="79375"/>
              <wp:wrapNone/>
              <wp:docPr id="110" name="Shape 11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1.5pt;margin-top:784.pt;width:11.300000000000001pt;height:6.25pt;z-index:-18874398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3719830</wp:posOffset>
              </wp:positionH>
              <wp:positionV relativeFrom="page">
                <wp:posOffset>9994900</wp:posOffset>
              </wp:positionV>
              <wp:extent cx="94615" cy="79375"/>
              <wp:wrapNone/>
              <wp:docPr id="115" name="Shape 1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2.90000000000003pt;margin-top:787.pt;width:7.4500000000000002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3719830</wp:posOffset>
              </wp:positionH>
              <wp:positionV relativeFrom="page">
                <wp:posOffset>9994900</wp:posOffset>
              </wp:positionV>
              <wp:extent cx="94615" cy="79375"/>
              <wp:wrapNone/>
              <wp:docPr id="120" name="Shape 1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2.90000000000003pt;margin-top:787.pt;width:7.4500000000000002pt;height:6.25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3763010</wp:posOffset>
              </wp:positionH>
              <wp:positionV relativeFrom="page">
                <wp:posOffset>10133330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30000000000001pt;margin-top:797.8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3719830</wp:posOffset>
              </wp:positionH>
              <wp:positionV relativeFrom="page">
                <wp:posOffset>9994900</wp:posOffset>
              </wp:positionV>
              <wp:extent cx="94615" cy="79375"/>
              <wp:wrapNone/>
              <wp:docPr id="14" name="Shape 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2.90000000000003pt;margin-top:787.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3719830</wp:posOffset>
              </wp:positionH>
              <wp:positionV relativeFrom="page">
                <wp:posOffset>9994900</wp:posOffset>
              </wp:positionV>
              <wp:extent cx="94615" cy="79375"/>
              <wp:wrapNone/>
              <wp:docPr id="19" name="Shape 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2.90000000000003pt;margin-top:787.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6365240</wp:posOffset>
              </wp:positionH>
              <wp:positionV relativeFrom="page">
                <wp:posOffset>9655175</wp:posOffset>
              </wp:positionV>
              <wp:extent cx="441960" cy="106680"/>
              <wp:wrapNone/>
              <wp:docPr id="41" name="Shape 4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7" type="#_x0000_t202" style="position:absolute;margin-left:501.19999999999999pt;margin-top:760.25pt;width:34.80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3673475</wp:posOffset>
              </wp:positionH>
              <wp:positionV relativeFrom="page">
                <wp:posOffset>9990455</wp:posOffset>
              </wp:positionV>
              <wp:extent cx="143510" cy="79375"/>
              <wp:wrapNone/>
              <wp:docPr id="43" name="Shape 4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89.25pt;margin-top:786.64999999999998pt;width:11.300000000000001pt;height:6.25pt;z-index:-18874404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3719830</wp:posOffset>
              </wp:positionH>
              <wp:positionV relativeFrom="page">
                <wp:posOffset>9994900</wp:posOffset>
              </wp:positionV>
              <wp:extent cx="94615" cy="79375"/>
              <wp:wrapNone/>
              <wp:docPr id="48" name="Shape 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2.90000000000003pt;margin-top:787.pt;width:7.4500000000000002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6395720</wp:posOffset>
              </wp:positionH>
              <wp:positionV relativeFrom="page">
                <wp:posOffset>9624060</wp:posOffset>
              </wp:positionV>
              <wp:extent cx="441960" cy="106680"/>
              <wp:wrapNone/>
              <wp:docPr id="53" name="Shape 5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9" type="#_x0000_t202" style="position:absolute;margin-left:503.60000000000002pt;margin-top:757.80000000000007pt;width:34.800000000000004pt;height:8.4000000000000004pt;z-index:-18874403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3703955</wp:posOffset>
              </wp:positionH>
              <wp:positionV relativeFrom="page">
                <wp:posOffset>10209530</wp:posOffset>
              </wp:positionV>
              <wp:extent cx="137160" cy="79375"/>
              <wp:wrapNone/>
              <wp:docPr id="55" name="Shape 5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1.65000000000003pt;margin-top:803.89999999999998pt;width:10.800000000000001pt;height:6.25pt;z-index:-18874403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3719830</wp:posOffset>
              </wp:positionH>
              <wp:positionV relativeFrom="page">
                <wp:posOffset>9994900</wp:posOffset>
              </wp:positionV>
              <wp:extent cx="94615" cy="79375"/>
              <wp:wrapNone/>
              <wp:docPr id="60" name="Shape 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2.90000000000003pt;margin-top:787.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3719830</wp:posOffset>
              </wp:positionH>
              <wp:positionV relativeFrom="page">
                <wp:posOffset>9994900</wp:posOffset>
              </wp:positionV>
              <wp:extent cx="94615" cy="79375"/>
              <wp:wrapNone/>
              <wp:docPr id="65" name="Shape 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2.90000000000003pt;margin-top:787.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4162425</wp:posOffset>
              </wp:positionH>
              <wp:positionV relativeFrom="page">
                <wp:posOffset>486410</wp:posOffset>
              </wp:positionV>
              <wp:extent cx="2663825" cy="106680"/>
              <wp:wrapNone/>
              <wp:docPr id="1" name="Shape 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75pt;margin-top:38.300000000000004pt;width:209.7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4164330</wp:posOffset>
              </wp:positionH>
              <wp:positionV relativeFrom="page">
                <wp:posOffset>729615</wp:posOffset>
              </wp:positionV>
              <wp:extent cx="2663825" cy="106680"/>
              <wp:wrapNone/>
              <wp:docPr id="67" name="Shape 6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27.90000000000003pt;margin-top:57.450000000000003pt;width:209.75pt;height:8.4000000000000004pt;z-index:-18874402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864870</wp:posOffset>
              </wp:positionV>
              <wp:extent cx="6156960" cy="0"/>
              <wp:wrapNone/>
              <wp:docPr id="69" name="Shape 6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25pt;margin-top:68.099999999999994pt;width:484.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4144010</wp:posOffset>
              </wp:positionH>
              <wp:positionV relativeFrom="page">
                <wp:posOffset>694690</wp:posOffset>
              </wp:positionV>
              <wp:extent cx="2663825" cy="106680"/>
              <wp:wrapNone/>
              <wp:docPr id="74" name="Shape 74"/>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26.30000000000001pt;margin-top:54.700000000000003pt;width:209.75pt;height:8.4000000000000004pt;z-index:-18874401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853440</wp:posOffset>
              </wp:positionV>
              <wp:extent cx="6156960" cy="0"/>
              <wp:wrapNone/>
              <wp:docPr id="76" name="Shape 7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649999999999999pt;margin-top:67.200000000000003pt;width:484.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4144010</wp:posOffset>
              </wp:positionH>
              <wp:positionV relativeFrom="page">
                <wp:posOffset>694690</wp:posOffset>
              </wp:positionV>
              <wp:extent cx="2663825" cy="106680"/>
              <wp:wrapNone/>
              <wp:docPr id="81" name="Shape 8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326.30000000000001pt;margin-top:54.700000000000003pt;width:209.75pt;height:8.4000000000000004pt;z-index:-18874401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853440</wp:posOffset>
              </wp:positionV>
              <wp:extent cx="6156960" cy="0"/>
              <wp:wrapNone/>
              <wp:docPr id="83" name="Shape 8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649999999999999pt;margin-top:67.200000000000003pt;width:484.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4162425</wp:posOffset>
              </wp:positionH>
              <wp:positionV relativeFrom="page">
                <wp:posOffset>490220</wp:posOffset>
              </wp:positionV>
              <wp:extent cx="2663825" cy="106680"/>
              <wp:wrapNone/>
              <wp:docPr id="88" name="Shape 88"/>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4" type="#_x0000_t202" style="position:absolute;margin-left:327.75pt;margin-top:38.600000000000001pt;width:209.75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90" name="Shape 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4162425</wp:posOffset>
              </wp:positionH>
              <wp:positionV relativeFrom="page">
                <wp:posOffset>490220</wp:posOffset>
              </wp:positionV>
              <wp:extent cx="2663825" cy="106680"/>
              <wp:wrapNone/>
              <wp:docPr id="93" name="Shape 9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9" type="#_x0000_t202" style="position:absolute;margin-left:327.75pt;margin-top:38.600000000000001pt;width:209.75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95" name="Shape 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4162425</wp:posOffset>
              </wp:positionH>
              <wp:positionV relativeFrom="page">
                <wp:posOffset>572135</wp:posOffset>
              </wp:positionV>
              <wp:extent cx="2663825" cy="106680"/>
              <wp:wrapNone/>
              <wp:docPr id="98" name="Shape 98"/>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4" type="#_x0000_t202" style="position:absolute;margin-left:327.75pt;margin-top:45.050000000000004pt;width:209.75pt;height:8.4000000000000004pt;z-index:-18874399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00" name="Shape 1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4162425</wp:posOffset>
              </wp:positionH>
              <wp:positionV relativeFrom="page">
                <wp:posOffset>572135</wp:posOffset>
              </wp:positionV>
              <wp:extent cx="2663825" cy="106680"/>
              <wp:wrapNone/>
              <wp:docPr id="105" name="Shape 105"/>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27.75pt;margin-top:45.050000000000004pt;width:209.75pt;height:8.4000000000000004pt;z-index:-18874399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07" name="Shape 10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4162425</wp:posOffset>
              </wp:positionH>
              <wp:positionV relativeFrom="page">
                <wp:posOffset>490220</wp:posOffset>
              </wp:positionV>
              <wp:extent cx="2663825" cy="106680"/>
              <wp:wrapNone/>
              <wp:docPr id="112" name="Shape 11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8" type="#_x0000_t202" style="position:absolute;margin-left:327.75pt;margin-top:38.600000000000001pt;width:209.75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14" name="Shape 11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4162425</wp:posOffset>
              </wp:positionH>
              <wp:positionV relativeFrom="page">
                <wp:posOffset>490220</wp:posOffset>
              </wp:positionV>
              <wp:extent cx="2663825" cy="106680"/>
              <wp:wrapNone/>
              <wp:docPr id="117" name="Shape 11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3" type="#_x0000_t202" style="position:absolute;margin-left:327.75pt;margin-top:38.600000000000001pt;width:209.75pt;height:8.4000000000000004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19" name="Shape 11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4162425</wp:posOffset>
              </wp:positionH>
              <wp:positionV relativeFrom="page">
                <wp:posOffset>486410</wp:posOffset>
              </wp:positionV>
              <wp:extent cx="2663825" cy="106680"/>
              <wp:wrapNone/>
              <wp:docPr id="6" name="Shape 6"/>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75pt;margin-top:38.300000000000004pt;width:209.7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4162425</wp:posOffset>
              </wp:positionH>
              <wp:positionV relativeFrom="page">
                <wp:posOffset>490220</wp:posOffset>
              </wp:positionV>
              <wp:extent cx="2663825" cy="106680"/>
              <wp:wrapNone/>
              <wp:docPr id="11" name="Shape 1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27.75pt;margin-top:38.600000000000001pt;width:209.7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3" name="Shape 1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4162425</wp:posOffset>
              </wp:positionH>
              <wp:positionV relativeFrom="page">
                <wp:posOffset>490220</wp:posOffset>
              </wp:positionV>
              <wp:extent cx="2663825" cy="106680"/>
              <wp:wrapNone/>
              <wp:docPr id="16" name="Shape 16"/>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27.75pt;margin-top:38.600000000000001pt;width:209.75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8" name="Shape 1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4133850</wp:posOffset>
              </wp:positionH>
              <wp:positionV relativeFrom="page">
                <wp:posOffset>544830</wp:posOffset>
              </wp:positionV>
              <wp:extent cx="2663825" cy="106680"/>
              <wp:wrapNone/>
              <wp:docPr id="38" name="Shape 38"/>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4" type="#_x0000_t202" style="position:absolute;margin-left:325.5pt;margin-top:42.899999999999999pt;width:209.75pt;height:8.4000000000000004pt;z-index:-18874404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680085</wp:posOffset>
              </wp:positionV>
              <wp:extent cx="6156960" cy="0"/>
              <wp:wrapNone/>
              <wp:docPr id="40" name="Shape 4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850000000000001pt;margin-top:53.550000000000004pt;width:484.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4162425</wp:posOffset>
              </wp:positionH>
              <wp:positionV relativeFrom="page">
                <wp:posOffset>490220</wp:posOffset>
              </wp:positionV>
              <wp:extent cx="2663825" cy="106680"/>
              <wp:wrapNone/>
              <wp:docPr id="45" name="Shape 45"/>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1" type="#_x0000_t202" style="position:absolute;margin-left:327.75pt;margin-top:38.600000000000001pt;width:209.75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47" name="Shape 4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4164330</wp:posOffset>
              </wp:positionH>
              <wp:positionV relativeFrom="page">
                <wp:posOffset>729615</wp:posOffset>
              </wp:positionV>
              <wp:extent cx="2663825" cy="106680"/>
              <wp:wrapNone/>
              <wp:docPr id="50" name="Shape 50"/>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327.90000000000003pt;margin-top:57.450000000000003pt;width:209.75pt;height:8.4000000000000004pt;z-index:-18874403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864870</wp:posOffset>
              </wp:positionV>
              <wp:extent cx="6156960" cy="0"/>
              <wp:wrapNone/>
              <wp:docPr id="52" name="Shape 5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25pt;margin-top:68.099999999999994pt;width:484.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4162425</wp:posOffset>
              </wp:positionH>
              <wp:positionV relativeFrom="page">
                <wp:posOffset>490220</wp:posOffset>
              </wp:positionV>
              <wp:extent cx="2663825" cy="106680"/>
              <wp:wrapNone/>
              <wp:docPr id="57" name="Shape 5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27.75pt;margin-top:38.600000000000001pt;width:209.75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59" name="Shape 5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4162425</wp:posOffset>
              </wp:positionH>
              <wp:positionV relativeFrom="page">
                <wp:posOffset>490220</wp:posOffset>
              </wp:positionV>
              <wp:extent cx="2663825" cy="106680"/>
              <wp:wrapNone/>
              <wp:docPr id="62" name="Shape 6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327.75pt;margin-top:38.600000000000001pt;width:209.75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湖南科创信息技术股份有限公司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64" name="Shape 6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正文文本 (5)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标题 #5_"/>
    <w:basedOn w:val="DefaultParagraphFont"/>
    <w:link w:val="Style60"/>
    <w:rPr>
      <w:rFonts w:ascii="SimSun" w:eastAsia="SimSun" w:hAnsi="SimSun" w:cs="SimSun"/>
      <w:b/>
      <w:bCs/>
      <w:i w:val="0"/>
      <w:iCs w:val="0"/>
      <w:smallCaps w:val="0"/>
      <w:strike w:val="0"/>
      <w:sz w:val="17"/>
      <w:szCs w:val="17"/>
      <w:u w:val="none"/>
      <w:shd w:val="clear" w:color="auto" w:fill="auto"/>
    </w:rPr>
  </w:style>
  <w:style w:type="character" w:customStyle="1" w:styleId="CharStyle67">
    <w:name w:val="页眉或页脚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61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30" w:line="631"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w:basedOn w:val="Normal"/>
    <w:link w:val="CharStyle26"/>
    <w:pPr>
      <w:widowControl w:val="0"/>
      <w:shd w:val="clear" w:color="auto" w:fill="auto"/>
      <w:spacing w:after="20" w:line="38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正文文本 (5)"/>
    <w:basedOn w:val="Normal"/>
    <w:link w:val="CharStyle48"/>
    <w:pPr>
      <w:widowControl w:val="0"/>
      <w:shd w:val="clear" w:color="auto" w:fill="auto"/>
      <w:spacing w:after="110" w:line="300" w:lineRule="auto"/>
      <w:ind w:firstLine="1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标题 #5"/>
    <w:basedOn w:val="Normal"/>
    <w:link w:val="CharStyle61"/>
    <w:pPr>
      <w:widowControl w:val="0"/>
      <w:shd w:val="clear" w:color="auto" w:fill="auto"/>
      <w:spacing w:after="400"/>
      <w:outlineLvl w:val="4"/>
    </w:pPr>
    <w:rPr>
      <w:rFonts w:ascii="SimSun" w:eastAsia="SimSun" w:hAnsi="SimSun" w:cs="SimSun"/>
      <w:b/>
      <w:bCs/>
      <w:i w:val="0"/>
      <w:iCs w:val="0"/>
      <w:smallCaps w:val="0"/>
      <w:strike w:val="0"/>
      <w:sz w:val="17"/>
      <w:szCs w:val="17"/>
      <w:u w:val="none"/>
      <w:shd w:val="clear" w:color="auto" w:fill="auto"/>
    </w:rPr>
  </w:style>
  <w:style w:type="paragraph" w:customStyle="1" w:styleId="Style66">
    <w:name w:val="页眉或页脚"/>
    <w:basedOn w:val="Normal"/>
    <w:link w:val="CharStyle6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湖南科创信息技术股份有限公司2020年年度报告全文</dc:title>
  <dc:subject/>
  <dc:creator>湖南科创信息技术股份有限公司</dc:creator>
  <cp:keywords/>
</cp:coreProperties>
</file>