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spacing w:val="0"/>
          <w:w w:val="100"/>
          <w:position w:val="0"/>
          <w:sz w:val="56"/>
          <w:szCs w:val="56"/>
        </w:rPr>
        <w:t>L：</w:t>
      </w:r>
      <w:r>
        <w:rPr>
          <w:spacing w:val="0"/>
          <w:w w:val="100"/>
          <w:position w:val="0"/>
        </w:rPr>
        <w:t>拉米拉</w:t>
      </w:r>
    </w:p>
    <w:p>
      <w:pPr>
        <w:pStyle w:val="Style9"/>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拉卡拉支付股份有限公司</w:t>
      </w:r>
    </w:p>
    <w:p>
      <w:pPr>
        <w:pStyle w:val="Style11"/>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4"/>
        <w:keepNext w:val="0"/>
        <w:keepLines w:val="0"/>
        <w:widowControl w:val="0"/>
        <w:shd w:val="clear" w:color="auto" w:fill="auto"/>
        <w:bidi w:val="0"/>
        <w:spacing w:before="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42" w:right="1104" w:bottom="2842"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48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公司负责人孙陶然、主管会计工作负责人周钢及会计机构负责人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周钢声明：保证本年度报告中财务报告的真实、准确、完整。</w:t>
      </w:r>
    </w:p>
    <w:p>
      <w:pPr>
        <w:pStyle w:val="Style19"/>
        <w:keepNext w:val="0"/>
        <w:keepLines w:val="0"/>
        <w:widowControl w:val="0"/>
        <w:shd w:val="clear" w:color="auto" w:fill="auto"/>
        <w:bidi w:val="0"/>
        <w:spacing w:before="0" w:line="627"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5" w:lineRule="exact"/>
        <w:ind w:left="0" w:right="0"/>
        <w:jc w:val="both"/>
      </w:pPr>
      <w:r>
        <w:rPr>
          <w:color w:val="000000"/>
          <w:spacing w:val="0"/>
          <w:w w:val="100"/>
          <w:position w:val="0"/>
        </w:rPr>
        <w:t>本年度报告中涉及的未来发展战略、经营计划等前瞻性内容属于计划性事 项，能否实现取决于市场状况变化等多种因素，存在不确定性，并不代表公司 对未来年度的盈利预测，也不构成公司对投资者及相关人士的实质性承诺。投 资者及相关人士均应对此保持足够的风险认识，并且应当理解计划、预测与承 诺之间的差异，敬请投资者注意投资风险。</w:t>
      </w:r>
    </w:p>
    <w:p>
      <w:pPr>
        <w:pStyle w:val="Style19"/>
        <w:keepNext w:val="0"/>
        <w:keepLines w:val="0"/>
        <w:widowControl w:val="0"/>
        <w:shd w:val="clear" w:color="auto" w:fill="auto"/>
        <w:bidi w:val="0"/>
        <w:spacing w:before="0" w:line="634" w:lineRule="exact"/>
        <w:ind w:left="0" w:right="0"/>
        <w:jc w:val="both"/>
      </w:pPr>
      <w:r>
        <w:rPr>
          <w:color w:val="000000"/>
          <w:spacing w:val="0"/>
          <w:w w:val="100"/>
          <w:position w:val="0"/>
        </w:rPr>
        <w:t>公司在本年度报告中详细阐述了未来可能存在的风险因素及对策，具体内 容详见本报告“第四节经营情况讨论与分析九、公司未来发展的展望”，敬请 投资者予以关注。</w:t>
      </w:r>
    </w:p>
    <w:p>
      <w:pPr>
        <w:pStyle w:val="Style19"/>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779,859,842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9"/>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2"/>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9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28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159</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48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167</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4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167</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5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167</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55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168</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0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169</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9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179</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69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185</w:t>
        </w:r>
      </w:hyperlink>
    </w:p>
    <w:p>
      <w:pPr>
        <w:pStyle w:val="Style22"/>
        <w:keepNext w:val="0"/>
        <w:keepLines w:val="0"/>
        <w:widowControl w:val="0"/>
        <w:shd w:val="clear" w:color="auto" w:fill="auto"/>
        <w:tabs>
          <w:tab w:leader="dot" w:pos="9614" w:val="right"/>
        </w:tabs>
        <w:bidi w:val="0"/>
        <w:spacing w:before="0" w:line="240" w:lineRule="auto"/>
        <w:ind w:left="0" w:right="0" w:firstLine="0"/>
        <w:jc w:val="both"/>
      </w:pPr>
      <w:hyperlink w:anchor="bookmark243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186</w:t>
        </w:r>
      </w:hyperlink>
      <w:r>
        <w:br w:type="page"/>
      </w:r>
      <w:r>
        <w:fldChar w:fldCharType="end"/>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拉卡拉、公司、本公司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年年度股东大会通过的现行适用的《拉卡拉支付股份有 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拉卡拉支付股份有限公司股东大会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拉卡拉支付股份有限公司董事会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拉卡拉支付股份有限公司监事会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交易所、上市证券交易所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传统金融机构与互联网企业利用互联网技术和信息通信技术实现 资金融通、支付、投资和信息中介服务的新型金融业务模式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用户使用其手机等移动终端对所消费的商品或服务进行账务支付 的一种服务方式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一些和银行签约并具备一定实力和信誉保障的第三方独立机构面 向个人和企业提供支付和清算服务的交易支持平台</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收单机构与特约商户签订银行卡受理协议，在特约商户按约定受理 银行卡并与持卡人达成交易后，为特约商户提供交易资金结算服 务。收单机构通过向商户收取手续费获得收益。</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POS/POS </w:t>
            </w:r>
            <w:r>
              <w:rPr>
                <w:color w:val="000000"/>
                <w:spacing w:val="0"/>
                <w:w w:val="100"/>
                <w:position w:val="0"/>
              </w:rPr>
              <w:t>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一种配有条码或</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码的终端阅读器，有现金或易货额度出纳功 能。其主要任务是对商品与媒体交易提供数据服务和管理功能，并 进行非现金结算</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手机收款宝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一款支付产品，通过音频接口或蓝牙等方式与手机、平板电脑等通 用智能移动设备进行连接，通过互联网进行信息传输，外接设备完 成卡片读取、</w:t>
            </w:r>
            <w:r>
              <w:rPr>
                <w:rFonts w:ascii="Times New Roman" w:eastAsia="Times New Roman" w:hAnsi="Times New Roman" w:cs="Times New Roman"/>
                <w:color w:val="000000"/>
                <w:spacing w:val="0"/>
                <w:w w:val="100"/>
                <w:position w:val="0"/>
                <w:sz w:val="18"/>
                <w:szCs w:val="18"/>
              </w:rPr>
              <w:t>PIN</w:t>
            </w:r>
            <w:r>
              <w:rPr>
                <w:color w:val="000000"/>
                <w:spacing w:val="0"/>
                <w:w w:val="100"/>
                <w:position w:val="0"/>
              </w:rPr>
              <w:t>输入、数据加解密、提示信息显示等操作，从而 实现支付功能的应用。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商户拓展服务机构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渠道服务机构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根据《银联卡收单第三方服务机构管理办法》等相关法规要求，与 拉卡拉签约的收单商户拓展服务机构</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第三方支付机构向商户拓展服务机构支付的收单商户拓展服务费</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清分</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清算的数据准备阶段</w:t>
            </w:r>
            <w:r>
              <w:rPr>
                <w:color w:val="000000"/>
                <w:spacing w:val="0"/>
                <w:w w:val="100"/>
                <w:position w:val="0"/>
                <w:sz w:val="18"/>
                <w:szCs w:val="18"/>
              </w:rPr>
              <w:t>，</w:t>
            </w:r>
            <w:r>
              <w:rPr>
                <w:color w:val="000000"/>
                <w:spacing w:val="0"/>
                <w:w w:val="100"/>
                <w:position w:val="0"/>
              </w:rPr>
              <w:t>主要是将当日的全部收单消费、便民业务、网 络支付等交易数据，按照相关商户的计费约定、结算周期等规则， 把贷记、借记、笔数、金额、交易日期等消费或支付要素进行汇总、</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整理、分类，并计算出相应的商户结算金额、收入、费用、分润等 数据结果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央行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人民银行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中国人民银行</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中国银联是指中国的银行卡联合组织，通过银联跨行交易清算系 统，实现商业银行系统间的互联互通和资源共享，保证银行卡跨行、 跨地区和跨境的使用</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网联清算有限公司，是经中国人民银行批准成立的非银行支付机构 网络支付清算平台的运营机构，主要处理非银行支付机构发起的涉 及银行账户的网络支付业务，实现非银行支付机构及商业银行一点 接入，提供公共、安全、高效、经济的交易信息转接和资金清算服 务</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NFC</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近场通信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Near Field Communication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w:t>
            </w:r>
            <w:r>
              <w:rPr>
                <w:color w:val="000000"/>
                <w:spacing w:val="0"/>
                <w:w w:val="100"/>
                <w:position w:val="0"/>
              </w:rPr>
              <w:t>又称近距离无线通信， 是一种短距离的高频无线通信技术，允许电子设备之间进行非接触 式点对点数据传输交换数据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在收单服务中，当天发生交易，清算资金下一个工作日到账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在收单服务中，当天发生交易，清算资金下一个自然日到账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T+0/D+0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在收单服务中，当天发生交易，清算资金当天(工作日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自然日)到 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端用户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各类特约商户，包括支付业务受理商户和积分购业务服务商户</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与特约商户发生交易关系的持卡人、支付账户用户，拉卡拉各类公 众号的粉丝，以及积分业务中形成的个人用户</w:t>
            </w:r>
          </w:p>
        </w:tc>
      </w:tr>
    </w:tbl>
    <w:p>
      <w:p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41" w:right="1126" w:bottom="1575" w:left="1083" w:header="0" w:footer="3" w:gutter="0"/>
          <w:cols w:space="720"/>
          <w:noEndnote/>
          <w:rtlGutter w:val="0"/>
          <w:docGrid w:linePitch="360"/>
        </w:sectPr>
      </w:pPr>
    </w:p>
    <w:p>
      <w:pPr>
        <w:pStyle w:val="Style17"/>
        <w:keepNext/>
        <w:keepLines/>
        <w:widowControl w:val="0"/>
        <w:shd w:val="clear" w:color="auto" w:fill="auto"/>
        <w:bidi w:val="0"/>
        <w:spacing w:before="52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300773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Payment Co., Ltd.</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层</w:t>
            </w:r>
            <w:r>
              <w:rPr>
                <w:rFonts w:ascii="Times New Roman" w:eastAsia="Times New Roman" w:hAnsi="Times New Roman" w:cs="Times New Roman"/>
                <w:color w:val="000000"/>
                <w:spacing w:val="0"/>
                <w:w w:val="100"/>
                <w:position w:val="0"/>
                <w:sz w:val="18"/>
                <w:szCs w:val="18"/>
              </w:rPr>
              <w:t>606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sz w:val="16"/>
                <w:szCs w:val="16"/>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层</w:t>
            </w: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lakala.com/</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田鹏</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rPr>
              <w:t>座</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6"/>
                <w:szCs w:val="16"/>
              </w:rPr>
              <w:t xml:space="preserve">层 </w:t>
            </w: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rPr>
              <w:t>座</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6"/>
                <w:szCs w:val="16"/>
              </w:rPr>
              <w:t xml:space="preserve">层 </w:t>
            </w:r>
            <w:r>
              <w:rPr>
                <w:rFonts w:ascii="Times New Roman" w:eastAsia="Times New Roman" w:hAnsi="Times New Roman" w:cs="Times New Roman"/>
                <w:color w:val="000000"/>
                <w:spacing w:val="0"/>
                <w:w w:val="100"/>
                <w:position w:val="0"/>
                <w:sz w:val="18"/>
                <w:szCs w:val="18"/>
              </w:rPr>
              <w:t>606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010-56710909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"mailto:contact@lakala.com" </w:instrText>
            </w:r>
            <w:r>
              <w:fldChar w:fldCharType="separate"/>
            </w:r>
            <w:r>
              <w:rPr>
                <w:rFonts w:ascii="Times New Roman" w:eastAsia="Times New Roman" w:hAnsi="Times New Roman" w:cs="Times New Roman"/>
                <w:color w:val="000000"/>
                <w:spacing w:val="0"/>
                <w:w w:val="100"/>
                <w:position w:val="0"/>
                <w:sz w:val="18"/>
                <w:szCs w:val="18"/>
              </w:rPr>
              <w:t>contact@lakala.com</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徐继凯、周军</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张铁、张悦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公司是否需追溯调整或重述以前年度会计数据</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5,679,411,603.66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930,791,311.59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806,342,383.91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599,491,627.18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900,605,036.62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793,269,997.05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579,086,221.92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1,112,955,420.01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621,748,013.68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11,186,865,198.40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5,038,217,277.64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5,142,287,146.01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4,956,041,948.26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2,914,975,164.67</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扣除非经常损益前后的净利润孰低者为负值</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33"/>
        <w:keepNext w:val="0"/>
        <w:keepLines w:val="0"/>
        <w:widowControl w:val="0"/>
        <w:shd w:val="clear" w:color="auto" w:fill="auto"/>
        <w:bidi w:val="0"/>
        <w:spacing w:before="0" w:after="80" w:line="317" w:lineRule="exact"/>
        <w:ind w:left="0" w:right="0" w:firstLine="0"/>
        <w:jc w:val="both"/>
      </w:pPr>
      <w:r>
        <w:rPr>
          <w:i/>
          <w:iCs/>
          <w:color w:val="000000"/>
          <w:spacing w:val="0"/>
          <w:w w:val="100"/>
          <w:position w:val="0"/>
        </w:rPr>
        <w:t>」</w:t>
      </w:r>
      <w:r>
        <w:rPr>
          <w:color w:val="000000"/>
          <w:spacing w:val="0"/>
          <w:w w:val="100"/>
          <w:position w:val="0"/>
        </w:rPr>
        <w:t>是口 否</w:t>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1,056,068,730.70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1,449,633,962.94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1,614,373,380.55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1,437,299,238.59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168,199,950.80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267,606,771.94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299,514,358.67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195,470,230.18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164,046,761.12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263,962,592.29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281,161,084.23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191,434,598.98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192,824,086.85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313,183,157.51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477,054,831.27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453,379,418.06</w:t>
            </w:r>
          </w:p>
        </w:tc>
      </w:tr>
    </w:tbl>
    <w:p>
      <w:pPr>
        <w:pStyle w:val="Style33"/>
        <w:keepNext w:val="0"/>
        <w:keepLines w:val="0"/>
        <w:widowControl w:val="0"/>
        <w:shd w:val="clear" w:color="auto" w:fill="auto"/>
        <w:bidi w:val="0"/>
        <w:spacing w:before="0" w:after="360" w:line="350" w:lineRule="exact"/>
        <w:ind w:left="0" w:right="0" w:firstLine="0"/>
        <w:jc w:val="both"/>
      </w:pPr>
      <w:r>
        <w:rPr>
          <w:color w:val="000000"/>
          <w:spacing w:val="0"/>
          <w:w w:val="100"/>
          <w:position w:val="0"/>
        </w:rPr>
        <w:t>上述财务指标或其加总数是否与公司已披露季度报告、半年度报告相关财务指标存在重大差异 口 是］否</w:t>
      </w:r>
    </w:p>
    <w:p>
      <w:pPr>
        <w:pStyle w:val="Style29"/>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7"/>
        <w:keepNext/>
        <w:keepLines/>
        <w:widowControl w:val="0"/>
        <w:shd w:val="clear" w:color="auto" w:fill="auto"/>
        <w:tabs>
          <w:tab w:pos="403"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-8,653,544.93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-4,149,018.12</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50,085,730.89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27,761,181.39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32,430,166.02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1,667,887.89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-6,150,847.04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-4,311,227.69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-5,227,028.54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6,540,408.07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1,724,021.91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2,648,714.10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30,186,274.97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13,072,386.86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20,405,405.26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83" w:right="1119" w:bottom="1676" w:left="109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7"/>
        <w:keepNext/>
        <w:keepLines/>
        <w:widowControl w:val="0"/>
        <w:shd w:val="clear" w:color="auto" w:fill="auto"/>
        <w:bidi w:val="0"/>
        <w:spacing w:before="540" w:after="56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9"/>
        <w:keepNext/>
        <w:keepLines/>
        <w:widowControl w:val="0"/>
        <w:shd w:val="clear" w:color="auto" w:fill="auto"/>
        <w:bidi w:val="0"/>
        <w:spacing w:before="0" w:after="24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33"/>
        <w:keepNext w:val="0"/>
        <w:keepLines w:val="0"/>
        <w:widowControl w:val="0"/>
        <w:shd w:val="clear" w:color="auto" w:fill="auto"/>
        <w:bidi w:val="0"/>
        <w:spacing w:before="0" w:after="0" w:line="305" w:lineRule="exact"/>
        <w:ind w:left="0" w:right="0"/>
        <w:jc w:val="both"/>
      </w:pPr>
      <w:r>
        <w:rPr>
          <w:color w:val="000000"/>
          <w:spacing w:val="0"/>
          <w:w w:val="100"/>
          <w:position w:val="0"/>
        </w:rPr>
        <w:t>公司定位于“以支付为切入，整合信息科技，服务线下实体，全维度为中小微商户经营赋能”的经营战略。公司的支付 业务覆盖线上与线下各种交易场景和支付方式，基于“支付+”模式，以线上与线下推广、直营与渠道合作的方式，向中小 微商户、用户、银行等提供支付、</w:t>
      </w:r>
      <w:r>
        <w:rPr>
          <w:color w:val="000000"/>
          <w:spacing w:val="0"/>
          <w:w w:val="100"/>
          <w:position w:val="0"/>
          <w:sz w:val="18"/>
          <w:szCs w:val="18"/>
        </w:rPr>
        <w:t>SaaS</w:t>
      </w:r>
      <w:r>
        <w:rPr>
          <w:color w:val="000000"/>
          <w:spacing w:val="0"/>
          <w:w w:val="100"/>
          <w:position w:val="0"/>
        </w:rPr>
        <w:t>、</w:t>
      </w:r>
      <w:r>
        <w:rPr>
          <w:color w:val="000000"/>
          <w:spacing w:val="0"/>
          <w:w w:val="100"/>
          <w:position w:val="0"/>
        </w:rPr>
        <w:t>广告营销、会员管理、金融增值、推广运营、供应链运营、积分运营等服务。</w:t>
      </w:r>
    </w:p>
    <w:p>
      <w:pPr>
        <w:pStyle w:val="Style33"/>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报告期内，公司主要业务如下：</w:t>
      </w:r>
    </w:p>
    <w:p>
      <w:pPr>
        <w:pStyle w:val="Style33"/>
        <w:keepNext w:val="0"/>
        <w:keepLines w:val="0"/>
        <w:widowControl w:val="0"/>
        <w:shd w:val="clear" w:color="auto" w:fill="auto"/>
        <w:tabs>
          <w:tab w:pos="759" w:val="left"/>
        </w:tabs>
        <w:bidi w:val="0"/>
        <w:spacing w:before="0" w:after="0" w:line="319" w:lineRule="exact"/>
        <w:ind w:left="0" w:right="0"/>
        <w:jc w:val="both"/>
      </w:pPr>
      <w:bookmarkStart w:id="53" w:name="bookmark53"/>
      <w:r>
        <w:rPr>
          <w:color w:val="000000"/>
          <w:spacing w:val="0"/>
          <w:w w:val="100"/>
          <w:position w:val="0"/>
          <w:sz w:val="18"/>
          <w:szCs w:val="18"/>
        </w:rPr>
        <w:t>1</w:t>
      </w:r>
      <w:bookmarkEnd w:id="53"/>
      <w:r>
        <w:rPr>
          <w:color w:val="000000"/>
          <w:spacing w:val="0"/>
          <w:w w:val="100"/>
          <w:position w:val="0"/>
        </w:rPr>
        <w:t>、</w:t>
        <w:tab/>
        <w:t>支付业务</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公司与全球卡组织签订了业务合作协议，拥有全品牌卡组织的收单服务能力，为商户提供覆盖各种交易场景、支付方式 和受理终端形态的综合支付服务。通过</w:t>
      </w:r>
      <w:r>
        <w:rPr>
          <w:color w:val="000000"/>
          <w:spacing w:val="0"/>
          <w:w w:val="100"/>
          <w:position w:val="0"/>
          <w:sz w:val="18"/>
          <w:szCs w:val="18"/>
        </w:rPr>
        <w:t>POS</w:t>
      </w:r>
      <w:r>
        <w:rPr>
          <w:color w:val="000000"/>
          <w:spacing w:val="0"/>
          <w:w w:val="100"/>
          <w:position w:val="0"/>
        </w:rPr>
        <w:t>、</w:t>
      </w:r>
      <w:r>
        <w:rPr>
          <w:color w:val="000000"/>
          <w:spacing w:val="0"/>
          <w:w w:val="100"/>
          <w:position w:val="0"/>
        </w:rPr>
        <w:t>码牌、</w:t>
      </w:r>
      <w:r>
        <w:rPr>
          <w:color w:val="000000"/>
          <w:spacing w:val="0"/>
          <w:w w:val="100"/>
          <w:position w:val="0"/>
          <w:sz w:val="18"/>
          <w:szCs w:val="18"/>
        </w:rPr>
        <w:t>APP</w:t>
      </w:r>
      <w:r>
        <w:rPr>
          <w:color w:val="000000"/>
          <w:spacing w:val="0"/>
          <w:w w:val="100"/>
          <w:position w:val="0"/>
        </w:rPr>
        <w:t>、</w:t>
      </w:r>
      <w:r>
        <w:rPr>
          <w:color w:val="000000"/>
          <w:spacing w:val="0"/>
          <w:w w:val="100"/>
          <w:position w:val="0"/>
        </w:rPr>
        <w:t>小程序、公众号等载体，受理银联卡、境外卡组织的银行卡以及支 付宝、微信等账户，全面支持刷卡、扫码、无卡等支付方式，并在试点城市可受理数字人民币。</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公司的支付产品主要包括：智能</w:t>
      </w:r>
      <w:r>
        <w:rPr>
          <w:color w:val="000000"/>
          <w:spacing w:val="0"/>
          <w:w w:val="100"/>
          <w:position w:val="0"/>
          <w:sz w:val="18"/>
          <w:szCs w:val="18"/>
        </w:rPr>
        <w:t>POS</w:t>
      </w:r>
      <w:r>
        <w:rPr>
          <w:color w:val="000000"/>
          <w:spacing w:val="0"/>
          <w:w w:val="100"/>
          <w:position w:val="0"/>
        </w:rPr>
        <w:t>、电签</w:t>
      </w:r>
      <w:r>
        <w:rPr>
          <w:color w:val="000000"/>
          <w:spacing w:val="0"/>
          <w:w w:val="100"/>
          <w:position w:val="0"/>
          <w:sz w:val="18"/>
          <w:szCs w:val="18"/>
        </w:rPr>
        <w:t>POS</w:t>
      </w:r>
      <w:r>
        <w:rPr>
          <w:color w:val="000000"/>
          <w:spacing w:val="0"/>
          <w:w w:val="100"/>
          <w:position w:val="0"/>
        </w:rPr>
        <w:t>、收钱宝盒、收款码牌、手机</w:t>
      </w:r>
      <w:r>
        <w:rPr>
          <w:color w:val="000000"/>
          <w:spacing w:val="0"/>
          <w:w w:val="100"/>
          <w:position w:val="0"/>
          <w:sz w:val="18"/>
          <w:szCs w:val="18"/>
        </w:rPr>
        <w:t>POS</w:t>
      </w:r>
      <w:r>
        <w:rPr>
          <w:color w:val="000000"/>
          <w:spacing w:val="0"/>
          <w:w w:val="100"/>
          <w:position w:val="0"/>
        </w:rPr>
        <w:t>等不同型态的终端产品，网络支付，以 及云收单、钱账通、云小店、云</w:t>
      </w:r>
      <w:r>
        <w:rPr>
          <w:color w:val="000000"/>
          <w:spacing w:val="0"/>
          <w:w w:val="100"/>
          <w:position w:val="0"/>
          <w:sz w:val="18"/>
          <w:szCs w:val="18"/>
        </w:rPr>
        <w:t>MIS</w:t>
      </w:r>
      <w:r>
        <w:rPr>
          <w:color w:val="000000"/>
          <w:spacing w:val="0"/>
          <w:w w:val="100"/>
          <w:position w:val="0"/>
        </w:rPr>
        <w:t>等基于“支付</w:t>
      </w:r>
      <w:r>
        <w:rPr>
          <w:color w:val="000000"/>
          <w:spacing w:val="0"/>
          <w:w w:val="100"/>
          <w:position w:val="0"/>
          <w:sz w:val="18"/>
          <w:szCs w:val="18"/>
        </w:rPr>
        <w:t>+”</w:t>
      </w:r>
      <w:r>
        <w:rPr>
          <w:color w:val="000000"/>
          <w:spacing w:val="0"/>
          <w:w w:val="100"/>
          <w:position w:val="0"/>
        </w:rPr>
        <w:t>模式的</w:t>
      </w:r>
      <w:r>
        <w:rPr>
          <w:color w:val="000000"/>
          <w:spacing w:val="0"/>
          <w:w w:val="100"/>
          <w:position w:val="0"/>
          <w:sz w:val="18"/>
          <w:szCs w:val="18"/>
        </w:rPr>
        <w:t>SaaS</w:t>
      </w:r>
      <w:r>
        <w:rPr>
          <w:color w:val="000000"/>
          <w:spacing w:val="0"/>
          <w:w w:val="100"/>
          <w:position w:val="0"/>
        </w:rPr>
        <w:t>产品和解决方案，并向商户提供“支付即会员、会员管理、 数据管理、营销工具、营销活动追踪”等增值服务。业务场景不仅包括线下消费，且广泛应用于线上</w:t>
      </w:r>
      <w:r>
        <w:rPr>
          <w:color w:val="000000"/>
          <w:spacing w:val="0"/>
          <w:w w:val="100"/>
          <w:position w:val="0"/>
          <w:sz w:val="18"/>
          <w:szCs w:val="18"/>
        </w:rPr>
        <w:t>B2C</w:t>
      </w:r>
      <w:r>
        <w:rPr>
          <w:color w:val="000000"/>
          <w:spacing w:val="0"/>
          <w:w w:val="100"/>
          <w:position w:val="0"/>
        </w:rPr>
        <w:t>、</w:t>
      </w:r>
      <w:r>
        <w:rPr>
          <w:color w:val="000000"/>
          <w:spacing w:val="0"/>
          <w:w w:val="100"/>
          <w:position w:val="0"/>
          <w:sz w:val="18"/>
          <w:szCs w:val="18"/>
        </w:rPr>
        <w:t>B2B</w:t>
      </w:r>
      <w:r>
        <w:rPr>
          <w:color w:val="000000"/>
          <w:spacing w:val="0"/>
          <w:w w:val="100"/>
          <w:position w:val="0"/>
        </w:rPr>
        <w:t>交易。</w:t>
      </w:r>
    </w:p>
    <w:p>
      <w:pPr>
        <w:pStyle w:val="Style33"/>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报告期内，公司新推出的主要支付产品/服务有：</w:t>
      </w:r>
    </w:p>
    <w:p>
      <w:pPr>
        <w:pStyle w:val="Style33"/>
        <w:keepNext w:val="0"/>
        <w:keepLines w:val="0"/>
        <w:widowControl w:val="0"/>
        <w:shd w:val="clear" w:color="auto" w:fill="auto"/>
        <w:tabs>
          <w:tab w:pos="814" w:val="left"/>
        </w:tabs>
        <w:bidi w:val="0"/>
        <w:spacing w:before="0" w:after="0" w:line="319" w:lineRule="exact"/>
        <w:ind w:left="0" w:right="0"/>
        <w:jc w:val="both"/>
      </w:pPr>
      <w:bookmarkStart w:id="54" w:name="bookmark54"/>
      <w:r>
        <w:rPr>
          <w:color w:val="000000"/>
          <w:spacing w:val="0"/>
          <w:w w:val="100"/>
          <w:position w:val="0"/>
          <w:sz w:val="18"/>
          <w:szCs w:val="18"/>
        </w:rPr>
        <w:t>（</w:t>
      </w:r>
      <w:bookmarkEnd w:id="54"/>
      <w:r>
        <w:rPr>
          <w:color w:val="000000"/>
          <w:spacing w:val="0"/>
          <w:w w:val="100"/>
          <w:position w:val="0"/>
          <w:sz w:val="18"/>
          <w:szCs w:val="18"/>
        </w:rPr>
        <w:t>1）</w:t>
        <w:tab/>
      </w:r>
      <w:r>
        <w:rPr>
          <w:color w:val="000000"/>
          <w:spacing w:val="0"/>
          <w:w w:val="100"/>
          <w:position w:val="0"/>
        </w:rPr>
        <w:t>电签</w:t>
      </w:r>
      <w:r>
        <w:rPr>
          <w:color w:val="000000"/>
          <w:spacing w:val="0"/>
          <w:w w:val="100"/>
          <w:position w:val="0"/>
          <w:sz w:val="18"/>
          <w:szCs w:val="18"/>
        </w:rPr>
        <w:t>POS：</w:t>
      </w:r>
      <w:r>
        <w:rPr>
          <w:color w:val="000000"/>
          <w:spacing w:val="0"/>
          <w:w w:val="100"/>
          <w:position w:val="0"/>
        </w:rPr>
        <w:t>体型小巧，便于携带，独立通讯，无需通过蓝牙或</w:t>
      </w:r>
      <w:r>
        <w:rPr>
          <w:color w:val="000000"/>
          <w:spacing w:val="0"/>
          <w:w w:val="100"/>
          <w:position w:val="0"/>
          <w:sz w:val="18"/>
          <w:szCs w:val="18"/>
        </w:rPr>
        <w:t>WIFI</w:t>
      </w:r>
      <w:r>
        <w:rPr>
          <w:color w:val="000000"/>
          <w:spacing w:val="0"/>
          <w:w w:val="100"/>
          <w:position w:val="0"/>
        </w:rPr>
        <w:t>链接手机</w:t>
      </w:r>
      <w:r>
        <w:rPr>
          <w:color w:val="000000"/>
          <w:spacing w:val="0"/>
          <w:w w:val="100"/>
          <w:position w:val="0"/>
          <w:sz w:val="18"/>
          <w:szCs w:val="18"/>
        </w:rPr>
        <w:t>APP,</w:t>
      </w:r>
      <w:r>
        <w:rPr>
          <w:color w:val="000000"/>
          <w:spacing w:val="0"/>
          <w:w w:val="100"/>
          <w:position w:val="0"/>
        </w:rPr>
        <w:t>支持电子签名，支持刷卡和扫码。</w:t>
      </w:r>
    </w:p>
    <w:p>
      <w:pPr>
        <w:pStyle w:val="Style33"/>
        <w:keepNext w:val="0"/>
        <w:keepLines w:val="0"/>
        <w:widowControl w:val="0"/>
        <w:shd w:val="clear" w:color="auto" w:fill="auto"/>
        <w:tabs>
          <w:tab w:pos="890" w:val="left"/>
        </w:tabs>
        <w:bidi w:val="0"/>
        <w:spacing w:before="0" w:after="0" w:line="319" w:lineRule="exact"/>
        <w:ind w:left="0" w:right="0"/>
        <w:jc w:val="both"/>
      </w:pPr>
      <w:bookmarkStart w:id="55" w:name="bookmark55"/>
      <w:r>
        <w:rPr>
          <w:color w:val="000000"/>
          <w:spacing w:val="0"/>
          <w:w w:val="100"/>
          <w:position w:val="0"/>
          <w:sz w:val="18"/>
          <w:szCs w:val="18"/>
        </w:rPr>
        <w:t>（</w:t>
      </w:r>
      <w:bookmarkEnd w:id="55"/>
      <w:r>
        <w:rPr>
          <w:color w:val="000000"/>
          <w:spacing w:val="0"/>
          <w:w w:val="100"/>
          <w:position w:val="0"/>
          <w:sz w:val="18"/>
          <w:szCs w:val="18"/>
        </w:rPr>
        <w:t>2）</w:t>
        <w:tab/>
      </w:r>
      <w:r>
        <w:rPr>
          <w:color w:val="000000"/>
          <w:spacing w:val="0"/>
          <w:w w:val="100"/>
          <w:position w:val="0"/>
        </w:rPr>
        <w:t>手机</w:t>
      </w:r>
      <w:r>
        <w:rPr>
          <w:color w:val="000000"/>
          <w:spacing w:val="0"/>
          <w:w w:val="100"/>
          <w:position w:val="0"/>
          <w:sz w:val="18"/>
          <w:szCs w:val="18"/>
        </w:rPr>
        <w:t>POS:</w:t>
      </w:r>
      <w:r>
        <w:rPr>
          <w:color w:val="000000"/>
          <w:spacing w:val="0"/>
          <w:w w:val="100"/>
          <w:position w:val="0"/>
        </w:rPr>
        <w:t>公司推进银联手机</w:t>
      </w:r>
      <w:r>
        <w:rPr>
          <w:color w:val="000000"/>
          <w:spacing w:val="0"/>
          <w:w w:val="100"/>
          <w:position w:val="0"/>
          <w:sz w:val="18"/>
          <w:szCs w:val="18"/>
        </w:rPr>
        <w:t>POS</w:t>
      </w:r>
      <w:r>
        <w:rPr>
          <w:color w:val="000000"/>
          <w:spacing w:val="0"/>
          <w:w w:val="100"/>
          <w:position w:val="0"/>
        </w:rPr>
        <w:t>技术的商业应用，与手机厂商完成产品整合，用户无需购买额外专业支付设备，即 可便捷开启商户服务，实现芯片卡、手机闪付、二维码的全支付场景受理。交易支持电子签名，结合经营场景需要，可选配 语音播报打印机，实现单据凭证的打印。</w:t>
      </w:r>
    </w:p>
    <w:p>
      <w:pPr>
        <w:pStyle w:val="Style33"/>
        <w:keepNext w:val="0"/>
        <w:keepLines w:val="0"/>
        <w:widowControl w:val="0"/>
        <w:shd w:val="clear" w:color="auto" w:fill="auto"/>
        <w:tabs>
          <w:tab w:pos="759" w:val="left"/>
        </w:tabs>
        <w:bidi w:val="0"/>
        <w:spacing w:before="0" w:after="0" w:line="319" w:lineRule="exact"/>
        <w:ind w:left="0" w:right="0"/>
        <w:jc w:val="both"/>
      </w:pPr>
      <w:bookmarkStart w:id="56" w:name="bookmark56"/>
      <w:r>
        <w:rPr>
          <w:color w:val="000000"/>
          <w:spacing w:val="0"/>
          <w:w w:val="100"/>
          <w:position w:val="0"/>
          <w:sz w:val="18"/>
          <w:szCs w:val="18"/>
        </w:rPr>
        <w:t>2</w:t>
      </w:r>
      <w:bookmarkEnd w:id="56"/>
      <w:r>
        <w:rPr>
          <w:color w:val="000000"/>
          <w:spacing w:val="0"/>
          <w:w w:val="100"/>
          <w:position w:val="0"/>
        </w:rPr>
        <w:t>、</w:t>
        <w:tab/>
        <w:t>科技服务</w:t>
      </w:r>
    </w:p>
    <w:p>
      <w:pPr>
        <w:pStyle w:val="Style33"/>
        <w:keepNext w:val="0"/>
        <w:keepLines w:val="0"/>
        <w:widowControl w:val="0"/>
        <w:shd w:val="clear" w:color="auto" w:fill="auto"/>
        <w:tabs>
          <w:tab w:pos="890" w:val="left"/>
        </w:tabs>
        <w:bidi w:val="0"/>
        <w:spacing w:before="0" w:after="0" w:line="317" w:lineRule="exact"/>
        <w:ind w:left="0" w:right="0"/>
        <w:jc w:val="both"/>
      </w:pPr>
      <w:bookmarkStart w:id="57" w:name="bookmark57"/>
      <w:r>
        <w:rPr>
          <w:color w:val="000000"/>
          <w:spacing w:val="0"/>
          <w:w w:val="100"/>
          <w:position w:val="0"/>
          <w:sz w:val="18"/>
          <w:szCs w:val="18"/>
        </w:rPr>
        <w:t>（</w:t>
      </w:r>
      <w:bookmarkEnd w:id="57"/>
      <w:r>
        <w:rPr>
          <w:color w:val="000000"/>
          <w:spacing w:val="0"/>
          <w:w w:val="100"/>
          <w:position w:val="0"/>
          <w:sz w:val="18"/>
          <w:szCs w:val="18"/>
        </w:rPr>
        <w:t>1）</w:t>
        <w:tab/>
      </w:r>
      <w:r>
        <w:rPr>
          <w:color w:val="000000"/>
          <w:spacing w:val="0"/>
          <w:w w:val="100"/>
          <w:position w:val="0"/>
        </w:rPr>
        <w:t>商户</w:t>
      </w:r>
      <w:r>
        <w:rPr>
          <w:color w:val="000000"/>
          <w:spacing w:val="0"/>
          <w:w w:val="100"/>
          <w:position w:val="0"/>
          <w:sz w:val="18"/>
          <w:szCs w:val="18"/>
        </w:rPr>
        <w:t>SaaS</w:t>
      </w:r>
      <w:r>
        <w:rPr>
          <w:color w:val="000000"/>
          <w:spacing w:val="0"/>
          <w:w w:val="100"/>
          <w:position w:val="0"/>
        </w:rPr>
        <w:t>服务。以入口级的全能支付解决方案为基础，形成“支付</w:t>
      </w:r>
      <w:r>
        <w:rPr>
          <w:color w:val="000000"/>
          <w:spacing w:val="0"/>
          <w:w w:val="100"/>
          <w:position w:val="0"/>
          <w:sz w:val="18"/>
          <w:szCs w:val="18"/>
        </w:rPr>
        <w:t>+”</w:t>
      </w:r>
      <w:r>
        <w:rPr>
          <w:color w:val="000000"/>
          <w:spacing w:val="0"/>
          <w:w w:val="100"/>
          <w:position w:val="0"/>
        </w:rPr>
        <w:t>商户</w:t>
      </w:r>
      <w:r>
        <w:rPr>
          <w:color w:val="000000"/>
          <w:spacing w:val="0"/>
          <w:w w:val="100"/>
          <w:position w:val="0"/>
          <w:sz w:val="18"/>
          <w:szCs w:val="18"/>
        </w:rPr>
        <w:t>SaaS</w:t>
      </w:r>
      <w:r>
        <w:rPr>
          <w:color w:val="000000"/>
          <w:spacing w:val="0"/>
          <w:w w:val="100"/>
          <w:position w:val="0"/>
        </w:rPr>
        <w:t>服务体系，实现了包括聚合支付、 雇员管理、货品经销存、报表分析、会员营销、线上商城、外卖配送等一系列商户经营全链路闭环，通过软硬件、功能模块 的灵活组合，生成行业垂直解决方案。</w:t>
      </w:r>
    </w:p>
    <w:p>
      <w:pPr>
        <w:pStyle w:val="Style33"/>
        <w:keepNext w:val="0"/>
        <w:keepLines w:val="0"/>
        <w:widowControl w:val="0"/>
        <w:shd w:val="clear" w:color="auto" w:fill="auto"/>
        <w:tabs>
          <w:tab w:pos="814" w:val="left"/>
        </w:tabs>
        <w:bidi w:val="0"/>
        <w:spacing w:before="0" w:after="0" w:line="319" w:lineRule="exact"/>
        <w:ind w:left="0" w:right="0"/>
        <w:jc w:val="both"/>
      </w:pPr>
      <w:bookmarkStart w:id="58" w:name="bookmark58"/>
      <w:r>
        <w:rPr>
          <w:color w:val="000000"/>
          <w:spacing w:val="0"/>
          <w:w w:val="100"/>
          <w:position w:val="0"/>
          <w:sz w:val="18"/>
          <w:szCs w:val="18"/>
        </w:rPr>
        <w:t>（</w:t>
      </w:r>
      <w:bookmarkEnd w:id="58"/>
      <w:r>
        <w:rPr>
          <w:color w:val="000000"/>
          <w:spacing w:val="0"/>
          <w:w w:val="100"/>
          <w:position w:val="0"/>
          <w:sz w:val="18"/>
          <w:szCs w:val="18"/>
        </w:rPr>
        <w:t>2）</w:t>
        <w:tab/>
      </w:r>
      <w:r>
        <w:rPr>
          <w:color w:val="000000"/>
          <w:spacing w:val="0"/>
          <w:w w:val="100"/>
          <w:position w:val="0"/>
        </w:rPr>
        <w:t>云收单。公司向中小银行提供的银行卡收单、扫码支付以及风险监控等一体化解决方案，并收取服务费用。</w:t>
      </w:r>
    </w:p>
    <w:p>
      <w:pPr>
        <w:pStyle w:val="Style33"/>
        <w:keepNext w:val="0"/>
        <w:keepLines w:val="0"/>
        <w:widowControl w:val="0"/>
        <w:shd w:val="clear" w:color="auto" w:fill="auto"/>
        <w:tabs>
          <w:tab w:pos="814" w:val="left"/>
        </w:tabs>
        <w:bidi w:val="0"/>
        <w:spacing w:before="0" w:after="0" w:line="319" w:lineRule="exact"/>
        <w:ind w:left="0" w:right="0"/>
        <w:jc w:val="both"/>
      </w:pPr>
      <w:bookmarkStart w:id="59" w:name="bookmark59"/>
      <w:r>
        <w:rPr>
          <w:color w:val="000000"/>
          <w:spacing w:val="0"/>
          <w:w w:val="100"/>
          <w:position w:val="0"/>
          <w:sz w:val="18"/>
          <w:szCs w:val="18"/>
        </w:rPr>
        <w:t>（</w:t>
      </w:r>
      <w:bookmarkEnd w:id="59"/>
      <w:r>
        <w:rPr>
          <w:color w:val="000000"/>
          <w:spacing w:val="0"/>
          <w:w w:val="100"/>
          <w:position w:val="0"/>
          <w:sz w:val="18"/>
          <w:szCs w:val="18"/>
        </w:rPr>
        <w:t>3）</w:t>
        <w:tab/>
      </w:r>
      <w:r>
        <w:rPr>
          <w:color w:val="000000"/>
          <w:spacing w:val="0"/>
          <w:w w:val="100"/>
          <w:position w:val="0"/>
        </w:rPr>
        <w:t>通讯服务。公司与电信运营商合作，向使用独立通信移动终端设备的商户，收取通讯服务费用。</w:t>
      </w:r>
    </w:p>
    <w:p>
      <w:pPr>
        <w:pStyle w:val="Style33"/>
        <w:keepNext w:val="0"/>
        <w:keepLines w:val="0"/>
        <w:widowControl w:val="0"/>
        <w:shd w:val="clear" w:color="auto" w:fill="auto"/>
        <w:tabs>
          <w:tab w:pos="890" w:val="left"/>
        </w:tabs>
        <w:bidi w:val="0"/>
        <w:spacing w:before="0" w:after="0" w:line="326" w:lineRule="exact"/>
        <w:ind w:left="0" w:right="0"/>
        <w:jc w:val="both"/>
      </w:pPr>
      <w:bookmarkStart w:id="60" w:name="bookmark60"/>
      <w:r>
        <w:rPr>
          <w:color w:val="000000"/>
          <w:spacing w:val="0"/>
          <w:w w:val="100"/>
          <w:position w:val="0"/>
          <w:sz w:val="18"/>
          <w:szCs w:val="18"/>
        </w:rPr>
        <w:t>（</w:t>
      </w:r>
      <w:bookmarkEnd w:id="60"/>
      <w:r>
        <w:rPr>
          <w:color w:val="000000"/>
          <w:spacing w:val="0"/>
          <w:w w:val="100"/>
          <w:position w:val="0"/>
          <w:sz w:val="18"/>
          <w:szCs w:val="18"/>
        </w:rPr>
        <w:t>4）</w:t>
        <w:tab/>
      </w:r>
      <w:r>
        <w:rPr>
          <w:color w:val="000000"/>
          <w:spacing w:val="0"/>
          <w:w w:val="100"/>
          <w:position w:val="0"/>
        </w:rPr>
        <w:t>金融增值服务。通过与银行、保险等金融机构合作，为小微商户提供融资类、理财类、保险类、信用卡类等金融 增值服务，并收取服务费。</w:t>
      </w:r>
    </w:p>
    <w:p>
      <w:pPr>
        <w:pStyle w:val="Style33"/>
        <w:keepNext w:val="0"/>
        <w:keepLines w:val="0"/>
        <w:widowControl w:val="0"/>
        <w:shd w:val="clear" w:color="auto" w:fill="auto"/>
        <w:tabs>
          <w:tab w:pos="885" w:val="left"/>
        </w:tabs>
        <w:bidi w:val="0"/>
        <w:spacing w:before="0" w:after="0" w:line="322" w:lineRule="exact"/>
        <w:ind w:left="0" w:right="0"/>
        <w:jc w:val="both"/>
      </w:pPr>
      <w:bookmarkStart w:id="61" w:name="bookmark61"/>
      <w:r>
        <w:rPr>
          <w:color w:val="000000"/>
          <w:spacing w:val="0"/>
          <w:w w:val="100"/>
          <w:position w:val="0"/>
          <w:sz w:val="18"/>
          <w:szCs w:val="18"/>
        </w:rPr>
        <w:t>（</w:t>
      </w:r>
      <w:bookmarkEnd w:id="61"/>
      <w:r>
        <w:rPr>
          <w:color w:val="000000"/>
          <w:spacing w:val="0"/>
          <w:w w:val="100"/>
          <w:position w:val="0"/>
          <w:sz w:val="18"/>
          <w:szCs w:val="18"/>
        </w:rPr>
        <w:t>5）</w:t>
        <w:tab/>
      </w:r>
      <w:r>
        <w:rPr>
          <w:color w:val="000000"/>
          <w:spacing w:val="0"/>
          <w:w w:val="100"/>
          <w:position w:val="0"/>
        </w:rPr>
        <w:t>广告营销。基于公司</w:t>
      </w:r>
      <w:r>
        <w:rPr>
          <w:color w:val="000000"/>
          <w:spacing w:val="0"/>
          <w:w w:val="100"/>
          <w:position w:val="0"/>
          <w:sz w:val="18"/>
          <w:szCs w:val="18"/>
        </w:rPr>
        <w:t>App</w:t>
      </w:r>
      <w:r>
        <w:rPr>
          <w:color w:val="000000"/>
          <w:spacing w:val="0"/>
          <w:w w:val="100"/>
          <w:position w:val="0"/>
        </w:rPr>
        <w:t>、</w:t>
      </w:r>
      <w:r>
        <w:rPr>
          <w:color w:val="000000"/>
          <w:spacing w:val="0"/>
          <w:w w:val="100"/>
          <w:position w:val="0"/>
        </w:rPr>
        <w:t>公众号千万级用户流量，以及对用户多维度行为洞察，公司与广告主或供应商合作通过 公众号推文、支付完成页面展示、商城展示等多种形式，向用户推荐产品和服务，并向广告主或供应商收取服务费用。</w:t>
      </w:r>
    </w:p>
    <w:p>
      <w:pPr>
        <w:pStyle w:val="Style33"/>
        <w:keepNext w:val="0"/>
        <w:keepLines w:val="0"/>
        <w:widowControl w:val="0"/>
        <w:shd w:val="clear" w:color="auto" w:fill="auto"/>
        <w:tabs>
          <w:tab w:pos="890" w:val="left"/>
        </w:tabs>
        <w:bidi w:val="0"/>
        <w:spacing w:before="0" w:after="0" w:line="322" w:lineRule="exact"/>
        <w:ind w:left="0" w:right="0"/>
        <w:jc w:val="both"/>
      </w:pPr>
      <w:bookmarkStart w:id="62" w:name="bookmark62"/>
      <w:r>
        <w:rPr>
          <w:color w:val="000000"/>
          <w:spacing w:val="0"/>
          <w:w w:val="100"/>
          <w:position w:val="0"/>
          <w:sz w:val="18"/>
          <w:szCs w:val="18"/>
        </w:rPr>
        <w:t>（</w:t>
      </w:r>
      <w:bookmarkEnd w:id="62"/>
      <w:r>
        <w:rPr>
          <w:color w:val="000000"/>
          <w:spacing w:val="0"/>
          <w:w w:val="100"/>
          <w:position w:val="0"/>
          <w:sz w:val="18"/>
          <w:szCs w:val="18"/>
        </w:rPr>
        <w:t>6）</w:t>
        <w:tab/>
      </w:r>
      <w:r>
        <w:rPr>
          <w:color w:val="000000"/>
          <w:spacing w:val="0"/>
          <w:w w:val="100"/>
          <w:position w:val="0"/>
        </w:rPr>
        <w:t>会员服务。用户通过付费升级为会员，会员可以享受实时到账、手续费减免、延迟赔偿、会员积分、限时红包、 客服优享等服务。</w:t>
      </w:r>
    </w:p>
    <w:p>
      <w:pPr>
        <w:pStyle w:val="Style33"/>
        <w:keepNext w:val="0"/>
        <w:keepLines w:val="0"/>
        <w:widowControl w:val="0"/>
        <w:shd w:val="clear" w:color="auto" w:fill="auto"/>
        <w:tabs>
          <w:tab w:pos="895" w:val="left"/>
        </w:tabs>
        <w:bidi w:val="0"/>
        <w:spacing w:before="0" w:after="0" w:line="322" w:lineRule="exact"/>
        <w:ind w:left="0" w:right="0"/>
        <w:jc w:val="both"/>
      </w:pPr>
      <w:bookmarkStart w:id="63" w:name="bookmark63"/>
      <w:r>
        <w:rPr>
          <w:color w:val="000000"/>
          <w:spacing w:val="0"/>
          <w:w w:val="100"/>
          <w:position w:val="0"/>
          <w:sz w:val="18"/>
          <w:szCs w:val="18"/>
        </w:rPr>
        <w:t>（</w:t>
      </w:r>
      <w:bookmarkEnd w:id="63"/>
      <w:r>
        <w:rPr>
          <w:color w:val="000000"/>
          <w:spacing w:val="0"/>
          <w:w w:val="100"/>
          <w:position w:val="0"/>
          <w:sz w:val="18"/>
          <w:szCs w:val="18"/>
        </w:rPr>
        <w:t>7）</w:t>
        <w:tab/>
      </w:r>
      <w:r>
        <w:rPr>
          <w:color w:val="000000"/>
          <w:spacing w:val="0"/>
          <w:w w:val="100"/>
          <w:position w:val="0"/>
        </w:rPr>
        <w:t>推广运营。与中国银联、国际卡组织、商业银行、账户方等机构合作，向其持卡人、账户用户等提供卡券核销、 优惠促销等市场营销服务，提升用户活跃度，并获取服务费用。</w:t>
      </w:r>
    </w:p>
    <w:p>
      <w:pPr>
        <w:pStyle w:val="Style33"/>
        <w:keepNext w:val="0"/>
        <w:keepLines w:val="0"/>
        <w:widowControl w:val="0"/>
        <w:shd w:val="clear" w:color="auto" w:fill="auto"/>
        <w:tabs>
          <w:tab w:pos="890" w:val="left"/>
        </w:tabs>
        <w:bidi w:val="0"/>
        <w:spacing w:before="0" w:after="0" w:line="322" w:lineRule="exact"/>
        <w:ind w:left="0" w:right="0"/>
        <w:jc w:val="both"/>
      </w:pPr>
      <w:bookmarkStart w:id="64" w:name="bookmark64"/>
      <w:r>
        <w:rPr>
          <w:color w:val="000000"/>
          <w:spacing w:val="0"/>
          <w:w w:val="100"/>
          <w:position w:val="0"/>
          <w:sz w:val="18"/>
          <w:szCs w:val="18"/>
        </w:rPr>
        <w:t>（</w:t>
      </w:r>
      <w:bookmarkEnd w:id="64"/>
      <w:r>
        <w:rPr>
          <w:color w:val="000000"/>
          <w:spacing w:val="0"/>
          <w:w w:val="100"/>
          <w:position w:val="0"/>
          <w:sz w:val="18"/>
          <w:szCs w:val="18"/>
        </w:rPr>
        <w:t>8）</w:t>
        <w:tab/>
      </w:r>
      <w:r>
        <w:rPr>
          <w:color w:val="000000"/>
          <w:spacing w:val="0"/>
          <w:w w:val="100"/>
          <w:position w:val="0"/>
        </w:rPr>
        <w:t>积分运营。基于自主开发的积分云平台，上游接入通信运营商、银行、航空等行业的头部积分源，下游打通品牌 商超、连锁餐饮、在线商城、视频平台等线上、线下消费场景，提升上游积分用户的活跃度和积分价值，为下游带来客流， 从中收取服务费。</w:t>
      </w:r>
    </w:p>
    <w:p>
      <w:pPr>
        <w:pStyle w:val="Style33"/>
        <w:keepNext w:val="0"/>
        <w:keepLines w:val="0"/>
        <w:widowControl w:val="0"/>
        <w:shd w:val="clear" w:color="auto" w:fill="auto"/>
        <w:tabs>
          <w:tab w:pos="890" w:val="left"/>
        </w:tabs>
        <w:bidi w:val="0"/>
        <w:spacing w:before="0" w:after="0" w:line="322" w:lineRule="exact"/>
        <w:ind w:left="0" w:right="0"/>
        <w:jc w:val="both"/>
      </w:pPr>
      <w:bookmarkStart w:id="65" w:name="bookmark65"/>
      <w:r>
        <w:rPr>
          <w:color w:val="000000"/>
          <w:spacing w:val="0"/>
          <w:w w:val="100"/>
          <w:position w:val="0"/>
          <w:sz w:val="18"/>
          <w:szCs w:val="18"/>
        </w:rPr>
        <w:t>（</w:t>
      </w:r>
      <w:bookmarkEnd w:id="65"/>
      <w:r>
        <w:rPr>
          <w:color w:val="000000"/>
          <w:spacing w:val="0"/>
          <w:w w:val="100"/>
          <w:position w:val="0"/>
          <w:sz w:val="18"/>
          <w:szCs w:val="18"/>
        </w:rPr>
        <w:t>9）</w:t>
        <w:tab/>
      </w:r>
      <w:r>
        <w:rPr>
          <w:color w:val="000000"/>
          <w:spacing w:val="0"/>
          <w:w w:val="100"/>
          <w:position w:val="0"/>
        </w:rPr>
        <w:t>专业化服务。基于覆盖全国的分支机构服务体系和支付服务能力，为大中型商业银行收单业务提供专业化服务， 并向银行收取服务费。</w:t>
      </w:r>
    </w:p>
    <w:p>
      <w:pPr>
        <w:pStyle w:val="Style33"/>
        <w:keepNext w:val="0"/>
        <w:keepLines w:val="0"/>
        <w:widowControl w:val="0"/>
        <w:shd w:val="clear" w:color="auto" w:fill="auto"/>
        <w:tabs>
          <w:tab w:pos="379" w:val="left"/>
        </w:tabs>
        <w:bidi w:val="0"/>
        <w:spacing w:before="0" w:after="0" w:line="322" w:lineRule="exact"/>
        <w:ind w:left="0" w:right="0"/>
        <w:jc w:val="both"/>
      </w:pPr>
      <w:bookmarkStart w:id="66" w:name="bookmark66"/>
      <w:r>
        <w:rPr>
          <w:color w:val="000000"/>
          <w:spacing w:val="0"/>
          <w:w w:val="100"/>
          <w:position w:val="0"/>
          <w:sz w:val="18"/>
          <w:szCs w:val="18"/>
        </w:rPr>
        <w:t>3</w:t>
      </w:r>
      <w:bookmarkEnd w:id="66"/>
      <w:r>
        <w:rPr>
          <w:color w:val="000000"/>
          <w:spacing w:val="0"/>
          <w:w w:val="100"/>
          <w:position w:val="0"/>
        </w:rPr>
        <w:t>、</w:t>
        <w:tab/>
        <w:t>供应链运营业务。通过搭建的云分销、云采购</w:t>
      </w:r>
      <w:r>
        <w:rPr>
          <w:color w:val="000000"/>
          <w:spacing w:val="0"/>
          <w:w w:val="100"/>
          <w:position w:val="0"/>
          <w:sz w:val="18"/>
          <w:szCs w:val="18"/>
        </w:rPr>
        <w:t>SaaS</w:t>
      </w:r>
      <w:r>
        <w:rPr>
          <w:color w:val="000000"/>
          <w:spacing w:val="0"/>
          <w:w w:val="100"/>
          <w:position w:val="0"/>
        </w:rPr>
        <w:t xml:space="preserve">平台，链接上下游商户，为线下连锁门店、批发市场、品牌贸易 </w:t>
      </w:r>
      <w:r>
        <w:rPr>
          <w:color w:val="000000"/>
          <w:spacing w:val="0"/>
          <w:w w:val="100"/>
          <w:position w:val="0"/>
        </w:rPr>
        <w:t>商等行业客户提供采购、分销等新零售解决方案，满足其从商品采购、进销存、物流配送到会员管理的全供应链管理需求。</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（二）所处行业的情况</w:t>
      </w:r>
    </w:p>
    <w:p>
      <w:pPr>
        <w:pStyle w:val="Style33"/>
        <w:keepNext w:val="0"/>
        <w:keepLines w:val="0"/>
        <w:widowControl w:val="0"/>
        <w:shd w:val="clear" w:color="auto" w:fill="auto"/>
        <w:tabs>
          <w:tab w:pos="654" w:val="left"/>
        </w:tabs>
        <w:bidi w:val="0"/>
        <w:spacing w:before="0" w:after="0" w:line="314" w:lineRule="exact"/>
        <w:ind w:left="0" w:right="0"/>
        <w:jc w:val="both"/>
      </w:pPr>
      <w:bookmarkStart w:id="67" w:name="bookmark67"/>
      <w:r>
        <w:rPr>
          <w:color w:val="000000"/>
          <w:spacing w:val="0"/>
          <w:w w:val="100"/>
          <w:position w:val="0"/>
          <w:sz w:val="18"/>
          <w:szCs w:val="18"/>
        </w:rPr>
        <w:t>1</w:t>
      </w:r>
      <w:bookmarkEnd w:id="67"/>
      <w:r>
        <w:rPr>
          <w:color w:val="000000"/>
          <w:spacing w:val="0"/>
          <w:w w:val="100"/>
          <w:position w:val="0"/>
        </w:rPr>
        <w:t>、</w:t>
        <w:tab/>
        <w:t>支付行业总体发展状况</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根据央行发布</w:t>
      </w:r>
      <w:r>
        <w:rPr>
          <w:color w:val="000000"/>
          <w:spacing w:val="0"/>
          <w:w w:val="100"/>
          <w:position w:val="0"/>
          <w:sz w:val="18"/>
          <w:szCs w:val="18"/>
        </w:rPr>
        <w:t>2020</w:t>
      </w:r>
      <w:r>
        <w:rPr>
          <w:color w:val="000000"/>
          <w:spacing w:val="0"/>
          <w:w w:val="100"/>
          <w:position w:val="0"/>
        </w:rPr>
        <w:t>年支付运行体系报告显示，全国银行账户数量同比增长</w:t>
      </w:r>
      <w:r>
        <w:rPr>
          <w:color w:val="000000"/>
          <w:spacing w:val="0"/>
          <w:w w:val="100"/>
          <w:position w:val="0"/>
          <w:sz w:val="18"/>
          <w:szCs w:val="18"/>
        </w:rPr>
        <w:t>10.43%,</w:t>
      </w:r>
      <w:r>
        <w:rPr>
          <w:color w:val="000000"/>
          <w:spacing w:val="0"/>
          <w:w w:val="100"/>
          <w:position w:val="0"/>
        </w:rPr>
        <w:t>非现金支付业务交易金额和交易笔数 分别同比增长</w:t>
      </w:r>
      <w:r>
        <w:rPr>
          <w:color w:val="000000"/>
          <w:spacing w:val="0"/>
          <w:w w:val="100"/>
          <w:position w:val="0"/>
          <w:sz w:val="18"/>
          <w:szCs w:val="18"/>
        </w:rPr>
        <w:t>6.18%</w:t>
      </w:r>
      <w:r>
        <w:rPr>
          <w:color w:val="000000"/>
          <w:spacing w:val="0"/>
          <w:w w:val="100"/>
          <w:position w:val="0"/>
        </w:rPr>
        <w:t>、</w:t>
      </w:r>
      <w:r>
        <w:rPr>
          <w:color w:val="000000"/>
          <w:spacing w:val="0"/>
          <w:w w:val="100"/>
          <w:position w:val="0"/>
          <w:sz w:val="18"/>
          <w:szCs w:val="18"/>
        </w:rPr>
        <w:t>7.16%,</w:t>
      </w:r>
      <w:r>
        <w:rPr>
          <w:color w:val="000000"/>
          <w:spacing w:val="0"/>
          <w:w w:val="100"/>
          <w:position w:val="0"/>
        </w:rPr>
        <w:t>支付系统业务量保持增长，全国支付体系运行总体平稳。其中，银行卡消费金额自二季度开始 逐季增长，第四季度环比增长</w:t>
      </w:r>
      <w:r>
        <w:rPr>
          <w:color w:val="000000"/>
          <w:spacing w:val="0"/>
          <w:w w:val="100"/>
          <w:position w:val="0"/>
          <w:sz w:val="18"/>
          <w:szCs w:val="18"/>
        </w:rPr>
        <w:t>4.12%,</w:t>
      </w:r>
      <w:r>
        <w:rPr>
          <w:color w:val="000000"/>
          <w:spacing w:val="0"/>
          <w:w w:val="100"/>
          <w:position w:val="0"/>
        </w:rPr>
        <w:t>全年微降</w:t>
      </w:r>
      <w:r>
        <w:rPr>
          <w:color w:val="000000"/>
          <w:spacing w:val="0"/>
          <w:w w:val="100"/>
          <w:position w:val="0"/>
          <w:sz w:val="18"/>
          <w:szCs w:val="18"/>
        </w:rPr>
        <w:t>0.42%,</w:t>
      </w:r>
      <w:r>
        <w:rPr>
          <w:color w:val="000000"/>
          <w:spacing w:val="0"/>
          <w:w w:val="100"/>
          <w:position w:val="0"/>
        </w:rPr>
        <w:t>消费发生金额</w:t>
      </w:r>
      <w:r>
        <w:rPr>
          <w:color w:val="000000"/>
          <w:spacing w:val="0"/>
          <w:w w:val="100"/>
          <w:position w:val="0"/>
          <w:sz w:val="18"/>
          <w:szCs w:val="18"/>
        </w:rPr>
        <w:t>116.66</w:t>
      </w:r>
      <w:r>
        <w:rPr>
          <w:color w:val="000000"/>
          <w:spacing w:val="0"/>
          <w:w w:val="100"/>
          <w:position w:val="0"/>
        </w:rPr>
        <w:t>万亿；全年移动支付业务</w:t>
      </w:r>
      <w:r>
        <w:rPr>
          <w:color w:val="000000"/>
          <w:spacing w:val="0"/>
          <w:w w:val="100"/>
          <w:position w:val="0"/>
          <w:sz w:val="18"/>
          <w:szCs w:val="18"/>
        </w:rPr>
        <w:t>1232.2</w:t>
      </w:r>
      <w:r>
        <w:rPr>
          <w:color w:val="000000"/>
          <w:spacing w:val="0"/>
          <w:w w:val="100"/>
          <w:position w:val="0"/>
        </w:rPr>
        <w:t xml:space="preserve">亿笔，发生金额 </w:t>
      </w:r>
      <w:r>
        <w:rPr>
          <w:color w:val="000000"/>
          <w:spacing w:val="0"/>
          <w:w w:val="100"/>
          <w:position w:val="0"/>
          <w:sz w:val="18"/>
          <w:szCs w:val="18"/>
        </w:rPr>
        <w:t xml:space="preserve">432. </w:t>
      </w:r>
      <w:r>
        <w:rPr>
          <w:color w:val="000000"/>
          <w:spacing w:val="0"/>
          <w:w w:val="100"/>
          <w:position w:val="0"/>
          <w:sz w:val="18"/>
          <w:szCs w:val="18"/>
        </w:rPr>
        <w:t>16</w:t>
      </w:r>
      <w:r>
        <w:rPr>
          <w:color w:val="000000"/>
          <w:spacing w:val="0"/>
          <w:w w:val="100"/>
          <w:position w:val="0"/>
        </w:rPr>
        <w:t>万亿，分别同比增长</w:t>
      </w:r>
      <w:r>
        <w:rPr>
          <w:color w:val="000000"/>
          <w:spacing w:val="0"/>
          <w:w w:val="100"/>
          <w:position w:val="0"/>
          <w:sz w:val="18"/>
          <w:szCs w:val="18"/>
        </w:rPr>
        <w:t>21.48%</w:t>
      </w:r>
      <w:r>
        <w:rPr>
          <w:color w:val="000000"/>
          <w:spacing w:val="0"/>
          <w:w w:val="100"/>
          <w:position w:val="0"/>
        </w:rPr>
        <w:t>和</w:t>
      </w:r>
      <w:r>
        <w:rPr>
          <w:color w:val="000000"/>
          <w:spacing w:val="0"/>
          <w:w w:val="100"/>
          <w:position w:val="0"/>
          <w:sz w:val="18"/>
          <w:szCs w:val="18"/>
        </w:rPr>
        <w:t>24.5%</w:t>
      </w:r>
      <w:r>
        <w:rPr>
          <w:color w:val="000000"/>
          <w:spacing w:val="0"/>
          <w:w w:val="100"/>
          <w:position w:val="0"/>
        </w:rPr>
        <w:t>。根据艾瑞咨询发布的《中国第三方支付市场数据发布报告》数据预测分析，</w:t>
      </w:r>
      <w:r>
        <w:rPr>
          <w:color w:val="000000"/>
          <w:spacing w:val="0"/>
          <w:w w:val="100"/>
          <w:position w:val="0"/>
          <w:sz w:val="18"/>
          <w:szCs w:val="18"/>
        </w:rPr>
        <w:t xml:space="preserve">2020 </w:t>
      </w:r>
      <w:r>
        <w:rPr>
          <w:color w:val="000000"/>
          <w:spacing w:val="0"/>
          <w:w w:val="100"/>
          <w:position w:val="0"/>
        </w:rPr>
        <w:t>年第</w:t>
      </w:r>
      <w:r>
        <w:rPr>
          <w:color w:val="000000"/>
          <w:spacing w:val="0"/>
          <w:w w:val="100"/>
          <w:position w:val="0"/>
          <w:sz w:val="18"/>
          <w:szCs w:val="18"/>
        </w:rPr>
        <w:t>3</w:t>
      </w:r>
      <w:r>
        <w:rPr>
          <w:color w:val="000000"/>
          <w:spacing w:val="0"/>
          <w:w w:val="100"/>
          <w:position w:val="0"/>
        </w:rPr>
        <w:t>季度，中国第三方移动支付交易规模增长至</w:t>
      </w:r>
      <w:r>
        <w:rPr>
          <w:color w:val="000000"/>
          <w:spacing w:val="0"/>
          <w:w w:val="100"/>
          <w:position w:val="0"/>
          <w:sz w:val="18"/>
          <w:szCs w:val="18"/>
        </w:rPr>
        <w:t>65</w:t>
      </w:r>
      <w:r>
        <w:rPr>
          <w:color w:val="000000"/>
          <w:spacing w:val="0"/>
          <w:w w:val="100"/>
          <w:position w:val="0"/>
        </w:rPr>
        <w:t>万亿，同比增长</w:t>
      </w:r>
      <w:r>
        <w:rPr>
          <w:color w:val="000000"/>
          <w:spacing w:val="0"/>
          <w:w w:val="100"/>
          <w:position w:val="0"/>
          <w:sz w:val="18"/>
          <w:szCs w:val="18"/>
        </w:rPr>
        <w:t>16.2%</w:t>
      </w:r>
      <w:r>
        <w:rPr>
          <w:color w:val="000000"/>
          <w:spacing w:val="0"/>
          <w:w w:val="100"/>
          <w:position w:val="0"/>
        </w:rPr>
        <w:t>。消费板块占比增长迅速，尽管不是传统的促销季， 但疫情影响消退伴随的消费反弹使得消费板块的占比接近疫情前的同期水平。</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3</w:t>
      </w:r>
      <w:r>
        <w:rPr>
          <w:color w:val="000000"/>
          <w:spacing w:val="0"/>
          <w:w w:val="100"/>
          <w:position w:val="0"/>
        </w:rPr>
        <w:t>季度，二维码支付交易规模约为</w:t>
      </w:r>
      <w:r>
        <w:rPr>
          <w:color w:val="000000"/>
          <w:spacing w:val="0"/>
          <w:w w:val="100"/>
          <w:position w:val="0"/>
          <w:sz w:val="18"/>
          <w:szCs w:val="18"/>
        </w:rPr>
        <w:t xml:space="preserve">10 </w:t>
      </w:r>
      <w:r>
        <w:rPr>
          <w:color w:val="000000"/>
          <w:spacing w:val="0"/>
          <w:w w:val="100"/>
          <w:position w:val="0"/>
        </w:rPr>
        <w:t>万亿，环比上季度上升</w:t>
      </w:r>
      <w:r>
        <w:rPr>
          <w:color w:val="000000"/>
          <w:spacing w:val="0"/>
          <w:w w:val="100"/>
          <w:position w:val="0"/>
          <w:sz w:val="18"/>
          <w:szCs w:val="18"/>
        </w:rPr>
        <w:t>19.4%,</w:t>
      </w:r>
      <w:r>
        <w:rPr>
          <w:color w:val="000000"/>
          <w:spacing w:val="0"/>
          <w:w w:val="100"/>
          <w:position w:val="0"/>
        </w:rPr>
        <w:t>消费市场进一步复苏，居民消费需求得到释放，叠加中秋和国庆的双节需求拉动，二维码支 付交易规模环比较快增长。行业内的支付机构通过技术支撑和手续费优惠减免等举措，助力中小微商户的复商复市。</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2020</w:t>
      </w:r>
      <w:r>
        <w:rPr>
          <w:color w:val="000000"/>
          <w:spacing w:val="0"/>
          <w:w w:val="100"/>
          <w:position w:val="0"/>
        </w:rPr>
        <w:t>年，中国人民银行在全球率先开启数字人民币试点工作，标志我国在法定数字货币方面取得重大进展。发展数字人 民币是国家重要战略选择，数字人民币作为数字经济的重要内容写入国家“十四五”规划，商务部、国家发改委等多部委多 次发文推动加快数字人民币试点，后续试点工作有望加快。数字人民币的推出，意味着我国支付产业历经支付信息化、支付 移动化的两个十年之后，迎来新的数字支付时代。</w:t>
      </w:r>
    </w:p>
    <w:p>
      <w:pPr>
        <w:pStyle w:val="Style33"/>
        <w:keepNext w:val="0"/>
        <w:keepLines w:val="0"/>
        <w:widowControl w:val="0"/>
        <w:shd w:val="clear" w:color="auto" w:fill="auto"/>
        <w:bidi w:val="0"/>
        <w:spacing w:before="0" w:after="0" w:line="298" w:lineRule="exact"/>
        <w:ind w:left="0" w:right="0"/>
        <w:jc w:val="both"/>
      </w:pPr>
      <w:r>
        <w:rPr>
          <w:color w:val="000000"/>
          <w:spacing w:val="0"/>
          <w:w w:val="100"/>
          <w:position w:val="0"/>
        </w:rPr>
        <w:t>面对支付行业的持续增长以及支付方式不断创新的发展态势，公司持续产品创新，不断丰富产品矩阵，提升用户体验， 并向市场陆续推出了基于云服务的支付</w:t>
      </w:r>
      <w:r>
        <w:rPr>
          <w:color w:val="000000"/>
          <w:spacing w:val="0"/>
          <w:w w:val="100"/>
          <w:position w:val="0"/>
          <w:sz w:val="18"/>
          <w:szCs w:val="18"/>
        </w:rPr>
        <w:t>+Saa S</w:t>
      </w:r>
      <w:r>
        <w:rPr>
          <w:color w:val="000000"/>
          <w:spacing w:val="0"/>
          <w:w w:val="100"/>
          <w:position w:val="0"/>
        </w:rPr>
        <w:t>产品，多维度赋能中小微商户，经营规模保持行业领先地位。</w:t>
      </w:r>
    </w:p>
    <w:p>
      <w:pPr>
        <w:pStyle w:val="Style33"/>
        <w:keepNext w:val="0"/>
        <w:keepLines w:val="0"/>
        <w:widowControl w:val="0"/>
        <w:shd w:val="clear" w:color="auto" w:fill="auto"/>
        <w:tabs>
          <w:tab w:pos="664" w:val="left"/>
        </w:tabs>
        <w:bidi w:val="0"/>
        <w:spacing w:before="0" w:after="0" w:line="314" w:lineRule="exact"/>
        <w:ind w:left="0" w:right="0"/>
        <w:jc w:val="left"/>
      </w:pPr>
      <w:bookmarkStart w:id="68" w:name="bookmark68"/>
      <w:r>
        <w:rPr>
          <w:color w:val="000000"/>
          <w:spacing w:val="0"/>
          <w:w w:val="100"/>
          <w:position w:val="0"/>
          <w:sz w:val="18"/>
          <w:szCs w:val="18"/>
        </w:rPr>
        <w:t>2</w:t>
      </w:r>
      <w:bookmarkEnd w:id="68"/>
      <w:r>
        <w:rPr>
          <w:color w:val="000000"/>
          <w:spacing w:val="0"/>
          <w:w w:val="100"/>
          <w:position w:val="0"/>
        </w:rPr>
        <w:t>、</w:t>
        <w:tab/>
        <w:t>行业政策</w:t>
      </w:r>
    </w:p>
    <w:p>
      <w:pPr>
        <w:pStyle w:val="Style33"/>
        <w:keepNext w:val="0"/>
        <w:keepLines w:val="0"/>
        <w:widowControl w:val="0"/>
        <w:shd w:val="clear" w:color="auto" w:fill="auto"/>
        <w:tabs>
          <w:tab w:pos="841" w:val="left"/>
        </w:tabs>
        <w:bidi w:val="0"/>
        <w:spacing w:before="0" w:after="0" w:line="320" w:lineRule="exact"/>
        <w:ind w:left="0" w:right="0"/>
        <w:jc w:val="left"/>
      </w:pPr>
      <w:bookmarkStart w:id="69" w:name="bookmark69"/>
      <w:r>
        <w:rPr>
          <w:color w:val="000000"/>
          <w:spacing w:val="0"/>
          <w:w w:val="100"/>
          <w:position w:val="0"/>
          <w:sz w:val="18"/>
          <w:szCs w:val="18"/>
        </w:rPr>
        <w:t>（</w:t>
      </w:r>
      <w:bookmarkEnd w:id="69"/>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月，中国人民银行科技司发布《关于开展互联网漏洞风险排查工作的通知》（银科函</w:t>
      </w:r>
      <w:r>
        <w:rPr>
          <w:color w:val="000000"/>
          <w:spacing w:val="0"/>
          <w:w w:val="100"/>
          <w:position w:val="0"/>
          <w:sz w:val="18"/>
          <w:szCs w:val="18"/>
        </w:rPr>
        <w:t>[2020]674</w:t>
      </w:r>
      <w:r>
        <w:rPr>
          <w:color w:val="000000"/>
          <w:spacing w:val="0"/>
          <w:w w:val="100"/>
          <w:position w:val="0"/>
        </w:rPr>
        <w:t>号），排查 采取远程扫描的方式，排查范围为互联网设施，对非银行支付机构网络安全风险识别能力进行排查。</w:t>
      </w:r>
    </w:p>
    <w:p>
      <w:pPr>
        <w:pStyle w:val="Style33"/>
        <w:keepNext w:val="0"/>
        <w:keepLines w:val="0"/>
        <w:widowControl w:val="0"/>
        <w:shd w:val="clear" w:color="auto" w:fill="auto"/>
        <w:tabs>
          <w:tab w:pos="841" w:val="left"/>
        </w:tabs>
        <w:bidi w:val="0"/>
        <w:spacing w:before="0" w:after="0" w:line="320" w:lineRule="exact"/>
        <w:ind w:left="0" w:right="0"/>
        <w:jc w:val="left"/>
      </w:pPr>
      <w:bookmarkStart w:id="70" w:name="bookmark70"/>
      <w:r>
        <w:rPr>
          <w:color w:val="000000"/>
          <w:spacing w:val="0"/>
          <w:w w:val="100"/>
          <w:position w:val="0"/>
          <w:sz w:val="18"/>
          <w:szCs w:val="18"/>
        </w:rPr>
        <w:t>（</w:t>
      </w:r>
      <w:bookmarkEnd w:id="70"/>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月，中国人民银行发布了《中国人民银行、公安部、银保监会、国家外汇管理关于联合开展为跨境赌博、 电信网络诈骗等违法违规活动提供支付结算服务风险排查与整治工作》（银发</w:t>
      </w:r>
      <w:r>
        <w:rPr>
          <w:color w:val="000000"/>
          <w:spacing w:val="0"/>
          <w:w w:val="100"/>
          <w:position w:val="0"/>
          <w:sz w:val="18"/>
          <w:szCs w:val="18"/>
        </w:rPr>
        <w:t>[2020]155</w:t>
      </w:r>
      <w:r>
        <w:rPr>
          <w:color w:val="000000"/>
          <w:spacing w:val="0"/>
          <w:w w:val="100"/>
          <w:position w:val="0"/>
        </w:rPr>
        <w:t>号）的通知，严查重罚为跨境赌博、 电信网络诈骗等违法违规活动提供支付结算服务的银行及支付机构，对于违反规定的将采取处以罚金、暂停业务、退出市场 等惩治措施。</w:t>
      </w:r>
    </w:p>
    <w:p>
      <w:pPr>
        <w:pStyle w:val="Style33"/>
        <w:keepNext w:val="0"/>
        <w:keepLines w:val="0"/>
        <w:widowControl w:val="0"/>
        <w:shd w:val="clear" w:color="auto" w:fill="auto"/>
        <w:tabs>
          <w:tab w:pos="846" w:val="left"/>
        </w:tabs>
        <w:bidi w:val="0"/>
        <w:spacing w:before="0" w:after="0" w:line="314" w:lineRule="exact"/>
        <w:ind w:left="0" w:right="0"/>
        <w:jc w:val="left"/>
      </w:pPr>
      <w:bookmarkStart w:id="71" w:name="bookmark71"/>
      <w:r>
        <w:rPr>
          <w:color w:val="000000"/>
          <w:spacing w:val="0"/>
          <w:w w:val="100"/>
          <w:position w:val="0"/>
          <w:sz w:val="18"/>
          <w:szCs w:val="18"/>
        </w:rPr>
        <w:t>（</w:t>
      </w:r>
      <w:bookmarkEnd w:id="71"/>
      <w:r>
        <w:rPr>
          <w:color w:val="000000"/>
          <w:spacing w:val="0"/>
          <w:w w:val="100"/>
          <w:position w:val="0"/>
          <w:sz w:val="18"/>
          <w:szCs w:val="18"/>
        </w:rPr>
        <w:t>3）</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月，中国支付清算协会发布了《中国支付清算协会收单外包服务机构备案管理办法（试行）》</w:t>
      </w:r>
      <w:r>
        <w:rPr>
          <w:color w:val="000000"/>
          <w:spacing w:val="0"/>
          <w:w w:val="100"/>
          <w:position w:val="0"/>
          <w:sz w:val="18"/>
          <w:szCs w:val="18"/>
        </w:rPr>
        <w:t>（</w:t>
      </w:r>
      <w:r>
        <w:rPr>
          <w:color w:val="000000"/>
          <w:spacing w:val="0"/>
          <w:w w:val="100"/>
          <w:position w:val="0"/>
        </w:rPr>
        <w:t xml:space="preserve">中支协发 </w:t>
      </w:r>
      <w:r>
        <w:rPr>
          <w:color w:val="000000"/>
          <w:spacing w:val="0"/>
          <w:w w:val="100"/>
          <w:position w:val="0"/>
          <w:sz w:val="18"/>
          <w:szCs w:val="18"/>
        </w:rPr>
        <w:t>[2020]119</w:t>
      </w:r>
      <w:r>
        <w:rPr>
          <w:color w:val="000000"/>
          <w:spacing w:val="0"/>
          <w:w w:val="100"/>
          <w:position w:val="0"/>
        </w:rPr>
        <w:t>号）试行管理办法，涵盖了收单外包服务机构的定义、范围、申请备案的条件、备案工作流程和取消备案情形等 内容，为外包服务机构备案管理提供了制度保障，进一步完善了行业自律制度体系，丰富了自律管理的“工具箱”，对于打 击治理涉赌、涉诈等违法违规行为，规范收单市场秩序，防范收单业务风险具有重要意义。</w:t>
      </w:r>
    </w:p>
    <w:p>
      <w:pPr>
        <w:pStyle w:val="Style33"/>
        <w:keepNext w:val="0"/>
        <w:keepLines w:val="0"/>
        <w:widowControl w:val="0"/>
        <w:shd w:val="clear" w:color="auto" w:fill="auto"/>
        <w:tabs>
          <w:tab w:pos="841" w:val="left"/>
        </w:tabs>
        <w:bidi w:val="0"/>
        <w:spacing w:before="0" w:after="0" w:line="317" w:lineRule="exact"/>
        <w:ind w:left="0" w:right="0"/>
        <w:jc w:val="left"/>
      </w:pPr>
      <w:bookmarkStart w:id="72" w:name="bookmark72"/>
      <w:r>
        <w:rPr>
          <w:color w:val="000000"/>
          <w:spacing w:val="0"/>
          <w:w w:val="100"/>
          <w:position w:val="0"/>
          <w:sz w:val="18"/>
          <w:szCs w:val="18"/>
        </w:rPr>
        <w:t>（</w:t>
      </w:r>
      <w:bookmarkEnd w:id="72"/>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月，中国人民银行发布了</w:t>
      </w:r>
      <w:r>
        <w:fldChar w:fldCharType="begin"/>
      </w:r>
      <w:r>
        <w:rPr/>
        <w:instrText> HYPERLINK "https://law.wkinfo.com.cn/document/show?collection=legislation&amp;aid=MTAxMDAxMzkyNTI=&amp;showType=0" </w:instrText>
      </w:r>
      <w:r>
        <w:fldChar w:fldCharType="separate"/>
      </w:r>
      <w:r>
        <w:rPr>
          <w:color w:val="000000"/>
          <w:spacing w:val="0"/>
          <w:w w:val="100"/>
          <w:position w:val="0"/>
        </w:rPr>
        <w:t>《</w:t>
      </w:r>
      <w:r>
        <w:rPr>
          <w:color w:val="6D6D6D"/>
          <w:spacing w:val="0"/>
          <w:w w:val="100"/>
          <w:position w:val="0"/>
          <w:u w:val="single"/>
        </w:rPr>
        <w:t>中国人民银行金融消费者权益保护实施办法</w:t>
      </w:r>
      <w:r>
        <w:rPr>
          <w:color w:val="000000"/>
          <w:spacing w:val="0"/>
          <w:w w:val="100"/>
          <w:position w:val="0"/>
        </w:rPr>
        <w:t>》</w:t>
      </w:r>
      <w:r>
        <w:fldChar w:fldCharType="end"/>
      </w:r>
      <w:r>
        <w:rPr>
          <w:color w:val="000000"/>
          <w:spacing w:val="0"/>
          <w:w w:val="100"/>
          <w:position w:val="0"/>
        </w:rPr>
        <w:t>（中国人民银行令〔</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 xml:space="preserve">5 </w:t>
      </w:r>
      <w:r>
        <w:rPr>
          <w:color w:val="000000"/>
          <w:spacing w:val="0"/>
          <w:w w:val="100"/>
          <w:position w:val="0"/>
        </w:rPr>
        <w:t>号）的通知，对争议解决的程序性规定以及非诉第三方解决机制进行了细化和完善，由原规范性文件升格为部门规章，丰富 了消费者权利并强化了金融信息保护，新增“法律责任”，对违法机构和人员实行“双罚制”，大幅提高违法成本。</w:t>
      </w:r>
    </w:p>
    <w:p>
      <w:pPr>
        <w:pStyle w:val="Style33"/>
        <w:keepNext w:val="0"/>
        <w:keepLines w:val="0"/>
        <w:widowControl w:val="0"/>
        <w:shd w:val="clear" w:color="auto" w:fill="auto"/>
        <w:bidi w:val="0"/>
        <w:spacing w:before="0" w:after="360" w:line="314" w:lineRule="exact"/>
        <w:ind w:left="0" w:right="0"/>
        <w:jc w:val="left"/>
      </w:pPr>
      <w:r>
        <w:rPr>
          <w:color w:val="000000"/>
          <w:spacing w:val="0"/>
          <w:w w:val="100"/>
          <w:position w:val="0"/>
        </w:rPr>
        <w:t>公司始终把合规经营、实现可持续发展放在首要位置，构建了完整的风险控制流程，设立了由业务运营部、风险管理部 及业务合规部构成的事前防范、事中监控、事后监督的三道风险防线。同时，公司定期对合规管理体系的有效性和充分性进 行审计和评估，确保风险管理的三道防线充分发挥作用并能持续、有效满足监管要求。</w:t>
      </w:r>
    </w:p>
    <w:p>
      <w:pPr>
        <w:pStyle w:val="Style29"/>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、主要资产重大变化情况</w:t>
      </w:r>
      <w:bookmarkEnd w:id="73"/>
      <w:bookmarkEnd w:id="74"/>
      <w:bookmarkEnd w:id="76"/>
    </w:p>
    <w:p>
      <w:pPr>
        <w:pStyle w:val="Style37"/>
        <w:keepNext/>
        <w:keepLines/>
        <w:widowControl w:val="0"/>
        <w:shd w:val="clear" w:color="auto" w:fill="auto"/>
        <w:bidi w:val="0"/>
        <w:spacing w:before="0" w:after="30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、主要资产重大变化情况</w:t>
      </w:r>
      <w:bookmarkEnd w:id="77"/>
      <w:bookmarkEnd w:id="78"/>
      <w:bookmarkEnd w:id="80"/>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本期新增对外股权投资。</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主要系房屋建筑物和机具设备增加。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并购非同一控制下企业，形成的软件技术。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主要系保险服务及硬件销售应收款增加。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主要系股权转让预付款。</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因购买房产转固定资产及房产交易终止房屋购置款退回。</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2</w:t>
      </w:r>
      <w:bookmarkEnd w:id="83"/>
      <w:r>
        <w:rPr>
          <w:color w:val="000000"/>
          <w:spacing w:val="0"/>
          <w:w w:val="100"/>
          <w:position w:val="0"/>
        </w:rPr>
        <w:t>、主要境外资产情况</w:t>
      </w:r>
      <w:bookmarkEnd w:id="81"/>
      <w:bookmarkEnd w:id="82"/>
      <w:bookmarkEnd w:id="84"/>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三</w:t>
      </w:r>
      <w:bookmarkEnd w:id="87"/>
      <w:r>
        <w:rPr>
          <w:color w:val="000000"/>
          <w:spacing w:val="0"/>
          <w:w w:val="100"/>
          <w:position w:val="0"/>
          <w:sz w:val="24"/>
          <w:szCs w:val="24"/>
        </w:rPr>
        <w:t>、核心竞争力分析</w:t>
      </w:r>
      <w:bookmarkEnd w:id="85"/>
      <w:bookmarkEnd w:id="86"/>
      <w:bookmarkEnd w:id="88"/>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经过多年发展，公司拥有一支对第三方支付行业有着深刻理解的管理、运营和技术团队，形成了线上与线下较为庞大的 用户规模和丰富的交易场景，经营规模位居行业前列。公司在品牌影响力、用户规模、运营体系、衍生发展能力等方面都具 有一定竞争优势。公司的核心竞争力主要体现在以下几个方面：</w:t>
      </w:r>
    </w:p>
    <w:p>
      <w:pPr>
        <w:pStyle w:val="Style33"/>
        <w:keepNext w:val="0"/>
        <w:keepLines w:val="0"/>
        <w:widowControl w:val="0"/>
        <w:numPr>
          <w:ilvl w:val="0"/>
          <w:numId w:val="1"/>
        </w:numPr>
        <w:shd w:val="clear" w:color="auto" w:fill="auto"/>
        <w:tabs>
          <w:tab w:pos="610" w:val="left"/>
        </w:tabs>
        <w:bidi w:val="0"/>
        <w:spacing w:before="0" w:after="0" w:line="312" w:lineRule="exact"/>
        <w:ind w:left="0" w:right="0"/>
        <w:jc w:val="both"/>
      </w:pPr>
      <w:bookmarkStart w:id="89" w:name="bookmark89"/>
      <w:bookmarkEnd w:id="89"/>
      <w:r>
        <w:rPr>
          <w:color w:val="000000"/>
          <w:spacing w:val="0"/>
          <w:w w:val="100"/>
          <w:position w:val="0"/>
        </w:rPr>
        <w:t>发展战略坚定清晰。公司发展战略清晰，并且拥有强大的战略执行能力。公司专注于以支付为切入，整合信息科技， 全维度服务商户的战略。公司拥有央行颁发的《支付业务许可证》、国家外管局批准的跨境外汇支付业务资格；拥有全品牌 卡组织的收单服务能力，相继与</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MasterCard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Discover</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American Express</w:t>
      </w:r>
      <w:r>
        <w:rPr>
          <w:color w:val="000000"/>
          <w:spacing w:val="0"/>
          <w:w w:val="100"/>
          <w:position w:val="0"/>
        </w:rPr>
        <w:t>四大国际卡组织签署了业务合作协议，并积 极布局海外市场。同时，公司通过战略投资进入银行、保险、网联以及产业互联网等领域，形成了为中小微商户提供科技服 务的强大能力。这些能力正日益发挥作用，在扩大公司商户规模的同时，进一步提升了公司每个商户的</w:t>
      </w:r>
      <w:r>
        <w:rPr>
          <w:rFonts w:ascii="Times New Roman" w:eastAsia="Times New Roman" w:hAnsi="Times New Roman" w:cs="Times New Roman"/>
          <w:color w:val="000000"/>
          <w:spacing w:val="0"/>
          <w:w w:val="100"/>
          <w:position w:val="0"/>
          <w:sz w:val="18"/>
          <w:szCs w:val="18"/>
        </w:rPr>
        <w:t>ARPU</w:t>
      </w:r>
      <w:r>
        <w:rPr>
          <w:color w:val="000000"/>
          <w:spacing w:val="0"/>
          <w:w w:val="100"/>
          <w:position w:val="0"/>
        </w:rPr>
        <w:t>值以及商户粘 性。</w:t>
      </w:r>
    </w:p>
    <w:p>
      <w:pPr>
        <w:pStyle w:val="Style33"/>
        <w:keepNext w:val="0"/>
        <w:keepLines w:val="0"/>
        <w:widowControl w:val="0"/>
        <w:numPr>
          <w:ilvl w:val="0"/>
          <w:numId w:val="1"/>
        </w:numPr>
        <w:shd w:val="clear" w:color="auto" w:fill="auto"/>
        <w:tabs>
          <w:tab w:pos="610" w:val="left"/>
        </w:tabs>
        <w:bidi w:val="0"/>
        <w:spacing w:before="0" w:after="0" w:line="312" w:lineRule="exact"/>
        <w:ind w:left="0" w:right="0"/>
        <w:jc w:val="both"/>
      </w:pPr>
      <w:bookmarkStart w:id="90" w:name="bookmark90"/>
      <w:bookmarkEnd w:id="90"/>
      <w:r>
        <w:rPr>
          <w:color w:val="000000"/>
          <w:spacing w:val="0"/>
          <w:w w:val="100"/>
          <w:position w:val="0"/>
        </w:rPr>
        <w:t>拥有数字人民币先试先行的先发优势。发展数字人民币是国家重要战略选择，数字人民币作为数字经济的重要内容已 写入国家“十四五”规划。</w:t>
      </w:r>
      <w:r>
        <w:rPr>
          <w:color w:val="000000"/>
          <w:spacing w:val="0"/>
          <w:w w:val="100"/>
          <w:position w:val="0"/>
          <w:sz w:val="18"/>
          <w:szCs w:val="18"/>
        </w:rPr>
        <w:t>2020</w:t>
      </w:r>
      <w:r>
        <w:rPr>
          <w:color w:val="000000"/>
          <w:spacing w:val="0"/>
          <w:w w:val="100"/>
          <w:position w:val="0"/>
        </w:rPr>
        <w:t>年，中国人民银行在全球率先开启数字人民币试点工作，商务部、国家发改委等多部委多次 发文推动加快数字人民币试点。数字人民币的推出，意味着我国支付产业历经支付信息化、支付移动化的两个十年之后，迎 来新的数字支付时代。公司最早成为首批与中国人民银行数字货币研究所签订战略合作协议的两家支付机构之一，真正进入 了数字人民币核心试验领域，公司分别组建了专门的技术研发、产品开发和推广运营团队，加大对数字人民币系统建设、终 端升级、产品研发、推广运营的投入；与中国人民银行数字货币研究所及其六大运营机构完成系统对接并开启业务合作，积 极开展试点城市的数字人民币推广活动，全面、深入配合国家推进法定数字货币研发、试点及未来的流通服务工作。主动把 握产业变革的战略机遇，利用先发优势夯实并持续提升公司核心竞争力。</w:t>
      </w:r>
    </w:p>
    <w:p>
      <w:pPr>
        <w:pStyle w:val="Style33"/>
        <w:keepNext w:val="0"/>
        <w:keepLines w:val="0"/>
        <w:widowControl w:val="0"/>
        <w:numPr>
          <w:ilvl w:val="0"/>
          <w:numId w:val="1"/>
        </w:numPr>
        <w:shd w:val="clear" w:color="auto" w:fill="auto"/>
        <w:bidi w:val="0"/>
        <w:spacing w:before="0" w:after="0" w:line="312" w:lineRule="exact"/>
        <w:ind w:left="0" w:right="0"/>
        <w:jc w:val="both"/>
      </w:pPr>
      <w:bookmarkStart w:id="91" w:name="bookmark91"/>
      <w:bookmarkEnd w:id="9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企业文化强大、经营机制充满活力。公司独创的五行文化，包括使命愿景、价值观、十二条令、管理方法论和经营方 法论五大模块，从价值观、方法论和工具维度贯串到公司的业务全流程之中，使得公司具备强大的战略执行能力。公司以成 为行业数一数二、可持续成长及受人尊重的企业为发展目标，打造了一个基层自驱动型的组织结构，塑造了一片内部培育开 疆拓土英雄的土壤，形成了一把手亲临前线解决当期核心问题的工作作风，使得公司一直充满活力。</w:t>
      </w:r>
    </w:p>
    <w:p>
      <w:pPr>
        <w:pStyle w:val="Style33"/>
        <w:keepNext w:val="0"/>
        <w:keepLines w:val="0"/>
        <w:widowControl w:val="0"/>
        <w:numPr>
          <w:ilvl w:val="0"/>
          <w:numId w:val="1"/>
        </w:numPr>
        <w:shd w:val="clear" w:color="auto" w:fill="auto"/>
        <w:tabs>
          <w:tab w:pos="610" w:val="left"/>
        </w:tabs>
        <w:bidi w:val="0"/>
        <w:spacing w:before="0" w:after="0" w:line="312" w:lineRule="exact"/>
        <w:ind w:left="0" w:right="0"/>
        <w:jc w:val="both"/>
      </w:pPr>
      <w:bookmarkStart w:id="92" w:name="bookmark92"/>
      <w:bookmarkEnd w:id="92"/>
      <w:r>
        <w:rPr>
          <w:color w:val="000000"/>
          <w:spacing w:val="0"/>
          <w:w w:val="100"/>
          <w:position w:val="0"/>
        </w:rPr>
        <w:t>持续的创新能力。公司始终坚持技术和产品创新，在业务模式和产品技术方面均走在市场前列。历史上，公司创新推 出了为便利店赋能的自助缴费终端、智能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蓝精灵、拉卡拉</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码、收钱宝盒以及超级收款宝等产品，上市以来，公司基 于自身优势和积累，针对新零售格局下的云采购、云分销等商业模式，开发了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云小店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汇管店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收款码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 为中小微商户经营赋能的支付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 S</w:t>
      </w:r>
      <w:r>
        <w:rPr>
          <w:color w:val="000000"/>
          <w:spacing w:val="0"/>
          <w:w w:val="100"/>
          <w:position w:val="0"/>
        </w:rPr>
        <w:t>产品。既解决了用户的需求，也为公司打开了新的市场。</w:t>
      </w:r>
    </w:p>
    <w:p>
      <w:pPr>
        <w:pStyle w:val="Style33"/>
        <w:keepNext w:val="0"/>
        <w:keepLines w:val="0"/>
        <w:widowControl w:val="0"/>
        <w:numPr>
          <w:ilvl w:val="0"/>
          <w:numId w:val="1"/>
        </w:numPr>
        <w:shd w:val="clear" w:color="auto" w:fill="auto"/>
        <w:tabs>
          <w:tab w:pos="620" w:val="left"/>
        </w:tabs>
        <w:bidi w:val="0"/>
        <w:spacing w:before="0" w:after="0" w:line="312" w:lineRule="exact"/>
        <w:ind w:left="0" w:right="0"/>
        <w:jc w:val="both"/>
      </w:pPr>
      <w:bookmarkStart w:id="93" w:name="bookmark93"/>
      <w:bookmarkEnd w:id="93"/>
      <w:r>
        <w:rPr>
          <w:color w:val="000000"/>
          <w:spacing w:val="0"/>
          <w:w w:val="100"/>
          <w:position w:val="0"/>
        </w:rPr>
        <w:t>技术实力雄厚。公司基于自主云建设路线，持续对底层</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能力和容量进行拓展升级，形成了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、专有云、公有云 的混合云融合生态；通过数据标签的持续建设结合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深度学习逐步形成了 </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驱动的大数据中台，具备为业务处理、运营、 风控、智能营销等方面提供精准数据支撑的能力；智能风控系统实现欺诈风险监控覆盖率达</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以上，业务欺诈损失率保持 在百万分之一的水平；智能机器人替代人工客户服务和营销服务率已经超过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;公司独立架构的清结算体系，采用分布式 企业级信息技术，具备百万级</w:t>
      </w:r>
      <w:r>
        <w:rPr>
          <w:rFonts w:ascii="Times New Roman" w:eastAsia="Times New Roman" w:hAnsi="Times New Roman" w:cs="Times New Roman"/>
          <w:color w:val="000000"/>
          <w:spacing w:val="0"/>
          <w:w w:val="100"/>
          <w:position w:val="0"/>
          <w:sz w:val="18"/>
          <w:szCs w:val="18"/>
        </w:rPr>
        <w:t>TPS</w:t>
      </w:r>
      <w:r>
        <w:rPr>
          <w:color w:val="000000"/>
          <w:spacing w:val="0"/>
          <w:w w:val="100"/>
          <w:position w:val="0"/>
        </w:rPr>
        <w:t>集群并发处理能力、</w:t>
      </w:r>
      <w:r>
        <w:rPr>
          <w:rFonts w:ascii="Times New Roman" w:eastAsia="Times New Roman" w:hAnsi="Times New Roman" w:cs="Times New Roman"/>
          <w:color w:val="000000"/>
          <w:spacing w:val="0"/>
          <w:w w:val="100"/>
          <w:position w:val="0"/>
          <w:sz w:val="18"/>
          <w:szCs w:val="18"/>
        </w:rPr>
        <w:t>99.999%</w:t>
      </w:r>
      <w:r>
        <w:rPr>
          <w:color w:val="000000"/>
          <w:spacing w:val="0"/>
          <w:w w:val="100"/>
          <w:position w:val="0"/>
        </w:rPr>
        <w:t xml:space="preserve">的可靠性；公司的应用研发、测试和生产运行联动一体化运 </w:t>
      </w:r>
      <w:r>
        <w:rPr>
          <w:color w:val="000000"/>
          <w:spacing w:val="0"/>
          <w:w w:val="100"/>
          <w:position w:val="0"/>
        </w:rPr>
        <w:t>行机制，让公司具备强大的产研融合能力。公司在区块链、人工智能、大数据等前沿技术上的研发投入，助力产品创新，保 持行业领先。截止</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20</w:t>
      </w:r>
      <w:r>
        <w:rPr>
          <w:color w:val="000000"/>
          <w:spacing w:val="0"/>
          <w:w w:val="100"/>
          <w:position w:val="0"/>
        </w:rPr>
        <w:t>年末，公司拥有公司持有的专利</w:t>
      </w:r>
      <w:r>
        <w:rPr>
          <w:color w:val="000000"/>
          <w:spacing w:val="0"/>
          <w:w w:val="100"/>
          <w:position w:val="0"/>
          <w:sz w:val="18"/>
          <w:szCs w:val="18"/>
        </w:rPr>
        <w:t>57</w:t>
      </w:r>
      <w:r>
        <w:rPr>
          <w:color w:val="000000"/>
          <w:spacing w:val="0"/>
          <w:w w:val="100"/>
          <w:position w:val="0"/>
        </w:rPr>
        <w:t>项，</w:t>
      </w:r>
      <w:r>
        <w:rPr>
          <w:color w:val="000000"/>
          <w:spacing w:val="0"/>
          <w:w w:val="100"/>
          <w:position w:val="0"/>
          <w:sz w:val="18"/>
          <w:szCs w:val="18"/>
        </w:rPr>
        <w:t>71</w:t>
      </w:r>
      <w:r>
        <w:rPr>
          <w:color w:val="000000"/>
          <w:spacing w:val="0"/>
          <w:w w:val="100"/>
          <w:position w:val="0"/>
        </w:rPr>
        <w:t>项专利在审查过程中。</w:t>
      </w:r>
    </w:p>
    <w:p>
      <w:pPr>
        <w:pStyle w:val="Style33"/>
        <w:keepNext w:val="0"/>
        <w:keepLines w:val="0"/>
        <w:widowControl w:val="0"/>
        <w:numPr>
          <w:ilvl w:val="0"/>
          <w:numId w:val="1"/>
        </w:numPr>
        <w:shd w:val="clear" w:color="auto" w:fill="auto"/>
        <w:bidi w:val="0"/>
        <w:spacing w:before="0" w:after="0" w:line="313" w:lineRule="exact"/>
        <w:ind w:left="0" w:right="0"/>
        <w:jc w:val="both"/>
      </w:pPr>
      <w:bookmarkStart w:id="94" w:name="bookmark94"/>
      <w:bookmarkEnd w:id="9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扫码产品体系完善、市场地位稳固。针对条码支付交易的典型特征和业务需求，公司打造了适应条码支付的</w:t>
      </w:r>
      <w:r>
        <w:rPr>
          <w:color w:val="000000"/>
          <w:spacing w:val="0"/>
          <w:w w:val="100"/>
          <w:position w:val="0"/>
          <w:sz w:val="18"/>
          <w:szCs w:val="18"/>
        </w:rPr>
        <w:t>SaaS</w:t>
      </w:r>
      <w:r>
        <w:rPr>
          <w:color w:val="000000"/>
          <w:spacing w:val="0"/>
          <w:w w:val="100"/>
          <w:position w:val="0"/>
        </w:rPr>
        <w:t>化服 务平台，实现卡基和码基交易的双核处理引擎，形成了扫码</w:t>
      </w:r>
      <w:r>
        <w:rPr>
          <w:color w:val="000000"/>
          <w:spacing w:val="0"/>
          <w:w w:val="100"/>
          <w:position w:val="0"/>
          <w:sz w:val="18"/>
          <w:szCs w:val="18"/>
        </w:rPr>
        <w:t>POS</w:t>
      </w:r>
      <w:r>
        <w:rPr>
          <w:color w:val="000000"/>
          <w:spacing w:val="0"/>
          <w:w w:val="100"/>
          <w:position w:val="0"/>
        </w:rPr>
        <w:t>、受理码、</w:t>
      </w:r>
      <w:r>
        <w:rPr>
          <w:color w:val="000000"/>
          <w:spacing w:val="0"/>
          <w:w w:val="100"/>
          <w:position w:val="0"/>
          <w:sz w:val="18"/>
          <w:szCs w:val="18"/>
        </w:rPr>
        <w:t>APP</w:t>
      </w:r>
      <w:r>
        <w:rPr>
          <w:color w:val="000000"/>
          <w:spacing w:val="0"/>
          <w:w w:val="100"/>
          <w:position w:val="0"/>
        </w:rPr>
        <w:t>、</w:t>
      </w:r>
      <w:r>
        <w:rPr>
          <w:color w:val="000000"/>
          <w:spacing w:val="0"/>
          <w:w w:val="100"/>
          <w:position w:val="0"/>
        </w:rPr>
        <w:t>小程序以及</w:t>
      </w:r>
      <w:r>
        <w:rPr>
          <w:color w:val="000000"/>
          <w:spacing w:val="0"/>
          <w:w w:val="100"/>
          <w:position w:val="0"/>
          <w:sz w:val="18"/>
          <w:szCs w:val="18"/>
        </w:rPr>
        <w:t>API</w:t>
      </w:r>
      <w:r>
        <w:rPr>
          <w:color w:val="000000"/>
          <w:spacing w:val="0"/>
          <w:w w:val="100"/>
          <w:position w:val="0"/>
        </w:rPr>
        <w:t>接入等覆盖多场景的扫码产 品体系，增强扫码市场领先地位，提升对小微商户的服务能力。</w:t>
      </w:r>
    </w:p>
    <w:p>
      <w:pPr>
        <w:pStyle w:val="Style33"/>
        <w:keepNext w:val="0"/>
        <w:keepLines w:val="0"/>
        <w:widowControl w:val="0"/>
        <w:numPr>
          <w:ilvl w:val="0"/>
          <w:numId w:val="1"/>
        </w:numPr>
        <w:shd w:val="clear" w:color="auto" w:fill="auto"/>
        <w:bidi w:val="0"/>
        <w:spacing w:before="0" w:after="0" w:line="313" w:lineRule="exact"/>
        <w:ind w:left="0" w:right="0"/>
        <w:jc w:val="both"/>
        <w:sectPr>
          <w:footnotePr>
            <w:pos w:val="pageBottom"/>
            <w:numFmt w:val="decimal"/>
            <w:numRestart w:val="continuous"/>
          </w:footnotePr>
          <w:pgSz w:w="11900" w:h="16840"/>
          <w:pgMar w:top="1374" w:right="1040" w:bottom="1513" w:left="1088" w:header="0" w:footer="3" w:gutter="0"/>
          <w:cols w:space="720"/>
          <w:noEndnote/>
          <w:rtlGutter w:val="0"/>
          <w:docGrid w:linePitch="360"/>
        </w:sectPr>
      </w:pPr>
      <w:bookmarkStart w:id="95" w:name="bookmark95"/>
      <w:bookmarkEnd w:id="95"/>
      <w:r>
        <w:rPr>
          <w:color w:val="000000"/>
          <w:spacing w:val="0"/>
          <w:w w:val="100"/>
          <w:position w:val="0"/>
        </w:rPr>
        <w:t xml:space="preserve"> 品牌与行业地位优势明显。公司拥有良好的品牌影响力，形成了强大的推广服务网络，在全国各省、市以及主要的二 级城市均设置了分支机构，与全国各地商业银行及其分支机构、银行卡组织、商户拓展服务机构、大型手机厂商以及品牌连 锁商户保持良好的业务合作关系，具有强大的营销推广、行业合作、服务商户的能力。公司累计服务商户超过</w:t>
      </w:r>
      <w:r>
        <w:rPr>
          <w:color w:val="000000"/>
          <w:spacing w:val="0"/>
          <w:w w:val="100"/>
          <w:position w:val="0"/>
          <w:sz w:val="18"/>
          <w:szCs w:val="18"/>
        </w:rPr>
        <w:t>2500</w:t>
      </w:r>
      <w:r>
        <w:rPr>
          <w:color w:val="000000"/>
          <w:spacing w:val="0"/>
          <w:w w:val="100"/>
          <w:position w:val="0"/>
        </w:rPr>
        <w:t>万户，</w:t>
      </w:r>
      <w:r>
        <w:rPr>
          <w:color w:val="000000"/>
          <w:spacing w:val="0"/>
          <w:w w:val="100"/>
          <w:position w:val="0"/>
          <w:sz w:val="18"/>
          <w:szCs w:val="18"/>
        </w:rPr>
        <w:t xml:space="preserve">3 </w:t>
      </w:r>
      <w:r>
        <w:rPr>
          <w:color w:val="000000"/>
          <w:spacing w:val="0"/>
          <w:w w:val="100"/>
          <w:position w:val="0"/>
        </w:rPr>
        <w:t>万家积分消费的合作商户门店，商户规模和交易规模居于行业前列。</w:t>
      </w:r>
    </w:p>
    <w:p>
      <w:pPr>
        <w:pStyle w:val="Style17"/>
        <w:keepNext/>
        <w:keepLines/>
        <w:widowControl w:val="0"/>
        <w:shd w:val="clear" w:color="auto" w:fill="auto"/>
        <w:bidi w:val="0"/>
        <w:spacing w:before="60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9"/>
        <w:keepNext/>
        <w:keepLines/>
        <w:widowControl w:val="0"/>
        <w:shd w:val="clear" w:color="auto" w:fill="auto"/>
        <w:bidi w:val="0"/>
        <w:spacing w:before="0" w:after="24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sz w:val="24"/>
          <w:szCs w:val="24"/>
        </w:rPr>
        <w:t>一</w:t>
      </w:r>
      <w:bookmarkEnd w:id="101"/>
      <w:r>
        <w:rPr>
          <w:color w:val="000000"/>
          <w:spacing w:val="0"/>
          <w:w w:val="100"/>
          <w:position w:val="0"/>
          <w:sz w:val="24"/>
          <w:szCs w:val="24"/>
        </w:rPr>
        <w:t>、概述</w:t>
      </w:r>
      <w:bookmarkEnd w:id="100"/>
      <w:bookmarkEnd w:id="102"/>
      <w:bookmarkEnd w:id="99"/>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年，公司管理层沉着应对突发疫情的挑战，坚定贯彻“以支付为切入，整合信息科技，服务线下实体，全维度为中 小微商户经营赋能”的</w:t>
      </w:r>
      <w:r>
        <w:rPr>
          <w:color w:val="000000"/>
          <w:spacing w:val="0"/>
          <w:w w:val="100"/>
          <w:position w:val="0"/>
          <w:sz w:val="18"/>
          <w:szCs w:val="18"/>
        </w:rPr>
        <w:t>4.0</w:t>
      </w:r>
      <w:r>
        <w:rPr>
          <w:color w:val="000000"/>
          <w:spacing w:val="0"/>
          <w:w w:val="100"/>
          <w:position w:val="0"/>
        </w:rPr>
        <w:t>战略；以支付为核心，加强混合云建设，逐步推进业务转云和产品</w:t>
      </w:r>
      <w:r>
        <w:rPr>
          <w:color w:val="000000"/>
          <w:spacing w:val="0"/>
          <w:w w:val="100"/>
          <w:position w:val="0"/>
          <w:sz w:val="18"/>
          <w:szCs w:val="18"/>
        </w:rPr>
        <w:t>SaaS</w:t>
      </w:r>
      <w:r>
        <w:rPr>
          <w:color w:val="000000"/>
          <w:spacing w:val="0"/>
          <w:w w:val="100"/>
          <w:position w:val="0"/>
        </w:rPr>
        <w:t>部署，实现全维度链接， 为上下游生态圈经营赋能;疫情之下助力中小微商户复商复市，取得了良好的经营成果。报告期内，公司实现营业总收入</w:t>
      </w:r>
      <w:r>
        <w:rPr>
          <w:color w:val="000000"/>
          <w:spacing w:val="0"/>
          <w:w w:val="100"/>
          <w:position w:val="0"/>
          <w:sz w:val="18"/>
          <w:szCs w:val="18"/>
        </w:rPr>
        <w:t xml:space="preserve">55.62 </w:t>
      </w:r>
      <w:r>
        <w:rPr>
          <w:color w:val="000000"/>
          <w:spacing w:val="0"/>
          <w:w w:val="100"/>
          <w:position w:val="0"/>
        </w:rPr>
        <w:t>亿元，同比增长</w:t>
      </w:r>
      <w:r>
        <w:rPr>
          <w:color w:val="000000"/>
          <w:spacing w:val="0"/>
          <w:w w:val="100"/>
          <w:position w:val="0"/>
          <w:sz w:val="18"/>
          <w:szCs w:val="18"/>
        </w:rPr>
        <w:t>13.53%</w:t>
      </w:r>
      <w:r>
        <w:rPr>
          <w:color w:val="000000"/>
          <w:spacing w:val="0"/>
          <w:w w:val="100"/>
          <w:position w:val="0"/>
        </w:rPr>
        <w:t>；归属上市公司股东的净利润为</w:t>
      </w:r>
      <w:r>
        <w:rPr>
          <w:color w:val="000000"/>
          <w:spacing w:val="0"/>
          <w:w w:val="100"/>
          <w:position w:val="0"/>
          <w:sz w:val="18"/>
          <w:szCs w:val="18"/>
        </w:rPr>
        <w:t>9.31</w:t>
      </w:r>
      <w:r>
        <w:rPr>
          <w:color w:val="000000"/>
          <w:spacing w:val="0"/>
          <w:w w:val="100"/>
          <w:position w:val="0"/>
        </w:rPr>
        <w:t>亿元，同比增长</w:t>
      </w:r>
      <w:r>
        <w:rPr>
          <w:color w:val="000000"/>
          <w:spacing w:val="0"/>
          <w:w w:val="100"/>
          <w:position w:val="0"/>
          <w:sz w:val="18"/>
          <w:szCs w:val="18"/>
        </w:rPr>
        <w:t>15.43%,</w:t>
      </w:r>
      <w:r>
        <w:rPr>
          <w:color w:val="000000"/>
          <w:spacing w:val="0"/>
          <w:w w:val="100"/>
          <w:position w:val="0"/>
        </w:rPr>
        <w:t>连续</w:t>
      </w:r>
      <w:r>
        <w:rPr>
          <w:color w:val="000000"/>
          <w:spacing w:val="0"/>
          <w:w w:val="100"/>
          <w:position w:val="0"/>
          <w:sz w:val="18"/>
          <w:szCs w:val="18"/>
        </w:rPr>
        <w:t>6</w:t>
      </w:r>
      <w:r>
        <w:rPr>
          <w:color w:val="000000"/>
          <w:spacing w:val="0"/>
          <w:w w:val="100"/>
          <w:position w:val="0"/>
        </w:rPr>
        <w:t>年归母净利润增长超</w:t>
      </w:r>
      <w:r>
        <w:rPr>
          <w:color w:val="000000"/>
          <w:spacing w:val="0"/>
          <w:w w:val="100"/>
          <w:position w:val="0"/>
          <w:sz w:val="18"/>
          <w:szCs w:val="18"/>
        </w:rPr>
        <w:t>15%,</w:t>
      </w:r>
      <w:r>
        <w:rPr>
          <w:color w:val="000000"/>
          <w:spacing w:val="0"/>
          <w:w w:val="100"/>
          <w:position w:val="0"/>
        </w:rPr>
        <w:t>圆满完 成</w:t>
      </w:r>
      <w:r>
        <w:rPr>
          <w:color w:val="000000"/>
          <w:spacing w:val="0"/>
          <w:w w:val="100"/>
          <w:position w:val="0"/>
          <w:sz w:val="18"/>
          <w:szCs w:val="18"/>
        </w:rPr>
        <w:t>2020</w:t>
      </w:r>
      <w:r>
        <w:rPr>
          <w:color w:val="000000"/>
          <w:spacing w:val="0"/>
          <w:w w:val="100"/>
          <w:position w:val="0"/>
        </w:rPr>
        <w:t>年经营计划。公司全年实现经营性净现金流</w:t>
      </w:r>
      <w:r>
        <w:rPr>
          <w:color w:val="000000"/>
          <w:spacing w:val="0"/>
          <w:w w:val="100"/>
          <w:position w:val="0"/>
          <w:sz w:val="18"/>
          <w:szCs w:val="18"/>
        </w:rPr>
        <w:t>14.36</w:t>
      </w:r>
      <w:r>
        <w:rPr>
          <w:color w:val="000000"/>
          <w:spacing w:val="0"/>
          <w:w w:val="100"/>
          <w:position w:val="0"/>
        </w:rPr>
        <w:t>亿元，期末剔除清算业务往来后的资产负债率为</w:t>
      </w:r>
      <w:r>
        <w:rPr>
          <w:color w:val="000000"/>
          <w:spacing w:val="0"/>
          <w:w w:val="100"/>
          <w:position w:val="0"/>
          <w:sz w:val="18"/>
          <w:szCs w:val="18"/>
        </w:rPr>
        <w:t>20.54%</w:t>
      </w:r>
      <w:r>
        <w:rPr>
          <w:color w:val="000000"/>
          <w:spacing w:val="0"/>
          <w:w w:val="100"/>
          <w:position w:val="0"/>
        </w:rPr>
        <w:t>，财务状况 良好。</w:t>
      </w:r>
    </w:p>
    <w:p>
      <w:pPr>
        <w:pStyle w:val="Style33"/>
        <w:keepNext w:val="0"/>
        <w:keepLines w:val="0"/>
        <w:widowControl w:val="0"/>
        <w:shd w:val="clear" w:color="auto" w:fill="auto"/>
        <w:bidi w:val="0"/>
        <w:spacing w:before="0" w:after="0" w:line="312"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一）支付业务</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2020</w:t>
      </w:r>
      <w:r>
        <w:rPr>
          <w:color w:val="000000"/>
          <w:spacing w:val="0"/>
          <w:w w:val="100"/>
          <w:position w:val="0"/>
        </w:rPr>
        <w:t>年，支付行业充满挑战与机遇，公司全面优化和重构了现有支付核心体系，进一步打造以数据为核心的新一代清结 算体系、商户中心和运营平台，形成与数据中台联动的业务中台和技术中台，整体运营向数据驱动转型，提升业务运营能力 和水平；持续加大产品创新和市场开拓力度，积极拓展产业融合的支付场景，更好的为商户提供服务，经营规模再上新台阶； 同时积极布局数字货币、外卡组织合作、跨境与海外支付等领域，战略布局成果显现。报告期内，公司支付业务收入达</w:t>
      </w:r>
      <w:r>
        <w:rPr>
          <w:color w:val="000000"/>
          <w:spacing w:val="0"/>
          <w:w w:val="100"/>
          <w:position w:val="0"/>
          <w:sz w:val="18"/>
          <w:szCs w:val="18"/>
        </w:rPr>
        <w:t xml:space="preserve">46. </w:t>
      </w:r>
      <w:r>
        <w:rPr>
          <w:color w:val="000000"/>
          <w:spacing w:val="0"/>
          <w:w w:val="100"/>
          <w:position w:val="0"/>
          <w:sz w:val="18"/>
          <w:szCs w:val="18"/>
        </w:rPr>
        <w:t xml:space="preserve">65 </w:t>
      </w:r>
      <w:r>
        <w:rPr>
          <w:color w:val="000000"/>
          <w:spacing w:val="0"/>
          <w:w w:val="100"/>
          <w:position w:val="0"/>
        </w:rPr>
        <w:t>亿元，同比增长</w:t>
      </w:r>
      <w:r>
        <w:rPr>
          <w:color w:val="000000"/>
          <w:spacing w:val="0"/>
          <w:w w:val="100"/>
          <w:position w:val="0"/>
          <w:sz w:val="18"/>
          <w:szCs w:val="18"/>
        </w:rPr>
        <w:t>7.34%,</w:t>
      </w:r>
      <w:r>
        <w:rPr>
          <w:color w:val="000000"/>
          <w:spacing w:val="0"/>
          <w:w w:val="100"/>
          <w:position w:val="0"/>
        </w:rPr>
        <w:t>收单交易金额达</w:t>
      </w:r>
      <w:r>
        <w:rPr>
          <w:color w:val="000000"/>
          <w:spacing w:val="0"/>
          <w:w w:val="100"/>
          <w:position w:val="0"/>
          <w:sz w:val="18"/>
          <w:szCs w:val="18"/>
        </w:rPr>
        <w:t xml:space="preserve">4. </w:t>
      </w:r>
      <w:r>
        <w:rPr>
          <w:color w:val="000000"/>
          <w:spacing w:val="0"/>
          <w:w w:val="100"/>
          <w:position w:val="0"/>
          <w:sz w:val="18"/>
          <w:szCs w:val="18"/>
        </w:rPr>
        <w:t>34</w:t>
      </w:r>
      <w:r>
        <w:rPr>
          <w:color w:val="000000"/>
          <w:spacing w:val="0"/>
          <w:w w:val="100"/>
          <w:position w:val="0"/>
        </w:rPr>
        <w:t>万亿元，同比增长</w:t>
      </w:r>
      <w:r>
        <w:rPr>
          <w:color w:val="000000"/>
          <w:spacing w:val="0"/>
          <w:w w:val="100"/>
          <w:position w:val="0"/>
          <w:sz w:val="18"/>
          <w:szCs w:val="18"/>
        </w:rPr>
        <w:t>34%，</w:t>
      </w:r>
      <w:r>
        <w:rPr>
          <w:color w:val="000000"/>
          <w:spacing w:val="0"/>
          <w:w w:val="100"/>
          <w:position w:val="0"/>
        </w:rPr>
        <w:t>交易笔数</w:t>
      </w:r>
      <w:r>
        <w:rPr>
          <w:color w:val="000000"/>
          <w:spacing w:val="0"/>
          <w:w w:val="100"/>
          <w:position w:val="0"/>
          <w:sz w:val="18"/>
          <w:szCs w:val="18"/>
        </w:rPr>
        <w:t>85.43</w:t>
      </w:r>
      <w:r>
        <w:rPr>
          <w:color w:val="000000"/>
          <w:spacing w:val="0"/>
          <w:w w:val="100"/>
          <w:position w:val="0"/>
        </w:rPr>
        <w:t>亿笔，同比增长</w:t>
      </w:r>
      <w:r>
        <w:rPr>
          <w:color w:val="000000"/>
          <w:spacing w:val="0"/>
          <w:w w:val="100"/>
          <w:position w:val="0"/>
          <w:sz w:val="18"/>
          <w:szCs w:val="18"/>
        </w:rPr>
        <w:t>1.91%,</w:t>
      </w:r>
      <w:r>
        <w:rPr>
          <w:color w:val="000000"/>
          <w:spacing w:val="0"/>
          <w:w w:val="100"/>
          <w:position w:val="0"/>
        </w:rPr>
        <w:t>累计服务商户超 过</w:t>
      </w:r>
      <w:r>
        <w:rPr>
          <w:color w:val="000000"/>
          <w:spacing w:val="0"/>
          <w:w w:val="100"/>
          <w:position w:val="0"/>
          <w:sz w:val="18"/>
          <w:szCs w:val="18"/>
        </w:rPr>
        <w:t>2500</w:t>
      </w:r>
      <w:r>
        <w:rPr>
          <w:color w:val="000000"/>
          <w:spacing w:val="0"/>
          <w:w w:val="100"/>
          <w:position w:val="0"/>
        </w:rPr>
        <w:t>万，交易规模、服务商户数量均创历史新高。其中，扫码业务的年度活跃商户</w:t>
      </w:r>
      <w:r>
        <w:rPr>
          <w:color w:val="000000"/>
          <w:spacing w:val="0"/>
          <w:w w:val="100"/>
          <w:position w:val="0"/>
          <w:sz w:val="18"/>
          <w:szCs w:val="18"/>
        </w:rPr>
        <w:t>811.85</w:t>
      </w:r>
      <w:r>
        <w:rPr>
          <w:color w:val="000000"/>
          <w:spacing w:val="0"/>
          <w:w w:val="100"/>
          <w:position w:val="0"/>
        </w:rPr>
        <w:t>万家，同比增长</w:t>
      </w:r>
      <w:r>
        <w:rPr>
          <w:color w:val="000000"/>
          <w:spacing w:val="0"/>
          <w:w w:val="100"/>
          <w:position w:val="0"/>
          <w:sz w:val="18"/>
          <w:szCs w:val="18"/>
        </w:rPr>
        <w:t>159%；</w:t>
      </w:r>
      <w:r>
        <w:rPr>
          <w:color w:val="000000"/>
          <w:spacing w:val="0"/>
          <w:w w:val="100"/>
          <w:position w:val="0"/>
        </w:rPr>
        <w:t>扫码交易 笔数</w:t>
      </w:r>
      <w:r>
        <w:rPr>
          <w:color w:val="000000"/>
          <w:spacing w:val="0"/>
          <w:w w:val="100"/>
          <w:position w:val="0"/>
          <w:sz w:val="18"/>
          <w:szCs w:val="18"/>
        </w:rPr>
        <w:t>80.19</w:t>
      </w:r>
      <w:r>
        <w:rPr>
          <w:color w:val="000000"/>
          <w:spacing w:val="0"/>
          <w:w w:val="100"/>
          <w:position w:val="0"/>
        </w:rPr>
        <w:t>亿笔、交易金额</w:t>
      </w:r>
      <w:r>
        <w:rPr>
          <w:color w:val="000000"/>
          <w:spacing w:val="0"/>
          <w:w w:val="100"/>
          <w:position w:val="0"/>
          <w:sz w:val="18"/>
          <w:szCs w:val="18"/>
        </w:rPr>
        <w:t>7927</w:t>
      </w:r>
      <w:r>
        <w:rPr>
          <w:color w:val="000000"/>
          <w:spacing w:val="0"/>
          <w:w w:val="100"/>
          <w:position w:val="0"/>
        </w:rPr>
        <w:t>亿元，分别同比增长</w:t>
      </w:r>
      <w:r>
        <w:rPr>
          <w:color w:val="000000"/>
          <w:spacing w:val="0"/>
          <w:w w:val="100"/>
          <w:position w:val="0"/>
          <w:sz w:val="18"/>
          <w:szCs w:val="18"/>
        </w:rPr>
        <w:t>1%</w:t>
      </w:r>
      <w:r>
        <w:rPr>
          <w:color w:val="000000"/>
          <w:spacing w:val="0"/>
          <w:w w:val="100"/>
          <w:position w:val="0"/>
        </w:rPr>
        <w:t>和</w:t>
      </w:r>
      <w:r>
        <w:rPr>
          <w:color w:val="000000"/>
          <w:spacing w:val="0"/>
          <w:w w:val="100"/>
          <w:position w:val="0"/>
          <w:sz w:val="18"/>
          <w:szCs w:val="18"/>
        </w:rPr>
        <w:t>23%</w:t>
      </w:r>
      <w:r>
        <w:rPr>
          <w:color w:val="000000"/>
          <w:spacing w:val="0"/>
          <w:w w:val="100"/>
          <w:position w:val="0"/>
        </w:rPr>
        <w:t>。公司银行卡、扫码支付的交易规模在业内继续保持行业领先 地位。</w:t>
      </w:r>
    </w:p>
    <w:p>
      <w:pPr>
        <w:pStyle w:val="Style33"/>
        <w:keepNext w:val="0"/>
        <w:keepLines w:val="0"/>
        <w:widowControl w:val="0"/>
        <w:shd w:val="clear" w:color="auto" w:fill="auto"/>
        <w:bidi w:val="0"/>
        <w:spacing w:before="0" w:after="0" w:line="311" w:lineRule="exact"/>
        <w:ind w:left="0" w:right="0" w:firstLine="460"/>
        <w:jc w:val="both"/>
      </w:pPr>
      <w:bookmarkStart w:id="104" w:name="bookmark104"/>
      <w:r>
        <w:rPr>
          <w:color w:val="000000"/>
          <w:spacing w:val="0"/>
          <w:w w:val="100"/>
          <w:position w:val="0"/>
          <w:sz w:val="18"/>
          <w:szCs w:val="18"/>
        </w:rPr>
        <w:t>1</w:t>
      </w:r>
      <w:bookmarkEnd w:id="104"/>
      <w:r>
        <w:rPr>
          <w:color w:val="000000"/>
          <w:spacing w:val="0"/>
          <w:w w:val="100"/>
          <w:position w:val="0"/>
        </w:rPr>
        <w:t>、加大市场拓展的力度。一是加大新产品开发和投放力度。</w:t>
      </w:r>
      <w:r>
        <w:rPr>
          <w:color w:val="000000"/>
          <w:spacing w:val="0"/>
          <w:w w:val="100"/>
          <w:position w:val="0"/>
          <w:sz w:val="18"/>
          <w:szCs w:val="18"/>
        </w:rPr>
        <w:t>2020</w:t>
      </w:r>
      <w:r>
        <w:rPr>
          <w:color w:val="000000"/>
          <w:spacing w:val="0"/>
          <w:w w:val="100"/>
          <w:position w:val="0"/>
        </w:rPr>
        <w:t>年，面对大量中小微商户灵活复商复市的需求，公司 向市场率先推出了包括实现独立通讯、聚合扫码与刷卡支付并支持电子化签名的电签</w:t>
      </w:r>
      <w:r>
        <w:rPr>
          <w:color w:val="000000"/>
          <w:spacing w:val="0"/>
          <w:w w:val="100"/>
          <w:position w:val="0"/>
          <w:sz w:val="18"/>
          <w:szCs w:val="18"/>
        </w:rPr>
        <w:t>POS</w:t>
      </w:r>
      <w:r>
        <w:rPr>
          <w:color w:val="000000"/>
          <w:spacing w:val="0"/>
          <w:w w:val="100"/>
          <w:position w:val="0"/>
        </w:rPr>
        <w:t>、</w:t>
      </w:r>
      <w:r>
        <w:rPr>
          <w:color w:val="000000"/>
          <w:spacing w:val="0"/>
          <w:w w:val="100"/>
          <w:position w:val="0"/>
        </w:rPr>
        <w:t>华为手机</w:t>
      </w:r>
      <w:r>
        <w:rPr>
          <w:color w:val="000000"/>
          <w:spacing w:val="0"/>
          <w:w w:val="100"/>
          <w:position w:val="0"/>
          <w:sz w:val="18"/>
          <w:szCs w:val="18"/>
        </w:rPr>
        <w:t>POS</w:t>
      </w:r>
      <w:r>
        <w:rPr>
          <w:color w:val="000000"/>
          <w:spacing w:val="0"/>
          <w:w w:val="100"/>
          <w:position w:val="0"/>
        </w:rPr>
        <w:t>、升级硬件音箱+微 信小程序的聚合码牌等在内的各类创新终端，以及云小店等“支付</w:t>
      </w:r>
      <w:r>
        <w:rPr>
          <w:color w:val="000000"/>
          <w:spacing w:val="0"/>
          <w:w w:val="100"/>
          <w:position w:val="0"/>
          <w:sz w:val="18"/>
          <w:szCs w:val="18"/>
        </w:rPr>
        <w:t>+”SaaS</w:t>
      </w:r>
      <w:r>
        <w:rPr>
          <w:color w:val="000000"/>
          <w:spacing w:val="0"/>
          <w:w w:val="100"/>
          <w:position w:val="0"/>
        </w:rPr>
        <w:t>产品，支持商户各种场景化支付和经营管理。全 年累计新投放超过</w:t>
      </w:r>
      <w:r>
        <w:rPr>
          <w:color w:val="000000"/>
          <w:spacing w:val="0"/>
          <w:w w:val="100"/>
          <w:position w:val="0"/>
          <w:sz w:val="18"/>
          <w:szCs w:val="18"/>
        </w:rPr>
        <w:t>1,030</w:t>
      </w:r>
      <w:r>
        <w:rPr>
          <w:color w:val="000000"/>
          <w:spacing w:val="0"/>
          <w:w w:val="100"/>
          <w:position w:val="0"/>
        </w:rPr>
        <w:t>万台支持“银行卡</w:t>
      </w:r>
      <w:r>
        <w:rPr>
          <w:color w:val="000000"/>
          <w:spacing w:val="0"/>
          <w:w w:val="100"/>
          <w:position w:val="0"/>
          <w:sz w:val="18"/>
          <w:szCs w:val="18"/>
        </w:rPr>
        <w:t>+</w:t>
      </w:r>
      <w:r>
        <w:rPr>
          <w:color w:val="000000"/>
          <w:spacing w:val="0"/>
          <w:w w:val="100"/>
          <w:position w:val="0"/>
        </w:rPr>
        <w:t>扫码”的电签</w:t>
      </w:r>
      <w:r>
        <w:rPr>
          <w:color w:val="000000"/>
          <w:spacing w:val="0"/>
          <w:w w:val="100"/>
          <w:position w:val="0"/>
          <w:sz w:val="18"/>
          <w:szCs w:val="18"/>
        </w:rPr>
        <w:t>POS，</w:t>
      </w:r>
      <w:r>
        <w:rPr>
          <w:color w:val="000000"/>
          <w:spacing w:val="0"/>
          <w:w w:val="100"/>
          <w:position w:val="0"/>
        </w:rPr>
        <w:t>超过</w:t>
      </w:r>
      <w:r>
        <w:rPr>
          <w:color w:val="000000"/>
          <w:spacing w:val="0"/>
          <w:w w:val="100"/>
          <w:position w:val="0"/>
          <w:sz w:val="18"/>
          <w:szCs w:val="18"/>
        </w:rPr>
        <w:t>60</w:t>
      </w:r>
      <w:r>
        <w:rPr>
          <w:color w:val="000000"/>
          <w:spacing w:val="0"/>
          <w:w w:val="100"/>
          <w:position w:val="0"/>
        </w:rPr>
        <w:t>万张的支付码牌；通过手机用户自然转化，手机</w:t>
      </w:r>
      <w:r>
        <w:rPr>
          <w:color w:val="000000"/>
          <w:spacing w:val="0"/>
          <w:w w:val="100"/>
          <w:position w:val="0"/>
          <w:sz w:val="18"/>
          <w:szCs w:val="18"/>
        </w:rPr>
        <w:t xml:space="preserve">POS </w:t>
      </w:r>
      <w:r>
        <w:rPr>
          <w:color w:val="000000"/>
          <w:spacing w:val="0"/>
          <w:w w:val="100"/>
          <w:position w:val="0"/>
          <w:sz w:val="18"/>
          <w:szCs w:val="18"/>
        </w:rPr>
        <w:t xml:space="preserve">5 </w:t>
      </w:r>
      <w:r>
        <w:rPr>
          <w:color w:val="000000"/>
          <w:spacing w:val="0"/>
          <w:w w:val="100"/>
          <w:position w:val="0"/>
        </w:rPr>
        <w:t>个月新入商户</w:t>
      </w:r>
      <w:r>
        <w:rPr>
          <w:color w:val="000000"/>
          <w:spacing w:val="0"/>
          <w:w w:val="100"/>
          <w:position w:val="0"/>
          <w:sz w:val="18"/>
          <w:szCs w:val="18"/>
        </w:rPr>
        <w:t>9.8</w:t>
      </w:r>
      <w:r>
        <w:rPr>
          <w:color w:val="000000"/>
          <w:spacing w:val="0"/>
          <w:w w:val="100"/>
          <w:position w:val="0"/>
        </w:rPr>
        <w:t>万家，巩固并提升了公司市占率的领先优势。此外，公司积极响应政府号召，疫情期间大力推广</w:t>
      </w:r>
      <w:r>
        <w:rPr>
          <w:color w:val="000000"/>
          <w:spacing w:val="0"/>
          <w:w w:val="100"/>
          <w:position w:val="0"/>
          <w:sz w:val="18"/>
          <w:szCs w:val="18"/>
        </w:rPr>
        <w:t>2.5</w:t>
      </w:r>
      <w:r>
        <w:rPr>
          <w:color w:val="000000"/>
          <w:spacing w:val="0"/>
          <w:w w:val="100"/>
          <w:position w:val="0"/>
        </w:rPr>
        <w:t>万张“梦 想加码”，服务小摊小贩，社会反响良好。二是保持营销费用投入。</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1</w:t>
      </w:r>
      <w:r>
        <w:rPr>
          <w:color w:val="000000"/>
          <w:spacing w:val="0"/>
          <w:w w:val="100"/>
          <w:position w:val="0"/>
        </w:rPr>
        <w:t>季度，在疫情的影响下,公司销售费用有所下 降，同比下降</w:t>
      </w:r>
      <w:r>
        <w:rPr>
          <w:color w:val="000000"/>
          <w:spacing w:val="0"/>
          <w:w w:val="100"/>
          <w:position w:val="0"/>
          <w:sz w:val="18"/>
          <w:szCs w:val="18"/>
        </w:rPr>
        <w:t>40%</w:t>
      </w:r>
      <w:r>
        <w:rPr>
          <w:color w:val="000000"/>
          <w:spacing w:val="0"/>
          <w:w w:val="100"/>
          <w:position w:val="0"/>
        </w:rPr>
        <w:t>。国内疫情缓解后，</w:t>
      </w:r>
      <w:r>
        <w:rPr>
          <w:color w:val="000000"/>
          <w:spacing w:val="0"/>
          <w:w w:val="100"/>
          <w:position w:val="0"/>
          <w:sz w:val="18"/>
          <w:szCs w:val="18"/>
        </w:rPr>
        <w:t>3</w:t>
      </w:r>
      <w:r>
        <w:rPr>
          <w:color w:val="000000"/>
          <w:spacing w:val="0"/>
          <w:w w:val="100"/>
          <w:position w:val="0"/>
        </w:rPr>
        <w:t>月份开始，公司迅速启动市场扩张计划，不断投入资源开拓市场，自</w:t>
      </w:r>
      <w:r>
        <w:rPr>
          <w:color w:val="000000"/>
          <w:spacing w:val="0"/>
          <w:w w:val="100"/>
          <w:position w:val="0"/>
          <w:sz w:val="18"/>
          <w:szCs w:val="18"/>
        </w:rPr>
        <w:t>2</w:t>
      </w:r>
      <w:r>
        <w:rPr>
          <w:color w:val="000000"/>
          <w:spacing w:val="0"/>
          <w:w w:val="100"/>
          <w:position w:val="0"/>
        </w:rPr>
        <w:t>季度开始，公 司营销费用呈现持续同比增长的态势。三是打造“产品+推广+生态”的推广服务体系。公司积极打造“以支付为核心、以产 品为中心、以推广为重心”的上下游生态圈，紧紧依托覆盖全国各省、市的分支机构和推广服务体系，与全国各地商业银行 及其分支机构、银行卡组织、商户拓展服务机构、大型手机厂商、以及医美、汽车、房产、电商、分销商、供应链平台等行 业的品牌连锁商户保持良好的业务合作关系，加强市场拓展与商户服务工作，形成强大的营销推广、行业合作、服务商户的 能力。</w:t>
      </w:r>
    </w:p>
    <w:p>
      <w:pPr>
        <w:pStyle w:val="Style33"/>
        <w:keepNext w:val="0"/>
        <w:keepLines w:val="0"/>
        <w:widowControl w:val="0"/>
        <w:shd w:val="clear" w:color="auto" w:fill="auto"/>
        <w:bidi w:val="0"/>
        <w:spacing w:before="0" w:after="140" w:line="312" w:lineRule="exact"/>
        <w:ind w:left="0" w:right="0"/>
        <w:jc w:val="both"/>
      </w:pPr>
      <w:bookmarkStart w:id="105" w:name="bookmark105"/>
      <w:r>
        <w:rPr>
          <w:color w:val="000000"/>
          <w:spacing w:val="0"/>
          <w:w w:val="100"/>
          <w:position w:val="0"/>
          <w:sz w:val="18"/>
          <w:szCs w:val="18"/>
        </w:rPr>
        <w:t>2</w:t>
      </w:r>
      <w:bookmarkEnd w:id="105"/>
      <w:r>
        <w:rPr>
          <w:color w:val="000000"/>
          <w:spacing w:val="0"/>
          <w:w w:val="100"/>
          <w:position w:val="0"/>
        </w:rPr>
        <w:t>、提升扫码业务的市场地位。报告期内，公司针对条码支付交易的典型特征和业务需求，打造适应条码支付的</w:t>
      </w:r>
      <w:r>
        <w:rPr>
          <w:color w:val="000000"/>
          <w:spacing w:val="0"/>
          <w:w w:val="100"/>
          <w:position w:val="0"/>
          <w:sz w:val="18"/>
          <w:szCs w:val="18"/>
        </w:rPr>
        <w:t>SaaS</w:t>
      </w:r>
      <w:r>
        <w:rPr>
          <w:color w:val="000000"/>
          <w:spacing w:val="0"/>
          <w:w w:val="100"/>
          <w:position w:val="0"/>
        </w:rPr>
        <w:t>化 服务平台，实现卡基和码基交易的双核处理引擎，并形成了扫码</w:t>
      </w:r>
      <w:r>
        <w:rPr>
          <w:color w:val="000000"/>
          <w:spacing w:val="0"/>
          <w:w w:val="100"/>
          <w:position w:val="0"/>
          <w:sz w:val="18"/>
          <w:szCs w:val="18"/>
        </w:rPr>
        <w:t>POS</w:t>
      </w:r>
      <w:r>
        <w:rPr>
          <w:color w:val="000000"/>
          <w:spacing w:val="0"/>
          <w:w w:val="100"/>
          <w:position w:val="0"/>
        </w:rPr>
        <w:t>、受理码、</w:t>
      </w:r>
      <w:r>
        <w:rPr>
          <w:color w:val="000000"/>
          <w:spacing w:val="0"/>
          <w:w w:val="100"/>
          <w:position w:val="0"/>
          <w:sz w:val="18"/>
          <w:szCs w:val="18"/>
        </w:rPr>
        <w:t>APP</w:t>
      </w:r>
      <w:r>
        <w:rPr>
          <w:color w:val="000000"/>
          <w:spacing w:val="0"/>
          <w:w w:val="100"/>
          <w:position w:val="0"/>
        </w:rPr>
        <w:t>、</w:t>
      </w:r>
      <w:r>
        <w:rPr>
          <w:color w:val="000000"/>
          <w:spacing w:val="0"/>
          <w:w w:val="100"/>
          <w:position w:val="0"/>
        </w:rPr>
        <w:t>小程序以及</w:t>
      </w:r>
      <w:r>
        <w:rPr>
          <w:color w:val="000000"/>
          <w:spacing w:val="0"/>
          <w:w w:val="100"/>
          <w:position w:val="0"/>
          <w:sz w:val="18"/>
          <w:szCs w:val="18"/>
        </w:rPr>
        <w:t>API</w:t>
      </w:r>
      <w:r>
        <w:rPr>
          <w:color w:val="000000"/>
          <w:spacing w:val="0"/>
          <w:w w:val="100"/>
          <w:position w:val="0"/>
        </w:rPr>
        <w:t>接入等覆盖多场景的扫 码产品体系。与账户侧机构合作推广蓝精灵、云</w:t>
      </w:r>
      <w:r>
        <w:rPr>
          <w:color w:val="000000"/>
          <w:spacing w:val="0"/>
          <w:w w:val="100"/>
          <w:position w:val="0"/>
          <w:sz w:val="18"/>
          <w:szCs w:val="18"/>
        </w:rPr>
        <w:t>MIS</w:t>
      </w:r>
      <w:r>
        <w:rPr>
          <w:color w:val="000000"/>
          <w:spacing w:val="0"/>
          <w:w w:val="100"/>
          <w:position w:val="0"/>
        </w:rPr>
        <w:t>、</w:t>
      </w:r>
      <w:r>
        <w:rPr>
          <w:color w:val="000000"/>
          <w:spacing w:val="0"/>
          <w:w w:val="100"/>
          <w:position w:val="0"/>
        </w:rPr>
        <w:t>扫码音箱等产品，打透小微商户扫码受理市场；建设直连账户侧机构 的业务平台，开展</w:t>
      </w:r>
      <w:r>
        <w:rPr>
          <w:color w:val="000000"/>
          <w:spacing w:val="0"/>
          <w:w w:val="100"/>
          <w:position w:val="0"/>
          <w:sz w:val="18"/>
          <w:szCs w:val="18"/>
        </w:rPr>
        <w:t>KA</w:t>
      </w:r>
      <w:r>
        <w:rPr>
          <w:color w:val="000000"/>
          <w:spacing w:val="0"/>
          <w:w w:val="100"/>
          <w:position w:val="0"/>
        </w:rPr>
        <w:t>商户代运营服务，提升</w:t>
      </w:r>
      <w:r>
        <w:rPr>
          <w:color w:val="000000"/>
          <w:spacing w:val="0"/>
          <w:w w:val="100"/>
          <w:position w:val="0"/>
          <w:sz w:val="18"/>
          <w:szCs w:val="18"/>
        </w:rPr>
        <w:t>KA</w:t>
      </w:r>
      <w:r>
        <w:rPr>
          <w:color w:val="000000"/>
          <w:spacing w:val="0"/>
          <w:w w:val="100"/>
          <w:position w:val="0"/>
        </w:rPr>
        <w:t>商户受理体验；优化扫码业务平台，与市场上主流第四方机构、</w:t>
      </w:r>
      <w:r>
        <w:rPr>
          <w:color w:val="000000"/>
          <w:spacing w:val="0"/>
          <w:w w:val="100"/>
          <w:position w:val="0"/>
          <w:sz w:val="18"/>
          <w:szCs w:val="18"/>
        </w:rPr>
        <w:t>SaaS</w:t>
      </w:r>
      <w:r>
        <w:rPr>
          <w:color w:val="000000"/>
          <w:spacing w:val="0"/>
          <w:w w:val="100"/>
          <w:position w:val="0"/>
        </w:rPr>
        <w:t>服务商广 泛合作，形成市场合力，提高市场覆盖面；整合和建设营销平台，集聚商业银行、卡组织、账户侧机构营销资源，有效链接 营销资源与商户，为商户引流和赋能，增强商户粘性，完善小微商户生态经营。报告期内，扫码业务快速渗透三四线城市及 县乡区域，累计投放</w:t>
      </w:r>
      <w:r>
        <w:rPr>
          <w:color w:val="000000"/>
          <w:spacing w:val="0"/>
          <w:w w:val="100"/>
          <w:position w:val="0"/>
          <w:sz w:val="18"/>
          <w:szCs w:val="18"/>
        </w:rPr>
        <w:t>60</w:t>
      </w:r>
      <w:r>
        <w:rPr>
          <w:color w:val="000000"/>
          <w:spacing w:val="0"/>
          <w:w w:val="100"/>
          <w:position w:val="0"/>
        </w:rPr>
        <w:t>万各类受理码牌、</w:t>
      </w:r>
      <w:r>
        <w:rPr>
          <w:color w:val="000000"/>
          <w:spacing w:val="0"/>
          <w:w w:val="100"/>
          <w:position w:val="0"/>
          <w:sz w:val="18"/>
          <w:szCs w:val="18"/>
        </w:rPr>
        <w:t>1,030</w:t>
      </w:r>
      <w:r>
        <w:rPr>
          <w:color w:val="000000"/>
          <w:spacing w:val="0"/>
          <w:w w:val="100"/>
          <w:position w:val="0"/>
        </w:rPr>
        <w:t>万台支持扫码交易的电签</w:t>
      </w:r>
      <w:r>
        <w:rPr>
          <w:color w:val="000000"/>
          <w:spacing w:val="0"/>
          <w:w w:val="100"/>
          <w:position w:val="0"/>
          <w:sz w:val="18"/>
          <w:szCs w:val="18"/>
        </w:rPr>
        <w:t>POS，</w:t>
      </w:r>
      <w:r>
        <w:rPr>
          <w:color w:val="000000"/>
          <w:spacing w:val="0"/>
          <w:w w:val="100"/>
          <w:position w:val="0"/>
        </w:rPr>
        <w:t>迅速扩大中小微商户市场。扫码业务的年度活 跃商户</w:t>
      </w:r>
      <w:r>
        <w:rPr>
          <w:color w:val="000000"/>
          <w:spacing w:val="0"/>
          <w:w w:val="100"/>
          <w:position w:val="0"/>
          <w:sz w:val="18"/>
          <w:szCs w:val="18"/>
        </w:rPr>
        <w:t xml:space="preserve">811. </w:t>
      </w:r>
      <w:r>
        <w:rPr>
          <w:color w:val="000000"/>
          <w:spacing w:val="0"/>
          <w:w w:val="100"/>
          <w:position w:val="0"/>
          <w:sz w:val="18"/>
          <w:szCs w:val="18"/>
        </w:rPr>
        <w:t>85</w:t>
      </w:r>
      <w:r>
        <w:rPr>
          <w:color w:val="000000"/>
          <w:spacing w:val="0"/>
          <w:w w:val="100"/>
          <w:position w:val="0"/>
        </w:rPr>
        <w:t>万家，同比增长</w:t>
      </w:r>
      <w:r>
        <w:rPr>
          <w:color w:val="000000"/>
          <w:spacing w:val="0"/>
          <w:w w:val="100"/>
          <w:position w:val="0"/>
          <w:sz w:val="18"/>
          <w:szCs w:val="18"/>
        </w:rPr>
        <w:t>159%；</w:t>
      </w:r>
      <w:r>
        <w:rPr>
          <w:color w:val="000000"/>
          <w:spacing w:val="0"/>
          <w:w w:val="100"/>
          <w:position w:val="0"/>
        </w:rPr>
        <w:t>扫码交易笔数</w:t>
      </w:r>
      <w:r>
        <w:rPr>
          <w:color w:val="000000"/>
          <w:spacing w:val="0"/>
          <w:w w:val="100"/>
          <w:position w:val="0"/>
          <w:sz w:val="18"/>
          <w:szCs w:val="18"/>
        </w:rPr>
        <w:t xml:space="preserve">80. </w:t>
      </w:r>
      <w:r>
        <w:rPr>
          <w:color w:val="000000"/>
          <w:spacing w:val="0"/>
          <w:w w:val="100"/>
          <w:position w:val="0"/>
          <w:sz w:val="18"/>
          <w:szCs w:val="18"/>
        </w:rPr>
        <w:t>19</w:t>
      </w:r>
      <w:r>
        <w:rPr>
          <w:color w:val="000000"/>
          <w:spacing w:val="0"/>
          <w:w w:val="100"/>
          <w:position w:val="0"/>
        </w:rPr>
        <w:t>亿笔、交易金额</w:t>
      </w:r>
      <w:r>
        <w:rPr>
          <w:color w:val="000000"/>
          <w:spacing w:val="0"/>
          <w:w w:val="100"/>
          <w:position w:val="0"/>
          <w:sz w:val="18"/>
          <w:szCs w:val="18"/>
        </w:rPr>
        <w:t>7927</w:t>
      </w:r>
      <w:r>
        <w:rPr>
          <w:color w:val="000000"/>
          <w:spacing w:val="0"/>
          <w:w w:val="100"/>
          <w:position w:val="0"/>
        </w:rPr>
        <w:t>亿元，同比增长</w:t>
      </w:r>
      <w:r>
        <w:rPr>
          <w:color w:val="000000"/>
          <w:spacing w:val="0"/>
          <w:w w:val="100"/>
          <w:position w:val="0"/>
          <w:sz w:val="18"/>
          <w:szCs w:val="18"/>
        </w:rPr>
        <w:t>1%</w:t>
      </w:r>
      <w:r>
        <w:rPr>
          <w:color w:val="000000"/>
          <w:spacing w:val="0"/>
          <w:w w:val="100"/>
          <w:position w:val="0"/>
        </w:rPr>
        <w:t>和</w:t>
      </w:r>
      <w:r>
        <w:rPr>
          <w:color w:val="000000"/>
          <w:spacing w:val="0"/>
          <w:w w:val="100"/>
          <w:position w:val="0"/>
          <w:sz w:val="18"/>
          <w:szCs w:val="18"/>
        </w:rPr>
        <w:t>23%</w:t>
      </w:r>
      <w:r>
        <w:rPr>
          <w:color w:val="000000"/>
          <w:spacing w:val="0"/>
          <w:w w:val="100"/>
          <w:position w:val="0"/>
        </w:rPr>
        <w:t>。扫码交易笔数和交 易金额，在业内均处于领先地位。</w:t>
      </w:r>
    </w:p>
    <w:p>
      <w:pPr>
        <w:pStyle w:val="Style33"/>
        <w:keepNext w:val="0"/>
        <w:keepLines w:val="0"/>
        <w:widowControl w:val="0"/>
        <w:shd w:val="clear" w:color="auto" w:fill="auto"/>
        <w:bidi w:val="0"/>
        <w:spacing w:before="0" w:after="0" w:line="240" w:lineRule="auto"/>
        <w:ind w:left="0" w:right="0"/>
        <w:jc w:val="both"/>
      </w:pPr>
      <w:bookmarkStart w:id="106" w:name="bookmark106"/>
      <w:r>
        <w:rPr>
          <w:color w:val="000000"/>
          <w:spacing w:val="0"/>
          <w:w w:val="100"/>
          <w:position w:val="0"/>
          <w:sz w:val="18"/>
          <w:szCs w:val="18"/>
        </w:rPr>
        <w:t>3</w:t>
      </w:r>
      <w:bookmarkEnd w:id="106"/>
      <w:r>
        <w:rPr>
          <w:color w:val="000000"/>
          <w:spacing w:val="0"/>
          <w:w w:val="100"/>
          <w:position w:val="0"/>
        </w:rPr>
        <w:t xml:space="preserve">、积极布局数字货币。发展数字人民币是国家重要战略选择，数字人民币作为数字经济的重要内容写入国家“十四五” </w:t>
      </w:r>
      <w:r>
        <w:rPr>
          <w:color w:val="000000"/>
          <w:spacing w:val="0"/>
          <w:w w:val="100"/>
          <w:position w:val="0"/>
        </w:rPr>
        <w:t>规划。</w:t>
      </w:r>
      <w:r>
        <w:rPr>
          <w:color w:val="000000"/>
          <w:spacing w:val="0"/>
          <w:w w:val="100"/>
          <w:position w:val="0"/>
          <w:sz w:val="18"/>
          <w:szCs w:val="18"/>
        </w:rPr>
        <w:t>2020</w:t>
      </w:r>
      <w:r>
        <w:rPr>
          <w:color w:val="000000"/>
          <w:spacing w:val="0"/>
          <w:w w:val="100"/>
          <w:position w:val="0"/>
        </w:rPr>
        <w:t>年，中国人民银行在全球率先开启数字人民币试点工作，标志我国在法定数字货币方面取得重大进展。商务部、 国家发改委等多部委多次发文推动加快数字人民币试点，后续试点工作有望加快。数字人民币的推出，意味着我国支付产业 历经支付信息化、支付移动化的两个十年之后，迎来新的数字支付时代。公司最早成为首批与中国人民银行数字货币研究所 签订战略合作协议的两家支付机构之一，真正进入了数字人民币核心试验领域，全面、深入配合国家推进法定数字货币研发、 试点及未来的流通服务工作，主动把握产业变革的战略机遇，利用先发优势夯实并持续提升公司核心竞争力。报告期内，公 司分别组建了专门的技术研发、产品开发和推广运营团队，在数字人民币系统建设、终端升级、产品研发、推广运营以及配 合试点城市开展数字人民币试点推广活动等方面投入超过</w:t>
      </w:r>
      <w:r>
        <w:rPr>
          <w:color w:val="000000"/>
          <w:spacing w:val="0"/>
          <w:w w:val="100"/>
          <w:position w:val="0"/>
          <w:sz w:val="18"/>
          <w:szCs w:val="18"/>
        </w:rPr>
        <w:t>3000</w:t>
      </w:r>
      <w:r>
        <w:rPr>
          <w:color w:val="000000"/>
          <w:spacing w:val="0"/>
          <w:w w:val="100"/>
          <w:position w:val="0"/>
        </w:rPr>
        <w:t>万元。</w:t>
      </w:r>
    </w:p>
    <w:p>
      <w:pPr>
        <w:pStyle w:val="Style33"/>
        <w:keepNext w:val="0"/>
        <w:keepLines w:val="0"/>
        <w:widowControl w:val="0"/>
        <w:shd w:val="clear" w:color="auto" w:fill="auto"/>
        <w:tabs>
          <w:tab w:pos="817" w:val="left"/>
        </w:tabs>
        <w:bidi w:val="0"/>
        <w:spacing w:before="0" w:after="0" w:line="312" w:lineRule="exact"/>
        <w:ind w:left="0" w:right="0" w:firstLine="360"/>
        <w:jc w:val="both"/>
      </w:pPr>
      <w:bookmarkStart w:id="107" w:name="bookmark107"/>
      <w:r>
        <w:rPr>
          <w:color w:val="000000"/>
          <w:spacing w:val="0"/>
          <w:w w:val="100"/>
          <w:position w:val="0"/>
          <w:sz w:val="18"/>
          <w:szCs w:val="18"/>
        </w:rPr>
        <w:t>（</w:t>
      </w:r>
      <w:bookmarkEnd w:id="107"/>
      <w:r>
        <w:rPr>
          <w:color w:val="000000"/>
          <w:spacing w:val="0"/>
          <w:w w:val="100"/>
          <w:position w:val="0"/>
          <w:sz w:val="18"/>
          <w:szCs w:val="18"/>
        </w:rPr>
        <w:t>1）</w:t>
        <w:tab/>
      </w:r>
      <w:r>
        <w:rPr>
          <w:color w:val="000000"/>
          <w:spacing w:val="0"/>
          <w:w w:val="100"/>
          <w:position w:val="0"/>
        </w:rPr>
        <w:t>完成数字人民币受理的系统建设，并与数字人民币运营机构实现对接并开启业务合作。公司目前已具备数字人民 币交易全面受理能力，并确保良好的用户体验。</w:t>
      </w:r>
    </w:p>
    <w:p>
      <w:pPr>
        <w:pStyle w:val="Style33"/>
        <w:keepNext w:val="0"/>
        <w:keepLines w:val="0"/>
        <w:widowControl w:val="0"/>
        <w:shd w:val="clear" w:color="auto" w:fill="auto"/>
        <w:tabs>
          <w:tab w:pos="841" w:val="left"/>
        </w:tabs>
        <w:bidi w:val="0"/>
        <w:spacing w:before="0" w:after="0" w:line="317" w:lineRule="exact"/>
        <w:ind w:left="0" w:right="0" w:firstLine="360"/>
        <w:jc w:val="both"/>
      </w:pPr>
      <w:bookmarkStart w:id="108" w:name="bookmark108"/>
      <w:r>
        <w:rPr>
          <w:color w:val="000000"/>
          <w:spacing w:val="0"/>
          <w:w w:val="100"/>
          <w:position w:val="0"/>
          <w:sz w:val="18"/>
          <w:szCs w:val="18"/>
        </w:rPr>
        <w:t>（</w:t>
      </w:r>
      <w:bookmarkEnd w:id="108"/>
      <w:r>
        <w:rPr>
          <w:color w:val="000000"/>
          <w:spacing w:val="0"/>
          <w:w w:val="100"/>
          <w:position w:val="0"/>
          <w:sz w:val="18"/>
          <w:szCs w:val="18"/>
        </w:rPr>
        <w:t>2）</w:t>
        <w:tab/>
      </w:r>
      <w:r>
        <w:rPr>
          <w:color w:val="000000"/>
          <w:spacing w:val="0"/>
          <w:w w:val="100"/>
          <w:position w:val="0"/>
        </w:rPr>
        <w:t>打造全面支持刷卡、扫码、云闪付、数字人民币支付的超级聚合受理终端，并对已向商户投放的数百万台智能受 理终端进行升级，确保商户在不增加机具成本的情况下能快速具备数字人民币受理能力。公司为小微商户量身打造“蓝精灵” 新型移动终端，支持小微商户实现便捷受理数字人民币。</w:t>
      </w:r>
    </w:p>
    <w:p>
      <w:pPr>
        <w:pStyle w:val="Style33"/>
        <w:keepNext w:val="0"/>
        <w:keepLines w:val="0"/>
        <w:widowControl w:val="0"/>
        <w:shd w:val="clear" w:color="auto" w:fill="auto"/>
        <w:tabs>
          <w:tab w:pos="841" w:val="left"/>
        </w:tabs>
        <w:bidi w:val="0"/>
        <w:spacing w:before="0" w:after="0" w:line="322" w:lineRule="exact"/>
        <w:ind w:left="0" w:right="0" w:firstLine="360"/>
        <w:jc w:val="both"/>
      </w:pPr>
      <w:bookmarkStart w:id="109" w:name="bookmark109"/>
      <w:r>
        <w:rPr>
          <w:color w:val="000000"/>
          <w:spacing w:val="0"/>
          <w:w w:val="100"/>
          <w:position w:val="0"/>
          <w:sz w:val="18"/>
          <w:szCs w:val="18"/>
        </w:rPr>
        <w:t>（</w:t>
      </w:r>
      <w:bookmarkEnd w:id="109"/>
      <w:r>
        <w:rPr>
          <w:color w:val="000000"/>
          <w:spacing w:val="0"/>
          <w:w w:val="100"/>
          <w:position w:val="0"/>
          <w:sz w:val="18"/>
          <w:szCs w:val="18"/>
        </w:rPr>
        <w:t>3）</w:t>
        <w:tab/>
      </w:r>
      <w:r>
        <w:rPr>
          <w:color w:val="000000"/>
          <w:spacing w:val="0"/>
          <w:w w:val="100"/>
          <w:position w:val="0"/>
        </w:rPr>
        <w:t xml:space="preserve">组建数字人民币运营部门，架构全国推广网络。全面参与并配合北京、深圳、苏州、成都等“ </w:t>
      </w:r>
      <w:r>
        <w:rPr>
          <w:color w:val="000000"/>
          <w:spacing w:val="0"/>
          <w:w w:val="100"/>
          <w:position w:val="0"/>
          <w:sz w:val="18"/>
          <w:szCs w:val="18"/>
        </w:rPr>
        <w:t xml:space="preserve">1 </w:t>
      </w:r>
      <w:r>
        <w:rPr>
          <w:color w:val="000000"/>
          <w:spacing w:val="0"/>
          <w:w w:val="100"/>
          <w:position w:val="0"/>
        </w:rPr>
        <w:t xml:space="preserve">+ </w:t>
      </w:r>
      <w:r>
        <w:rPr>
          <w:color w:val="000000"/>
          <w:spacing w:val="0"/>
          <w:w w:val="100"/>
          <w:position w:val="0"/>
          <w:sz w:val="18"/>
          <w:szCs w:val="18"/>
        </w:rPr>
        <w:t>10</w:t>
      </w:r>
      <w:r>
        <w:rPr>
          <w:color w:val="000000"/>
          <w:spacing w:val="0"/>
          <w:w w:val="100"/>
          <w:position w:val="0"/>
        </w:rPr>
        <w:t>”试点城市的 数字人民币试点活动，通过打造试点商圈、数字人民币受理示范街、试点园区等形式，大力拓展数币人民币试点场景，加快 数字人民币试点进程，商户拓展情况良好。</w:t>
      </w:r>
    </w:p>
    <w:p>
      <w:pPr>
        <w:pStyle w:val="Style33"/>
        <w:keepNext w:val="0"/>
        <w:keepLines w:val="0"/>
        <w:widowControl w:val="0"/>
        <w:shd w:val="clear" w:color="auto" w:fill="auto"/>
        <w:tabs>
          <w:tab w:pos="826" w:val="left"/>
        </w:tabs>
        <w:bidi w:val="0"/>
        <w:spacing w:before="0" w:after="0" w:line="326" w:lineRule="exact"/>
        <w:ind w:left="0" w:right="0" w:firstLine="360"/>
        <w:jc w:val="both"/>
      </w:pPr>
      <w:bookmarkStart w:id="110" w:name="bookmark110"/>
      <w:r>
        <w:rPr>
          <w:color w:val="000000"/>
          <w:spacing w:val="0"/>
          <w:w w:val="100"/>
          <w:position w:val="0"/>
          <w:sz w:val="18"/>
          <w:szCs w:val="18"/>
        </w:rPr>
        <w:t>（</w:t>
      </w:r>
      <w:bookmarkEnd w:id="110"/>
      <w:r>
        <w:rPr>
          <w:color w:val="000000"/>
          <w:spacing w:val="0"/>
          <w:w w:val="100"/>
          <w:position w:val="0"/>
          <w:sz w:val="18"/>
          <w:szCs w:val="18"/>
        </w:rPr>
        <w:t>4）</w:t>
        <w:tab/>
      </w:r>
      <w:r>
        <w:rPr>
          <w:color w:val="000000"/>
          <w:spacing w:val="0"/>
          <w:w w:val="100"/>
          <w:position w:val="0"/>
        </w:rPr>
        <w:t>积极开展数字货币产品及软硬件的创新工作，联合运营机构针对不同的交易场景，加快技术攻关，探讨“数字人 民币+区块链”，“数字人民币+硬件+硬钱包”等产品和技术的创新和应用。</w:t>
      </w:r>
    </w:p>
    <w:p>
      <w:pPr>
        <w:pStyle w:val="Style33"/>
        <w:keepNext w:val="0"/>
        <w:keepLines w:val="0"/>
        <w:widowControl w:val="0"/>
        <w:shd w:val="clear" w:color="auto" w:fill="auto"/>
        <w:tabs>
          <w:tab w:pos="644" w:val="left"/>
        </w:tabs>
        <w:bidi w:val="0"/>
        <w:spacing w:before="0" w:after="0" w:line="314" w:lineRule="exact"/>
        <w:ind w:left="0" w:right="0" w:firstLine="360"/>
        <w:jc w:val="both"/>
      </w:pPr>
      <w:bookmarkStart w:id="111" w:name="bookmark111"/>
      <w:r>
        <w:rPr>
          <w:color w:val="000000"/>
          <w:spacing w:val="0"/>
          <w:w w:val="100"/>
          <w:position w:val="0"/>
          <w:sz w:val="18"/>
          <w:szCs w:val="18"/>
        </w:rPr>
        <w:t>4</w:t>
      </w:r>
      <w:bookmarkEnd w:id="111"/>
      <w:r>
        <w:rPr>
          <w:color w:val="000000"/>
          <w:spacing w:val="0"/>
          <w:w w:val="100"/>
          <w:position w:val="0"/>
        </w:rPr>
        <w:t>、</w:t>
        <w:tab/>
        <w:t>加强与国际卡组织战略合作。公司拥有全品牌卡组织的收单服务能力。伴随国际卡组织境内业务的发展，国内市场 格局逐步呈现新的变化。公司与</w:t>
      </w:r>
      <w:r>
        <w:rPr>
          <w:color w:val="000000"/>
          <w:spacing w:val="0"/>
          <w:w w:val="100"/>
          <w:position w:val="0"/>
          <w:sz w:val="18"/>
          <w:szCs w:val="18"/>
        </w:rPr>
        <w:t>MasterCard</w:t>
      </w:r>
      <w:r>
        <w:rPr>
          <w:color w:val="000000"/>
          <w:spacing w:val="0"/>
          <w:w w:val="100"/>
          <w:position w:val="0"/>
        </w:rPr>
        <w:t>、</w:t>
      </w:r>
      <w:r>
        <w:rPr>
          <w:color w:val="000000"/>
          <w:spacing w:val="0"/>
          <w:w w:val="100"/>
          <w:position w:val="0"/>
          <w:sz w:val="18"/>
          <w:szCs w:val="18"/>
        </w:rPr>
        <w:t>VISA</w:t>
      </w:r>
      <w:r>
        <w:rPr>
          <w:color w:val="000000"/>
          <w:spacing w:val="0"/>
          <w:w w:val="100"/>
          <w:position w:val="0"/>
        </w:rPr>
        <w:t>、</w:t>
      </w:r>
      <w:r>
        <w:rPr>
          <w:color w:val="000000"/>
          <w:spacing w:val="0"/>
          <w:w w:val="100"/>
          <w:position w:val="0"/>
          <w:sz w:val="18"/>
          <w:szCs w:val="18"/>
        </w:rPr>
        <w:t>Discover, American Express</w:t>
      </w:r>
      <w:r>
        <w:rPr>
          <w:color w:val="000000"/>
          <w:spacing w:val="0"/>
          <w:w w:val="100"/>
          <w:position w:val="0"/>
        </w:rPr>
        <w:t>等国际卡组织合作，构建新型外卡收单 体系，为跨境支付、商户运营提供新型的支付手段，帮助中小型商户提升在货物贸易、留学交易、航空旅行、酒店住宿等不 同领域和场景的经营能力。</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American Express</w:t>
      </w:r>
      <w:r>
        <w:rPr>
          <w:color w:val="000000"/>
          <w:spacing w:val="0"/>
          <w:w w:val="100"/>
          <w:position w:val="0"/>
        </w:rPr>
        <w:t>在国内合资成立人民币银行卡清算机构</w:t>
      </w:r>
      <w:r>
        <w:rPr>
          <w:color w:val="000000"/>
          <w:spacing w:val="0"/>
          <w:w w:val="100"/>
          <w:position w:val="0"/>
          <w:sz w:val="18"/>
          <w:szCs w:val="18"/>
        </w:rPr>
        <w:t>一</w:t>
      </w:r>
      <w:r>
        <w:rPr>
          <w:color w:val="000000"/>
          <w:spacing w:val="0"/>
          <w:w w:val="100"/>
          <w:position w:val="0"/>
        </w:rPr>
        <w:t>连通（杭州）技术服务有限 公司正式开业，成为国内人民币银行卡清算资质正式向国际卡组织开放的里程碑式标识。公司作为</w:t>
      </w:r>
      <w:r>
        <w:rPr>
          <w:color w:val="000000"/>
          <w:spacing w:val="0"/>
          <w:w w:val="100"/>
          <w:position w:val="0"/>
          <w:sz w:val="18"/>
          <w:szCs w:val="18"/>
        </w:rPr>
        <w:t>American Express</w:t>
      </w:r>
      <w:r>
        <w:rPr>
          <w:color w:val="000000"/>
          <w:spacing w:val="0"/>
          <w:w w:val="100"/>
          <w:position w:val="0"/>
        </w:rPr>
        <w:t>在国内 的重要合作伙伴，</w:t>
      </w:r>
      <w:r>
        <w:rPr>
          <w:color w:val="000000"/>
          <w:spacing w:val="0"/>
          <w:w w:val="100"/>
          <w:position w:val="0"/>
          <w:sz w:val="18"/>
          <w:szCs w:val="18"/>
        </w:rPr>
        <w:t>8</w:t>
      </w:r>
      <w:r>
        <w:rPr>
          <w:color w:val="000000"/>
          <w:spacing w:val="0"/>
          <w:w w:val="100"/>
          <w:position w:val="0"/>
        </w:rPr>
        <w:t>月份首家上线</w:t>
      </w:r>
      <w:r>
        <w:rPr>
          <w:color w:val="000000"/>
          <w:spacing w:val="0"/>
          <w:w w:val="100"/>
          <w:position w:val="0"/>
          <w:sz w:val="18"/>
          <w:szCs w:val="18"/>
        </w:rPr>
        <w:t>American Express</w:t>
      </w:r>
      <w:r>
        <w:rPr>
          <w:color w:val="000000"/>
          <w:spacing w:val="0"/>
          <w:w w:val="100"/>
          <w:position w:val="0"/>
        </w:rPr>
        <w:t>人民币卡收单业务，截止到</w:t>
      </w:r>
      <w:r>
        <w:rPr>
          <w:color w:val="000000"/>
          <w:spacing w:val="0"/>
          <w:w w:val="100"/>
          <w:position w:val="0"/>
          <w:sz w:val="18"/>
          <w:szCs w:val="18"/>
        </w:rPr>
        <w:t>2020</w:t>
      </w:r>
      <w:r>
        <w:rPr>
          <w:color w:val="000000"/>
          <w:spacing w:val="0"/>
          <w:w w:val="100"/>
          <w:position w:val="0"/>
        </w:rPr>
        <w:t>年底，已开通上百万商户的连通业务受 理，在</w:t>
      </w:r>
      <w:r>
        <w:rPr>
          <w:color w:val="000000"/>
          <w:spacing w:val="0"/>
          <w:w w:val="100"/>
          <w:position w:val="0"/>
          <w:sz w:val="18"/>
          <w:szCs w:val="18"/>
        </w:rPr>
        <w:t>American Express</w:t>
      </w:r>
      <w:r>
        <w:rPr>
          <w:color w:val="000000"/>
          <w:spacing w:val="0"/>
          <w:w w:val="100"/>
          <w:position w:val="0"/>
        </w:rPr>
        <w:t>人民币卡收单市场占有率排名第一。公司与</w:t>
      </w:r>
      <w:r>
        <w:rPr>
          <w:color w:val="000000"/>
          <w:spacing w:val="0"/>
          <w:w w:val="100"/>
          <w:position w:val="0"/>
          <w:sz w:val="18"/>
          <w:szCs w:val="18"/>
        </w:rPr>
        <w:t>MasterCard</w:t>
      </w:r>
      <w:r>
        <w:rPr>
          <w:color w:val="000000"/>
          <w:spacing w:val="0"/>
          <w:w w:val="100"/>
          <w:position w:val="0"/>
        </w:rPr>
        <w:t>、</w:t>
      </w:r>
      <w:r>
        <w:rPr>
          <w:color w:val="000000"/>
          <w:spacing w:val="0"/>
          <w:w w:val="100"/>
          <w:position w:val="0"/>
        </w:rPr>
        <w:t>上海地铁三方合作，已成功为</w:t>
      </w:r>
      <w:r>
        <w:rPr>
          <w:color w:val="000000"/>
          <w:spacing w:val="0"/>
          <w:w w:val="100"/>
          <w:position w:val="0"/>
          <w:sz w:val="18"/>
          <w:szCs w:val="18"/>
        </w:rPr>
        <w:t xml:space="preserve">MasterCard </w:t>
      </w:r>
      <w:r>
        <w:rPr>
          <w:color w:val="000000"/>
          <w:spacing w:val="0"/>
          <w:w w:val="100"/>
          <w:position w:val="0"/>
        </w:rPr>
        <w:t>境外持卡人提供在上海使用地铁</w:t>
      </w:r>
      <w:r>
        <w:rPr>
          <w:color w:val="000000"/>
          <w:spacing w:val="0"/>
          <w:w w:val="100"/>
          <w:position w:val="0"/>
          <w:sz w:val="18"/>
          <w:szCs w:val="18"/>
        </w:rPr>
        <w:t>APP（Metr</w:t>
      </w:r>
      <w:r>
        <w:rPr>
          <w:color w:val="000000"/>
          <w:spacing w:val="0"/>
          <w:w w:val="100"/>
          <w:position w:val="0"/>
        </w:rPr>
        <w:t>。大都会）进行轨道交通出行的支付解决方案，成为外卡业务在国内公共交通领域、 线上收单领域的首个示范项目。上海东方明珠商圈作为示范商圈，已全部使用拉卡拉支付终端，支持商圈商户受理外卡和连 通人民币卡持卡人的消费支付。</w:t>
      </w:r>
    </w:p>
    <w:p>
      <w:pPr>
        <w:pStyle w:val="Style33"/>
        <w:keepNext w:val="0"/>
        <w:keepLines w:val="0"/>
        <w:widowControl w:val="0"/>
        <w:shd w:val="clear" w:color="auto" w:fill="auto"/>
        <w:tabs>
          <w:tab w:pos="639" w:val="left"/>
        </w:tabs>
        <w:bidi w:val="0"/>
        <w:spacing w:before="0" w:after="0" w:line="307" w:lineRule="exact"/>
        <w:ind w:left="0" w:right="0" w:firstLine="360"/>
        <w:jc w:val="both"/>
      </w:pPr>
      <w:bookmarkStart w:id="112" w:name="bookmark112"/>
      <w:r>
        <w:rPr>
          <w:color w:val="000000"/>
          <w:spacing w:val="0"/>
          <w:w w:val="100"/>
          <w:position w:val="0"/>
          <w:sz w:val="18"/>
          <w:szCs w:val="18"/>
        </w:rPr>
        <w:t>5</w:t>
      </w:r>
      <w:bookmarkEnd w:id="112"/>
      <w:r>
        <w:rPr>
          <w:color w:val="000000"/>
          <w:spacing w:val="0"/>
          <w:w w:val="100"/>
          <w:position w:val="0"/>
        </w:rPr>
        <w:t>、</w:t>
        <w:tab/>
        <w:t>建设跨境支付渠道。全球疫情促进了跨境电商的发展，为顺应跨境商户需求，加强境外收付汇的渠道建设，打通境 内商户在北美以及欧洲地区电商平台的收款业务，解决商户资金结汇的合规性问题。报告期内，服务商户</w:t>
      </w:r>
      <w:r>
        <w:rPr>
          <w:color w:val="000000"/>
          <w:spacing w:val="0"/>
          <w:w w:val="100"/>
          <w:position w:val="0"/>
          <w:sz w:val="18"/>
          <w:szCs w:val="18"/>
        </w:rPr>
        <w:t>5172</w:t>
      </w:r>
      <w:r>
        <w:rPr>
          <w:color w:val="000000"/>
          <w:spacing w:val="0"/>
          <w:w w:val="100"/>
          <w:position w:val="0"/>
        </w:rPr>
        <w:t xml:space="preserve">家，交易规模 </w:t>
      </w:r>
      <w:r>
        <w:rPr>
          <w:color w:val="000000"/>
          <w:spacing w:val="0"/>
          <w:w w:val="100"/>
          <w:position w:val="0"/>
          <w:sz w:val="18"/>
          <w:szCs w:val="18"/>
        </w:rPr>
        <w:t>153</w:t>
      </w:r>
      <w:r>
        <w:rPr>
          <w:color w:val="000000"/>
          <w:spacing w:val="0"/>
          <w:w w:val="100"/>
          <w:position w:val="0"/>
        </w:rPr>
        <w:t>亿元人民币，业务覆盖香港、美国、欧洲、日本等国家和地区。</w:t>
      </w:r>
    </w:p>
    <w:p>
      <w:pPr>
        <w:pStyle w:val="Style33"/>
        <w:keepNext w:val="0"/>
        <w:keepLines w:val="0"/>
        <w:widowControl w:val="0"/>
        <w:shd w:val="clear" w:color="auto" w:fill="auto"/>
        <w:bidi w:val="0"/>
        <w:spacing w:before="0" w:after="0" w:line="314" w:lineRule="exact"/>
        <w:ind w:left="0" w:right="0" w:firstLine="360"/>
        <w:jc w:val="both"/>
      </w:pPr>
      <w:bookmarkStart w:id="113" w:name="bookmark113"/>
      <w:r>
        <w:rPr>
          <w:b/>
          <w:bCs/>
          <w:color w:val="000000"/>
          <w:spacing w:val="0"/>
          <w:w w:val="100"/>
          <w:position w:val="0"/>
        </w:rPr>
        <w:t>（</w:t>
      </w:r>
      <w:bookmarkEnd w:id="113"/>
      <w:r>
        <w:rPr>
          <w:b/>
          <w:bCs/>
          <w:color w:val="000000"/>
          <w:spacing w:val="0"/>
          <w:w w:val="100"/>
          <w:position w:val="0"/>
        </w:rPr>
        <w:t>二）科技服务</w:t>
      </w:r>
    </w:p>
    <w:p>
      <w:pPr>
        <w:pStyle w:val="Style33"/>
        <w:keepNext w:val="0"/>
        <w:keepLines w:val="0"/>
        <w:widowControl w:val="0"/>
        <w:shd w:val="clear" w:color="auto" w:fill="auto"/>
        <w:tabs>
          <w:tab w:pos="4417" w:val="left"/>
        </w:tabs>
        <w:bidi w:val="0"/>
        <w:spacing w:before="0" w:after="0" w:line="311" w:lineRule="exact"/>
        <w:ind w:left="0" w:right="0" w:firstLine="360"/>
        <w:jc w:val="both"/>
      </w:pPr>
      <w:r>
        <w:rPr>
          <w:color w:val="000000"/>
          <w:spacing w:val="0"/>
          <w:w w:val="100"/>
          <w:position w:val="0"/>
          <w:sz w:val="18"/>
          <w:szCs w:val="18"/>
        </w:rPr>
        <w:t>2020</w:t>
      </w:r>
      <w:r>
        <w:rPr>
          <w:color w:val="000000"/>
          <w:spacing w:val="0"/>
          <w:w w:val="100"/>
          <w:position w:val="0"/>
        </w:rPr>
        <w:t>年，公司继续打造基于</w:t>
      </w:r>
      <w:r>
        <w:rPr>
          <w:color w:val="000000"/>
          <w:spacing w:val="0"/>
          <w:w w:val="100"/>
          <w:position w:val="0"/>
          <w:sz w:val="18"/>
          <w:szCs w:val="18"/>
        </w:rPr>
        <w:t>I DC</w:t>
      </w:r>
      <w:r>
        <w:rPr>
          <w:color w:val="000000"/>
          <w:spacing w:val="0"/>
          <w:w w:val="100"/>
          <w:position w:val="0"/>
        </w:rPr>
        <w:t>、专有云、公有云的混合云融合生态，加速产品、业务体系整体向“云原生”迁移，搭 建起分布式开发</w:t>
      </w:r>
      <w:r>
        <w:rPr>
          <w:color w:val="000000"/>
          <w:spacing w:val="0"/>
          <w:w w:val="100"/>
          <w:position w:val="0"/>
          <w:sz w:val="18"/>
          <w:szCs w:val="18"/>
        </w:rPr>
        <w:t>PaaS</w:t>
      </w:r>
      <w:r>
        <w:rPr>
          <w:color w:val="000000"/>
          <w:spacing w:val="0"/>
          <w:w w:val="100"/>
          <w:position w:val="0"/>
        </w:rPr>
        <w:t>中间平台，并结合新一代支付系统、大数据和人工智能模块，以更短的开发迭代周期形成各类云服务产 品，快速响应前端上下游用户需求。报告期内，公司以科技赋能为核心的服务收入</w:t>
      </w:r>
      <w:r>
        <w:rPr>
          <w:color w:val="000000"/>
          <w:spacing w:val="0"/>
          <w:w w:val="100"/>
          <w:position w:val="0"/>
          <w:sz w:val="18"/>
          <w:szCs w:val="18"/>
        </w:rPr>
        <w:t>6.38</w:t>
      </w:r>
      <w:r>
        <w:rPr>
          <w:color w:val="000000"/>
          <w:spacing w:val="0"/>
          <w:w w:val="100"/>
          <w:position w:val="0"/>
        </w:rPr>
        <w:t>亿元，同比增长</w:t>
      </w:r>
      <w:r>
        <w:rPr>
          <w:color w:val="000000"/>
          <w:spacing w:val="0"/>
          <w:w w:val="100"/>
          <w:position w:val="0"/>
          <w:sz w:val="18"/>
          <w:szCs w:val="18"/>
        </w:rPr>
        <w:t>44.51%，</w:t>
      </w:r>
      <w:r>
        <w:rPr>
          <w:color w:val="000000"/>
          <w:spacing w:val="0"/>
          <w:w w:val="100"/>
          <w:position w:val="0"/>
        </w:rPr>
        <w:t>在整体收入 与利润中占比进一步提升。其中，</w:t>
      </w:r>
      <w:r>
        <w:rPr>
          <w:color w:val="000000"/>
          <w:spacing w:val="0"/>
          <w:w w:val="100"/>
          <w:position w:val="0"/>
          <w:sz w:val="18"/>
          <w:szCs w:val="18"/>
        </w:rPr>
        <w:t>（1）</w:t>
      </w:r>
      <w:r>
        <w:rPr>
          <w:color w:val="000000"/>
          <w:spacing w:val="0"/>
          <w:w w:val="100"/>
          <w:position w:val="0"/>
        </w:rPr>
        <w:t>面向中小微商户的科技服务，包括商户</w:t>
      </w:r>
      <w:r>
        <w:rPr>
          <w:color w:val="000000"/>
          <w:spacing w:val="0"/>
          <w:w w:val="100"/>
          <w:position w:val="0"/>
          <w:sz w:val="18"/>
          <w:szCs w:val="18"/>
        </w:rPr>
        <w:t>SaaS</w:t>
      </w:r>
      <w:r>
        <w:rPr>
          <w:color w:val="000000"/>
          <w:spacing w:val="0"/>
          <w:w w:val="100"/>
          <w:position w:val="0"/>
        </w:rPr>
        <w:t>、</w:t>
      </w:r>
      <w:r>
        <w:rPr>
          <w:color w:val="000000"/>
          <w:spacing w:val="0"/>
          <w:w w:val="100"/>
          <w:position w:val="0"/>
        </w:rPr>
        <w:t>积分运营、广告营销、会员服务、金融 增值等服务，全年实现收入</w:t>
      </w:r>
      <w:r>
        <w:rPr>
          <w:color w:val="000000"/>
          <w:spacing w:val="0"/>
          <w:w w:val="100"/>
          <w:position w:val="0"/>
          <w:sz w:val="18"/>
          <w:szCs w:val="18"/>
        </w:rPr>
        <w:t>5.25</w:t>
      </w:r>
      <w:r>
        <w:rPr>
          <w:color w:val="000000"/>
          <w:spacing w:val="0"/>
          <w:w w:val="100"/>
          <w:position w:val="0"/>
        </w:rPr>
        <w:t>亿元，同比增长</w:t>
      </w:r>
      <w:r>
        <w:rPr>
          <w:color w:val="000000"/>
          <w:spacing w:val="0"/>
          <w:w w:val="100"/>
          <w:position w:val="0"/>
          <w:sz w:val="18"/>
          <w:szCs w:val="18"/>
        </w:rPr>
        <w:t>44% ；</w:t>
        <w:tab/>
        <w:t>（2）</w:t>
      </w:r>
      <w:r>
        <w:rPr>
          <w:color w:val="000000"/>
          <w:spacing w:val="0"/>
          <w:w w:val="100"/>
          <w:position w:val="0"/>
        </w:rPr>
        <w:t>面向中小银行，包括通过输出支付系统能力与解决方案以及商</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户收单代运营专业化服务，全年实现收入</w:t>
      </w:r>
      <w:r>
        <w:rPr>
          <w:color w:val="000000"/>
          <w:spacing w:val="0"/>
          <w:w w:val="100"/>
          <w:position w:val="0"/>
          <w:sz w:val="18"/>
          <w:szCs w:val="18"/>
        </w:rPr>
        <w:t>0.56</w:t>
      </w:r>
      <w:r>
        <w:rPr>
          <w:color w:val="000000"/>
          <w:spacing w:val="0"/>
          <w:w w:val="100"/>
          <w:position w:val="0"/>
        </w:rPr>
        <w:t>亿元，同比增长</w:t>
      </w:r>
      <w:r>
        <w:rPr>
          <w:color w:val="000000"/>
          <w:spacing w:val="0"/>
          <w:w w:val="100"/>
          <w:position w:val="0"/>
          <w:sz w:val="18"/>
          <w:szCs w:val="18"/>
        </w:rPr>
        <w:t>159%；（3）</w:t>
      </w:r>
      <w:r>
        <w:rPr>
          <w:color w:val="000000"/>
          <w:spacing w:val="0"/>
          <w:w w:val="100"/>
          <w:position w:val="0"/>
        </w:rPr>
        <w:t>面向银联、外卡组织合作取得收入</w:t>
      </w:r>
      <w:r>
        <w:rPr>
          <w:color w:val="000000"/>
          <w:spacing w:val="0"/>
          <w:w w:val="100"/>
          <w:position w:val="0"/>
          <w:sz w:val="18"/>
          <w:szCs w:val="18"/>
        </w:rPr>
        <w:t>0.58</w:t>
      </w:r>
      <w:r>
        <w:rPr>
          <w:color w:val="000000"/>
          <w:spacing w:val="0"/>
          <w:w w:val="100"/>
          <w:position w:val="0"/>
        </w:rPr>
        <w:t>亿元，同比 增长</w:t>
      </w:r>
      <w:r>
        <w:rPr>
          <w:color w:val="000000"/>
          <w:spacing w:val="0"/>
          <w:w w:val="100"/>
          <w:position w:val="0"/>
          <w:sz w:val="18"/>
          <w:szCs w:val="18"/>
        </w:rPr>
        <w:t>5%</w:t>
      </w:r>
      <w:r>
        <w:rPr>
          <w:color w:val="000000"/>
          <w:spacing w:val="0"/>
          <w:w w:val="100"/>
          <w:position w:val="0"/>
        </w:rPr>
        <w:t>。</w:t>
      </w:r>
    </w:p>
    <w:p>
      <w:pPr>
        <w:framePr w:w="8208" w:h="4973" w:wrap="notBeside" w:vAnchor="text" w:hAnchor="text" w:y="1"/>
        <w:widowControl w:val="0"/>
        <w:rPr>
          <w:sz w:val="2"/>
          <w:szCs w:val="2"/>
        </w:rPr>
      </w:pPr>
      <w:r>
        <w:drawing>
          <wp:inline>
            <wp:extent cx="5212080" cy="315785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5212080" cy="3157855"/>
                    </a:xfrm>
                    <a:prstGeom prst="rect"/>
                  </pic:spPr>
                </pic:pic>
              </a:graphicData>
            </a:graphic>
          </wp:inline>
        </w:drawing>
      </w:r>
    </w:p>
    <w:p>
      <w:pPr>
        <w:widowControl w:val="0"/>
        <w:spacing w:line="1" w:lineRule="exact"/>
      </w:pPr>
      <w:r>
        <mc:AlternateContent>
          <mc:Choice Requires="wps">
            <w:drawing>
              <wp:anchor distT="0" distB="0" distL="0" distR="6464935" simplePos="0" relativeHeight="125829378" behindDoc="0" locked="0" layoutInCell="1" allowOverlap="1">
                <wp:simplePos x="0" y="0"/>
                <wp:positionH relativeFrom="column">
                  <wp:posOffset>4182110</wp:posOffset>
                </wp:positionH>
                <wp:positionV relativeFrom="paragraph">
                  <wp:posOffset>1999615</wp:posOffset>
                </wp:positionV>
                <wp:extent cx="228600" cy="106680"/>
                <wp:wrapTopAndBottom/>
                <wp:docPr id="18" name="Shape 18"/>
                <a:graphic xmlns:a="http://schemas.openxmlformats.org/drawingml/2006/main">
                  <a:graphicData uri="http://schemas.microsoft.com/office/word/2010/wordprocessingShape">
                    <wps:wsp>
                      <wps:cNvSpPr txBox="1"/>
                      <wps:spPr>
                        <a:xfrm>
                          <a:ext cx="22860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pPr>
                            <w:r>
                              <w:rPr>
                                <w:spacing w:val="0"/>
                                <w:w w:val="100"/>
                                <w:position w:val="0"/>
                              </w:rPr>
                              <w:t>快消品</w:t>
                            </w:r>
                          </w:p>
                        </w:txbxContent>
                      </wps:txbx>
                      <wps:bodyPr lIns="0" tIns="0" rIns="0" bIns="0">
                        <a:noAutoFit/>
                      </wps:bodyPr>
                    </wps:wsp>
                  </a:graphicData>
                </a:graphic>
              </wp:anchor>
            </w:drawing>
          </mc:Choice>
          <mc:Fallback>
            <w:pict>
              <v:shape id="_x0000_s1044" type="#_x0000_t202" style="position:absolute;margin-left:329.30000000000001pt;margin-top:157.45000000000002pt;width:18.pt;height:8.4000000000000004pt;z-index:-125829375;mso-wrap-distance-left:0;mso-wrap-distance-right:509.05000000000001pt" filled="f" stroked="f">
                <v:textbox inset="0,0,0,0">
                  <w:txbxContent>
                    <w:p>
                      <w:pPr>
                        <w:pStyle w:val="Style44"/>
                        <w:keepNext w:val="0"/>
                        <w:keepLines w:val="0"/>
                        <w:widowControl w:val="0"/>
                        <w:shd w:val="clear" w:color="auto" w:fill="auto"/>
                        <w:bidi w:val="0"/>
                        <w:spacing w:before="0" w:after="0" w:line="240" w:lineRule="auto"/>
                        <w:ind w:left="0" w:right="0" w:firstLine="0"/>
                        <w:jc w:val="right"/>
                      </w:pPr>
                      <w:r>
                        <w:rPr>
                          <w:spacing w:val="0"/>
                          <w:w w:val="100"/>
                          <w:position w:val="0"/>
                        </w:rPr>
                        <w:t>快消品</w:t>
                      </w:r>
                    </w:p>
                  </w:txbxContent>
                </v:textbox>
                <w10:wrap type="topAndBottom"/>
              </v:shape>
            </w:pict>
          </mc:Fallback>
        </mc:AlternateContent>
      </w:r>
      <w:r>
        <mc:AlternateContent>
          <mc:Choice Requires="wps">
            <w:drawing>
              <wp:anchor distT="0" distB="0" distL="0" distR="6266815" simplePos="0" relativeHeight="125829380" behindDoc="0" locked="0" layoutInCell="1" allowOverlap="1">
                <wp:simplePos x="0" y="0"/>
                <wp:positionH relativeFrom="column">
                  <wp:posOffset>533400</wp:posOffset>
                </wp:positionH>
                <wp:positionV relativeFrom="paragraph">
                  <wp:posOffset>539750</wp:posOffset>
                </wp:positionV>
                <wp:extent cx="426720" cy="106680"/>
                <wp:wrapTopAndBottom/>
                <wp:docPr id="20" name="Shape 20"/>
                <a:graphic xmlns:a="http://schemas.openxmlformats.org/drawingml/2006/main">
                  <a:graphicData uri="http://schemas.microsoft.com/office/word/2010/wordprocessingShape">
                    <wps:wsp>
                      <wps:cNvSpPr txBox="1"/>
                      <wps:spPr>
                        <a:xfrm>
                          <a:ext cx="42672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商超、便利店</w:t>
                            </w:r>
                          </w:p>
                        </w:txbxContent>
                      </wps:txbx>
                      <wps:bodyPr lIns="0" tIns="0" rIns="0" bIns="0">
                        <a:noAutoFit/>
                      </wps:bodyPr>
                    </wps:wsp>
                  </a:graphicData>
                </a:graphic>
              </wp:anchor>
            </w:drawing>
          </mc:Choice>
          <mc:Fallback>
            <w:pict>
              <v:shape id="_x0000_s1046" type="#_x0000_t202" style="position:absolute;margin-left:42.pt;margin-top:42.5pt;width:33.600000000000001pt;height:8.4000000000000004pt;z-index:-125829373;mso-wrap-distance-left:0;mso-wrap-distance-right:493.44999999999999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商超、便利店</w:t>
                      </w:r>
                    </w:p>
                  </w:txbxContent>
                </v:textbox>
                <w10:wrap type="topAndBottom"/>
              </v:shape>
            </w:pict>
          </mc:Fallback>
        </mc:AlternateContent>
      </w:r>
      <w:r>
        <mc:AlternateContent>
          <mc:Choice Requires="wps">
            <w:drawing>
              <wp:anchor distT="0" distB="0" distL="0" distR="6205855" simplePos="0" relativeHeight="125829382" behindDoc="0" locked="0" layoutInCell="1" allowOverlap="1">
                <wp:simplePos x="0" y="0"/>
                <wp:positionH relativeFrom="column">
                  <wp:posOffset>570230</wp:posOffset>
                </wp:positionH>
                <wp:positionV relativeFrom="paragraph">
                  <wp:posOffset>1795145</wp:posOffset>
                </wp:positionV>
                <wp:extent cx="487680" cy="109855"/>
                <wp:wrapTopAndBottom/>
                <wp:docPr id="22" name="Shape 22"/>
                <a:graphic xmlns:a="http://schemas.openxmlformats.org/drawingml/2006/main">
                  <a:graphicData uri="http://schemas.microsoft.com/office/word/2010/wordprocessingShape">
                    <wps:wsp>
                      <wps:cNvSpPr txBox="1"/>
                      <wps:spPr>
                        <a:xfrm>
                          <a:ext cx="487680" cy="1098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MasterCard</w:t>
                            </w:r>
                            <w:r>
                              <w:rPr>
                                <w:color w:val="6D6D6D"/>
                                <w:spacing w:val="0"/>
                                <w:w w:val="100"/>
                                <w:position w:val="0"/>
                              </w:rPr>
                              <w:t>、</w:t>
                            </w:r>
                          </w:p>
                        </w:txbxContent>
                      </wps:txbx>
                      <wps:bodyPr lIns="0" tIns="0" rIns="0" bIns="0">
                        <a:noAutoFit/>
                      </wps:bodyPr>
                    </wps:wsp>
                  </a:graphicData>
                </a:graphic>
              </wp:anchor>
            </w:drawing>
          </mc:Choice>
          <mc:Fallback>
            <w:pict>
              <v:shape id="_x0000_s1048" type="#_x0000_t202" style="position:absolute;margin-left:44.899999999999999pt;margin-top:141.34999999999999pt;width:38.399999999999999pt;height:8.6500000000000004pt;z-index:-125829371;mso-wrap-distance-left:0;mso-wrap-distance-right:488.65000000000003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MasterCard</w:t>
                      </w:r>
                      <w:r>
                        <w:rPr>
                          <w:color w:val="6D6D6D"/>
                          <w:spacing w:val="0"/>
                          <w:w w:val="100"/>
                          <w:position w:val="0"/>
                        </w:rPr>
                        <w:t>、</w:t>
                      </w:r>
                    </w:p>
                  </w:txbxContent>
                </v:textbox>
                <w10:wrap type="topAndBottom"/>
              </v:shape>
            </w:pict>
          </mc:Fallback>
        </mc:AlternateContent>
      </w:r>
      <w:r>
        <mc:AlternateContent>
          <mc:Choice Requires="wps">
            <w:drawing>
              <wp:anchor distT="0" distB="0" distL="0" distR="6022975" simplePos="0" relativeHeight="125829384" behindDoc="0" locked="0" layoutInCell="1" allowOverlap="1">
                <wp:simplePos x="0" y="0"/>
                <wp:positionH relativeFrom="column">
                  <wp:posOffset>865505</wp:posOffset>
                </wp:positionH>
                <wp:positionV relativeFrom="paragraph">
                  <wp:posOffset>2614930</wp:posOffset>
                </wp:positionV>
                <wp:extent cx="670560" cy="189230"/>
                <wp:wrapTopAndBottom/>
                <wp:docPr id="24" name="Shape 24"/>
                <a:graphic xmlns:a="http://schemas.openxmlformats.org/drawingml/2006/main">
                  <a:graphicData uri="http://schemas.microsoft.com/office/word/2010/wordprocessingShape">
                    <wps:wsp>
                      <wps:cNvSpPr txBox="1"/>
                      <wps:spPr>
                        <a:xfrm>
                          <a:ext cx="670560" cy="1892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color w:val="211B1A"/>
                                <w:spacing w:val="0"/>
                                <w:w w:val="100"/>
                                <w:position w:val="0"/>
                                <w:sz w:val="10"/>
                                <w:szCs w:val="10"/>
                              </w:rPr>
                              <w:t>钱包</w:t>
                            </w:r>
                            <w:r>
                              <w:rPr>
                                <w:rFonts w:ascii="Arial" w:eastAsia="Arial" w:hAnsi="Arial" w:cs="Arial"/>
                                <w:color w:val="211B1A"/>
                                <w:spacing w:val="0"/>
                                <w:w w:val="100"/>
                                <w:position w:val="0"/>
                                <w:sz w:val="24"/>
                                <w:szCs w:val="24"/>
                              </w:rPr>
                              <w:t>4-</w:t>
                            </w:r>
                            <w:r>
                              <w:rPr>
                                <w:spacing w:val="0"/>
                                <w:w w:val="100"/>
                                <w:position w:val="0"/>
                                <w:sz w:val="10"/>
                                <w:szCs w:val="10"/>
                              </w:rPr>
                              <w:t>账户方</w:t>
                            </w:r>
                            <w:r>
                              <w:rPr>
                                <w:rFonts w:ascii="SimSun" w:eastAsia="SimSun" w:hAnsi="SimSun" w:cs="SimSun"/>
                                <w:i/>
                                <w:iCs/>
                                <w:spacing w:val="0"/>
                                <w:w w:val="100"/>
                                <w:position w:val="0"/>
                                <w:sz w:val="19"/>
                                <w:szCs w:val="19"/>
                              </w:rPr>
                              <w:t>）</w:t>
                            </w:r>
                          </w:p>
                        </w:txbxContent>
                      </wps:txbx>
                      <wps:bodyPr lIns="0" tIns="0" rIns="0" bIns="0">
                        <a:noAutoFit/>
                      </wps:bodyPr>
                    </wps:wsp>
                  </a:graphicData>
                </a:graphic>
              </wp:anchor>
            </w:drawing>
          </mc:Choice>
          <mc:Fallback>
            <w:pict>
              <v:shape id="_x0000_s1050" type="#_x0000_t202" style="position:absolute;margin-left:68.150000000000006pt;margin-top:205.90000000000001pt;width:52.800000000000004pt;height:14.9pt;z-index:-125829369;mso-wrap-distance-left:0;mso-wrap-distance-right:474.25pt"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9"/>
                          <w:szCs w:val="19"/>
                        </w:rPr>
                      </w:pPr>
                      <w:r>
                        <w:rPr>
                          <w:color w:val="211B1A"/>
                          <w:spacing w:val="0"/>
                          <w:w w:val="100"/>
                          <w:position w:val="0"/>
                          <w:sz w:val="10"/>
                          <w:szCs w:val="10"/>
                        </w:rPr>
                        <w:t>钱包</w:t>
                      </w:r>
                      <w:r>
                        <w:rPr>
                          <w:rFonts w:ascii="Arial" w:eastAsia="Arial" w:hAnsi="Arial" w:cs="Arial"/>
                          <w:color w:val="211B1A"/>
                          <w:spacing w:val="0"/>
                          <w:w w:val="100"/>
                          <w:position w:val="0"/>
                          <w:sz w:val="24"/>
                          <w:szCs w:val="24"/>
                        </w:rPr>
                        <w:t>4-</w:t>
                      </w:r>
                      <w:r>
                        <w:rPr>
                          <w:spacing w:val="0"/>
                          <w:w w:val="100"/>
                          <w:position w:val="0"/>
                          <w:sz w:val="10"/>
                          <w:szCs w:val="10"/>
                        </w:rPr>
                        <w:t>账户方</w:t>
                      </w:r>
                      <w:r>
                        <w:rPr>
                          <w:rFonts w:ascii="SimSun" w:eastAsia="SimSun" w:hAnsi="SimSun" w:cs="SimSun"/>
                          <w:i/>
                          <w:iCs/>
                          <w:spacing w:val="0"/>
                          <w:w w:val="100"/>
                          <w:position w:val="0"/>
                          <w:sz w:val="19"/>
                          <w:szCs w:val="19"/>
                        </w:rPr>
                        <w:t>）</w:t>
                      </w:r>
                    </w:p>
                  </w:txbxContent>
                </v:textbox>
                <w10:wrap type="topAndBottom"/>
              </v:shape>
            </w:pict>
          </mc:Fallback>
        </mc:AlternateContent>
      </w:r>
      <w:r>
        <mc:AlternateContent>
          <mc:Choice Requires="wps">
            <w:drawing>
              <wp:anchor distT="0" distB="0" distL="0" distR="6400800" simplePos="0" relativeHeight="125829386" behindDoc="0" locked="0" layoutInCell="1" allowOverlap="1">
                <wp:simplePos x="0" y="0"/>
                <wp:positionH relativeFrom="column">
                  <wp:posOffset>731520</wp:posOffset>
                </wp:positionH>
                <wp:positionV relativeFrom="paragraph">
                  <wp:posOffset>2846705</wp:posOffset>
                </wp:positionV>
                <wp:extent cx="292735" cy="109855"/>
                <wp:wrapTopAndBottom/>
                <wp:docPr id="26" name="Shape 26"/>
                <a:graphic xmlns:a="http://schemas.openxmlformats.org/drawingml/2006/main">
                  <a:graphicData uri="http://schemas.microsoft.com/office/word/2010/wordprocessingShape">
                    <wps:wsp>
                      <wps:cNvSpPr txBox="1"/>
                      <wps:spPr>
                        <a:xfrm>
                          <a:ext cx="292735" cy="1098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数字货币</w:t>
                            </w:r>
                          </w:p>
                        </w:txbxContent>
                      </wps:txbx>
                      <wps:bodyPr lIns="0" tIns="0" rIns="0" bIns="0">
                        <a:noAutoFit/>
                      </wps:bodyPr>
                    </wps:wsp>
                  </a:graphicData>
                </a:graphic>
              </wp:anchor>
            </w:drawing>
          </mc:Choice>
          <mc:Fallback>
            <w:pict>
              <v:shape id="_x0000_s1052" type="#_x0000_t202" style="position:absolute;margin-left:57.600000000000001pt;margin-top:224.15000000000001pt;width:23.050000000000001pt;height:8.6500000000000004pt;z-index:-125829367;mso-wrap-distance-left:0;mso-wrap-distance-right:504.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数字货币</w:t>
                      </w:r>
                    </w:p>
                  </w:txbxContent>
                </v:textbox>
                <w10:wrap type="topAndBottom"/>
              </v:shape>
            </w:pict>
          </mc:Fallback>
        </mc:AlternateContent>
      </w:r>
      <w:r>
        <mc:AlternateContent>
          <mc:Choice Requires="wps">
            <w:drawing>
              <wp:anchor distT="0" distB="0" distL="0" distR="5800725" simplePos="0" relativeHeight="125829388" behindDoc="0" locked="0" layoutInCell="1" allowOverlap="1">
                <wp:simplePos x="0" y="0"/>
                <wp:positionH relativeFrom="column">
                  <wp:posOffset>3666490</wp:posOffset>
                </wp:positionH>
                <wp:positionV relativeFrom="paragraph">
                  <wp:posOffset>463550</wp:posOffset>
                </wp:positionV>
                <wp:extent cx="892810" cy="326390"/>
                <wp:wrapTopAndBottom/>
                <wp:docPr id="28" name="Shape 28"/>
                <a:graphic xmlns:a="http://schemas.openxmlformats.org/drawingml/2006/main">
                  <a:graphicData uri="http://schemas.microsoft.com/office/word/2010/wordprocessingShape">
                    <wps:wsp>
                      <wps:cNvSpPr txBox="1"/>
                      <wps:spPr>
                        <a:xfrm>
                          <a:ext cx="892810" cy="326390"/>
                        </a:xfrm>
                        <a:prstGeom prst="rect"/>
                        <a:noFill/>
                      </wps:spPr>
                      <wps:txbx>
                        <w:txbxContent>
                          <w:p>
                            <w:pPr>
                              <w:pStyle w:val="Style4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i/>
                                <w:iCs/>
                                <w:color w:val="6D6D6D"/>
                                <w:spacing w:val="0"/>
                                <w:w w:val="100"/>
                                <w:position w:val="0"/>
                                <w:sz w:val="18"/>
                                <w:szCs w:val="18"/>
                              </w:rPr>
                              <w:t>r</w:t>
                            </w:r>
                            <w:r>
                              <w:rPr>
                                <w:rFonts w:ascii="Arial" w:eastAsia="Arial" w:hAnsi="Arial" w:cs="Arial"/>
                                <w:color w:val="6D6D6D"/>
                                <w:spacing w:val="0"/>
                                <w:w w:val="100"/>
                                <w:position w:val="0"/>
                              </w:rPr>
                              <w:t xml:space="preserve"> </w:t>
                            </w:r>
                            <w:r>
                              <w:rPr>
                                <w:rFonts w:ascii="Arial" w:eastAsia="Arial" w:hAnsi="Arial" w:cs="Arial"/>
                                <w:spacing w:val="0"/>
                                <w:w w:val="100"/>
                                <w:position w:val="0"/>
                              </w:rPr>
                              <w:t>SaaS</w:t>
                            </w:r>
                            <w:r>
                              <w:rPr>
                                <w:spacing w:val="0"/>
                                <w:w w:val="100"/>
                                <w:position w:val="0"/>
                              </w:rPr>
                              <w:t>服务</w:t>
                            </w: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6D6D6D"/>
                                <w:spacing w:val="0"/>
                                <w:w w:val="100"/>
                                <w:position w:val="0"/>
                                <w:sz w:val="18"/>
                                <w:szCs w:val="18"/>
                              </w:rPr>
                              <w:t>（</w:t>
                            </w:r>
                            <w:r>
                              <w:rPr>
                                <w:spacing w:val="0"/>
                                <w:w w:val="100"/>
                                <w:position w:val="0"/>
                              </w:rPr>
                              <w:t>酣</w:t>
                            </w:r>
                            <w:r>
                              <w:rPr>
                                <w:spacing w:val="0"/>
                                <w:w w:val="100"/>
                                <w:position w:val="0"/>
                              </w:rPr>
                              <w:t>T</w:t>
                            </w:r>
                            <w:r>
                              <w:rPr>
                                <w:spacing w:val="0"/>
                                <w:w w:val="100"/>
                                <w:position w:val="0"/>
                              </w:rPr>
                              <w:t>行5</w:t>
                            </w:r>
                          </w:p>
                        </w:txbxContent>
                      </wps:txbx>
                      <wps:bodyPr lIns="0" tIns="0" rIns="0" bIns="0">
                        <a:noAutoFit/>
                      </wps:bodyPr>
                    </wps:wsp>
                  </a:graphicData>
                </a:graphic>
              </wp:anchor>
            </w:drawing>
          </mc:Choice>
          <mc:Fallback>
            <w:pict>
              <v:shape id="_x0000_s1054" type="#_x0000_t202" style="position:absolute;margin-left:288.69999999999999pt;margin-top:36.5pt;width:70.299999999999997pt;height:25.699999999999999pt;z-index:-125829365;mso-wrap-distance-left:0;mso-wrap-distance-right:456.75pt" filled="f" stroked="f">
                <v:textbox inset="0,0,0,0">
                  <w:txbxContent>
                    <w:p>
                      <w:pPr>
                        <w:pStyle w:val="Style4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i/>
                          <w:iCs/>
                          <w:color w:val="6D6D6D"/>
                          <w:spacing w:val="0"/>
                          <w:w w:val="100"/>
                          <w:position w:val="0"/>
                          <w:sz w:val="18"/>
                          <w:szCs w:val="18"/>
                        </w:rPr>
                        <w:t>r</w:t>
                      </w:r>
                      <w:r>
                        <w:rPr>
                          <w:rFonts w:ascii="Arial" w:eastAsia="Arial" w:hAnsi="Arial" w:cs="Arial"/>
                          <w:color w:val="6D6D6D"/>
                          <w:spacing w:val="0"/>
                          <w:w w:val="100"/>
                          <w:position w:val="0"/>
                        </w:rPr>
                        <w:t xml:space="preserve"> </w:t>
                      </w:r>
                      <w:r>
                        <w:rPr>
                          <w:rFonts w:ascii="Arial" w:eastAsia="Arial" w:hAnsi="Arial" w:cs="Arial"/>
                          <w:spacing w:val="0"/>
                          <w:w w:val="100"/>
                          <w:position w:val="0"/>
                        </w:rPr>
                        <w:t>SaaS</w:t>
                      </w:r>
                      <w:r>
                        <w:rPr>
                          <w:spacing w:val="0"/>
                          <w:w w:val="100"/>
                          <w:position w:val="0"/>
                        </w:rPr>
                        <w:t>服务</w:t>
                      </w: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6D6D6D"/>
                          <w:spacing w:val="0"/>
                          <w:w w:val="100"/>
                          <w:position w:val="0"/>
                          <w:sz w:val="18"/>
                          <w:szCs w:val="18"/>
                        </w:rPr>
                        <w:t>（</w:t>
                      </w:r>
                      <w:r>
                        <w:rPr>
                          <w:spacing w:val="0"/>
                          <w:w w:val="100"/>
                          <w:position w:val="0"/>
                        </w:rPr>
                        <w:t>酣</w:t>
                      </w:r>
                      <w:r>
                        <w:rPr>
                          <w:spacing w:val="0"/>
                          <w:w w:val="100"/>
                          <w:position w:val="0"/>
                        </w:rPr>
                        <w:t>T</w:t>
                      </w:r>
                      <w:r>
                        <w:rPr>
                          <w:spacing w:val="0"/>
                          <w:w w:val="100"/>
                          <w:position w:val="0"/>
                        </w:rPr>
                        <w:t>行5</w:t>
                      </w:r>
                    </w:p>
                  </w:txbxContent>
                </v:textbox>
                <w10:wrap type="topAndBottom"/>
              </v:shape>
            </w:pict>
          </mc:Fallback>
        </mc:AlternateContent>
      </w:r>
      <w:r>
        <mc:AlternateContent>
          <mc:Choice Requires="wps">
            <w:drawing>
              <wp:anchor distT="0" distB="0" distL="0" distR="5706110" simplePos="0" relativeHeight="125829390" behindDoc="0" locked="0" layoutInCell="1" allowOverlap="1">
                <wp:simplePos x="0" y="0"/>
                <wp:positionH relativeFrom="column">
                  <wp:posOffset>3684905</wp:posOffset>
                </wp:positionH>
                <wp:positionV relativeFrom="paragraph">
                  <wp:posOffset>816610</wp:posOffset>
                </wp:positionV>
                <wp:extent cx="987425" cy="143510"/>
                <wp:wrapTopAndBottom/>
                <wp:docPr id="30" name="Shape 30"/>
                <a:graphic xmlns:a="http://schemas.openxmlformats.org/drawingml/2006/main">
                  <a:graphicData uri="http://schemas.microsoft.com/office/word/2010/wordprocessingShape">
                    <wps:wsp>
                      <wps:cNvSpPr txBox="1"/>
                      <wps:spPr>
                        <a:xfrm>
                          <a:ext cx="987425" cy="1435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spacing w:val="0"/>
                                <w:w w:val="100"/>
                                <w:position w:val="0"/>
                                <w:sz w:val="18"/>
                                <w:szCs w:val="18"/>
                              </w:rPr>
                              <w:t>r</w:t>
                            </w:r>
                            <w:r>
                              <w:rPr>
                                <w:spacing w:val="0"/>
                                <w:w w:val="100"/>
                                <w:position w:val="0"/>
                              </w:rPr>
                              <w:t>个人用户 —</w:t>
                            </w:r>
                            <w:r>
                              <w:rPr>
                                <w:rFonts w:ascii="Arial" w:eastAsia="Arial" w:hAnsi="Arial" w:cs="Arial"/>
                                <w:spacing w:val="0"/>
                                <w:w w:val="100"/>
                                <w:position w:val="0"/>
                              </w:rPr>
                              <w:t>APP</w:t>
                            </w:r>
                            <w:r>
                              <w:rPr>
                                <w:spacing w:val="0"/>
                                <w:w w:val="100"/>
                                <w:position w:val="0"/>
                              </w:rPr>
                              <w:t>、</w:t>
                            </w:r>
                            <w:r>
                              <w:rPr>
                                <w:spacing w:val="0"/>
                                <w:w w:val="100"/>
                                <w:position w:val="0"/>
                              </w:rPr>
                              <w:t>公众号</w:t>
                            </w:r>
                          </w:p>
                        </w:txbxContent>
                      </wps:txbx>
                      <wps:bodyPr lIns="0" tIns="0" rIns="0" bIns="0">
                        <a:noAutoFit/>
                      </wps:bodyPr>
                    </wps:wsp>
                  </a:graphicData>
                </a:graphic>
              </wp:anchor>
            </w:drawing>
          </mc:Choice>
          <mc:Fallback>
            <w:pict>
              <v:shape id="_x0000_s1056" type="#_x0000_t202" style="position:absolute;margin-left:290.15000000000003pt;margin-top:64.299999999999997pt;width:77.75pt;height:11.300000000000001pt;z-index:-125829363;mso-wrap-distance-left:0;mso-wrap-distance-right:449.30000000000001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spacing w:val="0"/>
                          <w:w w:val="100"/>
                          <w:position w:val="0"/>
                          <w:sz w:val="18"/>
                          <w:szCs w:val="18"/>
                        </w:rPr>
                        <w:t>r</w:t>
                      </w:r>
                      <w:r>
                        <w:rPr>
                          <w:spacing w:val="0"/>
                          <w:w w:val="100"/>
                          <w:position w:val="0"/>
                        </w:rPr>
                        <w:t>个人用户 —</w:t>
                      </w:r>
                      <w:r>
                        <w:rPr>
                          <w:rFonts w:ascii="Arial" w:eastAsia="Arial" w:hAnsi="Arial" w:cs="Arial"/>
                          <w:spacing w:val="0"/>
                          <w:w w:val="100"/>
                          <w:position w:val="0"/>
                        </w:rPr>
                        <w:t>APP</w:t>
                      </w:r>
                      <w:r>
                        <w:rPr>
                          <w:spacing w:val="0"/>
                          <w:w w:val="100"/>
                          <w:position w:val="0"/>
                        </w:rPr>
                        <w:t>、</w:t>
                      </w:r>
                      <w:r>
                        <w:rPr>
                          <w:spacing w:val="0"/>
                          <w:w w:val="100"/>
                          <w:position w:val="0"/>
                        </w:rPr>
                        <w:t>公众号</w:t>
                      </w:r>
                    </w:p>
                  </w:txbxContent>
                </v:textbox>
                <w10:wrap type="topAndBottom"/>
              </v:shape>
            </w:pict>
          </mc:Fallback>
        </mc:AlternateContent>
      </w:r>
      <w:r>
        <mc:AlternateContent>
          <mc:Choice Requires="wps">
            <w:drawing>
              <wp:anchor distT="0" distB="0" distL="0" distR="6251575" simplePos="0" relativeHeight="125829392" behindDoc="0" locked="0" layoutInCell="1" allowOverlap="1">
                <wp:simplePos x="0" y="0"/>
                <wp:positionH relativeFrom="column">
                  <wp:posOffset>4102735</wp:posOffset>
                </wp:positionH>
                <wp:positionV relativeFrom="paragraph">
                  <wp:posOffset>2176145</wp:posOffset>
                </wp:positionV>
                <wp:extent cx="441960" cy="109855"/>
                <wp:wrapTopAndBottom/>
                <wp:docPr id="32" name="Shape 32"/>
                <a:graphic xmlns:a="http://schemas.openxmlformats.org/drawingml/2006/main">
                  <a:graphicData uri="http://schemas.microsoft.com/office/word/2010/wordprocessingShape">
                    <wps:wsp>
                      <wps:cNvSpPr txBox="1"/>
                      <wps:spPr>
                        <a:xfrm>
                          <a:ext cx="441960" cy="1098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-饮料' 酒水</w:t>
                            </w:r>
                          </w:p>
                        </w:txbxContent>
                      </wps:txbx>
                      <wps:bodyPr lIns="0" tIns="0" rIns="0" bIns="0">
                        <a:noAutoFit/>
                      </wps:bodyPr>
                    </wps:wsp>
                  </a:graphicData>
                </a:graphic>
              </wp:anchor>
            </w:drawing>
          </mc:Choice>
          <mc:Fallback>
            <w:pict>
              <v:shape id="_x0000_s1058" type="#_x0000_t202" style="position:absolute;margin-left:323.05000000000001pt;margin-top:171.34999999999999pt;width:34.800000000000004pt;height:8.6500000000000004pt;z-index:-125829361;mso-wrap-distance-left:0;mso-wrap-distance-right:492.25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-饮料' 酒水</w:t>
                      </w:r>
                    </w:p>
                  </w:txbxContent>
                </v:textbox>
                <w10:wrap type="topAndBottom"/>
              </v:shape>
            </w:pict>
          </mc:Fallback>
        </mc:AlternateContent>
      </w:r>
      <w:r>
        <mc:AlternateContent>
          <mc:Choice Requires="wps">
            <w:drawing>
              <wp:anchor distT="0" distB="0" distL="0" distR="6251575" simplePos="0" relativeHeight="125829394" behindDoc="0" locked="0" layoutInCell="1" allowOverlap="1">
                <wp:simplePos x="0" y="0"/>
                <wp:positionH relativeFrom="column">
                  <wp:posOffset>3679190</wp:posOffset>
                </wp:positionH>
                <wp:positionV relativeFrom="paragraph">
                  <wp:posOffset>2246630</wp:posOffset>
                </wp:positionV>
                <wp:extent cx="441960" cy="143510"/>
                <wp:wrapTopAndBottom/>
                <wp:docPr id="34" name="Shape 34"/>
                <a:graphic xmlns:a="http://schemas.openxmlformats.org/drawingml/2006/main">
                  <a:graphicData uri="http://schemas.microsoft.com/office/word/2010/wordprocessingShape">
                    <wps:wsp>
                      <wps:cNvSpPr txBox="1"/>
                      <wps:spPr>
                        <a:xfrm>
                          <a:ext cx="441960" cy="1435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6D6D6D"/>
                                <w:spacing w:val="0"/>
                                <w:w w:val="100"/>
                                <w:position w:val="0"/>
                                <w:sz w:val="18"/>
                                <w:szCs w:val="18"/>
                              </w:rPr>
                              <w:t>r</w:t>
                            </w:r>
                            <w:r>
                              <w:rPr>
                                <w:spacing w:val="0"/>
                                <w:w w:val="100"/>
                                <w:position w:val="0"/>
                              </w:rPr>
                              <w:t>供应商</w:t>
                            </w:r>
                            <w:r>
                              <w:rPr>
                                <w:color w:val="6D6D6D"/>
                                <w:spacing w:val="0"/>
                                <w:w w:val="100"/>
                                <w:position w:val="0"/>
                              </w:rPr>
                              <w:t>一</w:t>
                            </w:r>
                          </w:p>
                        </w:txbxContent>
                      </wps:txbx>
                      <wps:bodyPr lIns="0" tIns="0" rIns="0" bIns="0">
                        <a:noAutoFit/>
                      </wps:bodyPr>
                    </wps:wsp>
                  </a:graphicData>
                </a:graphic>
              </wp:anchor>
            </w:drawing>
          </mc:Choice>
          <mc:Fallback>
            <w:pict>
              <v:shape id="_x0000_s1060" type="#_x0000_t202" style="position:absolute;margin-left:289.69999999999999pt;margin-top:176.90000000000001pt;width:34.800000000000004pt;height:11.300000000000001pt;z-index:-125829359;mso-wrap-distance-left:0;mso-wrap-distance-right:492.25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6D6D6D"/>
                          <w:spacing w:val="0"/>
                          <w:w w:val="100"/>
                          <w:position w:val="0"/>
                          <w:sz w:val="18"/>
                          <w:szCs w:val="18"/>
                        </w:rPr>
                        <w:t>r</w:t>
                      </w:r>
                      <w:r>
                        <w:rPr>
                          <w:spacing w:val="0"/>
                          <w:w w:val="100"/>
                          <w:position w:val="0"/>
                        </w:rPr>
                        <w:t>供应商</w:t>
                      </w:r>
                      <w:r>
                        <w:rPr>
                          <w:color w:val="6D6D6D"/>
                          <w:spacing w:val="0"/>
                          <w:w w:val="100"/>
                          <w:position w:val="0"/>
                        </w:rPr>
                        <w:t>一</w:t>
                      </w:r>
                    </w:p>
                  </w:txbxContent>
                </v:textbox>
                <w10:wrap type="topAndBottom"/>
              </v:shape>
            </w:pict>
          </mc:Fallback>
        </mc:AlternateContent>
      </w:r>
      <w:r>
        <mc:AlternateContent>
          <mc:Choice Requires="wps">
            <w:drawing>
              <wp:anchor distT="0" distB="0" distL="0" distR="6212205" simplePos="0" relativeHeight="125829396" behindDoc="0" locked="0" layoutInCell="1" allowOverlap="1">
                <wp:simplePos x="0" y="0"/>
                <wp:positionH relativeFrom="column">
                  <wp:posOffset>3237230</wp:posOffset>
                </wp:positionH>
                <wp:positionV relativeFrom="paragraph">
                  <wp:posOffset>2435225</wp:posOffset>
                </wp:positionV>
                <wp:extent cx="481330" cy="158750"/>
                <wp:wrapTopAndBottom/>
                <wp:docPr id="36" name="Shape 36"/>
                <a:graphic xmlns:a="http://schemas.openxmlformats.org/drawingml/2006/main">
                  <a:graphicData uri="http://schemas.microsoft.com/office/word/2010/wordprocessingShape">
                    <wps:wsp>
                      <wps:cNvSpPr txBox="1"/>
                      <wps:spPr>
                        <a:xfrm>
                          <a:ext cx="481330" cy="1587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2"/>
                                <w:szCs w:val="12"/>
                              </w:rPr>
                              <w:t>产业互联</w:t>
                            </w:r>
                            <w:r>
                              <w:rPr>
                                <w:rFonts w:ascii="Arial" w:eastAsia="Arial" w:hAnsi="Arial" w:cs="Arial"/>
                                <w:color w:val="000000"/>
                                <w:spacing w:val="0"/>
                                <w:w w:val="100"/>
                                <w:position w:val="0"/>
                                <w:sz w:val="20"/>
                                <w:szCs w:val="20"/>
                              </w:rPr>
                              <w:t>H</w:t>
                            </w:r>
                          </w:p>
                        </w:txbxContent>
                      </wps:txbx>
                      <wps:bodyPr lIns="0" tIns="0" rIns="0" bIns="0">
                        <a:noAutoFit/>
                      </wps:bodyPr>
                    </wps:wsp>
                  </a:graphicData>
                </a:graphic>
              </wp:anchor>
            </w:drawing>
          </mc:Choice>
          <mc:Fallback>
            <w:pict>
              <v:shape id="_x0000_s1062" type="#_x0000_t202" style="position:absolute;margin-left:254.90000000000001pt;margin-top:191.75pt;width:37.899999999999999pt;height:12.5pt;z-index:-125829357;mso-wrap-distance-left:0;mso-wrap-distance-right:489.15000000000003pt"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2"/>
                          <w:szCs w:val="12"/>
                        </w:rPr>
                        <w:t>产业互联</w:t>
                      </w:r>
                      <w:r>
                        <w:rPr>
                          <w:rFonts w:ascii="Arial" w:eastAsia="Arial" w:hAnsi="Arial" w:cs="Arial"/>
                          <w:color w:val="000000"/>
                          <w:spacing w:val="0"/>
                          <w:w w:val="100"/>
                          <w:position w:val="0"/>
                          <w:sz w:val="20"/>
                          <w:szCs w:val="20"/>
                        </w:rPr>
                        <w:t>H</w:t>
                      </w:r>
                    </w:p>
                  </w:txbxContent>
                </v:textbox>
                <w10:wrap type="topAndBottom"/>
              </v:shape>
            </w:pict>
          </mc:Fallback>
        </mc:AlternateContent>
      </w:r>
      <w:r>
        <mc:AlternateContent>
          <mc:Choice Requires="wps">
            <w:drawing>
              <wp:anchor distT="0" distB="0" distL="0" distR="6266815" simplePos="0" relativeHeight="125829398" behindDoc="0" locked="0" layoutInCell="1" allowOverlap="1">
                <wp:simplePos x="0" y="0"/>
                <wp:positionH relativeFrom="column">
                  <wp:posOffset>4117975</wp:posOffset>
                </wp:positionH>
                <wp:positionV relativeFrom="paragraph">
                  <wp:posOffset>2706370</wp:posOffset>
                </wp:positionV>
                <wp:extent cx="426720" cy="106680"/>
                <wp:wrapTopAndBottom/>
                <wp:docPr id="38" name="Shape 38"/>
                <a:graphic xmlns:a="http://schemas.openxmlformats.org/drawingml/2006/main">
                  <a:graphicData uri="http://schemas.microsoft.com/office/word/2010/wordprocessingShape">
                    <wps:wsp>
                      <wps:cNvSpPr txBox="1"/>
                      <wps:spPr>
                        <a:xfrm>
                          <a:ext cx="42672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商超、便利店</w:t>
                            </w:r>
                          </w:p>
                        </w:txbxContent>
                      </wps:txbx>
                      <wps:bodyPr lIns="0" tIns="0" rIns="0" bIns="0">
                        <a:noAutoFit/>
                      </wps:bodyPr>
                    </wps:wsp>
                  </a:graphicData>
                </a:graphic>
              </wp:anchor>
            </w:drawing>
          </mc:Choice>
          <mc:Fallback>
            <w:pict>
              <v:shape id="_x0000_s1064" type="#_x0000_t202" style="position:absolute;margin-left:324.25pt;margin-top:213.09999999999999pt;width:33.600000000000001pt;height:8.4000000000000004pt;z-index:-125829355;mso-wrap-distance-left:0;mso-wrap-distance-right:493.44999999999999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商超、便利店</w:t>
                      </w:r>
                    </w:p>
                  </w:txbxContent>
                </v:textbox>
                <w10:wrap type="topAndBottom"/>
              </v:shape>
            </w:pict>
          </mc:Fallback>
        </mc:AlternateContent>
      </w:r>
      <w:r>
        <mc:AlternateContent>
          <mc:Choice Requires="wps">
            <w:drawing>
              <wp:anchor distT="0" distB="0" distL="0" distR="6190615" simplePos="0" relativeHeight="125829400" behindDoc="0" locked="0" layoutInCell="1" allowOverlap="1">
                <wp:simplePos x="0" y="0"/>
                <wp:positionH relativeFrom="column">
                  <wp:posOffset>1036320</wp:posOffset>
                </wp:positionH>
                <wp:positionV relativeFrom="paragraph">
                  <wp:posOffset>984250</wp:posOffset>
                </wp:positionV>
                <wp:extent cx="502920" cy="146050"/>
                <wp:wrapTopAndBottom/>
                <wp:docPr id="40" name="Shape 40"/>
                <a:graphic xmlns:a="http://schemas.openxmlformats.org/drawingml/2006/main">
                  <a:graphicData uri="http://schemas.microsoft.com/office/word/2010/wordprocessingShape">
                    <wps:wsp>
                      <wps:cNvSpPr txBox="1"/>
                      <wps:spPr>
                        <a:xfrm>
                          <a:ext cx="502920" cy="1460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6D6D6D"/>
                                <w:spacing w:val="0"/>
                                <w:w w:val="100"/>
                                <w:position w:val="0"/>
                              </w:rPr>
                              <w:t>-</w:t>
                            </w:r>
                            <w:r>
                              <w:rPr>
                                <w:spacing w:val="0"/>
                                <w:w w:val="100"/>
                                <w:position w:val="0"/>
                              </w:rPr>
                              <w:t>商户收单</w:t>
                            </w:r>
                            <w:r>
                              <w:rPr>
                                <w:color w:val="6D6D6D"/>
                                <w:spacing w:val="0"/>
                                <w:w w:val="100"/>
                                <w:position w:val="0"/>
                              </w:rPr>
                              <w:t>、</w:t>
                            </w:r>
                          </w:p>
                        </w:txbxContent>
                      </wps:txbx>
                      <wps:bodyPr lIns="0" tIns="0" rIns="0" bIns="0">
                        <a:noAutoFit/>
                      </wps:bodyPr>
                    </wps:wsp>
                  </a:graphicData>
                </a:graphic>
              </wp:anchor>
            </w:drawing>
          </mc:Choice>
          <mc:Fallback>
            <w:pict>
              <v:shape id="_x0000_s1066" type="#_x0000_t202" style="position:absolute;margin-left:81.600000000000009pt;margin-top:77.5pt;width:39.600000000000001pt;height:11.5pt;z-index:-125829353;mso-wrap-distance-left:0;mso-wrap-distance-right:487.44999999999999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6D6D6D"/>
                          <w:spacing w:val="0"/>
                          <w:w w:val="100"/>
                          <w:position w:val="0"/>
                        </w:rPr>
                        <w:t>-</w:t>
                      </w:r>
                      <w:r>
                        <w:rPr>
                          <w:spacing w:val="0"/>
                          <w:w w:val="100"/>
                          <w:position w:val="0"/>
                        </w:rPr>
                        <w:t>商户收单</w:t>
                      </w:r>
                      <w:r>
                        <w:rPr>
                          <w:color w:val="6D6D6D"/>
                          <w:spacing w:val="0"/>
                          <w:w w:val="100"/>
                          <w:position w:val="0"/>
                        </w:rPr>
                        <w:t>、</w:t>
                      </w:r>
                    </w:p>
                  </w:txbxContent>
                </v:textbox>
                <w10:wrap type="topAndBottom"/>
              </v:shape>
            </w:pict>
          </mc:Fallback>
        </mc:AlternateContent>
      </w:r>
      <w:r>
        <mc:AlternateContent>
          <mc:Choice Requires="wps">
            <w:drawing>
              <wp:anchor distT="0" distB="0" distL="0" distR="6336665" simplePos="0" relativeHeight="125829402" behindDoc="0" locked="0" layoutInCell="1" allowOverlap="1">
                <wp:simplePos x="0" y="0"/>
                <wp:positionH relativeFrom="column">
                  <wp:posOffset>603250</wp:posOffset>
                </wp:positionH>
                <wp:positionV relativeFrom="paragraph">
                  <wp:posOffset>1246505</wp:posOffset>
                </wp:positionV>
                <wp:extent cx="356870" cy="106680"/>
                <wp:wrapTopAndBottom/>
                <wp:docPr id="42" name="Shape 42"/>
                <a:graphic xmlns:a="http://schemas.openxmlformats.org/drawingml/2006/main">
                  <a:graphicData uri="http://schemas.microsoft.com/office/word/2010/wordprocessingShape">
                    <wps:wsp>
                      <wps:cNvSpPr txBox="1"/>
                      <wps:spPr>
                        <a:xfrm>
                          <a:ext cx="35687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医疗、教育</w:t>
                            </w:r>
                          </w:p>
                        </w:txbxContent>
                      </wps:txbx>
                      <wps:bodyPr lIns="0" tIns="0" rIns="0" bIns="0">
                        <a:noAutoFit/>
                      </wps:bodyPr>
                    </wps:wsp>
                  </a:graphicData>
                </a:graphic>
              </wp:anchor>
            </w:drawing>
          </mc:Choice>
          <mc:Fallback>
            <w:pict>
              <v:shape id="_x0000_s1068" type="#_x0000_t202" style="position:absolute;margin-left:47.5pt;margin-top:98.150000000000006pt;width:28.100000000000001pt;height:8.4000000000000004pt;z-index:-125829351;mso-wrap-distance-left:0;mso-wrap-distance-right:498.94999999999999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医疗、教育</w:t>
                      </w:r>
                    </w:p>
                  </w:txbxContent>
                </v:textbox>
                <w10:wrap type="topAndBottom"/>
              </v:shape>
            </w:pict>
          </mc:Fallback>
        </mc:AlternateContent>
      </w:r>
      <w:r>
        <mc:AlternateContent>
          <mc:Choice Requires="wps">
            <w:drawing>
              <wp:anchor distT="0" distB="0" distL="0" distR="6510655" simplePos="0" relativeHeight="125829404" behindDoc="0" locked="0" layoutInCell="1" allowOverlap="1">
                <wp:simplePos x="0" y="0"/>
                <wp:positionH relativeFrom="column">
                  <wp:posOffset>783590</wp:posOffset>
                </wp:positionH>
                <wp:positionV relativeFrom="paragraph">
                  <wp:posOffset>1969135</wp:posOffset>
                </wp:positionV>
                <wp:extent cx="182880" cy="100330"/>
                <wp:wrapTopAndBottom/>
                <wp:docPr id="44" name="Shape 44"/>
                <a:graphic xmlns:a="http://schemas.openxmlformats.org/drawingml/2006/main">
                  <a:graphicData uri="http://schemas.microsoft.com/office/word/2010/wordprocessingShape">
                    <wps:wsp>
                      <wps:cNvSpPr txBox="1"/>
                      <wps:spPr>
                        <a:xfrm>
                          <a:ext cx="18288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VISA</w:t>
                            </w:r>
                          </w:p>
                        </w:txbxContent>
                      </wps:txbx>
                      <wps:bodyPr lIns="0" tIns="0" rIns="0" bIns="0">
                        <a:noAutoFit/>
                      </wps:bodyPr>
                    </wps:wsp>
                  </a:graphicData>
                </a:graphic>
              </wp:anchor>
            </w:drawing>
          </mc:Choice>
          <mc:Fallback>
            <w:pict>
              <v:shape id="_x0000_s1070" type="#_x0000_t202" style="position:absolute;margin-left:61.700000000000003pt;margin-top:155.05000000000001pt;width:14.4pt;height:7.9000000000000004pt;z-index:-125829349;mso-wrap-distance-left:0;mso-wrap-distance-right:512.64999999999998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VISA</w:t>
                      </w:r>
                    </w:p>
                  </w:txbxContent>
                </v:textbox>
                <w10:wrap type="topAndBottom"/>
              </v:shape>
            </w:pict>
          </mc:Fallback>
        </mc:AlternateContent>
      </w:r>
      <w:r>
        <mc:AlternateContent>
          <mc:Choice Requires="wps">
            <w:drawing>
              <wp:anchor distT="0" distB="0" distL="0" distR="6136005" simplePos="0" relativeHeight="125829406" behindDoc="0" locked="0" layoutInCell="1" allowOverlap="1">
                <wp:simplePos x="0" y="0"/>
                <wp:positionH relativeFrom="column">
                  <wp:posOffset>972185</wp:posOffset>
                </wp:positionH>
                <wp:positionV relativeFrom="paragraph">
                  <wp:posOffset>1959610</wp:posOffset>
                </wp:positionV>
                <wp:extent cx="557530" cy="113030"/>
                <wp:wrapTopAndBottom/>
                <wp:docPr id="46" name="Shape 46"/>
                <a:graphic xmlns:a="http://schemas.openxmlformats.org/drawingml/2006/main">
                  <a:graphicData uri="http://schemas.microsoft.com/office/word/2010/wordprocessingShape">
                    <wps:wsp>
                      <wps:cNvSpPr txBox="1"/>
                      <wps:spPr>
                        <a:xfrm>
                          <a:ext cx="557530" cy="1130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_一清算机构＞</w:t>
                            </w:r>
                          </w:p>
                        </w:txbxContent>
                      </wps:txbx>
                      <wps:bodyPr lIns="0" tIns="0" rIns="0" bIns="0">
                        <a:noAutoFit/>
                      </wps:bodyPr>
                    </wps:wsp>
                  </a:graphicData>
                </a:graphic>
              </wp:anchor>
            </w:drawing>
          </mc:Choice>
          <mc:Fallback>
            <w:pict>
              <v:shape id="_x0000_s1072" type="#_x0000_t202" style="position:absolute;margin-left:76.549999999999997pt;margin-top:154.30000000000001pt;width:43.899999999999999pt;height:8.9000000000000004pt;z-index:-125829347;mso-wrap-distance-left:0;mso-wrap-distance-right:483.15000000000003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_一清算机构＞</w:t>
                      </w:r>
                    </w:p>
                  </w:txbxContent>
                </v:textbox>
                <w10:wrap type="topAndBottom"/>
              </v:shape>
            </w:pict>
          </mc:Fallback>
        </mc:AlternateContent>
      </w:r>
      <w:r>
        <mc:AlternateContent>
          <mc:Choice Requires="wps">
            <w:drawing>
              <wp:anchor distT="0" distB="0" distL="0" distR="6395085" simplePos="0" relativeHeight="125829408" behindDoc="0" locked="0" layoutInCell="1" allowOverlap="1">
                <wp:simplePos x="0" y="0"/>
                <wp:positionH relativeFrom="column">
                  <wp:posOffset>667385</wp:posOffset>
                </wp:positionH>
                <wp:positionV relativeFrom="paragraph">
                  <wp:posOffset>2148840</wp:posOffset>
                </wp:positionV>
                <wp:extent cx="298450" cy="94615"/>
                <wp:wrapTopAndBottom/>
                <wp:docPr id="48" name="Shape 48"/>
                <a:graphic xmlns:a="http://schemas.openxmlformats.org/drawingml/2006/main">
                  <a:graphicData uri="http://schemas.microsoft.com/office/word/2010/wordprocessingShape">
                    <wps:wsp>
                      <wps:cNvSpPr txBox="1"/>
                      <wps:spPr>
                        <a:xfrm>
                          <a:ext cx="298450" cy="9461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Discover</w:t>
                            </w:r>
                          </w:p>
                        </w:txbxContent>
                      </wps:txbx>
                      <wps:bodyPr lIns="0" tIns="0" rIns="0" bIns="0">
                        <a:noAutoFit/>
                      </wps:bodyPr>
                    </wps:wsp>
                  </a:graphicData>
                </a:graphic>
              </wp:anchor>
            </w:drawing>
          </mc:Choice>
          <mc:Fallback>
            <w:pict>
              <v:shape id="_x0000_s1074" type="#_x0000_t202" style="position:absolute;margin-left:52.550000000000004pt;margin-top:169.20000000000002pt;width:23.5pt;height:7.4500000000000002pt;z-index:-125829345;mso-wrap-distance-left:0;mso-wrap-distance-right:503.55000000000001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rPr>
                        <w:t>Discover</w:t>
                      </w:r>
                    </w:p>
                  </w:txbxContent>
                </v:textbox>
                <w10:wrap type="topAndBottom"/>
              </v:shape>
            </w:pict>
          </mc:Fallback>
        </mc:AlternateContent>
      </w:r>
      <w:r>
        <mc:AlternateContent>
          <mc:Choice Requires="wps">
            <w:drawing>
              <wp:anchor distT="0" distB="0" distL="0" distR="6004560" simplePos="0" relativeHeight="125829410" behindDoc="0" locked="0" layoutInCell="1" allowOverlap="1">
                <wp:simplePos x="0" y="0"/>
                <wp:positionH relativeFrom="column">
                  <wp:posOffset>377825</wp:posOffset>
                </wp:positionH>
                <wp:positionV relativeFrom="paragraph">
                  <wp:posOffset>2273935</wp:posOffset>
                </wp:positionV>
                <wp:extent cx="688975" cy="158750"/>
                <wp:wrapTopAndBottom/>
                <wp:docPr id="50" name="Shape 50"/>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0"/>
                                <w:szCs w:val="10"/>
                              </w:rPr>
                              <w:t>American Express</w:t>
                            </w:r>
                            <w:r>
                              <w:rPr>
                                <w:rFonts w:ascii="SimSun" w:eastAsia="SimSun" w:hAnsi="SimSun" w:cs="SimSun"/>
                                <w:i/>
                                <w:iCs/>
                                <w:color w:val="6D6D6D"/>
                                <w:spacing w:val="0"/>
                                <w:w w:val="100"/>
                                <w:position w:val="0"/>
                                <w:sz w:val="16"/>
                                <w:szCs w:val="16"/>
                              </w:rPr>
                              <w:t>」</w:t>
                            </w:r>
                          </w:p>
                        </w:txbxContent>
                      </wps:txbx>
                      <wps:bodyPr lIns="0" tIns="0" rIns="0" bIns="0">
                        <a:noAutoFit/>
                      </wps:bodyPr>
                    </wps:wsp>
                  </a:graphicData>
                </a:graphic>
              </wp:anchor>
            </w:drawing>
          </mc:Choice>
          <mc:Fallback>
            <w:pict>
              <v:shape id="_x0000_s1076" type="#_x0000_t202" style="position:absolute;margin-left:29.75pt;margin-top:179.05000000000001pt;width:54.25pt;height:12.5pt;z-index:-125829343;mso-wrap-distance-left:0;mso-wrap-distance-right:472.80000000000001pt"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spacing w:val="0"/>
                          <w:w w:val="100"/>
                          <w:position w:val="0"/>
                          <w:sz w:val="10"/>
                          <w:szCs w:val="10"/>
                        </w:rPr>
                        <w:t>American Express</w:t>
                      </w:r>
                      <w:r>
                        <w:rPr>
                          <w:rFonts w:ascii="SimSun" w:eastAsia="SimSun" w:hAnsi="SimSun" w:cs="SimSun"/>
                          <w:i/>
                          <w:iCs/>
                          <w:color w:val="6D6D6D"/>
                          <w:spacing w:val="0"/>
                          <w:w w:val="100"/>
                          <w:position w:val="0"/>
                          <w:sz w:val="16"/>
                          <w:szCs w:val="16"/>
                        </w:rPr>
                        <w:t>」</w:t>
                      </w:r>
                    </w:p>
                  </w:txbxContent>
                </v:textbox>
                <w10:wrap type="topAndBottom"/>
              </v:shape>
            </w:pict>
          </mc:Fallback>
        </mc:AlternateContent>
      </w:r>
      <w:r>
        <mc:AlternateContent>
          <mc:Choice Requires="wps">
            <w:drawing>
              <wp:anchor distT="0" distB="0" distL="0" distR="6358255" simplePos="0" relativeHeight="125829412" behindDoc="0" locked="0" layoutInCell="1" allowOverlap="1">
                <wp:simplePos x="0" y="0"/>
                <wp:positionH relativeFrom="column">
                  <wp:posOffset>3237230</wp:posOffset>
                </wp:positionH>
                <wp:positionV relativeFrom="paragraph">
                  <wp:posOffset>1106170</wp:posOffset>
                </wp:positionV>
                <wp:extent cx="335280" cy="121920"/>
                <wp:wrapTopAndBottom/>
                <wp:docPr id="52" name="Shape 52"/>
                <a:graphic xmlns:a="http://schemas.openxmlformats.org/drawingml/2006/main">
                  <a:graphicData uri="http://schemas.microsoft.com/office/word/2010/wordprocessingShape">
                    <wps:wsp>
                      <wps:cNvSpPr txBox="1"/>
                      <wps:spPr>
                        <a:xfrm>
                          <a:ext cx="335280" cy="1219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科技服务</w:t>
                            </w:r>
                          </w:p>
                        </w:txbxContent>
                      </wps:txbx>
                      <wps:bodyPr lIns="0" tIns="0" rIns="0" bIns="0">
                        <a:noAutoFit/>
                      </wps:bodyPr>
                    </wps:wsp>
                  </a:graphicData>
                </a:graphic>
              </wp:anchor>
            </w:drawing>
          </mc:Choice>
          <mc:Fallback>
            <w:pict>
              <v:shape id="_x0000_s1078" type="#_x0000_t202" style="position:absolute;margin-left:254.90000000000001pt;margin-top:87.100000000000009pt;width:26.400000000000002pt;height:9.5999999999999996pt;z-index:-125829341;mso-wrap-distance-left:0;mso-wrap-distance-right:500.65000000000003pt" filled="f" stroked="f">
                <v:textbox inset="0,0,0,0">
                  <w:txbxContent>
                    <w:p>
                      <w:pPr>
                        <w:pStyle w:val="Style4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科技服务</w:t>
                      </w:r>
                    </w:p>
                  </w:txbxContent>
                </v:textbox>
                <w10:wrap type="topAndBottom"/>
              </v:shape>
            </w:pict>
          </mc:Fallback>
        </mc:AlternateContent>
      </w:r>
      <w:r>
        <mc:AlternateContent>
          <mc:Choice Requires="wps">
            <w:drawing>
              <wp:anchor distT="0" distB="0" distL="0" distR="6315710" simplePos="0" relativeHeight="125829414" behindDoc="0" locked="0" layoutInCell="1" allowOverlap="1">
                <wp:simplePos x="0" y="0"/>
                <wp:positionH relativeFrom="column">
                  <wp:posOffset>3684905</wp:posOffset>
                </wp:positionH>
                <wp:positionV relativeFrom="paragraph">
                  <wp:posOffset>1195070</wp:posOffset>
                </wp:positionV>
                <wp:extent cx="377825" cy="106680"/>
                <wp:wrapTopAndBottom/>
                <wp:docPr id="54" name="Shape 54"/>
                <a:graphic xmlns:a="http://schemas.openxmlformats.org/drawingml/2006/main">
                  <a:graphicData uri="http://schemas.microsoft.com/office/word/2010/wordprocessingShape">
                    <wps:wsp>
                      <wps:cNvSpPr txBox="1"/>
                      <wps:spPr>
                        <a:xfrm>
                          <a:ext cx="37782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pPr>
                            <w:r>
                              <w:rPr>
                                <w:color w:val="6D6D6D"/>
                                <w:spacing w:val="0"/>
                                <w:w w:val="100"/>
                                <w:position w:val="0"/>
                              </w:rPr>
                              <w:t>-</w:t>
                            </w:r>
                            <w:r>
                              <w:rPr>
                                <w:spacing w:val="0"/>
                                <w:w w:val="100"/>
                                <w:position w:val="0"/>
                              </w:rPr>
                              <w:t>金融机构</w:t>
                            </w:r>
                          </w:p>
                        </w:txbxContent>
                      </wps:txbx>
                      <wps:bodyPr lIns="0" tIns="0" rIns="0" bIns="0">
                        <a:noAutoFit/>
                      </wps:bodyPr>
                    </wps:wsp>
                  </a:graphicData>
                </a:graphic>
              </wp:anchor>
            </w:drawing>
          </mc:Choice>
          <mc:Fallback>
            <w:pict>
              <v:shape id="_x0000_s1080" type="#_x0000_t202" style="position:absolute;margin-left:290.15000000000003pt;margin-top:94.100000000000009pt;width:29.75pt;height:8.4000000000000004pt;z-index:-125829339;mso-wrap-distance-left:0;mso-wrap-distance-right:497.30000000000001pt" filled="f" stroked="f">
                <v:textbox inset="0,0,0,0">
                  <w:txbxContent>
                    <w:p>
                      <w:pPr>
                        <w:pStyle w:val="Style44"/>
                        <w:keepNext w:val="0"/>
                        <w:keepLines w:val="0"/>
                        <w:widowControl w:val="0"/>
                        <w:shd w:val="clear" w:color="auto" w:fill="auto"/>
                        <w:bidi w:val="0"/>
                        <w:spacing w:before="0" w:after="0" w:line="240" w:lineRule="auto"/>
                        <w:ind w:left="0" w:right="0" w:firstLine="0"/>
                        <w:jc w:val="right"/>
                      </w:pPr>
                      <w:r>
                        <w:rPr>
                          <w:color w:val="6D6D6D"/>
                          <w:spacing w:val="0"/>
                          <w:w w:val="100"/>
                          <w:position w:val="0"/>
                        </w:rPr>
                        <w:t>-</w:t>
                      </w:r>
                      <w:r>
                        <w:rPr>
                          <w:spacing w:val="0"/>
                          <w:w w:val="100"/>
                          <w:position w:val="0"/>
                        </w:rPr>
                        <w:t>金融机构</w:t>
                      </w:r>
                    </w:p>
                  </w:txbxContent>
                </v:textbox>
                <w10:wrap type="topAndBottom"/>
              </v:shape>
            </w:pict>
          </mc:Fallback>
        </mc:AlternateContent>
      </w:r>
      <w:r>
        <mc:AlternateContent>
          <mc:Choice Requires="wps">
            <w:drawing>
              <wp:anchor distT="0" distB="0" distL="0" distR="6330950" simplePos="0" relativeHeight="125829416" behindDoc="0" locked="0" layoutInCell="1" allowOverlap="1">
                <wp:simplePos x="0" y="0"/>
                <wp:positionH relativeFrom="column">
                  <wp:posOffset>600710</wp:posOffset>
                </wp:positionH>
                <wp:positionV relativeFrom="paragraph">
                  <wp:posOffset>892810</wp:posOffset>
                </wp:positionV>
                <wp:extent cx="362585" cy="106680"/>
                <wp:wrapTopAndBottom/>
                <wp:docPr id="56" name="Shape 56"/>
                <a:graphic xmlns:a="http://schemas.openxmlformats.org/drawingml/2006/main">
                  <a:graphicData uri="http://schemas.microsoft.com/office/word/2010/wordprocessingShape">
                    <wps:wsp>
                      <wps:cNvSpPr txBox="1"/>
                      <wps:spPr>
                        <a:xfrm>
                          <a:ext cx="362585"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酒店、餐饮</w:t>
                            </w:r>
                          </w:p>
                        </w:txbxContent>
                      </wps:txbx>
                      <wps:bodyPr lIns="0" tIns="0" rIns="0" bIns="0">
                        <a:noAutoFit/>
                      </wps:bodyPr>
                    </wps:wsp>
                  </a:graphicData>
                </a:graphic>
              </wp:anchor>
            </w:drawing>
          </mc:Choice>
          <mc:Fallback>
            <w:pict>
              <v:shape id="_x0000_s1082" type="#_x0000_t202" style="position:absolute;margin-left:47.300000000000004pt;margin-top:70.299999999999997pt;width:28.550000000000001pt;height:8.4000000000000004pt;z-index:-125829337;mso-wrap-distance-left:0;mso-wrap-distance-right:498.5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酒店、餐饮</w:t>
                      </w:r>
                    </w:p>
                  </w:txbxContent>
                </v:textbox>
                <w10:wrap type="topAndBottom"/>
              </v:shape>
            </w:pict>
          </mc:Fallback>
        </mc:AlternateContent>
      </w:r>
      <w:r>
        <mc:AlternateContent>
          <mc:Choice Requires="wps">
            <w:drawing>
              <wp:anchor distT="0" distB="0" distL="0" distR="6334125" simplePos="0" relativeHeight="125829418" behindDoc="0" locked="0" layoutInCell="1" allowOverlap="1">
                <wp:simplePos x="0" y="0"/>
                <wp:positionH relativeFrom="column">
                  <wp:posOffset>600710</wp:posOffset>
                </wp:positionH>
                <wp:positionV relativeFrom="paragraph">
                  <wp:posOffset>1069975</wp:posOffset>
                </wp:positionV>
                <wp:extent cx="359410" cy="106680"/>
                <wp:wrapTopAndBottom/>
                <wp:docPr id="58" name="Shape 58"/>
                <a:graphic xmlns:a="http://schemas.openxmlformats.org/drawingml/2006/main">
                  <a:graphicData uri="http://schemas.microsoft.com/office/word/2010/wordprocessingShape">
                    <wps:wsp>
                      <wps:cNvSpPr txBox="1"/>
                      <wps:spPr>
                        <a:xfrm>
                          <a:ext cx="359410" cy="10668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房产、汽车</w:t>
                            </w:r>
                          </w:p>
                        </w:txbxContent>
                      </wps:txbx>
                      <wps:bodyPr lIns="0" tIns="0" rIns="0" bIns="0">
                        <a:noAutoFit/>
                      </wps:bodyPr>
                    </wps:wsp>
                  </a:graphicData>
                </a:graphic>
              </wp:anchor>
            </w:drawing>
          </mc:Choice>
          <mc:Fallback>
            <w:pict>
              <v:shape id="_x0000_s1084" type="#_x0000_t202" style="position:absolute;margin-left:47.300000000000004pt;margin-top:84.25pt;width:28.300000000000001pt;height:8.4000000000000004pt;z-index:-125829335;mso-wrap-distance-left:0;mso-wrap-distance-right:498.75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房产、汽车</w:t>
                      </w:r>
                    </w:p>
                  </w:txbxContent>
                </v:textbox>
                <w10:wrap type="topAndBottom"/>
              </v:shape>
            </w:pict>
          </mc:Fallback>
        </mc:AlternateContent>
      </w:r>
      <w:r>
        <mc:AlternateContent>
          <mc:Choice Requires="wps">
            <w:drawing>
              <wp:anchor distT="0" distB="0" distL="0" distR="6529070" simplePos="0" relativeHeight="125829420" behindDoc="0" locked="0" layoutInCell="1" allowOverlap="1">
                <wp:simplePos x="0" y="0"/>
                <wp:positionH relativeFrom="column">
                  <wp:posOffset>4248785</wp:posOffset>
                </wp:positionH>
                <wp:positionV relativeFrom="paragraph">
                  <wp:posOffset>1195070</wp:posOffset>
                </wp:positionV>
                <wp:extent cx="164465" cy="109855"/>
                <wp:wrapTopAndBottom/>
                <wp:docPr id="60" name="Shape 60"/>
                <a:graphic xmlns:a="http://schemas.openxmlformats.org/drawingml/2006/main">
                  <a:graphicData uri="http://schemas.microsoft.com/office/word/2010/wordprocessingShape">
                    <wps:wsp>
                      <wps:cNvSpPr txBox="1"/>
                      <wps:spPr>
                        <a:xfrm>
                          <a:ext cx="164465" cy="1098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保险</w:t>
                            </w:r>
                          </w:p>
                        </w:txbxContent>
                      </wps:txbx>
                      <wps:bodyPr lIns="0" tIns="0" rIns="0" bIns="0">
                        <a:noAutoFit/>
                      </wps:bodyPr>
                    </wps:wsp>
                  </a:graphicData>
                </a:graphic>
              </wp:anchor>
            </w:drawing>
          </mc:Choice>
          <mc:Fallback>
            <w:pict>
              <v:shape id="_x0000_s1086" type="#_x0000_t202" style="position:absolute;margin-left:334.55000000000001pt;margin-top:94.100000000000009pt;width:12.950000000000001pt;height:8.6500000000000004pt;z-index:-125829333;mso-wrap-distance-left:0;mso-wrap-distance-right:514.10000000000002pt"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保险</w:t>
                      </w:r>
                    </w:p>
                  </w:txbxContent>
                </v:textbox>
                <w10:wrap type="topAndBottom"/>
              </v:shape>
            </w:pict>
          </mc:Fallback>
        </mc:AlternateContent>
      </w:r>
      <w:r>
        <mc:AlternateContent>
          <mc:Choice Requires="wps">
            <w:drawing>
              <wp:anchor distT="0" distB="0" distL="0" distR="6257925" simplePos="0" relativeHeight="125829422" behindDoc="0" locked="0" layoutInCell="1" allowOverlap="1">
                <wp:simplePos x="0" y="0"/>
                <wp:positionH relativeFrom="column">
                  <wp:posOffset>2423160</wp:posOffset>
                </wp:positionH>
                <wp:positionV relativeFrom="paragraph">
                  <wp:posOffset>1600200</wp:posOffset>
                </wp:positionV>
                <wp:extent cx="435610" cy="356870"/>
                <wp:wrapTopAndBottom/>
                <wp:docPr id="62" name="Shape 62"/>
                <a:graphic xmlns:a="http://schemas.openxmlformats.org/drawingml/2006/main">
                  <a:graphicData uri="http://schemas.microsoft.com/office/word/2010/wordprocessingShape">
                    <wps:wsp>
                      <wps:cNvSpPr txBox="1"/>
                      <wps:spPr>
                        <a:xfrm>
                          <a:ext cx="435610" cy="356870"/>
                        </a:xfrm>
                        <a:prstGeom prst="rect"/>
                        <a:noFill/>
                      </wps:spPr>
                      <wps:txbx>
                        <w:txbxContent>
                          <w:p>
                            <w:pPr>
                              <w:pStyle w:val="Style44"/>
                              <w:keepNext w:val="0"/>
                              <w:keepLines w:val="0"/>
                              <w:widowControl w:val="0"/>
                              <w:shd w:val="clear" w:color="auto" w:fill="auto"/>
                              <w:bidi w:val="0"/>
                              <w:spacing w:before="0" w:after="0" w:line="254" w:lineRule="exact"/>
                              <w:ind w:left="0" w:right="0" w:firstLine="0"/>
                              <w:jc w:val="center"/>
                              <w:rPr>
                                <w:sz w:val="17"/>
                                <w:szCs w:val="17"/>
                              </w:rPr>
                            </w:pPr>
                            <w:r>
                              <w:rPr>
                                <w:color w:val="211B1A"/>
                                <w:spacing w:val="0"/>
                                <w:w w:val="100"/>
                                <w:position w:val="0"/>
                                <w:sz w:val="17"/>
                                <w:szCs w:val="17"/>
                              </w:rPr>
                              <w:t xml:space="preserve">支付+ </w:t>
                            </w:r>
                            <w:r>
                              <w:rPr>
                                <w:rFonts w:ascii="Times New Roman" w:eastAsia="Times New Roman" w:hAnsi="Times New Roman" w:cs="Times New Roman"/>
                                <w:b/>
                                <w:bCs/>
                                <w:color w:val="211B1A"/>
                                <w:spacing w:val="0"/>
                                <w:w w:val="100"/>
                                <w:position w:val="0"/>
                                <w:sz w:val="28"/>
                                <w:szCs w:val="28"/>
                              </w:rPr>
                              <w:t>I:</w:t>
                            </w:r>
                            <w:r>
                              <w:rPr>
                                <w:color w:val="211B1A"/>
                                <w:spacing w:val="0"/>
                                <w:w w:val="100"/>
                                <w:position w:val="0"/>
                                <w:sz w:val="17"/>
                                <w:szCs w:val="17"/>
                              </w:rPr>
                              <w:t>拉卡拉</w:t>
                            </w:r>
                          </w:p>
                        </w:txbxContent>
                      </wps:txbx>
                      <wps:bodyPr lIns="0" tIns="0" rIns="0" bIns="0">
                        <a:noAutoFit/>
                      </wps:bodyPr>
                    </wps:wsp>
                  </a:graphicData>
                </a:graphic>
              </wp:anchor>
            </w:drawing>
          </mc:Choice>
          <mc:Fallback>
            <w:pict>
              <v:shape id="_x0000_s1088" type="#_x0000_t202" style="position:absolute;margin-left:190.80000000000001pt;margin-top:126.pt;width:34.300000000000004pt;height:28.100000000000001pt;z-index:-125829331;mso-wrap-distance-left:0;mso-wrap-distance-right:492.75pt" filled="f" stroked="f">
                <v:textbox inset="0,0,0,0">
                  <w:txbxContent>
                    <w:p>
                      <w:pPr>
                        <w:pStyle w:val="Style44"/>
                        <w:keepNext w:val="0"/>
                        <w:keepLines w:val="0"/>
                        <w:widowControl w:val="0"/>
                        <w:shd w:val="clear" w:color="auto" w:fill="auto"/>
                        <w:bidi w:val="0"/>
                        <w:spacing w:before="0" w:after="0" w:line="254" w:lineRule="exact"/>
                        <w:ind w:left="0" w:right="0" w:firstLine="0"/>
                        <w:jc w:val="center"/>
                        <w:rPr>
                          <w:sz w:val="17"/>
                          <w:szCs w:val="17"/>
                        </w:rPr>
                      </w:pPr>
                      <w:r>
                        <w:rPr>
                          <w:color w:val="211B1A"/>
                          <w:spacing w:val="0"/>
                          <w:w w:val="100"/>
                          <w:position w:val="0"/>
                          <w:sz w:val="17"/>
                          <w:szCs w:val="17"/>
                        </w:rPr>
                        <w:t xml:space="preserve">支付+ </w:t>
                      </w:r>
                      <w:r>
                        <w:rPr>
                          <w:rFonts w:ascii="Times New Roman" w:eastAsia="Times New Roman" w:hAnsi="Times New Roman" w:cs="Times New Roman"/>
                          <w:b/>
                          <w:bCs/>
                          <w:color w:val="211B1A"/>
                          <w:spacing w:val="0"/>
                          <w:w w:val="100"/>
                          <w:position w:val="0"/>
                          <w:sz w:val="28"/>
                          <w:szCs w:val="28"/>
                        </w:rPr>
                        <w:t>I:</w:t>
                      </w:r>
                      <w:r>
                        <w:rPr>
                          <w:color w:val="211B1A"/>
                          <w:spacing w:val="0"/>
                          <w:w w:val="100"/>
                          <w:position w:val="0"/>
                          <w:sz w:val="17"/>
                          <w:szCs w:val="17"/>
                        </w:rPr>
                        <w:t>拉卡拉</w:t>
                      </w:r>
                    </w:p>
                  </w:txbxContent>
                </v:textbox>
                <w10:wrap type="topAndBottom"/>
              </v:shape>
            </w:pict>
          </mc:Fallback>
        </mc:AlternateContent>
      </w:r>
      <w:r>
        <mc:AlternateContent>
          <mc:Choice Requires="wps">
            <w:drawing>
              <wp:anchor distT="0" distB="0" distL="0" distR="6376670" simplePos="0" relativeHeight="125829424" behindDoc="0" locked="0" layoutInCell="1" allowOverlap="1">
                <wp:simplePos x="0" y="0"/>
                <wp:positionH relativeFrom="column">
                  <wp:posOffset>3684905</wp:posOffset>
                </wp:positionH>
                <wp:positionV relativeFrom="paragraph">
                  <wp:posOffset>1517650</wp:posOffset>
                </wp:positionV>
                <wp:extent cx="316865" cy="140335"/>
                <wp:wrapTopAndBottom/>
                <wp:docPr id="64" name="Shape 64"/>
                <a:graphic xmlns:a="http://schemas.openxmlformats.org/drawingml/2006/main">
                  <a:graphicData uri="http://schemas.microsoft.com/office/word/2010/wordprocessingShape">
                    <wps:wsp>
                      <wps:cNvSpPr txBox="1"/>
                      <wps:spPr>
                        <a:xfrm>
                          <a:ext cx="316865" cy="14033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pPr>
                            <w:r>
                              <w:rPr>
                                <w:color w:val="6D6D6D"/>
                                <w:spacing w:val="0"/>
                                <w:w w:val="100"/>
                                <w:position w:val="0"/>
                              </w:rPr>
                              <w:t>、</w:t>
                            </w:r>
                            <w:r>
                              <w:rPr>
                                <w:spacing w:val="0"/>
                                <w:w w:val="100"/>
                                <w:position w:val="0"/>
                              </w:rPr>
                              <w:t>卡组织</w:t>
                            </w:r>
                          </w:p>
                        </w:txbxContent>
                      </wps:txbx>
                      <wps:bodyPr lIns="0" tIns="0" rIns="0" bIns="0">
                        <a:noAutoFit/>
                      </wps:bodyPr>
                    </wps:wsp>
                  </a:graphicData>
                </a:graphic>
              </wp:anchor>
            </w:drawing>
          </mc:Choice>
          <mc:Fallback>
            <w:pict>
              <v:shape id="_x0000_s1090" type="#_x0000_t202" style="position:absolute;margin-left:290.15000000000003pt;margin-top:119.5pt;width:24.949999999999999pt;height:11.050000000000001pt;z-index:-125829329;mso-wrap-distance-left:0;mso-wrap-distance-right:502.10000000000002pt" filled="f" stroked="f">
                <v:textbox inset="0,0,0,0">
                  <w:txbxContent>
                    <w:p>
                      <w:pPr>
                        <w:pStyle w:val="Style44"/>
                        <w:keepNext w:val="0"/>
                        <w:keepLines w:val="0"/>
                        <w:widowControl w:val="0"/>
                        <w:shd w:val="clear" w:color="auto" w:fill="auto"/>
                        <w:bidi w:val="0"/>
                        <w:spacing w:before="0" w:after="0" w:line="240" w:lineRule="auto"/>
                        <w:ind w:left="0" w:right="0" w:firstLine="0"/>
                        <w:jc w:val="center"/>
                      </w:pPr>
                      <w:r>
                        <w:rPr>
                          <w:color w:val="6D6D6D"/>
                          <w:spacing w:val="0"/>
                          <w:w w:val="100"/>
                          <w:position w:val="0"/>
                        </w:rPr>
                        <w:t>、</w:t>
                      </w:r>
                      <w:r>
                        <w:rPr>
                          <w:spacing w:val="0"/>
                          <w:w w:val="100"/>
                          <w:position w:val="0"/>
                        </w:rPr>
                        <w:t>卡组织</w:t>
                      </w:r>
                    </w:p>
                  </w:txbxContent>
                </v:textbox>
                <w10:wrap type="topAndBottom"/>
              </v:shape>
            </w:pict>
          </mc:Fallback>
        </mc:AlternateContent>
      </w:r>
      <w:r>
        <mc:AlternateContent>
          <mc:Choice Requires="wps">
            <w:drawing>
              <wp:anchor distT="0" distB="0" distL="0" distR="5528945" simplePos="0" relativeHeight="125829426" behindDoc="0" locked="0" layoutInCell="1" allowOverlap="1">
                <wp:simplePos x="0" y="0"/>
                <wp:positionH relativeFrom="column">
                  <wp:posOffset>3681730</wp:posOffset>
                </wp:positionH>
                <wp:positionV relativeFrom="paragraph">
                  <wp:posOffset>1670050</wp:posOffset>
                </wp:positionV>
                <wp:extent cx="1164590" cy="189230"/>
                <wp:wrapTopAndBottom/>
                <wp:docPr id="66" name="Shape 66"/>
                <a:graphic xmlns:a="http://schemas.openxmlformats.org/drawingml/2006/main">
                  <a:graphicData uri="http://schemas.microsoft.com/office/word/2010/wordprocessingShape">
                    <wps:wsp>
                      <wps:cNvSpPr txBox="1"/>
                      <wps:spPr>
                        <a:xfrm>
                          <a:ext cx="1164590" cy="1892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z w:val="24"/>
                                <w:szCs w:val="24"/>
                              </w:rPr>
                              <w:t>I</w:t>
                            </w:r>
                            <w:r>
                              <w:rPr>
                                <w:spacing w:val="0"/>
                                <w:w w:val="100"/>
                                <w:position w:val="0"/>
                              </w:rPr>
                              <w:t>耕动运营商、航空公司、线上商城</w:t>
                            </w:r>
                            <w:r>
                              <w:rPr>
                                <w:spacing w:val="0"/>
                                <w:w w:val="100"/>
                                <w:position w:val="0"/>
                              </w:rPr>
                              <w:t>...</w:t>
                            </w:r>
                          </w:p>
                        </w:txbxContent>
                      </wps:txbx>
                      <wps:bodyPr lIns="0" tIns="0" rIns="0" bIns="0">
                        <a:noAutoFit/>
                      </wps:bodyPr>
                    </wps:wsp>
                  </a:graphicData>
                </a:graphic>
              </wp:anchor>
            </w:drawing>
          </mc:Choice>
          <mc:Fallback>
            <w:pict>
              <v:shape id="_x0000_s1092" type="#_x0000_t202" style="position:absolute;margin-left:289.90000000000003pt;margin-top:131.5pt;width:91.700000000000003pt;height:14.9pt;z-index:-125829327;mso-wrap-distance-left:0;mso-wrap-distance-right:435.35000000000002pt" filled="f" stroked="f">
                <v:textbox inset="0,0,0,0">
                  <w:txbxContent>
                    <w:p>
                      <w:pPr>
                        <w:pStyle w:val="Style44"/>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z w:val="24"/>
                          <w:szCs w:val="24"/>
                        </w:rPr>
                        <w:t>I</w:t>
                      </w:r>
                      <w:r>
                        <w:rPr>
                          <w:spacing w:val="0"/>
                          <w:w w:val="100"/>
                          <w:position w:val="0"/>
                        </w:rPr>
                        <w:t>耕动运营商、航空公司、线上商城</w:t>
                      </w:r>
                      <w:r>
                        <w:rPr>
                          <w:spacing w:val="0"/>
                          <w:w w:val="100"/>
                          <w:position w:val="0"/>
                        </w:rPr>
                        <w:t>...</w:t>
                      </w:r>
                    </w:p>
                  </w:txbxContent>
                </v:textbox>
                <w10:wrap type="topAndBottom"/>
              </v:shape>
            </w:pict>
          </mc:Fallback>
        </mc:AlternateContent>
      </w:r>
    </w:p>
    <w:p>
      <w:pPr>
        <w:pStyle w:val="Style33"/>
        <w:keepNext w:val="0"/>
        <w:keepLines w:val="0"/>
        <w:widowControl w:val="0"/>
        <w:shd w:val="clear" w:color="auto" w:fill="auto"/>
        <w:tabs>
          <w:tab w:pos="634" w:val="left"/>
        </w:tabs>
        <w:bidi w:val="0"/>
        <w:spacing w:before="0" w:after="40" w:line="312" w:lineRule="exact"/>
        <w:ind w:left="0" w:right="0" w:firstLine="360"/>
        <w:jc w:val="both"/>
      </w:pPr>
      <w:bookmarkStart w:id="114" w:name="bookmark114"/>
      <w:r>
        <w:rPr>
          <w:color w:val="000000"/>
          <w:spacing w:val="0"/>
          <w:w w:val="100"/>
          <w:position w:val="0"/>
          <w:sz w:val="18"/>
          <w:szCs w:val="18"/>
        </w:rPr>
        <w:t>1</w:t>
      </w:r>
      <w:bookmarkEnd w:id="114"/>
      <w:r>
        <w:rPr>
          <w:color w:val="000000"/>
          <w:spacing w:val="0"/>
          <w:w w:val="100"/>
          <w:position w:val="0"/>
        </w:rPr>
        <w:t>、</w:t>
        <w:tab/>
        <w:t>商户</w:t>
      </w:r>
      <w:r>
        <w:rPr>
          <w:color w:val="000000"/>
          <w:spacing w:val="0"/>
          <w:w w:val="100"/>
          <w:position w:val="0"/>
          <w:sz w:val="18"/>
          <w:szCs w:val="18"/>
        </w:rPr>
        <w:t>S aaS</w:t>
      </w:r>
      <w:r>
        <w:rPr>
          <w:color w:val="000000"/>
          <w:spacing w:val="0"/>
          <w:w w:val="100"/>
          <w:position w:val="0"/>
        </w:rPr>
        <w:t>产品体系日臻成熟</w:t>
      </w:r>
    </w:p>
    <w:p>
      <w:pPr>
        <w:pStyle w:val="Style33"/>
        <w:keepNext w:val="0"/>
        <w:keepLines w:val="0"/>
        <w:widowControl w:val="0"/>
        <w:shd w:val="clear" w:color="auto" w:fill="auto"/>
        <w:bidi w:val="0"/>
        <w:spacing w:before="0" w:after="40" w:line="312" w:lineRule="exact"/>
        <w:ind w:left="0" w:right="0" w:firstLine="360"/>
        <w:jc w:val="both"/>
      </w:pPr>
      <w:r>
        <w:rPr>
          <w:color w:val="000000"/>
          <w:spacing w:val="0"/>
          <w:w w:val="100"/>
          <w:position w:val="0"/>
          <w:sz w:val="18"/>
          <w:szCs w:val="18"/>
        </w:rPr>
        <w:t>2020</w:t>
      </w:r>
      <w:r>
        <w:rPr>
          <w:color w:val="000000"/>
          <w:spacing w:val="0"/>
          <w:w w:val="100"/>
          <w:position w:val="0"/>
        </w:rPr>
        <w:t>年，公司以入口级的全能支付解决方案为基础，全方位打造“支付</w:t>
      </w:r>
      <w:r>
        <w:rPr>
          <w:color w:val="000000"/>
          <w:spacing w:val="0"/>
          <w:w w:val="100"/>
          <w:position w:val="0"/>
          <w:sz w:val="18"/>
          <w:szCs w:val="18"/>
        </w:rPr>
        <w:t>+”</w:t>
      </w:r>
      <w:r>
        <w:rPr>
          <w:color w:val="000000"/>
          <w:spacing w:val="0"/>
          <w:w w:val="100"/>
          <w:position w:val="0"/>
        </w:rPr>
        <w:t>商户</w:t>
      </w:r>
      <w:r>
        <w:rPr>
          <w:color w:val="000000"/>
          <w:spacing w:val="0"/>
          <w:w w:val="100"/>
          <w:position w:val="0"/>
          <w:sz w:val="18"/>
          <w:szCs w:val="18"/>
        </w:rPr>
        <w:t>SaaS</w:t>
      </w:r>
      <w:r>
        <w:rPr>
          <w:color w:val="000000"/>
          <w:spacing w:val="0"/>
          <w:w w:val="100"/>
          <w:position w:val="0"/>
        </w:rPr>
        <w:t>服务体系，实现了包括聚合支付、 雇员、货品经销存、报表分析、会员营销、线上商城、外卖配送等一系列商户经营管理涉及的链路闭环，通过软硬件、功能 模块的灵活组合，生成行业垂直解决方案，并在国内试点区域产品打样，基于商户的反馈高频迭代，产品服务体系已具备快 速推广基础。</w:t>
      </w:r>
      <w:r>
        <w:rPr>
          <w:color w:val="000000"/>
          <w:spacing w:val="0"/>
          <w:w w:val="100"/>
          <w:position w:val="0"/>
          <w:sz w:val="18"/>
          <w:szCs w:val="18"/>
        </w:rPr>
        <w:t>（1）</w:t>
      </w:r>
      <w:r>
        <w:rPr>
          <w:color w:val="000000"/>
          <w:spacing w:val="0"/>
          <w:w w:val="100"/>
          <w:position w:val="0"/>
        </w:rPr>
        <w:t>面向母婴、生鲜行业，推出收银机</w:t>
      </w:r>
      <w:r>
        <w:rPr>
          <w:color w:val="000000"/>
          <w:spacing w:val="0"/>
          <w:w w:val="100"/>
          <w:position w:val="0"/>
          <w:sz w:val="18"/>
          <w:szCs w:val="18"/>
        </w:rPr>
        <w:t>+</w:t>
      </w:r>
      <w:r>
        <w:rPr>
          <w:color w:val="000000"/>
          <w:spacing w:val="0"/>
          <w:w w:val="100"/>
          <w:position w:val="0"/>
        </w:rPr>
        <w:t>后台</w:t>
      </w:r>
      <w:r>
        <w:rPr>
          <w:color w:val="000000"/>
          <w:spacing w:val="0"/>
          <w:w w:val="100"/>
          <w:position w:val="0"/>
          <w:sz w:val="18"/>
          <w:szCs w:val="18"/>
        </w:rPr>
        <w:t>SaaS</w:t>
      </w:r>
      <w:r>
        <w:rPr>
          <w:color w:val="000000"/>
          <w:spacing w:val="0"/>
          <w:w w:val="100"/>
          <w:position w:val="0"/>
        </w:rPr>
        <w:t>软件搭配的“云小店”产品，试点拓展商户近</w:t>
      </w:r>
      <w:r>
        <w:rPr>
          <w:color w:val="000000"/>
          <w:spacing w:val="0"/>
          <w:w w:val="100"/>
          <w:position w:val="0"/>
          <w:sz w:val="18"/>
          <w:szCs w:val="18"/>
        </w:rPr>
        <w:t>2</w:t>
      </w:r>
      <w:r>
        <w:rPr>
          <w:color w:val="000000"/>
          <w:spacing w:val="0"/>
          <w:w w:val="100"/>
          <w:position w:val="0"/>
        </w:rPr>
        <w:t>万家，商户累 计发生订单笔数</w:t>
      </w:r>
      <w:r>
        <w:rPr>
          <w:color w:val="000000"/>
          <w:spacing w:val="0"/>
          <w:w w:val="100"/>
          <w:position w:val="0"/>
          <w:sz w:val="18"/>
          <w:szCs w:val="18"/>
        </w:rPr>
        <w:t>1815</w:t>
      </w:r>
      <w:r>
        <w:rPr>
          <w:color w:val="000000"/>
          <w:spacing w:val="0"/>
          <w:w w:val="100"/>
          <w:position w:val="0"/>
        </w:rPr>
        <w:t>万笔，订单金额</w:t>
      </w:r>
      <w:r>
        <w:rPr>
          <w:color w:val="000000"/>
          <w:spacing w:val="0"/>
          <w:w w:val="100"/>
          <w:position w:val="0"/>
          <w:sz w:val="18"/>
          <w:szCs w:val="18"/>
        </w:rPr>
        <w:t>25.21</w:t>
      </w:r>
      <w:r>
        <w:rPr>
          <w:color w:val="000000"/>
          <w:spacing w:val="0"/>
          <w:w w:val="100"/>
          <w:position w:val="0"/>
        </w:rPr>
        <w:t>亿元.</w:t>
      </w:r>
      <w:r>
        <w:rPr>
          <w:color w:val="000000"/>
          <w:spacing w:val="0"/>
          <w:w w:val="100"/>
          <w:position w:val="0"/>
          <w:sz w:val="18"/>
          <w:szCs w:val="18"/>
        </w:rPr>
        <w:t>（2）</w:t>
      </w:r>
      <w:r>
        <w:rPr>
          <w:color w:val="000000"/>
          <w:spacing w:val="0"/>
          <w:w w:val="100"/>
          <w:position w:val="0"/>
        </w:rPr>
        <w:t>面向行业客户、平台类客户提供聚合线上线下统一支付、上下游资金 结算、报表管理以及自建账户体系的“钱账通</w:t>
      </w:r>
      <w:r>
        <w:rPr>
          <w:color w:val="000000"/>
          <w:spacing w:val="0"/>
          <w:w w:val="100"/>
          <w:position w:val="0"/>
          <w:sz w:val="18"/>
          <w:szCs w:val="18"/>
        </w:rPr>
        <w:t>”SaaS</w:t>
      </w:r>
      <w:r>
        <w:rPr>
          <w:color w:val="000000"/>
          <w:spacing w:val="0"/>
          <w:w w:val="100"/>
          <w:position w:val="0"/>
        </w:rPr>
        <w:t>解决方案，自上半年开始在医美、汽车、房产、供应链等行业试点打样 以来，已累计接入</w:t>
      </w:r>
      <w:r>
        <w:rPr>
          <w:color w:val="000000"/>
          <w:spacing w:val="0"/>
          <w:w w:val="100"/>
          <w:position w:val="0"/>
          <w:sz w:val="18"/>
          <w:szCs w:val="18"/>
        </w:rPr>
        <w:t>30</w:t>
      </w:r>
      <w:r>
        <w:rPr>
          <w:color w:val="000000"/>
          <w:spacing w:val="0"/>
          <w:w w:val="100"/>
          <w:position w:val="0"/>
        </w:rPr>
        <w:t>多家医美客户，</w:t>
      </w:r>
      <w:r>
        <w:rPr>
          <w:color w:val="000000"/>
          <w:spacing w:val="0"/>
          <w:w w:val="100"/>
          <w:position w:val="0"/>
          <w:sz w:val="18"/>
          <w:szCs w:val="18"/>
        </w:rPr>
        <w:t>10</w:t>
      </w:r>
      <w:r>
        <w:rPr>
          <w:color w:val="000000"/>
          <w:spacing w:val="0"/>
          <w:w w:val="100"/>
          <w:position w:val="0"/>
        </w:rPr>
        <w:t>多家供应链平台客户。</w:t>
      </w:r>
      <w:r>
        <w:rPr>
          <w:color w:val="000000"/>
          <w:spacing w:val="0"/>
          <w:w w:val="100"/>
          <w:position w:val="0"/>
          <w:sz w:val="18"/>
          <w:szCs w:val="18"/>
        </w:rPr>
        <w:t>（3</w:t>
      </w:r>
      <w:r>
        <w:rPr>
          <w:color w:val="000000"/>
          <w:spacing w:val="0"/>
          <w:w w:val="100"/>
          <w:position w:val="0"/>
        </w:rPr>
        <w:t>）面向小微商户推出“码牌” + “小程序”的收款码产品、 小程序，为商户提供标准化的数据统计分析、会员营销管理等基础管理功能，同时帮助</w:t>
      </w:r>
      <w:r>
        <w:rPr>
          <w:color w:val="000000"/>
          <w:spacing w:val="0"/>
          <w:w w:val="100"/>
          <w:position w:val="0"/>
          <w:sz w:val="18"/>
          <w:szCs w:val="18"/>
        </w:rPr>
        <w:t>C</w:t>
      </w:r>
      <w:r>
        <w:rPr>
          <w:color w:val="000000"/>
          <w:spacing w:val="0"/>
          <w:w w:val="100"/>
          <w:position w:val="0"/>
        </w:rPr>
        <w:t>端消费者实现优惠券领取、信息填 报。上线以来累计新拓展超</w:t>
      </w:r>
      <w:r>
        <w:rPr>
          <w:color w:val="000000"/>
          <w:spacing w:val="0"/>
          <w:w w:val="100"/>
          <w:position w:val="0"/>
          <w:sz w:val="18"/>
          <w:szCs w:val="18"/>
        </w:rPr>
        <w:t>60</w:t>
      </w:r>
      <w:r>
        <w:rPr>
          <w:color w:val="000000"/>
          <w:spacing w:val="0"/>
          <w:w w:val="100"/>
          <w:position w:val="0"/>
        </w:rPr>
        <w:t>万商户，小程序触达近</w:t>
      </w:r>
      <w:r>
        <w:rPr>
          <w:color w:val="000000"/>
          <w:spacing w:val="0"/>
          <w:w w:val="100"/>
          <w:position w:val="0"/>
          <w:sz w:val="18"/>
          <w:szCs w:val="18"/>
        </w:rPr>
        <w:t>4000</w:t>
      </w:r>
      <w:r>
        <w:rPr>
          <w:color w:val="000000"/>
          <w:spacing w:val="0"/>
          <w:w w:val="100"/>
          <w:position w:val="0"/>
        </w:rPr>
        <w:t>万不同用户。</w:t>
      </w:r>
    </w:p>
    <w:p>
      <w:pPr>
        <w:pStyle w:val="Style33"/>
        <w:keepNext w:val="0"/>
        <w:keepLines w:val="0"/>
        <w:widowControl w:val="0"/>
        <w:shd w:val="clear" w:color="auto" w:fill="auto"/>
        <w:tabs>
          <w:tab w:pos="644" w:val="left"/>
        </w:tabs>
        <w:bidi w:val="0"/>
        <w:spacing w:before="0" w:after="40" w:line="312" w:lineRule="exact"/>
        <w:ind w:left="0" w:right="0" w:firstLine="360"/>
        <w:jc w:val="both"/>
      </w:pPr>
      <w:bookmarkStart w:id="115" w:name="bookmark115"/>
      <w:r>
        <w:rPr>
          <w:color w:val="000000"/>
          <w:spacing w:val="0"/>
          <w:w w:val="100"/>
          <w:position w:val="0"/>
          <w:sz w:val="18"/>
          <w:szCs w:val="18"/>
        </w:rPr>
        <w:t>2</w:t>
      </w:r>
      <w:bookmarkEnd w:id="115"/>
      <w:r>
        <w:rPr>
          <w:color w:val="000000"/>
          <w:spacing w:val="0"/>
          <w:w w:val="100"/>
          <w:position w:val="0"/>
        </w:rPr>
        <w:t>、</w:t>
        <w:tab/>
        <w:t>云收单落地推广提速</w:t>
      </w:r>
    </w:p>
    <w:p>
      <w:pPr>
        <w:pStyle w:val="Style33"/>
        <w:keepNext w:val="0"/>
        <w:keepLines w:val="0"/>
        <w:widowControl w:val="0"/>
        <w:shd w:val="clear" w:color="auto" w:fill="auto"/>
        <w:bidi w:val="0"/>
        <w:spacing w:before="0" w:after="40" w:line="309" w:lineRule="exact"/>
        <w:ind w:left="0" w:right="0" w:firstLine="360"/>
        <w:jc w:val="both"/>
      </w:pPr>
      <w:r>
        <w:rPr>
          <w:color w:val="000000"/>
          <w:spacing w:val="0"/>
          <w:w w:val="100"/>
          <w:position w:val="0"/>
        </w:rPr>
        <w:t>为了更好的联合银行机构支持中小微商户，解决中小银行研发资源有限、商户维护成本高、缺乏营销经验的痛点，公司 打造云收单体系，形成收单、转接、风险管理、业务拓展、商户运营、终端维护、商户服务的一体化解决方案，通过弹性处 理和分布式等云原生的技术手段，全面提升了系统容量和处理效率，加快了业务合作进度。云收单专注于为中小银行提供银 行卡收单、条码支付、风险监控等整体收单解决方案，从技术系统输出、卡券营销、商户代运营等方面给予银行合作伙伴更 加灵活的服务模式，助力银行拓展、活跃其商户资源，全年与包括杭州银行、渤海银行、中银富登村镇银行在内的</w:t>
      </w:r>
      <w:r>
        <w:rPr>
          <w:color w:val="000000"/>
          <w:spacing w:val="0"/>
          <w:w w:val="100"/>
          <w:position w:val="0"/>
          <w:sz w:val="18"/>
          <w:szCs w:val="18"/>
        </w:rPr>
        <w:t>40</w:t>
      </w:r>
      <w:r>
        <w:rPr>
          <w:color w:val="000000"/>
          <w:spacing w:val="0"/>
          <w:w w:val="100"/>
          <w:position w:val="0"/>
        </w:rPr>
        <w:t>家银行 签约合作，覆盖商户</w:t>
      </w:r>
      <w:r>
        <w:rPr>
          <w:color w:val="000000"/>
          <w:spacing w:val="0"/>
          <w:w w:val="100"/>
          <w:position w:val="0"/>
          <w:sz w:val="18"/>
          <w:szCs w:val="18"/>
        </w:rPr>
        <w:t>2.6</w:t>
      </w:r>
      <w:r>
        <w:rPr>
          <w:color w:val="000000"/>
          <w:spacing w:val="0"/>
          <w:w w:val="100"/>
          <w:position w:val="0"/>
        </w:rPr>
        <w:t>万家，累计交易</w:t>
      </w:r>
      <w:r>
        <w:rPr>
          <w:color w:val="000000"/>
          <w:spacing w:val="0"/>
          <w:w w:val="100"/>
          <w:position w:val="0"/>
          <w:sz w:val="18"/>
          <w:szCs w:val="18"/>
        </w:rPr>
        <w:t>875</w:t>
      </w:r>
      <w:r>
        <w:rPr>
          <w:color w:val="000000"/>
          <w:spacing w:val="0"/>
          <w:w w:val="100"/>
          <w:position w:val="0"/>
        </w:rPr>
        <w:t>万笔，交易金额</w:t>
      </w:r>
      <w:r>
        <w:rPr>
          <w:color w:val="000000"/>
          <w:spacing w:val="0"/>
          <w:w w:val="100"/>
          <w:position w:val="0"/>
          <w:sz w:val="18"/>
          <w:szCs w:val="18"/>
        </w:rPr>
        <w:t>17.6</w:t>
      </w:r>
      <w:r>
        <w:rPr>
          <w:color w:val="000000"/>
          <w:spacing w:val="0"/>
          <w:w w:val="100"/>
          <w:position w:val="0"/>
        </w:rPr>
        <w:t>亿元。</w:t>
      </w:r>
    </w:p>
    <w:p>
      <w:pPr>
        <w:pStyle w:val="Style33"/>
        <w:keepNext w:val="0"/>
        <w:keepLines w:val="0"/>
        <w:widowControl w:val="0"/>
        <w:shd w:val="clear" w:color="auto" w:fill="auto"/>
        <w:tabs>
          <w:tab w:pos="644" w:val="left"/>
        </w:tabs>
        <w:bidi w:val="0"/>
        <w:spacing w:before="0" w:after="40" w:line="314" w:lineRule="exact"/>
        <w:ind w:left="0" w:right="0" w:firstLine="360"/>
        <w:jc w:val="both"/>
      </w:pPr>
      <w:bookmarkStart w:id="116" w:name="bookmark116"/>
      <w:r>
        <w:rPr>
          <w:color w:val="000000"/>
          <w:spacing w:val="0"/>
          <w:w w:val="100"/>
          <w:position w:val="0"/>
          <w:sz w:val="18"/>
          <w:szCs w:val="18"/>
        </w:rPr>
        <w:t>3</w:t>
      </w:r>
      <w:bookmarkEnd w:id="116"/>
      <w:r>
        <w:rPr>
          <w:color w:val="000000"/>
          <w:spacing w:val="0"/>
          <w:w w:val="100"/>
          <w:position w:val="0"/>
        </w:rPr>
        <w:t>、</w:t>
        <w:tab/>
        <w:t>云展业赋能商户推广服务。公司基于“商户通、收款宝、微商服”等商户服务工具</w:t>
      </w:r>
      <w:r>
        <w:rPr>
          <w:color w:val="000000"/>
          <w:spacing w:val="0"/>
          <w:w w:val="100"/>
          <w:position w:val="0"/>
          <w:sz w:val="18"/>
          <w:szCs w:val="18"/>
        </w:rPr>
        <w:t>APP</w:t>
      </w:r>
      <w:r>
        <w:rPr>
          <w:color w:val="000000"/>
          <w:spacing w:val="0"/>
          <w:w w:val="100"/>
          <w:position w:val="0"/>
        </w:rPr>
        <w:t>和公众号，又相继开发了线 上展业工具“招财考拉”、“汇拓客” 等</w:t>
      </w:r>
      <w:r>
        <w:rPr>
          <w:color w:val="000000"/>
          <w:spacing w:val="0"/>
          <w:w w:val="100"/>
          <w:position w:val="0"/>
          <w:sz w:val="18"/>
          <w:szCs w:val="18"/>
        </w:rPr>
        <w:t>APP</w:t>
      </w:r>
      <w:r>
        <w:rPr>
          <w:color w:val="000000"/>
          <w:spacing w:val="0"/>
          <w:w w:val="100"/>
          <w:position w:val="0"/>
        </w:rPr>
        <w:t>，实现在线“商户进件、数据分析、信息维护”等功能，提升商户推广、管理和 服务的效率与质量，助力公司各级分支机构与商业银行、外包服务机构的业务合作和商户服务。报告期内，“商户通、收款 宝、微商服”等</w:t>
      </w:r>
      <w:r>
        <w:rPr>
          <w:color w:val="000000"/>
          <w:spacing w:val="0"/>
          <w:w w:val="100"/>
          <w:position w:val="0"/>
          <w:sz w:val="18"/>
          <w:szCs w:val="18"/>
        </w:rPr>
        <w:t>APP</w:t>
      </w:r>
      <w:r>
        <w:rPr>
          <w:color w:val="000000"/>
          <w:spacing w:val="0"/>
          <w:w w:val="100"/>
          <w:position w:val="0"/>
        </w:rPr>
        <w:t>月活超过</w:t>
      </w:r>
      <w:r>
        <w:rPr>
          <w:color w:val="000000"/>
          <w:spacing w:val="0"/>
          <w:w w:val="100"/>
          <w:position w:val="0"/>
          <w:sz w:val="18"/>
          <w:szCs w:val="18"/>
        </w:rPr>
        <w:t>500</w:t>
      </w:r>
      <w:r>
        <w:rPr>
          <w:color w:val="000000"/>
          <w:spacing w:val="0"/>
          <w:w w:val="100"/>
          <w:position w:val="0"/>
        </w:rPr>
        <w:t>万。</w:t>
      </w:r>
    </w:p>
    <w:p>
      <w:pPr>
        <w:pStyle w:val="Style33"/>
        <w:keepNext w:val="0"/>
        <w:keepLines w:val="0"/>
        <w:widowControl w:val="0"/>
        <w:shd w:val="clear" w:color="auto" w:fill="auto"/>
        <w:bidi w:val="0"/>
        <w:spacing w:before="0" w:after="40" w:line="312" w:lineRule="exact"/>
        <w:ind w:left="0" w:right="0" w:firstLine="360"/>
        <w:jc w:val="both"/>
      </w:pPr>
      <w:bookmarkStart w:id="117" w:name="bookmark117"/>
      <w:r>
        <w:rPr>
          <w:b/>
          <w:bCs/>
          <w:color w:val="000000"/>
          <w:spacing w:val="0"/>
          <w:w w:val="100"/>
          <w:position w:val="0"/>
        </w:rPr>
        <w:t>（</w:t>
      </w:r>
      <w:bookmarkEnd w:id="117"/>
      <w:r>
        <w:rPr>
          <w:b/>
          <w:bCs/>
          <w:color w:val="000000"/>
          <w:spacing w:val="0"/>
          <w:w w:val="100"/>
          <w:position w:val="0"/>
        </w:rPr>
        <w:t>三）供应链运营业务</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报告期内，公司积极拓展产业融合的支付+场景，在母婴、快消品、餐饮、生鲜等领域，提供连锁。</w:t>
      </w:r>
      <w:r>
        <w:rPr>
          <w:color w:val="000000"/>
          <w:spacing w:val="0"/>
          <w:w w:val="100"/>
          <w:position w:val="0"/>
          <w:sz w:val="18"/>
          <w:szCs w:val="18"/>
        </w:rPr>
        <w:t>2</w:t>
      </w:r>
      <w:r>
        <w:rPr>
          <w:color w:val="000000"/>
          <w:spacing w:val="0"/>
          <w:w w:val="100"/>
          <w:position w:val="0"/>
        </w:rPr>
        <w:t>。、全链路</w:t>
      </w:r>
      <w:r>
        <w:rPr>
          <w:color w:val="000000"/>
          <w:spacing w:val="0"/>
          <w:w w:val="100"/>
          <w:position w:val="0"/>
          <w:sz w:val="18"/>
          <w:szCs w:val="18"/>
        </w:rPr>
        <w:t>B2B</w:t>
      </w:r>
      <w:r>
        <w:rPr>
          <w:color w:val="000000"/>
          <w:spacing w:val="0"/>
          <w:w w:val="100"/>
          <w:position w:val="0"/>
        </w:rPr>
        <w:t>、零 售线上线下一体化的完整垂直电商解决方案，更好的为商户提供服务。针对零售门店用户，公司打造了云分销</w:t>
      </w:r>
      <w:r>
        <w:rPr>
          <w:color w:val="000000"/>
          <w:spacing w:val="0"/>
          <w:w w:val="100"/>
          <w:position w:val="0"/>
          <w:sz w:val="18"/>
          <w:szCs w:val="18"/>
        </w:rPr>
        <w:t>SaaS</w:t>
      </w:r>
      <w:r>
        <w:rPr>
          <w:color w:val="000000"/>
          <w:spacing w:val="0"/>
          <w:w w:val="100"/>
          <w:position w:val="0"/>
        </w:rPr>
        <w:t>平台，广 泛对接区域性、全国性的供应商，为门店商户提供各式特色货品线上采购、配送等服务，降低门店采购成本，优化商户供应 链管理，同时配合云小店产品提供的店面管理、经销存、会员营销等管理功能，形成完整的供应链</w:t>
      </w:r>
      <w:r>
        <w:rPr>
          <w:color w:val="000000"/>
          <w:spacing w:val="0"/>
          <w:w w:val="100"/>
          <w:position w:val="0"/>
          <w:sz w:val="18"/>
          <w:szCs w:val="18"/>
        </w:rPr>
        <w:t>SaaS</w:t>
      </w:r>
      <w:r>
        <w:rPr>
          <w:color w:val="000000"/>
          <w:spacing w:val="0"/>
          <w:w w:val="100"/>
          <w:position w:val="0"/>
        </w:rPr>
        <w:t>解决方案。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月份，平台上线后，在北京、南京、深圳、成都等城市试点打样，重点服务快消、母婴、烟酒等零售行业商户，不到</w:t>
      </w:r>
      <w:r>
        <w:rPr>
          <w:color w:val="000000"/>
          <w:spacing w:val="0"/>
          <w:w w:val="100"/>
          <w:position w:val="0"/>
          <w:sz w:val="18"/>
          <w:szCs w:val="18"/>
        </w:rPr>
        <w:t>2</w:t>
      </w:r>
      <w:r>
        <w:rPr>
          <w:color w:val="000000"/>
          <w:spacing w:val="0"/>
          <w:w w:val="100"/>
          <w:position w:val="0"/>
        </w:rPr>
        <w:t>个月 时间，服务门店</w:t>
      </w:r>
      <w:r>
        <w:rPr>
          <w:color w:val="000000"/>
          <w:spacing w:val="0"/>
          <w:w w:val="100"/>
          <w:position w:val="0"/>
          <w:sz w:val="18"/>
          <w:szCs w:val="18"/>
        </w:rPr>
        <w:t>3260</w:t>
      </w:r>
      <w:r>
        <w:rPr>
          <w:color w:val="000000"/>
          <w:spacing w:val="0"/>
          <w:w w:val="100"/>
          <w:position w:val="0"/>
        </w:rPr>
        <w:t>家，实现采购笔数</w:t>
      </w:r>
      <w:r>
        <w:rPr>
          <w:color w:val="000000"/>
          <w:spacing w:val="0"/>
          <w:w w:val="100"/>
          <w:position w:val="0"/>
          <w:sz w:val="18"/>
          <w:szCs w:val="18"/>
        </w:rPr>
        <w:t>7934</w:t>
      </w:r>
      <w:r>
        <w:rPr>
          <w:color w:val="000000"/>
          <w:spacing w:val="0"/>
          <w:w w:val="100"/>
          <w:position w:val="0"/>
        </w:rPr>
        <w:t>笔，采购总金额</w:t>
      </w:r>
      <w:r>
        <w:rPr>
          <w:color w:val="000000"/>
          <w:spacing w:val="0"/>
          <w:w w:val="100"/>
          <w:position w:val="0"/>
          <w:sz w:val="18"/>
          <w:szCs w:val="18"/>
        </w:rPr>
        <w:t>892</w:t>
      </w:r>
      <w:r>
        <w:rPr>
          <w:color w:val="000000"/>
          <w:spacing w:val="0"/>
          <w:w w:val="100"/>
          <w:position w:val="0"/>
        </w:rPr>
        <w:t>万；其中复购店铺数</w:t>
      </w:r>
      <w:r>
        <w:rPr>
          <w:color w:val="000000"/>
          <w:spacing w:val="0"/>
          <w:w w:val="100"/>
          <w:position w:val="0"/>
          <w:sz w:val="18"/>
          <w:szCs w:val="18"/>
        </w:rPr>
        <w:t>1333</w:t>
      </w:r>
      <w:r>
        <w:rPr>
          <w:color w:val="000000"/>
          <w:spacing w:val="0"/>
          <w:w w:val="100"/>
          <w:position w:val="0"/>
        </w:rPr>
        <w:t>户，复购率</w:t>
      </w:r>
      <w:r>
        <w:rPr>
          <w:color w:val="000000"/>
          <w:spacing w:val="0"/>
          <w:w w:val="100"/>
          <w:position w:val="0"/>
          <w:sz w:val="18"/>
          <w:szCs w:val="18"/>
        </w:rPr>
        <w:t>41%</w:t>
      </w:r>
      <w:r>
        <w:rPr>
          <w:color w:val="000000"/>
          <w:spacing w:val="0"/>
          <w:w w:val="100"/>
          <w:position w:val="0"/>
        </w:rPr>
        <w:t>。</w:t>
      </w:r>
      <w:r>
        <w:rPr>
          <w:color w:val="000000"/>
          <w:spacing w:val="0"/>
          <w:w w:val="100"/>
          <w:position w:val="0"/>
          <w:sz w:val="18"/>
          <w:szCs w:val="18"/>
        </w:rPr>
        <w:t>2021</w:t>
      </w:r>
      <w:r>
        <w:rPr>
          <w:color w:val="000000"/>
          <w:spacing w:val="0"/>
          <w:w w:val="100"/>
          <w:position w:val="0"/>
        </w:rPr>
        <w:t>年度开始，公 司将依托商户资源，投资搭建云分销、云采购、</w:t>
      </w:r>
      <w:r>
        <w:rPr>
          <w:color w:val="000000"/>
          <w:spacing w:val="0"/>
          <w:w w:val="100"/>
          <w:position w:val="0"/>
          <w:sz w:val="18"/>
          <w:szCs w:val="18"/>
        </w:rPr>
        <w:t>B2B</w:t>
      </w:r>
      <w:r>
        <w:rPr>
          <w:color w:val="000000"/>
          <w:spacing w:val="0"/>
          <w:w w:val="100"/>
          <w:position w:val="0"/>
        </w:rPr>
        <w:t>货源市场的运营体系，链接供货商和零售门店实体商户，在云小店</w:t>
      </w:r>
      <w:r>
        <w:rPr>
          <w:color w:val="000000"/>
          <w:spacing w:val="0"/>
          <w:w w:val="100"/>
          <w:position w:val="0"/>
          <w:sz w:val="18"/>
          <w:szCs w:val="18"/>
        </w:rPr>
        <w:t xml:space="preserve">SaaS </w:t>
      </w:r>
      <w:r>
        <w:rPr>
          <w:color w:val="000000"/>
          <w:spacing w:val="0"/>
          <w:w w:val="100"/>
          <w:position w:val="0"/>
        </w:rPr>
        <w:t>产品中叠加供应链业务，为零售商户和供应厂商提供采购和分销服务，在帮助供应商稳步获得</w:t>
      </w:r>
      <w:r>
        <w:rPr>
          <w:color w:val="000000"/>
          <w:spacing w:val="0"/>
          <w:w w:val="100"/>
          <w:position w:val="0"/>
          <w:sz w:val="18"/>
          <w:szCs w:val="18"/>
        </w:rPr>
        <w:t>GMV</w:t>
      </w:r>
      <w:r>
        <w:rPr>
          <w:color w:val="000000"/>
          <w:spacing w:val="0"/>
          <w:w w:val="100"/>
          <w:position w:val="0"/>
        </w:rPr>
        <w:t>经营收入、降低零售门店 商户采购成本的同时，相应巩固和提升公司在零售商户支付受理市场的份额以及领先优势，增强商户粘性，提升用户转化。</w:t>
      </w:r>
    </w:p>
    <w:p>
      <w:pPr>
        <w:pStyle w:val="Style33"/>
        <w:keepNext w:val="0"/>
        <w:keepLines w:val="0"/>
        <w:widowControl w:val="0"/>
        <w:shd w:val="clear" w:color="auto" w:fill="auto"/>
        <w:bidi w:val="0"/>
        <w:spacing w:before="0" w:after="0" w:line="316" w:lineRule="exact"/>
        <w:ind w:left="0" w:right="0"/>
        <w:jc w:val="both"/>
      </w:pPr>
      <w:bookmarkStart w:id="118" w:name="bookmark118"/>
      <w:r>
        <w:rPr>
          <w:b/>
          <w:bCs/>
          <w:color w:val="000000"/>
          <w:spacing w:val="0"/>
          <w:w w:val="100"/>
          <w:position w:val="0"/>
        </w:rPr>
        <w:t>（</w:t>
      </w:r>
      <w:bookmarkEnd w:id="118"/>
      <w:r>
        <w:rPr>
          <w:b/>
          <w:bCs/>
          <w:color w:val="000000"/>
          <w:spacing w:val="0"/>
          <w:w w:val="100"/>
          <w:position w:val="0"/>
        </w:rPr>
        <w:t>四）技术研发</w:t>
      </w:r>
    </w:p>
    <w:p>
      <w:pPr>
        <w:pStyle w:val="Style33"/>
        <w:keepNext w:val="0"/>
        <w:keepLines w:val="0"/>
        <w:widowControl w:val="0"/>
        <w:shd w:val="clear" w:color="auto" w:fill="auto"/>
        <w:tabs>
          <w:tab w:pos="661" w:val="left"/>
        </w:tabs>
        <w:bidi w:val="0"/>
        <w:spacing w:before="0" w:after="0" w:line="313" w:lineRule="exact"/>
        <w:ind w:left="0" w:right="0"/>
        <w:jc w:val="both"/>
      </w:pPr>
      <w:bookmarkStart w:id="119" w:name="bookmark119"/>
      <w:r>
        <w:rPr>
          <w:color w:val="000000"/>
          <w:spacing w:val="0"/>
          <w:w w:val="100"/>
          <w:position w:val="0"/>
          <w:sz w:val="18"/>
          <w:szCs w:val="18"/>
        </w:rPr>
        <w:t>1</w:t>
      </w:r>
      <w:bookmarkEnd w:id="119"/>
      <w:r>
        <w:rPr>
          <w:color w:val="000000"/>
          <w:spacing w:val="0"/>
          <w:w w:val="100"/>
          <w:position w:val="0"/>
        </w:rPr>
        <w:t>、</w:t>
        <w:tab/>
        <w:t>基础设施优化和整体升级，形成</w:t>
      </w:r>
      <w:r>
        <w:rPr>
          <w:color w:val="000000"/>
          <w:spacing w:val="0"/>
          <w:w w:val="100"/>
          <w:position w:val="0"/>
          <w:sz w:val="18"/>
          <w:szCs w:val="18"/>
        </w:rPr>
        <w:t>IDC</w:t>
      </w:r>
      <w:r>
        <w:rPr>
          <w:color w:val="000000"/>
          <w:spacing w:val="0"/>
          <w:w w:val="100"/>
          <w:position w:val="0"/>
        </w:rPr>
        <w:t>、</w:t>
      </w:r>
      <w:r>
        <w:rPr>
          <w:color w:val="000000"/>
          <w:spacing w:val="0"/>
          <w:w w:val="100"/>
          <w:position w:val="0"/>
        </w:rPr>
        <w:t>专有云、公有云的混合云融合态势，积极构建“云原生”为基础的新一代云计 算数字基础设施。一是推动公有云技术落地实践，对现有</w:t>
      </w:r>
      <w:r>
        <w:rPr>
          <w:color w:val="000000"/>
          <w:spacing w:val="0"/>
          <w:w w:val="100"/>
          <w:position w:val="0"/>
          <w:sz w:val="18"/>
          <w:szCs w:val="18"/>
        </w:rPr>
        <w:t>IDC</w:t>
      </w:r>
      <w:r>
        <w:rPr>
          <w:color w:val="000000"/>
          <w:spacing w:val="0"/>
          <w:w w:val="100"/>
          <w:position w:val="0"/>
        </w:rPr>
        <w:t>能力和容量进行优化、改造和拓展，形成符合公司中长期发展 需要的、自有的云建设路线，提高基础设施的利用率和稳定性。二是引入容器化部署，支付产品体系整体应用向“云原生” 迁移，整合优化</w:t>
      </w:r>
      <w:r>
        <w:rPr>
          <w:color w:val="000000"/>
          <w:spacing w:val="0"/>
          <w:w w:val="100"/>
          <w:position w:val="0"/>
          <w:sz w:val="18"/>
          <w:szCs w:val="18"/>
        </w:rPr>
        <w:t>DevOps</w:t>
      </w:r>
      <w:r>
        <w:rPr>
          <w:color w:val="000000"/>
          <w:spacing w:val="0"/>
          <w:w w:val="100"/>
          <w:position w:val="0"/>
        </w:rPr>
        <w:t>流水线，整体资源使用率提升超过</w:t>
      </w:r>
      <w:r>
        <w:rPr>
          <w:color w:val="000000"/>
          <w:spacing w:val="0"/>
          <w:w w:val="100"/>
          <w:position w:val="0"/>
          <w:sz w:val="18"/>
          <w:szCs w:val="18"/>
        </w:rPr>
        <w:t>50%</w:t>
      </w:r>
      <w:r>
        <w:rPr>
          <w:color w:val="000000"/>
          <w:spacing w:val="0"/>
          <w:w w:val="100"/>
          <w:position w:val="0"/>
        </w:rPr>
        <w:t>。三是形成应用研发、测试和生产运行联动的一体化运行机制， 建立应用服务的全链路跟踪，进一步促进了业务和产品更新升级。</w:t>
      </w:r>
    </w:p>
    <w:p>
      <w:pPr>
        <w:pStyle w:val="Style33"/>
        <w:keepNext w:val="0"/>
        <w:keepLines w:val="0"/>
        <w:widowControl w:val="0"/>
        <w:shd w:val="clear" w:color="auto" w:fill="auto"/>
        <w:tabs>
          <w:tab w:pos="661" w:val="left"/>
        </w:tabs>
        <w:bidi w:val="0"/>
        <w:spacing w:before="0" w:after="0" w:line="317" w:lineRule="exact"/>
        <w:ind w:left="0" w:right="0"/>
        <w:jc w:val="both"/>
      </w:pPr>
      <w:bookmarkStart w:id="120" w:name="bookmark120"/>
      <w:r>
        <w:rPr>
          <w:color w:val="000000"/>
          <w:spacing w:val="0"/>
          <w:w w:val="100"/>
          <w:position w:val="0"/>
          <w:sz w:val="18"/>
          <w:szCs w:val="18"/>
        </w:rPr>
        <w:t>2</w:t>
      </w:r>
      <w:bookmarkEnd w:id="120"/>
      <w:r>
        <w:rPr>
          <w:color w:val="000000"/>
          <w:spacing w:val="0"/>
          <w:w w:val="100"/>
          <w:position w:val="0"/>
        </w:rPr>
        <w:t>、</w:t>
        <w:tab/>
        <w:t>数据治理和数据驱动取得整体突破。一是围绕业务处理、运营、风控、智能营销等方面，整合现有数据平台，逐步 打造</w:t>
      </w:r>
      <w:r>
        <w:rPr>
          <w:color w:val="000000"/>
          <w:spacing w:val="0"/>
          <w:w w:val="100"/>
          <w:position w:val="0"/>
          <w:sz w:val="18"/>
          <w:szCs w:val="18"/>
        </w:rPr>
        <w:t>DT</w:t>
      </w:r>
      <w:r>
        <w:rPr>
          <w:color w:val="000000"/>
          <w:spacing w:val="0"/>
          <w:w w:val="100"/>
          <w:position w:val="0"/>
        </w:rPr>
        <w:t>驱动的数据中台，通过数据标准化和标签的持续建设，充分融合深度学习形成智能风控整套模型和各类数字化营销模 型，为风险管理、业务决策、客户服务提供快速精准的智能数据服务。二是与业界领先厂商协作，全面引入分布式数据库技 术，提供实时数据服务平台，提升数据中台的服务能力和快速响应能力。</w:t>
      </w:r>
    </w:p>
    <w:p>
      <w:pPr>
        <w:pStyle w:val="Style33"/>
        <w:keepNext w:val="0"/>
        <w:keepLines w:val="0"/>
        <w:widowControl w:val="0"/>
        <w:shd w:val="clear" w:color="auto" w:fill="auto"/>
        <w:tabs>
          <w:tab w:pos="666" w:val="left"/>
        </w:tabs>
        <w:bidi w:val="0"/>
        <w:spacing w:before="0" w:after="0" w:line="313" w:lineRule="exact"/>
        <w:ind w:left="0" w:right="0"/>
        <w:jc w:val="both"/>
      </w:pPr>
      <w:bookmarkStart w:id="121" w:name="bookmark121"/>
      <w:r>
        <w:rPr>
          <w:color w:val="000000"/>
          <w:spacing w:val="0"/>
          <w:w w:val="100"/>
          <w:position w:val="0"/>
          <w:sz w:val="18"/>
          <w:szCs w:val="18"/>
        </w:rPr>
        <w:t>3</w:t>
      </w:r>
      <w:bookmarkEnd w:id="121"/>
      <w:r>
        <w:rPr>
          <w:color w:val="000000"/>
          <w:spacing w:val="0"/>
          <w:w w:val="100"/>
          <w:position w:val="0"/>
        </w:rPr>
        <w:t>、</w:t>
        <w:tab/>
        <w:t>新技术预研和业务融合取得长足进步。一是与数字货币研究所和人民银行金融科技联盟开展合作，在区块链应用、 数字货币、数据安全计算方向进行深入探讨和实践，围绕数字货币、新型金融监管、支付结算和供应链金融等场景进行了预 研和打样，并针对数字货币对支付行业的影响进行了深入分析和实验。二是</w:t>
      </w:r>
      <w:r>
        <w:rPr>
          <w:color w:val="000000"/>
          <w:spacing w:val="0"/>
          <w:w w:val="100"/>
          <w:position w:val="0"/>
          <w:sz w:val="18"/>
          <w:szCs w:val="18"/>
        </w:rPr>
        <w:t>AI</w:t>
      </w:r>
      <w:r>
        <w:rPr>
          <w:color w:val="000000"/>
          <w:spacing w:val="0"/>
          <w:w w:val="100"/>
          <w:position w:val="0"/>
        </w:rPr>
        <w:t>技术与支付结合取得实质性进展，形成基于深 度学习的新型风控和客户营销体系，极大提高了风险案件的处理能力和处理水平，通过智能机器人提升客户服务和营销的人 工替代率，实现服务替代率超过</w:t>
      </w:r>
      <w:r>
        <w:rPr>
          <w:color w:val="000000"/>
          <w:spacing w:val="0"/>
          <w:w w:val="100"/>
          <w:position w:val="0"/>
          <w:sz w:val="18"/>
          <w:szCs w:val="18"/>
        </w:rPr>
        <w:t>60%</w:t>
      </w:r>
      <w:r>
        <w:rPr>
          <w:color w:val="000000"/>
          <w:spacing w:val="0"/>
          <w:w w:val="100"/>
          <w:position w:val="0"/>
        </w:rPr>
        <w:t>。</w:t>
      </w:r>
    </w:p>
    <w:p>
      <w:pPr>
        <w:pStyle w:val="Style33"/>
        <w:keepNext w:val="0"/>
        <w:keepLines w:val="0"/>
        <w:widowControl w:val="0"/>
        <w:shd w:val="clear" w:color="auto" w:fill="auto"/>
        <w:bidi w:val="0"/>
        <w:spacing w:before="0" w:after="380" w:line="326" w:lineRule="exact"/>
        <w:ind w:left="0" w:right="0"/>
        <w:jc w:val="both"/>
      </w:pPr>
      <w:r>
        <w:rPr>
          <w:color w:val="000000"/>
          <w:spacing w:val="0"/>
          <w:w w:val="100"/>
          <w:position w:val="0"/>
        </w:rPr>
        <w:t>截至报告期末，公司持有的专利</w:t>
      </w:r>
      <w:r>
        <w:rPr>
          <w:color w:val="000000"/>
          <w:spacing w:val="0"/>
          <w:w w:val="100"/>
          <w:position w:val="0"/>
          <w:sz w:val="18"/>
          <w:szCs w:val="18"/>
        </w:rPr>
        <w:t>57</w:t>
      </w:r>
      <w:r>
        <w:rPr>
          <w:color w:val="000000"/>
          <w:spacing w:val="0"/>
          <w:w w:val="100"/>
          <w:position w:val="0"/>
        </w:rPr>
        <w:t>项，其中发明专利</w:t>
      </w:r>
      <w:r>
        <w:rPr>
          <w:color w:val="000000"/>
          <w:spacing w:val="0"/>
          <w:w w:val="100"/>
          <w:position w:val="0"/>
          <w:sz w:val="18"/>
          <w:szCs w:val="18"/>
        </w:rPr>
        <w:t>19</w:t>
      </w:r>
      <w:r>
        <w:rPr>
          <w:color w:val="000000"/>
          <w:spacing w:val="0"/>
          <w:w w:val="100"/>
          <w:position w:val="0"/>
        </w:rPr>
        <w:t>项、实用新型专利</w:t>
      </w:r>
      <w:r>
        <w:rPr>
          <w:color w:val="000000"/>
          <w:spacing w:val="0"/>
          <w:w w:val="100"/>
          <w:position w:val="0"/>
          <w:sz w:val="18"/>
          <w:szCs w:val="18"/>
        </w:rPr>
        <w:t>16</w:t>
      </w:r>
      <w:r>
        <w:rPr>
          <w:color w:val="000000"/>
          <w:spacing w:val="0"/>
          <w:w w:val="100"/>
          <w:position w:val="0"/>
        </w:rPr>
        <w:t>项、外观设计专利</w:t>
      </w:r>
      <w:r>
        <w:rPr>
          <w:color w:val="000000"/>
          <w:spacing w:val="0"/>
          <w:w w:val="100"/>
          <w:position w:val="0"/>
          <w:sz w:val="18"/>
          <w:szCs w:val="18"/>
        </w:rPr>
        <w:t>22</w:t>
      </w:r>
      <w:r>
        <w:rPr>
          <w:color w:val="000000"/>
          <w:spacing w:val="0"/>
          <w:w w:val="100"/>
          <w:position w:val="0"/>
        </w:rPr>
        <w:t>项，同时</w:t>
      </w:r>
      <w:r>
        <w:rPr>
          <w:color w:val="000000"/>
          <w:spacing w:val="0"/>
          <w:w w:val="100"/>
          <w:position w:val="0"/>
          <w:sz w:val="18"/>
          <w:szCs w:val="18"/>
        </w:rPr>
        <w:t>71</w:t>
      </w:r>
      <w:r>
        <w:rPr>
          <w:color w:val="000000"/>
          <w:spacing w:val="0"/>
          <w:w w:val="100"/>
          <w:position w:val="0"/>
        </w:rPr>
        <w:t>项专利在审 查过程中，通过在技术上的大力投入，进一步强化公司的技术优势和服务能力。</w:t>
      </w:r>
    </w:p>
    <w:p>
      <w:pPr>
        <w:pStyle w:val="Style29"/>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sz w:val="24"/>
          <w:szCs w:val="24"/>
        </w:rPr>
        <w:t>二</w:t>
      </w:r>
      <w:bookmarkEnd w:id="124"/>
      <w:r>
        <w:rPr>
          <w:color w:val="000000"/>
          <w:spacing w:val="0"/>
          <w:w w:val="100"/>
          <w:position w:val="0"/>
          <w:sz w:val="24"/>
          <w:szCs w:val="24"/>
        </w:rPr>
        <w:t>、主营业务分析</w:t>
      </w:r>
      <w:bookmarkEnd w:id="122"/>
      <w:bookmarkEnd w:id="123"/>
      <w:bookmarkEnd w:id="125"/>
    </w:p>
    <w:p>
      <w:pPr>
        <w:pStyle w:val="Style37"/>
        <w:keepNext/>
        <w:keepLines/>
        <w:widowControl w:val="0"/>
        <w:shd w:val="clear" w:color="auto" w:fill="auto"/>
        <w:tabs>
          <w:tab w:pos="325" w:val="left"/>
        </w:tabs>
        <w:bidi w:val="0"/>
        <w:spacing w:before="0" w:after="26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概述</w:t>
      </w:r>
      <w:bookmarkEnd w:id="126"/>
      <w:bookmarkEnd w:id="127"/>
      <w:bookmarkEnd w:id="129"/>
    </w:p>
    <w:p>
      <w:pPr>
        <w:pStyle w:val="Style33"/>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参见“经营情况讨论与分析”中的“一、概述”相关内容。</w:t>
      </w:r>
    </w:p>
    <w:p>
      <w:pPr>
        <w:pStyle w:val="Style37"/>
        <w:keepNext/>
        <w:keepLines/>
        <w:widowControl w:val="0"/>
        <w:shd w:val="clear" w:color="auto" w:fill="auto"/>
        <w:tabs>
          <w:tab w:pos="335" w:val="left"/>
        </w:tabs>
        <w:bidi w:val="0"/>
        <w:spacing w:before="0" w:after="380" w:line="240" w:lineRule="auto"/>
        <w:ind w:left="0" w:right="0" w:firstLine="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收入与成本</w:t>
      </w:r>
      <w:bookmarkEnd w:id="130"/>
      <w:bookmarkEnd w:id="131"/>
      <w:bookmarkEnd w:id="133"/>
    </w:p>
    <w:p>
      <w:pPr>
        <w:pStyle w:val="Style60"/>
        <w:keepNext/>
        <w:keepLines/>
        <w:widowControl w:val="0"/>
        <w:shd w:val="clear" w:color="auto" w:fill="auto"/>
        <w:bidi w:val="0"/>
        <w:spacing w:before="0" w:after="26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7"/>
    </w:p>
    <w:p>
      <w:pPr>
        <w:pStyle w:val="Style33"/>
        <w:keepNext w:val="0"/>
        <w:keepLines w:val="0"/>
        <w:widowControl w:val="0"/>
        <w:shd w:val="clear" w:color="auto" w:fill="auto"/>
        <w:bidi w:val="0"/>
        <w:spacing w:before="0" w:after="160" w:line="316" w:lineRule="exact"/>
        <w:ind w:left="0" w:right="0" w:firstLine="0"/>
        <w:jc w:val="both"/>
      </w:pPr>
      <w:r>
        <w:rPr>
          <w:color w:val="000000"/>
          <w:spacing w:val="0"/>
          <w:w w:val="100"/>
          <w:position w:val="0"/>
        </w:rPr>
        <w:t>营业收入整体情况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4,665,379,566.31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4,346,259,687.05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638,354,183.22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441,740,271.80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253,641,563.25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111,421,623.17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w:t>
            </w:r>
          </w:p>
        </w:tc>
      </w:tr>
    </w:tbl>
    <w:p>
      <w:pPr>
        <w:widowControl w:val="0"/>
        <w:spacing w:after="319" w:line="1" w:lineRule="exact"/>
      </w:pPr>
    </w:p>
    <w:p>
      <w:pPr>
        <w:pStyle w:val="Style60"/>
        <w:keepNext/>
        <w:keepLines/>
        <w:widowControl w:val="0"/>
        <w:numPr>
          <w:ilvl w:val="0"/>
          <w:numId w:val="3"/>
        </w:numPr>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8"/>
      <w:bookmarkEnd w:id="139"/>
      <w:bookmarkEnd w:id="14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5,557,375,312.</w:t>
            </w:r>
          </w:p>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3,283,247,528.</w:t>
            </w:r>
          </w:p>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4,665,379,566.</w:t>
            </w:r>
          </w:p>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3,132,960,755.</w:t>
            </w:r>
          </w:p>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638,354,183.22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68,871,604.29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5,557,375,312.</w:t>
            </w:r>
          </w:p>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3,283,247,528.</w:t>
            </w:r>
          </w:p>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-3.45%</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numPr>
          <w:ilvl w:val="0"/>
          <w:numId w:val="3"/>
        </w:numPr>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公司实物销售收入是否大于劳务收入</w:t>
      </w:r>
      <w:bookmarkEnd w:id="142"/>
      <w:bookmarkEnd w:id="143"/>
      <w:bookmarkEnd w:id="14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60"/>
        <w:keepNext/>
        <w:keepLines/>
        <w:widowControl w:val="0"/>
        <w:numPr>
          <w:ilvl w:val="0"/>
          <w:numId w:val="3"/>
        </w:numPr>
        <w:shd w:val="clear" w:color="auto" w:fill="auto"/>
        <w:tabs>
          <w:tab w:pos="493" w:val="left"/>
        </w:tabs>
        <w:bidi w:val="0"/>
        <w:spacing w:before="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公司已签订的重大销售合同截至本报告期的履行情况</w:t>
      </w:r>
      <w:bookmarkEnd w:id="146"/>
      <w:bookmarkEnd w:id="147"/>
      <w:bookmarkEnd w:id="14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numPr>
          <w:ilvl w:val="0"/>
          <w:numId w:val="3"/>
        </w:numPr>
        <w:shd w:val="clear" w:color="auto" w:fill="auto"/>
        <w:tabs>
          <w:tab w:pos="493" w:val="left"/>
        </w:tabs>
        <w:bidi w:val="0"/>
        <w:spacing w:before="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营业成本构成</w:t>
      </w:r>
      <w:bookmarkEnd w:id="150"/>
      <w:bookmarkEnd w:id="151"/>
      <w:bookmarkEnd w:id="1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专业化服务费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2,682,950,848.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2,254,885,033.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403,752,172.17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255,755,075.56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57.87%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42,274,732.01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18,568,942.71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3,983,002.91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4,122,401.90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67,232,108.35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125,274,289.38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1,639,495.94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5,055,740.13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-67.57%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81,415,168.60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59,054,433.19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1195"/>
        <w:gridCol w:w="1176"/>
        <w:gridCol w:w="1315"/>
        <w:gridCol w:w="1037"/>
        <w:gridCol w:w="1454"/>
        <w:gridCol w:w="1090"/>
        <w:gridCol w:w="850"/>
        <w:gridCol w:w="1714"/>
      </w:tblGrid>
      <w:tr>
        <w:trPr>
          <w:trHeight w:val="432"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产品分类</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right"/>
            </w:pPr>
            <w:r>
              <w:rPr>
                <w:color w:val="000000"/>
                <w:spacing w:val="0"/>
                <w:w w:val="100"/>
                <w:position w:val="0"/>
              </w:rPr>
              <w:t>同比增减</w:t>
            </w:r>
          </w:p>
        </w:tc>
        <w:tc>
          <w:tcPr>
            <w:vMerge w:val="restart"/>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变动说明</w:t>
            </w:r>
          </w:p>
        </w:tc>
      </w:tr>
      <w:tr>
        <w:trPr>
          <w:trHeight w:val="778"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占营业成本</w:t>
            </w:r>
          </w:p>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比重</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占营业成本</w:t>
            </w:r>
          </w:p>
          <w:p>
            <w:pPr>
              <w:pStyle w:val="Style2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比重</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专业化服务费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2,682,950,848.80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2,254,885,033.03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403,752,172.17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255,755,075.56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本期机具设备增加， 导致折旧增加。</w:t>
            </w:r>
          </w:p>
        </w:tc>
      </w:tr>
      <w:tr>
        <w:trPr>
          <w:trHeight w:val="73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42,274,732.01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18,568,942.71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本期终端投放增加， 导致通讯费增加。</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3,983,002.91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4,122,401.90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服务推广费</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67,232,108.35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125,274,289.38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本期会员订阅业务规 模下降，推广费用和 收入同比下降。</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1,639,495.94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5,055,740.13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-67.57%</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81,415,168.60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59,054,433.19</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本期硬件销售增加所 致。</w:t>
            </w:r>
          </w:p>
        </w:tc>
      </w:tr>
    </w:tbl>
    <w:p>
      <w:pPr>
        <w:widowControl w:val="0"/>
        <w:spacing w:after="639" w:line="1" w:lineRule="exact"/>
      </w:pPr>
    </w:p>
    <w:p>
      <w:pPr>
        <w:pStyle w:val="Style60"/>
        <w:keepNext/>
        <w:keepLines/>
        <w:widowControl w:val="0"/>
        <w:numPr>
          <w:ilvl w:val="0"/>
          <w:numId w:val="3"/>
        </w:numPr>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报告期内合并范围是否发生变动</w:t>
      </w:r>
      <w:bookmarkEnd w:id="154"/>
      <w:bookmarkEnd w:id="155"/>
      <w:bookmarkEnd w:id="157"/>
    </w:p>
    <w:p>
      <w:pPr>
        <w:pStyle w:val="Style31"/>
        <w:keepNext w:val="0"/>
        <w:keepLines w:val="0"/>
        <w:widowControl w:val="0"/>
        <w:shd w:val="clear" w:color="auto" w:fill="auto"/>
        <w:bidi w:val="0"/>
        <w:spacing w:before="0" w:after="0" w:line="240" w:lineRule="auto"/>
        <w:ind w:left="34" w:right="0" w:firstLine="0"/>
        <w:jc w:val="left"/>
      </w:pPr>
      <w:r>
        <w:rPr>
          <w:i/>
          <w:iCs/>
          <w:color w:val="000000"/>
          <w:spacing w:val="0"/>
          <w:w w:val="100"/>
          <w:position w:val="0"/>
        </w:rPr>
        <w:t>」</w:t>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tbl>
      <w:tblPr>
        <w:tblOverlap w:val="never"/>
        <w:jc w:val="left"/>
        <w:tblLayout w:type="fixed"/>
      </w:tblPr>
      <w:tblGrid>
        <w:gridCol w:w="1382"/>
        <w:gridCol w:w="5150"/>
        <w:gridCol w:w="2558"/>
      </w:tblGrid>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变动方式</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宁波马上企业管理有限公司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非同一控制下并购</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广州拉卡拉普惠融资担保有限责任公司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海南泛欣科技服务有限公司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御风科技(海南)有限公司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广州嘉驰信息技术有限公司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广州越富嘉驰网络科技有限公司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82"/>
        <w:gridCol w:w="5150"/>
        <w:gridCol w:w="2558"/>
      </w:tblGrid>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拉卡拉御山科技（上海）有限公司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广州润信商业保理有限责任公司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北京考拉鲲鹏科技成长基金合伙企业（有限合伙）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子公司转联营企业</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拉卡拉汇积天下商务服务（天津）有限公司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39" w:line="1" w:lineRule="exact"/>
      </w:pPr>
    </w:p>
    <w:p>
      <w:pPr>
        <w:pStyle w:val="Style60"/>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8"/>
      <w:bookmarkEnd w:id="159"/>
      <w:bookmarkEnd w:id="16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2"/>
      <w:bookmarkEnd w:id="163"/>
      <w:bookmarkEnd w:id="165"/>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209,388,214.08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59,604,187.27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54,773,114.49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35,261,002.83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31,015,822.53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28,734,086.95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209,388,214.08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934,230,717.67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333,436,664.45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253,245,686.28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156,600,914.56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4.77%</w:t>
            </w:r>
          </w:p>
        </w:tc>
      </w:tr>
    </w:tbl>
    <w:p>
      <w:pPr>
        <w:spacing w:lineRule="exact" w:line="1"/>
        <w:rPr>
          <w:sz w:val="2"/>
          <w:szCs w:val="2"/>
        </w:rPr>
      </w:pPr>
      <w:r>
        <w:br w:type="page"/>
      </w:r>
    </w:p>
    <w:tbl>
      <w:tblPr>
        <w:tblOverlap w:val="never"/>
        <w:jc w:val="left"/>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96,724,315.21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94,223,137.17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934,230,717.67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、费用</w:t>
      </w:r>
      <w:bookmarkEnd w:id="166"/>
      <w:bookmarkEnd w:id="167"/>
      <w:bookmarkEnd w:id="169"/>
    </w:p>
    <w:p>
      <w:pPr>
        <w:pStyle w:val="Style33"/>
        <w:keepNext w:val="0"/>
        <w:keepLines w:val="0"/>
        <w:widowControl w:val="0"/>
        <w:shd w:val="clear" w:color="auto" w:fill="auto"/>
        <w:bidi w:val="0"/>
        <w:spacing w:before="0" w:after="80" w:line="240" w:lineRule="auto"/>
        <w:ind w:left="0" w:right="860" w:firstLine="0"/>
        <w:jc w:val="right"/>
      </w:pPr>
      <w:r>
        <w:rPr>
          <w:color w:val="000000"/>
          <w:spacing w:val="0"/>
          <w:w w:val="100"/>
          <w:position w:val="0"/>
        </w:rPr>
        <w:t>单位：元</w:t>
      </w:r>
    </w:p>
    <w:tbl>
      <w:tblPr>
        <w:tblOverlap w:val="never"/>
        <w:jc w:val="left"/>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655,345,926.83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713,703,492.11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266,898,836.97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308,757,025.75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right w:val="single" w:sz="4"/>
            </w:tcBorders>
            <w:shd w:val="clear" w:color="auto" w:fill="FFFFFF"/>
            <w:vAlign w:val="top"/>
          </w:tcPr>
          <w:p>
            <w:pPr>
              <w:widowControl w:val="0"/>
              <w:rPr>
                <w:sz w:val="10"/>
                <w:szCs w:val="10"/>
              </w:rPr>
            </w:pPr>
          </w:p>
        </w:tc>
      </w:tr>
      <w:tr>
        <w:trPr>
          <w:trHeight w:val="200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-50,399,031.72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-6,131,327.08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主要系利息收入上升与银行手续费 下降。利息收入上升为自有资金、 客户备付金与募集资金利息收入增 加；银行手续费下降主要是按照银 联规定免除部分手续费。</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251,545,845.16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24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bookmarkEnd w:id="170"/>
      <w:bookmarkEnd w:id="171"/>
      <w:bookmarkEnd w:id="173"/>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tabs>
          <w:tab w:pos="694" w:val="left"/>
        </w:tabs>
        <w:bidi w:val="0"/>
        <w:spacing w:before="0" w:after="0" w:line="312" w:lineRule="exact"/>
        <w:ind w:left="0" w:right="0"/>
        <w:jc w:val="both"/>
      </w:pPr>
      <w:bookmarkStart w:id="174" w:name="bookmark174"/>
      <w:r>
        <w:rPr>
          <w:color w:val="000000"/>
          <w:spacing w:val="0"/>
          <w:w w:val="100"/>
          <w:position w:val="0"/>
          <w:sz w:val="18"/>
          <w:szCs w:val="18"/>
        </w:rPr>
        <w:t>1</w:t>
      </w:r>
      <w:bookmarkEnd w:id="174"/>
      <w:r>
        <w:rPr>
          <w:color w:val="000000"/>
          <w:spacing w:val="0"/>
          <w:w w:val="100"/>
          <w:position w:val="0"/>
        </w:rPr>
        <w:t>、</w:t>
        <w:tab/>
        <w:t>公司以基础设施优化和整体升级，形成</w:t>
      </w:r>
      <w:r>
        <w:rPr>
          <w:color w:val="000000"/>
          <w:spacing w:val="0"/>
          <w:w w:val="100"/>
          <w:position w:val="0"/>
          <w:sz w:val="18"/>
          <w:szCs w:val="18"/>
        </w:rPr>
        <w:t>IDC</w:t>
      </w:r>
      <w:r>
        <w:rPr>
          <w:color w:val="000000"/>
          <w:spacing w:val="0"/>
          <w:w w:val="100"/>
          <w:position w:val="0"/>
        </w:rPr>
        <w:t>、</w:t>
      </w:r>
      <w:r>
        <w:rPr>
          <w:color w:val="000000"/>
          <w:spacing w:val="0"/>
          <w:w w:val="100"/>
          <w:position w:val="0"/>
        </w:rPr>
        <w:t>专有云、公有云的混合云融合态势，积极构建“云原生”为基础的新一 代云计算数字基础设施。</w:t>
      </w:r>
    </w:p>
    <w:p>
      <w:pPr>
        <w:pStyle w:val="Style33"/>
        <w:keepNext w:val="0"/>
        <w:keepLines w:val="0"/>
        <w:widowControl w:val="0"/>
        <w:shd w:val="clear" w:color="auto" w:fill="auto"/>
        <w:tabs>
          <w:tab w:pos="699" w:val="left"/>
        </w:tabs>
        <w:bidi w:val="0"/>
        <w:spacing w:before="0" w:after="0" w:line="317" w:lineRule="exact"/>
        <w:ind w:left="0" w:right="0"/>
        <w:jc w:val="both"/>
      </w:pPr>
      <w:bookmarkStart w:id="175" w:name="bookmark175"/>
      <w:r>
        <w:rPr>
          <w:color w:val="000000"/>
          <w:spacing w:val="0"/>
          <w:w w:val="100"/>
          <w:position w:val="0"/>
          <w:sz w:val="18"/>
          <w:szCs w:val="18"/>
        </w:rPr>
        <w:t>2</w:t>
      </w:r>
      <w:bookmarkEnd w:id="175"/>
      <w:r>
        <w:rPr>
          <w:color w:val="000000"/>
          <w:spacing w:val="0"/>
          <w:w w:val="100"/>
          <w:position w:val="0"/>
        </w:rPr>
        <w:t>、</w:t>
        <w:tab/>
        <w:t xml:space="preserve">数据治理和数据驱动取得整体突破。围绕业务处理、运营、风控、智能营销等方面，整合现有数据平台，逐步打造 </w:t>
      </w:r>
      <w:r>
        <w:rPr>
          <w:color w:val="000000"/>
          <w:spacing w:val="0"/>
          <w:w w:val="100"/>
          <w:position w:val="0"/>
          <w:sz w:val="18"/>
          <w:szCs w:val="18"/>
        </w:rPr>
        <w:t>DT</w:t>
      </w:r>
      <w:r>
        <w:rPr>
          <w:color w:val="000000"/>
          <w:spacing w:val="0"/>
          <w:w w:val="100"/>
          <w:position w:val="0"/>
        </w:rPr>
        <w:t>驱动的数据中台，通过数据标准化和标签的持续建设，充分融合深度学习形成智能风控整套模型和各类数字化营销模型， 为风险管理、业务决策、客户服务提供快速精准的智能数据服务。另外与业界领先厂商协作，全面引入分布式数据库技术， 提供实时数据服务平台，提升数据中台的服务能力和快速响应能力。</w:t>
      </w:r>
    </w:p>
    <w:p>
      <w:pPr>
        <w:pStyle w:val="Style33"/>
        <w:keepNext w:val="0"/>
        <w:keepLines w:val="0"/>
        <w:widowControl w:val="0"/>
        <w:shd w:val="clear" w:color="auto" w:fill="auto"/>
        <w:tabs>
          <w:tab w:pos="690" w:val="left"/>
        </w:tabs>
        <w:bidi w:val="0"/>
        <w:spacing w:before="0" w:after="0" w:line="317" w:lineRule="exact"/>
        <w:ind w:left="0" w:right="0"/>
        <w:jc w:val="both"/>
      </w:pPr>
      <w:bookmarkStart w:id="176" w:name="bookmark176"/>
      <w:r>
        <w:rPr>
          <w:color w:val="000000"/>
          <w:spacing w:val="0"/>
          <w:w w:val="100"/>
          <w:position w:val="0"/>
          <w:sz w:val="18"/>
          <w:szCs w:val="18"/>
        </w:rPr>
        <w:t>3</w:t>
      </w:r>
      <w:bookmarkEnd w:id="176"/>
      <w:r>
        <w:rPr>
          <w:color w:val="000000"/>
          <w:spacing w:val="0"/>
          <w:w w:val="100"/>
          <w:position w:val="0"/>
        </w:rPr>
        <w:t>、</w:t>
        <w:tab/>
        <w:t>新技术预研和业务融合取得长足进步。在区块链应用、数字货币、数据安全计算方向，与数字货币研究所和人民银 行金融科技联盟开展合作，针对数字货币对支付行业的影响进行了深入分析和实验。在</w:t>
      </w:r>
      <w:r>
        <w:rPr>
          <w:color w:val="000000"/>
          <w:spacing w:val="0"/>
          <w:w w:val="100"/>
          <w:position w:val="0"/>
          <w:sz w:val="18"/>
          <w:szCs w:val="18"/>
        </w:rPr>
        <w:t>AI</w:t>
      </w:r>
      <w:r>
        <w:rPr>
          <w:color w:val="000000"/>
          <w:spacing w:val="0"/>
          <w:w w:val="100"/>
          <w:position w:val="0"/>
        </w:rPr>
        <w:t>技术与支付结合方面取得实质性进 展，形成基于深度学习的新型风控和客户营销体系，极大提高了风险案件的处理能力和处理水平，通过智能机器人提升客户 服务和营销的人工替代率，实现服务替代率超过</w:t>
      </w:r>
      <w:r>
        <w:rPr>
          <w:color w:val="000000"/>
          <w:spacing w:val="0"/>
          <w:w w:val="100"/>
          <w:position w:val="0"/>
          <w:sz w:val="18"/>
          <w:szCs w:val="18"/>
        </w:rPr>
        <w:t>60%</w:t>
      </w:r>
      <w:r>
        <w:rPr>
          <w:color w:val="000000"/>
          <w:spacing w:val="0"/>
          <w:w w:val="100"/>
          <w:position w:val="0"/>
        </w:rPr>
        <w:t>。</w:t>
      </w:r>
    </w:p>
    <w:p>
      <w:pPr>
        <w:pStyle w:val="Style33"/>
        <w:keepNext w:val="0"/>
        <w:keepLines w:val="0"/>
        <w:widowControl w:val="0"/>
        <w:shd w:val="clear" w:color="auto" w:fill="auto"/>
        <w:bidi w:val="0"/>
        <w:spacing w:before="0" w:after="140" w:line="317" w:lineRule="exact"/>
        <w:ind w:left="0" w:right="0"/>
        <w:jc w:val="both"/>
      </w:pPr>
      <w:r>
        <w:rPr>
          <w:color w:val="000000"/>
          <w:spacing w:val="0"/>
          <w:w w:val="100"/>
          <w:position w:val="0"/>
        </w:rPr>
        <w:t>截至报告期末，公司持有的专利</w:t>
      </w:r>
      <w:r>
        <w:rPr>
          <w:color w:val="000000"/>
          <w:spacing w:val="0"/>
          <w:w w:val="100"/>
          <w:position w:val="0"/>
          <w:sz w:val="18"/>
          <w:szCs w:val="18"/>
        </w:rPr>
        <w:t>57</w:t>
      </w:r>
      <w:r>
        <w:rPr>
          <w:color w:val="000000"/>
          <w:spacing w:val="0"/>
          <w:w w:val="100"/>
          <w:position w:val="0"/>
        </w:rPr>
        <w:t>项，其中发明专利</w:t>
      </w:r>
      <w:r>
        <w:rPr>
          <w:color w:val="000000"/>
          <w:spacing w:val="0"/>
          <w:w w:val="100"/>
          <w:position w:val="0"/>
          <w:sz w:val="18"/>
          <w:szCs w:val="18"/>
        </w:rPr>
        <w:t>19</w:t>
      </w:r>
      <w:r>
        <w:rPr>
          <w:color w:val="000000"/>
          <w:spacing w:val="0"/>
          <w:w w:val="100"/>
          <w:position w:val="0"/>
        </w:rPr>
        <w:t>项、实用新型专利</w:t>
      </w:r>
      <w:r>
        <w:rPr>
          <w:color w:val="000000"/>
          <w:spacing w:val="0"/>
          <w:w w:val="100"/>
          <w:position w:val="0"/>
          <w:sz w:val="18"/>
          <w:szCs w:val="18"/>
        </w:rPr>
        <w:t>16</w:t>
      </w:r>
      <w:r>
        <w:rPr>
          <w:color w:val="000000"/>
          <w:spacing w:val="0"/>
          <w:w w:val="100"/>
          <w:position w:val="0"/>
        </w:rPr>
        <w:t>项、外观设计专利</w:t>
      </w:r>
      <w:r>
        <w:rPr>
          <w:color w:val="000000"/>
          <w:spacing w:val="0"/>
          <w:w w:val="100"/>
          <w:position w:val="0"/>
          <w:sz w:val="18"/>
          <w:szCs w:val="18"/>
        </w:rPr>
        <w:t>22</w:t>
      </w:r>
      <w:r>
        <w:rPr>
          <w:color w:val="000000"/>
          <w:spacing w:val="0"/>
          <w:w w:val="100"/>
          <w:position w:val="0"/>
        </w:rPr>
        <w:t>项，同时</w:t>
      </w:r>
      <w:r>
        <w:rPr>
          <w:color w:val="000000"/>
          <w:spacing w:val="0"/>
          <w:w w:val="100"/>
          <w:position w:val="0"/>
          <w:sz w:val="18"/>
          <w:szCs w:val="18"/>
        </w:rPr>
        <w:t>71</w:t>
      </w:r>
      <w:r>
        <w:rPr>
          <w:color w:val="000000"/>
          <w:spacing w:val="0"/>
          <w:w w:val="100"/>
          <w:position w:val="0"/>
        </w:rPr>
        <w:t>项专利在审 查过程中，通过在技术上的大力投入，进一步强化公司的技术优势和服务能力。</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251,545,845.16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273,407,922.76</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40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40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5</w:t>
      </w:r>
      <w:bookmarkEnd w:id="179"/>
      <w:r>
        <w:rPr>
          <w:color w:val="000000"/>
          <w:spacing w:val="0"/>
          <w:w w:val="100"/>
          <w:position w:val="0"/>
        </w:rPr>
        <w:t>、现金流</w:t>
      </w:r>
      <w:bookmarkEnd w:id="177"/>
      <w:bookmarkEnd w:id="178"/>
      <w:bookmarkEnd w:id="180"/>
    </w:p>
    <w:p>
      <w:pPr>
        <w:pStyle w:val="Style33"/>
        <w:keepNext w:val="0"/>
        <w:keepLines w:val="0"/>
        <w:widowControl w:val="0"/>
        <w:shd w:val="clear" w:color="auto" w:fill="auto"/>
        <w:bidi w:val="0"/>
        <w:spacing w:before="0" w:after="100" w:line="240" w:lineRule="auto"/>
        <w:ind w:left="0" w:right="86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6,138,188,587.10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5,605,075,211.97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4,701,747,093.41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4,492,119,791.96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1,112,955,420.01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189,228,502.61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2,911,833.53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1,760,571,345.73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647,737,198.52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-1,571,342,843.12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-644,825,364.99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28,704,270.25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1,323,061,101.89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821,563,830.70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109,130,103.77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-792,859,560.45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1,213,930,998.12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-928,459,769.33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1,681,947,281.54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34"/>
        <w:gridCol w:w="1906"/>
        <w:gridCol w:w="1795"/>
        <w:gridCol w:w="994"/>
        <w:gridCol w:w="3888"/>
      </w:tblGrid>
      <w:tr>
        <w:trPr>
          <w:trHeight w:val="331" w:hRule="exact"/>
        </w:trPr>
        <w:tc>
          <w:tcPr>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48"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1,436, </w:t>
            </w:r>
            <w:r>
              <w:rPr>
                <w:color w:val="000000"/>
                <w:spacing w:val="0"/>
                <w:w w:val="100"/>
                <w:position w:val="0"/>
                <w:sz w:val="18"/>
                <w:szCs w:val="18"/>
              </w:rPr>
              <w:t xml:space="preserve">441,493. </w:t>
            </w:r>
            <w:r>
              <w:rPr>
                <w:color w:val="000000"/>
                <w:spacing w:val="0"/>
                <w:w w:val="100"/>
                <w:position w:val="0"/>
                <w:sz w:val="18"/>
                <w:szCs w:val="18"/>
              </w:rPr>
              <w:t>69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1,112,955,420.01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主要系净利润增加。</w:t>
            </w:r>
          </w:p>
        </w:tc>
      </w:tr>
      <w:tr>
        <w:trPr>
          <w:trHeight w:val="336"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189,228,502.61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2,911,833.53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6398.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主要系因购买房产交易终止，房屋购置款退回。</w:t>
            </w:r>
          </w:p>
        </w:tc>
      </w:tr>
      <w:tr>
        <w:trPr>
          <w:trHeight w:val="336"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1,760,571,345.73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647,737, </w:t>
            </w:r>
            <w:r>
              <w:rPr>
                <w:color w:val="000000"/>
                <w:spacing w:val="0"/>
                <w:w w:val="100"/>
                <w:position w:val="0"/>
                <w:sz w:val="18"/>
                <w:szCs w:val="18"/>
              </w:rPr>
              <w:t>198.52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171.</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主要系购买固定资产、增加对外投资。</w:t>
            </w:r>
          </w:p>
        </w:tc>
      </w:tr>
      <w:tr>
        <w:trPr>
          <w:trHeight w:val="648"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-1,571,342,843.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-644, </w:t>
            </w:r>
            <w:r>
              <w:rPr>
                <w:color w:val="000000"/>
                <w:spacing w:val="0"/>
                <w:w w:val="100"/>
                <w:position w:val="0"/>
                <w:sz w:val="18"/>
                <w:szCs w:val="18"/>
              </w:rPr>
              <w:t xml:space="preserve">825, </w:t>
            </w:r>
            <w:r>
              <w:rPr>
                <w:color w:val="000000"/>
                <w:spacing w:val="0"/>
                <w:w w:val="100"/>
                <w:position w:val="0"/>
                <w:sz w:val="18"/>
                <w:szCs w:val="18"/>
              </w:rPr>
              <w:t xml:space="preserve">364. </w:t>
            </w:r>
            <w:r>
              <w:rPr>
                <w:color w:val="000000"/>
                <w:spacing w:val="0"/>
                <w:w w:val="100"/>
                <w:position w:val="0"/>
                <w:sz w:val="18"/>
                <w:szCs w:val="18"/>
              </w:rPr>
              <w:t>99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157.</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主要系购买固定资产、增加对外投资。</w:t>
            </w:r>
          </w:p>
        </w:tc>
      </w:tr>
      <w:tr>
        <w:trPr>
          <w:trHeight w:val="350" w:hRule="exact"/>
        </w:trPr>
        <w:tc>
          <w:tcPr>
            <w:tcBorders>
              <w:top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28,704,270.25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1,323,061,101.89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-97.</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主要系上期收到上市募集资金。</w:t>
            </w:r>
          </w:p>
        </w:tc>
      </w:tr>
    </w:tbl>
    <w:p>
      <w:pPr>
        <w:spacing w:lineRule="exact" w:line="1"/>
        <w:rPr>
          <w:sz w:val="2"/>
          <w:szCs w:val="2"/>
        </w:rPr>
      </w:pPr>
      <w:r>
        <w:br w:type="page"/>
      </w:r>
    </w:p>
    <w:tbl>
      <w:tblPr>
        <w:tblOverlap w:val="never"/>
        <w:jc w:val="center"/>
        <w:tblLayout w:type="fixed"/>
      </w:tblPr>
      <w:tblGrid>
        <w:gridCol w:w="1949"/>
        <w:gridCol w:w="1906"/>
        <w:gridCol w:w="1795"/>
        <w:gridCol w:w="994"/>
        <w:gridCol w:w="3888"/>
      </w:tblGrid>
      <w:tr>
        <w:trPr>
          <w:trHeight w:val="336" w:hRule="exact"/>
        </w:trPr>
        <w:tc>
          <w:tcPr>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821,563, </w:t>
            </w:r>
            <w:r>
              <w:rPr>
                <w:color w:val="000000"/>
                <w:spacing w:val="0"/>
                <w:w w:val="100"/>
                <w:position w:val="0"/>
                <w:sz w:val="18"/>
                <w:szCs w:val="18"/>
              </w:rPr>
              <w:t xml:space="preserve">830. </w:t>
            </w:r>
            <w:r>
              <w:rPr>
                <w:color w:val="000000"/>
                <w:spacing w:val="0"/>
                <w:w w:val="100"/>
                <w:position w:val="0"/>
                <w:sz w:val="18"/>
                <w:szCs w:val="18"/>
              </w:rPr>
              <w:t>70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109, 130, </w:t>
            </w:r>
            <w:r>
              <w:rPr>
                <w:color w:val="000000"/>
                <w:spacing w:val="0"/>
                <w:w w:val="100"/>
                <w:position w:val="0"/>
                <w:sz w:val="18"/>
                <w:szCs w:val="18"/>
              </w:rPr>
              <w:t xml:space="preserve">103. </w:t>
            </w:r>
            <w:r>
              <w:rPr>
                <w:color w:val="000000"/>
                <w:spacing w:val="0"/>
                <w:w w:val="100"/>
                <w:position w:val="0"/>
                <w:sz w:val="18"/>
                <w:szCs w:val="18"/>
              </w:rPr>
              <w:t>77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w:t>
            </w:r>
            <w:r>
              <w:rPr>
                <w:color w:val="000000"/>
                <w:spacing w:val="0"/>
                <w:w w:val="100"/>
                <w:position w:val="0"/>
                <w:sz w:val="18"/>
                <w:szCs w:val="18"/>
              </w:rPr>
              <w:t>83%</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主要系本期发放现金股利。</w:t>
            </w:r>
          </w:p>
        </w:tc>
      </w:tr>
      <w:tr>
        <w:trPr>
          <w:trHeight w:val="653"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筹资活动产生的现金流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-792,859,560.45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1,213,930, </w:t>
            </w:r>
            <w:r>
              <w:rPr>
                <w:color w:val="000000"/>
                <w:spacing w:val="0"/>
                <w:w w:val="100"/>
                <w:position w:val="0"/>
                <w:sz w:val="18"/>
                <w:szCs w:val="18"/>
              </w:rPr>
              <w:t xml:space="preserve">998.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主要系上期收到上市募集资金及本期发放现金股 利。</w:t>
            </w:r>
          </w:p>
        </w:tc>
      </w:tr>
      <w:tr>
        <w:trPr>
          <w:trHeight w:val="658" w:hRule="exact"/>
        </w:trPr>
        <w:tc>
          <w:tcPr>
            <w:tcBorders>
              <w:top w:val="single" w:sz="4"/>
              <w:bottom w:val="single" w:sz="4"/>
            </w:tcBorders>
            <w:shd w:val="clear" w:color="auto" w:fill="BFBFB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现金及现金等价物净增 加额</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-928,459,769.33</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1,681,947,281.54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-155.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主要系上期收到上市募集资金及本期发放现金股 利、购买固定资产、增加对外投资。</w:t>
            </w:r>
          </w:p>
        </w:tc>
      </w:tr>
    </w:tbl>
    <w:p>
      <w:pPr>
        <w:widowControl w:val="0"/>
        <w:spacing w:after="3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w:t>
        <w:tab/>
        <w:t>非主营业务情况</w:t>
      </w:r>
      <w:bookmarkEnd w:id="181"/>
      <w:bookmarkEnd w:id="182"/>
      <w:bookmarkEnd w:id="18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w:t>
        <w:tab/>
        <w:t>资产及负债状况分析</w:t>
      </w:r>
      <w:bookmarkEnd w:id="185"/>
      <w:bookmarkEnd w:id="186"/>
      <w:bookmarkEnd w:id="188"/>
    </w:p>
    <w:p>
      <w:pPr>
        <w:pStyle w:val="Style37"/>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占总资产</w:t>
            </w:r>
          </w:p>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7,661,872,87</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8,171,630,44</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本期支付现金分红、购买固定资产、 对外投资</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435,457,685.</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315,875,906.</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11,196,340.6</w:t>
            </w:r>
          </w:p>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18,608,497.3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602,055,933.</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461,234,747.</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1,886,103,17</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1,209,823,94</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主要系房屋建筑物和机具设备增 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11,760,000.0</w:t>
            </w:r>
          </w:p>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33"/>
        <w:keepNext w:val="0"/>
        <w:keepLines w:val="0"/>
        <w:widowControl w:val="0"/>
        <w:shd w:val="clear" w:color="auto" w:fill="auto"/>
        <w:bidi w:val="0"/>
        <w:spacing w:before="0" w:after="380" w:line="240" w:lineRule="auto"/>
        <w:ind w:left="0" w:right="0" w:firstLine="280"/>
        <w:jc w:val="left"/>
        <w:sectPr>
          <w:footnotePr>
            <w:pos w:val="pageBottom"/>
            <w:numFmt w:val="decimal"/>
            <w:numRestart w:val="continuous"/>
          </w:footnotePr>
          <w:pgSz w:w="11900" w:h="16840"/>
          <w:pgMar w:top="1369" w:right="537" w:bottom="1441" w:left="822" w:header="0" w:footer="3" w:gutter="0"/>
          <w:cols w:space="720"/>
          <w:noEndnote/>
          <w:rtlGutter w:val="0"/>
          <w:docGrid w:linePitch="360"/>
        </w:sectPr>
      </w:pPr>
      <w:r>
        <w:rPr>
          <w:color w:val="000000"/>
          <w:spacing w:val="0"/>
          <w:w w:val="100"/>
          <w:position w:val="0"/>
        </w:rPr>
        <w:t>适用 □ 不适用</w:t>
      </w:r>
    </w:p>
    <w:p>
      <w:pPr>
        <w:widowControl w:val="0"/>
        <w:spacing w:after="219" w:line="1" w:lineRule="exact"/>
      </w:pPr>
    </w:p>
    <w:tbl>
      <w:tblPr>
        <w:tblOverlap w:val="never"/>
        <w:jc w:val="left"/>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 提的减 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 金融资产</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220,001,700.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220,001,70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73,504,95</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73,504,950.0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73,504,95</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220,001,700.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220,001,70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73,504,950.0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动金融资</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225,800,0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64,169,931.9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289,969,931.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299,304,9</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284,171,631.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220,001,70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363,474,881.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37"/>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tbl>
      <w:tblPr>
        <w:tblOverlap w:val="never"/>
        <w:jc w:val="left"/>
        <w:tblLayout w:type="fixed"/>
      </w:tblPr>
      <w:tblGrid>
        <w:gridCol w:w="2563"/>
        <w:gridCol w:w="2654"/>
        <w:gridCol w:w="261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17,292,069.87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67,463,621.02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其他保证金</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5,696,452,682.66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客户备付金</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5,781,208,373.55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、投资状况分析</w:t>
      </w:r>
      <w:bookmarkEnd w:id="201"/>
      <w:bookmarkEnd w:id="202"/>
      <w:bookmarkEnd w:id="204"/>
    </w:p>
    <w:p>
      <w:pPr>
        <w:pStyle w:val="Style37"/>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bl>
    <w:p>
      <w:pPr>
        <w:spacing w:lineRule="exact" w:line="1"/>
        <w:rPr>
          <w:sz w:val="2"/>
          <w:szCs w:val="2"/>
        </w:rPr>
      </w:pPr>
      <w:r>
        <w:br w:type="page"/>
      </w:r>
    </w:p>
    <w:tbl>
      <w:tblPr>
        <w:tblOverlap w:val="never"/>
        <w:jc w:val="left"/>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978,190,951.44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647,737,198.52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、报告期内获取的重大的股权投资情况</w:t>
      </w:r>
      <w:bookmarkEnd w:id="209"/>
      <w:bookmarkEnd w:id="210"/>
      <w:bookmarkEnd w:id="212"/>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77" w:lineRule="exact"/>
              <w:ind w:left="160" w:right="0" w:firstLine="0"/>
              <w:jc w:val="left"/>
            </w:pPr>
            <w:r>
              <w:rPr>
                <w:color w:val="000000"/>
                <w:spacing w:val="0"/>
                <w:w w:val="100"/>
                <w:position w:val="0"/>
              </w:rPr>
              <w:t>阜木 是否</w:t>
            </w:r>
          </w:p>
          <w:p>
            <w:pPr>
              <w:pStyle w:val="Style25"/>
              <w:keepNext w:val="0"/>
              <w:keepLines w:val="0"/>
              <w:widowControl w:val="0"/>
              <w:shd w:val="clear" w:color="auto" w:fill="auto"/>
              <w:bidi w:val="0"/>
              <w:spacing w:before="0" w:after="0" w:line="77" w:lineRule="exact"/>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160" w:firstLine="0"/>
              <w:jc w:val="right"/>
            </w:pPr>
            <w:r>
              <w:rPr>
                <w:color w:val="000000"/>
                <w:spacing w:val="0"/>
                <w:w w:val="100"/>
                <w:position w:val="0"/>
              </w:rPr>
              <w:t>披露 日期</w:t>
            </w:r>
          </w:p>
          <w:p>
            <w:pPr>
              <w:pStyle w:val="Style25"/>
              <w:keepNext w:val="0"/>
              <w:keepLines w:val="0"/>
              <w:widowControl w:val="0"/>
              <w:shd w:val="clear" w:color="auto" w:fill="auto"/>
              <w:bidi w:val="0"/>
              <w:spacing w:before="0" w:after="0" w:line="314" w:lineRule="exact"/>
              <w:ind w:left="0" w:right="160" w:firstLine="0"/>
              <w:jc w:val="righ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140"/>
              <w:jc w:val="left"/>
            </w:pPr>
            <w:r>
              <w:rPr>
                <w:color w:val="000000"/>
                <w:spacing w:val="0"/>
                <w:w w:val="100"/>
                <w:position w:val="0"/>
              </w:rPr>
              <w:t>披露 索引</w:t>
            </w:r>
          </w:p>
          <w:p>
            <w:pPr>
              <w:pStyle w:val="Style25"/>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（如 有）</w:t>
            </w:r>
          </w:p>
        </w:tc>
      </w:tr>
      <w:tr>
        <w:trPr>
          <w:trHeight w:val="57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 千米 网络 科技 股份 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为企 业提 供分 销 云、 门店 电商 云、 新零 售云 等</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千米 基于 </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模 式， 为中 小微 商户 提供 线上 商 城， 门店 收银 整套 解决 方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业务 正常 开展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keepLines/>
        <w:widowControl w:val="0"/>
        <w:shd w:val="clear" w:color="auto" w:fill="auto"/>
        <w:tabs>
          <w:tab w:pos="378" w:val="left"/>
        </w:tabs>
        <w:bidi w:val="0"/>
        <w:spacing w:before="0" w:after="38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40" w:line="240" w:lineRule="auto"/>
        <w:ind w:left="0" w:right="0" w:firstLine="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tbl>
      <w:tblPr>
        <w:tblOverlap w:val="never"/>
        <w:jc w:val="left"/>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73,504,9</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73,504,95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73,504,9</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73,504,95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、募集资金使用情况</w:t>
      </w:r>
      <w:bookmarkEnd w:id="221"/>
      <w:bookmarkEnd w:id="222"/>
      <w:bookmarkEnd w:id="224"/>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60"/>
        <w:keepNext/>
        <w:keepLines/>
        <w:widowControl w:val="0"/>
        <w:shd w:val="clear" w:color="auto" w:fill="auto"/>
        <w:bidi w:val="0"/>
        <w:spacing w:before="0" w:after="3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33"/>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860" w:firstLine="0"/>
        <w:jc w:val="right"/>
      </w:pPr>
      <w:r>
        <w:rPr>
          <w:color w:val="000000"/>
          <w:spacing w:val="0"/>
          <w:w w:val="100"/>
          <w:position w:val="0"/>
        </w:rPr>
        <w:t>单位：万元</w:t>
      </w:r>
    </w:p>
    <w:tbl>
      <w:tblPr>
        <w:tblOverlap w:val="never"/>
        <w:jc w:val="left"/>
        <w:tblLayout w:type="fixed"/>
      </w:tblPr>
      <w:tblGrid>
        <w:gridCol w:w="874"/>
        <w:gridCol w:w="869"/>
        <w:gridCol w:w="869"/>
        <w:gridCol w:w="874"/>
        <w:gridCol w:w="869"/>
        <w:gridCol w:w="869"/>
        <w:gridCol w:w="869"/>
        <w:gridCol w:w="874"/>
        <w:gridCol w:w="869"/>
        <w:gridCol w:w="869"/>
        <w:gridCol w:w="878"/>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 开发行 股份上 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53,189.6</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124,711.</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53,189.6</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124,711.</w:t>
            </w:r>
          </w:p>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003"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322"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、实际募集资金金额及资金到位时间</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经中国证券监督管理委员会《关于核准拉卡拉支付股份有限公司首次公开发行股票的批复》（证监许可</w:t>
            </w:r>
            <w:r>
              <w:rPr>
                <w:rFonts w:ascii="Times New Roman" w:eastAsia="Times New Roman" w:hAnsi="Times New Roman" w:cs="Times New Roman"/>
                <w:color w:val="000000"/>
                <w:spacing w:val="0"/>
                <w:w w:val="100"/>
                <w:position w:val="0"/>
                <w:sz w:val="18"/>
                <w:szCs w:val="18"/>
              </w:rPr>
              <w:t>［2019］646</w:t>
            </w:r>
            <w:r>
              <w:rPr>
                <w:color w:val="000000"/>
                <w:spacing w:val="0"/>
                <w:w w:val="100"/>
                <w:position w:val="0"/>
              </w:rPr>
              <w:t>号）核 准，本公司采用网下向投资者询价配售和网上资金申购发行相结合的方式，向社会公开发行人民币普通股股票</w:t>
            </w:r>
            <w:r>
              <w:rPr>
                <w:rFonts w:ascii="Times New Roman" w:eastAsia="Times New Roman" w:hAnsi="Times New Roman" w:cs="Times New Roman"/>
                <w:color w:val="000000"/>
                <w:spacing w:val="0"/>
                <w:w w:val="100"/>
                <w:position w:val="0"/>
                <w:sz w:val="18"/>
                <w:szCs w:val="18"/>
              </w:rPr>
              <w:t xml:space="preserve">40,010,000 </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18"/>
                <w:szCs w:val="18"/>
              </w:rPr>
              <w:t>33.28</w:t>
            </w:r>
            <w:r>
              <w:rPr>
                <w:color w:val="000000"/>
                <w:spacing w:val="0"/>
                <w:w w:val="100"/>
                <w:position w:val="0"/>
              </w:rPr>
              <w:t>元，共募集资金人民币</w:t>
            </w:r>
            <w:r>
              <w:rPr>
                <w:rFonts w:ascii="Times New Roman" w:eastAsia="Times New Roman" w:hAnsi="Times New Roman" w:cs="Times New Roman"/>
                <w:color w:val="000000"/>
                <w:spacing w:val="0"/>
                <w:w w:val="100"/>
                <w:position w:val="0"/>
                <w:sz w:val="18"/>
                <w:szCs w:val="18"/>
              </w:rPr>
              <w:t>1,331,532,800.00</w:t>
            </w:r>
            <w:r>
              <w:rPr>
                <w:color w:val="000000"/>
                <w:spacing w:val="0"/>
                <w:w w:val="100"/>
                <w:position w:val="0"/>
              </w:rPr>
              <w:t>元，扣除承销及保荐费用人民币</w:t>
            </w:r>
            <w:r>
              <w:rPr>
                <w:rFonts w:ascii="Times New Roman" w:eastAsia="Times New Roman" w:hAnsi="Times New Roman" w:cs="Times New Roman"/>
                <w:color w:val="000000"/>
                <w:spacing w:val="0"/>
                <w:w w:val="100"/>
                <w:position w:val="0"/>
                <w:sz w:val="18"/>
                <w:szCs w:val="18"/>
              </w:rPr>
              <w:t xml:space="preserve">75,471,698.11 </w:t>
            </w:r>
            <w:r>
              <w:rPr>
                <w:color w:val="000000"/>
                <w:spacing w:val="0"/>
                <w:w w:val="100"/>
                <w:position w:val="0"/>
              </w:rPr>
              <w:t>元（不含增值税）后的募集资金为人民币</w:t>
            </w:r>
            <w:r>
              <w:rPr>
                <w:rFonts w:ascii="Times New Roman" w:eastAsia="Times New Roman" w:hAnsi="Times New Roman" w:cs="Times New Roman"/>
                <w:color w:val="000000"/>
                <w:spacing w:val="0"/>
                <w:w w:val="100"/>
                <w:position w:val="0"/>
                <w:sz w:val="18"/>
                <w:szCs w:val="18"/>
              </w:rPr>
              <w:t>1,256,061,101.89</w:t>
            </w:r>
            <w:r>
              <w:rPr>
                <w:color w:val="000000"/>
                <w:spacing w:val="0"/>
                <w:w w:val="100"/>
                <w:position w:val="0"/>
              </w:rPr>
              <w:t>元，已由中信建投证券股份有限公司于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日转 入公司北京银行股份有限公司互联网金融中心支行募集资金专户，银行账号为</w:t>
            </w:r>
            <w:r>
              <w:rPr>
                <w:rFonts w:ascii="Times New Roman" w:eastAsia="Times New Roman" w:hAnsi="Times New Roman" w:cs="Times New Roman"/>
                <w:color w:val="000000"/>
                <w:spacing w:val="0"/>
                <w:w w:val="100"/>
                <w:position w:val="0"/>
                <w:sz w:val="18"/>
                <w:szCs w:val="18"/>
              </w:rPr>
              <w:t>20000012539100028314447</w:t>
            </w:r>
            <w:r>
              <w:rPr>
                <w:color w:val="000000"/>
                <w:spacing w:val="0"/>
                <w:w w:val="100"/>
                <w:position w:val="0"/>
              </w:rPr>
              <w:t>。扣除各项发 行费用</w:t>
            </w:r>
            <w:r>
              <w:rPr>
                <w:rFonts w:ascii="Times New Roman" w:eastAsia="Times New Roman" w:hAnsi="Times New Roman" w:cs="Times New Roman"/>
                <w:color w:val="000000"/>
                <w:spacing w:val="0"/>
                <w:w w:val="100"/>
                <w:position w:val="0"/>
                <w:sz w:val="18"/>
                <w:szCs w:val="18"/>
              </w:rPr>
              <w:t>23,604,564.14</w:t>
            </w:r>
            <w:r>
              <w:rPr>
                <w:color w:val="000000"/>
                <w:spacing w:val="0"/>
                <w:w w:val="100"/>
                <w:position w:val="0"/>
              </w:rPr>
              <w:t>元后的实际募集股款净额为人民币</w:t>
            </w:r>
            <w:r>
              <w:rPr>
                <w:rFonts w:ascii="Times New Roman" w:eastAsia="Times New Roman" w:hAnsi="Times New Roman" w:cs="Times New Roman"/>
                <w:color w:val="000000"/>
                <w:spacing w:val="0"/>
                <w:w w:val="100"/>
                <w:position w:val="0"/>
                <w:sz w:val="18"/>
                <w:szCs w:val="18"/>
              </w:rPr>
              <w:t>1,232,456,537.75</w:t>
            </w:r>
            <w:r>
              <w:rPr>
                <w:color w:val="000000"/>
                <w:spacing w:val="0"/>
                <w:w w:val="100"/>
                <w:position w:val="0"/>
              </w:rPr>
              <w:t>元，并经立信会计师事务所（特殊普通合伙） 验证，出具信会师报字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ZB10836</w:t>
            </w:r>
            <w:r>
              <w:rPr>
                <w:color w:val="000000"/>
                <w:spacing w:val="0"/>
                <w:w w:val="100"/>
                <w:position w:val="0"/>
              </w:rPr>
              <w:t>号验资报告。</w:t>
            </w:r>
          </w:p>
          <w:p>
            <w:pPr>
              <w:pStyle w:val="Style25"/>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、募集资金使用金额及当前余额</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日，鉴于上述首次公开发行股票募集资金专用账户所存放的募集资金已按规定用途全部使用完毕，为便 于账户管理且该募集资金账户将不再使用，公司对上述募集资金专户进行销户，注销手续已办理完毕。</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注：已累计使用募集资金总额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募集资金账户获得的利息收入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银行手续费。</w:t>
            </w:r>
          </w:p>
        </w:tc>
      </w:tr>
    </w:tbl>
    <w:p>
      <w:pPr>
        <w:spacing w:lineRule="exact" w:line="1"/>
        <w:rPr>
          <w:sz w:val="2"/>
          <w:szCs w:val="2"/>
        </w:rPr>
      </w:pPr>
      <w:r>
        <w:br w:type="page"/>
      </w:r>
    </w:p>
    <w:p>
      <w:pPr>
        <w:pStyle w:val="Style60"/>
        <w:keepNext/>
        <w:keepLines/>
        <w:widowControl w:val="0"/>
        <w:numPr>
          <w:ilvl w:val="0"/>
          <w:numId w:val="5"/>
        </w:numPr>
        <w:shd w:val="clear" w:color="auto" w:fill="auto"/>
        <w:bidi w:val="0"/>
        <w:spacing w:before="0" w:after="360" w:line="240" w:lineRule="auto"/>
        <w:ind w:left="0" w:right="0" w:firstLine="0"/>
        <w:jc w:val="left"/>
      </w:pPr>
      <w:bookmarkStart w:id="229" w:name="bookmark229"/>
      <w:bookmarkStart w:id="230" w:name="bookmark230"/>
      <w:bookmarkStart w:id="231" w:name="bookmark231"/>
      <w:bookmarkStart w:id="232" w:name="bookmark232"/>
      <w:bookmarkEnd w:id="231"/>
      <w:r>
        <w:rPr>
          <w:color w:val="000000"/>
          <w:spacing w:val="0"/>
          <w:w w:val="100"/>
          <w:position w:val="0"/>
        </w:rPr>
        <w:t>募集资金承诺项目情况</w:t>
      </w:r>
      <w:bookmarkEnd w:id="229"/>
      <w:bookmarkEnd w:id="230"/>
      <w:bookmarkEnd w:id="23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730"/>
        <w:gridCol w:w="725"/>
        <w:gridCol w:w="898"/>
        <w:gridCol w:w="898"/>
        <w:gridCol w:w="725"/>
        <w:gridCol w:w="898"/>
        <w:gridCol w:w="898"/>
        <w:gridCol w:w="730"/>
        <w:gridCol w:w="725"/>
        <w:gridCol w:w="898"/>
        <w:gridCol w:w="730"/>
        <w:gridCol w:w="734"/>
      </w:tblGrid>
      <w:tr>
        <w:trPr>
          <w:trHeight w:val="228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80" w:right="0" w:firstLine="0"/>
              <w:jc w:val="left"/>
            </w:pPr>
            <w:r>
              <w:rPr>
                <w:color w:val="000000"/>
                <w:spacing w:val="0"/>
                <w:w w:val="100"/>
                <w:position w:val="0"/>
              </w:rPr>
              <w:t>承诺 投资 项目 和超 募资 金投</w:t>
            </w:r>
          </w:p>
          <w:p>
            <w:pPr>
              <w:pStyle w:val="Style25"/>
              <w:keepNext w:val="0"/>
              <w:keepLines w:val="0"/>
              <w:widowControl w:val="0"/>
              <w:shd w:val="clear" w:color="auto" w:fill="auto"/>
              <w:bidi w:val="0"/>
              <w:spacing w:before="0" w:after="0" w:line="313"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6"/>
                <w:szCs w:val="16"/>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 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6"/>
                <w:szCs w:val="16"/>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2" w:lineRule="exact"/>
              <w:ind w:left="180" w:right="0" w:firstLine="0"/>
              <w:jc w:val="left"/>
            </w:pPr>
            <w:r>
              <w:rPr>
                <w:color w:val="000000"/>
                <w:spacing w:val="0"/>
                <w:w w:val="100"/>
                <w:position w:val="0"/>
              </w:rPr>
              <w:t>本报 告期 实现 的效</w:t>
            </w:r>
          </w:p>
          <w:p>
            <w:pPr>
              <w:pStyle w:val="Style25"/>
              <w:keepNext w:val="0"/>
              <w:keepLines w:val="0"/>
              <w:widowControl w:val="0"/>
              <w:shd w:val="clear" w:color="auto" w:fill="auto"/>
              <w:bidi w:val="0"/>
              <w:spacing w:before="0" w:after="0" w:line="312" w:lineRule="exact"/>
              <w:ind w:left="0" w:right="0" w:firstLine="26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180" w:right="0" w:firstLine="0"/>
              <w:jc w:val="left"/>
            </w:pPr>
            <w:r>
              <w:rPr>
                <w:color w:val="000000"/>
                <w:spacing w:val="0"/>
                <w:w w:val="100"/>
                <w:position w:val="0"/>
              </w:rPr>
              <w:t>项目 可行 性是 否发 生重 大变</w:t>
            </w:r>
          </w:p>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 方支 付产 业升 级项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124,711.</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 投资 项目 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124,711.</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70,310.4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53,189</w:t>
            </w:r>
          </w:p>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124,711.</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70,310.4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3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 到计 划进 度或 预计 收益 的情 况和 原因</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 具体 项目)</w:t>
            </w:r>
          </w:p>
        </w:tc>
        <w:tc>
          <w:tcPr>
            <w:gridSpan w:val="11"/>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 可行 性发 生重</w:t>
            </w:r>
          </w:p>
        </w:tc>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52" w:right="537" w:bottom="1389" w:left="823" w:header="0" w:footer="3" w:gutter="0"/>
          <w:cols w:space="720"/>
          <w:noEndnote/>
          <w:rtlGutter w:val="0"/>
          <w:docGrid w:linePitch="360"/>
        </w:sectPr>
      </w:pPr>
    </w:p>
    <w:tbl>
      <w:tblPr>
        <w:tblOverlap w:val="never"/>
        <w:jc w:val="left"/>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大变 化的 情况 说明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 资金 的金 额、用 途及 使用 进展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投资 项目 实施 地点 变更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8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投资 项目 实施 方式 调整 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78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 资金 投资 项目 先期 投入 及置 换情 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募集资金项目在募集资金实际到位之前公司已用自筹资金预先投入，截至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日止，本公司以 自筹资金预先投入募集资金投资项目的实际投资额为</w:t>
            </w:r>
            <w:r>
              <w:rPr>
                <w:rFonts w:ascii="Times New Roman" w:eastAsia="Times New Roman" w:hAnsi="Times New Roman" w:cs="Times New Roman"/>
                <w:color w:val="000000"/>
                <w:spacing w:val="0"/>
                <w:w w:val="100"/>
                <w:position w:val="0"/>
                <w:sz w:val="18"/>
                <w:szCs w:val="18"/>
              </w:rPr>
              <w:t>67,004.30</w:t>
            </w:r>
            <w:r>
              <w:rPr>
                <w:color w:val="000000"/>
                <w:spacing w:val="0"/>
                <w:w w:val="100"/>
                <w:position w:val="0"/>
              </w:rPr>
              <w:t xml:space="preserve">万元，已用自筹资金支付的发行费用为 </w:t>
            </w:r>
            <w:r>
              <w:rPr>
                <w:rFonts w:ascii="Times New Roman" w:eastAsia="Times New Roman" w:hAnsi="Times New Roman" w:cs="Times New Roman"/>
                <w:color w:val="000000"/>
                <w:spacing w:val="0"/>
                <w:w w:val="100"/>
                <w:position w:val="0"/>
                <w:sz w:val="18"/>
                <w:szCs w:val="18"/>
              </w:rPr>
              <w:t>1,699.84</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68,704.14</w:t>
            </w:r>
            <w:r>
              <w:rPr>
                <w:color w:val="000000"/>
                <w:spacing w:val="0"/>
                <w:w w:val="100"/>
                <w:position w:val="0"/>
              </w:rPr>
              <w:t>万元，已经立信会计师事务所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特殊普通合伙）专项审核，并出具《关于拉卡拉 支付股份有限公司以募集资金置换预先投入募集资金项目及已支付发行费用的自筹资金的鉴证报告》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 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ZB11801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日对该项支出进行置换。</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 置募 集资 金暂 时补 充流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31"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98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动资 金情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 实施 出现 募集 资金 结余 的金 额及 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9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 使用 的募 集资 金用 途及 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日，本公司不存在尚未使用的募集资金。</w:t>
            </w:r>
          </w:p>
        </w:tc>
      </w:tr>
      <w:tr>
        <w:trPr>
          <w:trHeight w:val="321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使用 及披 露中 存在 的问 题或 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3"/>
      <w:bookmarkEnd w:id="234"/>
      <w:bookmarkEnd w:id="23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六</w:t>
      </w:r>
      <w:bookmarkEnd w:id="239"/>
      <w:r>
        <w:rPr>
          <w:color w:val="000000"/>
          <w:spacing w:val="0"/>
          <w:w w:val="100"/>
          <w:position w:val="0"/>
          <w:sz w:val="24"/>
          <w:szCs w:val="24"/>
        </w:rPr>
        <w:t>、重大资产和股权出售</w:t>
      </w:r>
      <w:bookmarkEnd w:id="237"/>
      <w:bookmarkEnd w:id="238"/>
      <w:bookmarkEnd w:id="240"/>
    </w:p>
    <w:p>
      <w:pPr>
        <w:pStyle w:val="Style37"/>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、出售重大资产情况</w:t>
      </w:r>
      <w:bookmarkEnd w:id="241"/>
      <w:bookmarkEnd w:id="242"/>
      <w:bookmarkEnd w:id="24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、出售重大股权情况</w:t>
      </w:r>
      <w:bookmarkEnd w:id="245"/>
      <w:bookmarkEnd w:id="246"/>
      <w:bookmarkEnd w:id="24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七</w:t>
      </w:r>
      <w:bookmarkEnd w:id="251"/>
      <w:r>
        <w:rPr>
          <w:color w:val="000000"/>
          <w:spacing w:val="0"/>
          <w:w w:val="100"/>
          <w:position w:val="0"/>
          <w:sz w:val="24"/>
          <w:szCs w:val="24"/>
        </w:rPr>
        <w:t>、主要控股参股公司分析</w:t>
      </w:r>
      <w:bookmarkEnd w:id="249"/>
      <w:bookmarkEnd w:id="250"/>
      <w:bookmarkEnd w:id="25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广州拉卡 拉信息技 术有限公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信息传输、 软件和信 息技术服 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172,542,08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168,638,08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108,660,89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108,660,89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9"/>
        <w:keepNext/>
        <w:keepLines/>
        <w:widowControl w:val="0"/>
        <w:shd w:val="clear" w:color="auto" w:fill="auto"/>
        <w:tabs>
          <w:tab w:pos="574" w:val="left"/>
        </w:tabs>
        <w:bidi w:val="0"/>
        <w:spacing w:before="0" w:after="24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w:t>
        <w:tab/>
        <w:t>公司控制的结构化主体情况</w:t>
      </w:r>
      <w:bookmarkEnd w:id="253"/>
      <w:bookmarkEnd w:id="254"/>
      <w:bookmarkEnd w:id="256"/>
    </w:p>
    <w:p>
      <w:pPr>
        <w:pStyle w:val="Style33"/>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74" w:val="left"/>
        </w:tabs>
        <w:bidi w:val="0"/>
        <w:spacing w:before="0" w:after="24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九</w:t>
      </w:r>
      <w:bookmarkEnd w:id="259"/>
      <w:r>
        <w:rPr>
          <w:color w:val="000000"/>
          <w:spacing w:val="0"/>
          <w:w w:val="100"/>
          <w:position w:val="0"/>
          <w:sz w:val="24"/>
          <w:szCs w:val="24"/>
        </w:rPr>
        <w:t>、</w:t>
        <w:tab/>
        <w:t>公司未来发展的展望</w:t>
      </w:r>
      <w:bookmarkEnd w:id="257"/>
      <w:bookmarkEnd w:id="258"/>
      <w:bookmarkEnd w:id="260"/>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年公司发展战略与经营计划</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sz w:val="18"/>
          <w:szCs w:val="18"/>
        </w:rPr>
        <w:t>2021</w:t>
      </w:r>
      <w:r>
        <w:rPr>
          <w:color w:val="000000"/>
          <w:spacing w:val="0"/>
          <w:w w:val="100"/>
          <w:position w:val="0"/>
        </w:rPr>
        <w:t>年公司将继续贯彻“以支付为切入，整合信息科技，服务线下实体，全维度为中小微商户的经营赋能”的战略定位。 继续深化收单支付市场经营，整合和提升核心产品及科技服务能力，帮助中小商户加速数字化转型，进一步强化公司市场领 先优势与竞争优势。</w:t>
      </w:r>
    </w:p>
    <w:p>
      <w:pPr>
        <w:pStyle w:val="Style33"/>
        <w:keepNext w:val="0"/>
        <w:keepLines w:val="0"/>
        <w:widowControl w:val="0"/>
        <w:shd w:val="clear" w:color="auto" w:fill="auto"/>
        <w:tabs>
          <w:tab w:pos="694" w:val="left"/>
        </w:tabs>
        <w:bidi w:val="0"/>
        <w:spacing w:before="0" w:after="0" w:line="314" w:lineRule="exact"/>
        <w:ind w:left="0" w:right="0"/>
        <w:jc w:val="left"/>
      </w:pPr>
      <w:bookmarkStart w:id="261" w:name="bookmark261"/>
      <w:r>
        <w:rPr>
          <w:color w:val="000000"/>
          <w:spacing w:val="0"/>
          <w:w w:val="100"/>
          <w:position w:val="0"/>
          <w:sz w:val="18"/>
          <w:szCs w:val="18"/>
        </w:rPr>
        <w:t>1</w:t>
      </w:r>
      <w:bookmarkEnd w:id="261"/>
      <w:r>
        <w:rPr>
          <w:color w:val="000000"/>
          <w:spacing w:val="0"/>
          <w:w w:val="100"/>
          <w:position w:val="0"/>
        </w:rPr>
        <w:t>、</w:t>
        <w:tab/>
        <w:t>提升数字化运营及服务能力：继续实施以“新一代支付体系、云计算、数据赋能”为重心的发展战略，加强大数据、 区块链和人工智能等前沿技术的研究与应用。全面重构新一代支付核心体系，打造以数据为核心的新型清结算体系、商户中 心和业务运营平台，提升业务运营能力和水平。升级和优化数据治理手段、数据服务平台和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体系建设，建立核心数据流 体系。全面提升数据的准确性、一致性和时效性，融入业务运营一体化，提升业务流程自动化处理水平，从交易、资金、营 销、运营多视角提升商户和用户体验，全面提高整体运营效率和品质。</w:t>
      </w:r>
    </w:p>
    <w:p>
      <w:pPr>
        <w:pStyle w:val="Style33"/>
        <w:keepNext w:val="0"/>
        <w:keepLines w:val="0"/>
        <w:widowControl w:val="0"/>
        <w:shd w:val="clear" w:color="auto" w:fill="auto"/>
        <w:tabs>
          <w:tab w:pos="694" w:val="left"/>
        </w:tabs>
        <w:bidi w:val="0"/>
        <w:spacing w:before="0" w:after="0" w:line="314" w:lineRule="exact"/>
        <w:ind w:left="0" w:right="0"/>
        <w:jc w:val="left"/>
      </w:pPr>
      <w:bookmarkStart w:id="262" w:name="bookmark262"/>
      <w:r>
        <w:rPr>
          <w:color w:val="000000"/>
          <w:spacing w:val="0"/>
          <w:w w:val="100"/>
          <w:position w:val="0"/>
          <w:sz w:val="18"/>
          <w:szCs w:val="18"/>
        </w:rPr>
        <w:t>2</w:t>
      </w:r>
      <w:bookmarkEnd w:id="262"/>
      <w:r>
        <w:rPr>
          <w:color w:val="000000"/>
          <w:spacing w:val="0"/>
          <w:w w:val="100"/>
          <w:position w:val="0"/>
        </w:rPr>
        <w:t>、</w:t>
        <w:tab/>
        <w:t>全力推进数字货币的推广运营。公司将在中国人民银行的指导下，进一步加大技术创新力度，更大力度地开拓数字 人民币应用场景，促进数字人民币在线上线下支付领域的场景创新、应用创新和运营创新，全力推进数字人民币的支付生态 体系建设；大力发展数字人民币受理业务以及商户数字化的延伸服务，帮助商户提升数字化经营能力。未来三年，公司计划 投入</w:t>
      </w:r>
      <w:r>
        <w:rPr>
          <w:color w:val="000000"/>
          <w:spacing w:val="0"/>
          <w:w w:val="100"/>
          <w:position w:val="0"/>
          <w:sz w:val="18"/>
          <w:szCs w:val="18"/>
        </w:rPr>
        <w:t>5</w:t>
      </w:r>
      <w:r>
        <w:rPr>
          <w:color w:val="000000"/>
          <w:spacing w:val="0"/>
          <w:w w:val="100"/>
          <w:position w:val="0"/>
        </w:rPr>
        <w:t>亿元，持续推进并增强数字人民币及商户数字化服务，强化公司在数字支付时代的竞争力和护城河，推动公司业务发 展实现新的突破。</w:t>
      </w:r>
    </w:p>
    <w:p>
      <w:pPr>
        <w:pStyle w:val="Style33"/>
        <w:keepNext w:val="0"/>
        <w:keepLines w:val="0"/>
        <w:widowControl w:val="0"/>
        <w:shd w:val="clear" w:color="auto" w:fill="auto"/>
        <w:tabs>
          <w:tab w:pos="694" w:val="left"/>
        </w:tabs>
        <w:bidi w:val="0"/>
        <w:spacing w:before="0" w:after="200" w:line="314" w:lineRule="exact"/>
        <w:ind w:left="0" w:right="0"/>
        <w:jc w:val="left"/>
      </w:pPr>
      <w:bookmarkStart w:id="263" w:name="bookmark263"/>
      <w:r>
        <w:rPr>
          <w:rFonts w:ascii="Times New Roman" w:eastAsia="Times New Roman" w:hAnsi="Times New Roman" w:cs="Times New Roman"/>
          <w:color w:val="000000"/>
          <w:spacing w:val="0"/>
          <w:w w:val="100"/>
          <w:position w:val="0"/>
          <w:sz w:val="18"/>
          <w:szCs w:val="18"/>
        </w:rPr>
        <w:t>3</w:t>
      </w:r>
      <w:bookmarkEnd w:id="263"/>
      <w:r>
        <w:rPr>
          <w:color w:val="000000"/>
          <w:spacing w:val="0"/>
          <w:w w:val="100"/>
          <w:position w:val="0"/>
        </w:rPr>
        <w:t>、</w:t>
        <w:tab/>
        <w:t>以产品为导向扩大市场份额。深入经营中小微商户市场，继续扩大受理市场份额。强化公司各业务板块联动，为商 户提供支付、科技、供应链等一揽子服务，增强商户粘性；完善和升级云</w:t>
      </w:r>
      <w:r>
        <w:rPr>
          <w:rFonts w:ascii="Times New Roman" w:eastAsia="Times New Roman" w:hAnsi="Times New Roman" w:cs="Times New Roman"/>
          <w:color w:val="000000"/>
          <w:spacing w:val="0"/>
          <w:w w:val="100"/>
          <w:position w:val="0"/>
          <w:sz w:val="18"/>
          <w:szCs w:val="18"/>
        </w:rPr>
        <w:t>MIS</w:t>
      </w:r>
      <w:r>
        <w:rPr>
          <w:color w:val="000000"/>
          <w:spacing w:val="0"/>
          <w:w w:val="100"/>
          <w:position w:val="0"/>
        </w:rPr>
        <w:t>、</w:t>
      </w:r>
      <w:r>
        <w:rPr>
          <w:color w:val="000000"/>
          <w:spacing w:val="0"/>
          <w:w w:val="100"/>
          <w:position w:val="0"/>
        </w:rPr>
        <w:t>云小店、收款精灵、钱账通等核心产品，加 强对</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商户的推广力度与服务能力，提升</w:t>
      </w:r>
      <w:r>
        <w:rPr>
          <w:rFonts w:ascii="Times New Roman" w:eastAsia="Times New Roman" w:hAnsi="Times New Roman" w:cs="Times New Roman"/>
          <w:color w:val="000000"/>
          <w:spacing w:val="0"/>
          <w:w w:val="100"/>
          <w:position w:val="0"/>
          <w:sz w:val="18"/>
          <w:szCs w:val="18"/>
        </w:rPr>
        <w:t>KA</w:t>
      </w:r>
      <w:r>
        <w:rPr>
          <w:color w:val="000000"/>
          <w:spacing w:val="0"/>
          <w:w w:val="100"/>
          <w:position w:val="0"/>
        </w:rPr>
        <w:t>市场份额；优化智能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蓝精灵、收款音箱、惠码、手机</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等终端产品， 升级爆款产品并保持较大市场投入力度，完善汇拓客、好拓客、商户通、招财考拉等</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功能和客户体验，针对不同客群、 细分市场提供优质移动互联网服务，提升客户满意度。</w:t>
      </w:r>
    </w:p>
    <w:p>
      <w:pPr>
        <w:pStyle w:val="Style33"/>
        <w:keepNext w:val="0"/>
        <w:keepLines w:val="0"/>
        <w:widowControl w:val="0"/>
        <w:shd w:val="clear" w:color="auto" w:fill="auto"/>
        <w:bidi w:val="0"/>
        <w:spacing w:before="0" w:after="0" w:line="315" w:lineRule="exact"/>
        <w:ind w:left="0" w:right="0"/>
        <w:jc w:val="both"/>
      </w:pPr>
      <w:bookmarkStart w:id="264" w:name="bookmark264"/>
      <w:r>
        <w:rPr>
          <w:color w:val="000000"/>
          <w:spacing w:val="0"/>
          <w:w w:val="100"/>
          <w:position w:val="0"/>
          <w:sz w:val="18"/>
          <w:szCs w:val="18"/>
        </w:rPr>
        <w:t>4</w:t>
      </w:r>
      <w:bookmarkEnd w:id="264"/>
      <w:r>
        <w:rPr>
          <w:color w:val="000000"/>
          <w:spacing w:val="0"/>
          <w:w w:val="100"/>
          <w:position w:val="0"/>
        </w:rPr>
        <w:t>、加强机构与渠道合作。积极与各类账户方、商业银行、卡组织开展紧密合作，加强面向商户的代运营服务，拓宽为 商户服务的深度和广度；加强与商业银行的联动，通过收单营销工具服务和收单系统输出，向股份制、中小及村镇银行进行 收单赋能，帮助银行快速具备收单能力，提升综合营收及市场份额。加强与跨境支付领域关联公司的协同合作，深入经营国 外电商平台商户收款服务业务，提升跨境支付市场占有率。</w:t>
      </w:r>
    </w:p>
    <w:p>
      <w:pPr>
        <w:pStyle w:val="Style33"/>
        <w:keepNext w:val="0"/>
        <w:keepLines w:val="0"/>
        <w:widowControl w:val="0"/>
        <w:shd w:val="clear" w:color="auto" w:fill="auto"/>
        <w:bidi w:val="0"/>
        <w:spacing w:before="0" w:after="0" w:line="313" w:lineRule="exact"/>
        <w:ind w:left="0" w:right="0" w:firstLine="300"/>
        <w:jc w:val="left"/>
      </w:pPr>
      <w:bookmarkStart w:id="265" w:name="bookmark265"/>
      <w:r>
        <w:rPr>
          <w:rFonts w:ascii="Times New Roman" w:eastAsia="Times New Roman" w:hAnsi="Times New Roman" w:cs="Times New Roman"/>
          <w:color w:val="000000"/>
          <w:spacing w:val="0"/>
          <w:w w:val="100"/>
          <w:position w:val="0"/>
          <w:sz w:val="18"/>
          <w:szCs w:val="18"/>
        </w:rPr>
        <w:t>5</w:t>
      </w:r>
      <w:bookmarkEnd w:id="265"/>
      <w:r>
        <w:rPr>
          <w:color w:val="000000"/>
          <w:spacing w:val="0"/>
          <w:w w:val="100"/>
          <w:position w:val="0"/>
        </w:rPr>
        <w:t>、加强支付创新与产业融合。一是持续升级云收单体系，形成业务拓展、业务受理、风险管理、商户运营、终端运营、 商户服务的整体服务，全面提升系统容量和处理效率，增强业务合作能力。二是与银行、主要手机厂商共同打造手机</w:t>
      </w:r>
      <w:r>
        <w:rPr>
          <w:rFonts w:ascii="Times New Roman" w:eastAsia="Times New Roman" w:hAnsi="Times New Roman" w:cs="Times New Roman"/>
          <w:color w:val="000000"/>
          <w:spacing w:val="0"/>
          <w:w w:val="100"/>
          <w:position w:val="0"/>
          <w:sz w:val="18"/>
          <w:szCs w:val="18"/>
        </w:rPr>
        <w:t xml:space="preserve">POS </w:t>
      </w:r>
      <w:r>
        <w:rPr>
          <w:color w:val="000000"/>
          <w:spacing w:val="0"/>
          <w:w w:val="100"/>
          <w:position w:val="0"/>
        </w:rPr>
        <w:t>服务，进一步完善支付移动化服务水平，提高支付便捷性和用户触达率。三是与</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等国际卡组织合作，为跨境支付、商 户运营提供新型的支付手段，帮助中小型商户提升在货物贸易、留学交易、航空旅行、酒店住宿等不同领域和场景的经营能 力。四是积极拓展产业融合的支付场景，在母婴、快消品、餐饮、生鲜等多领域，提供连锁</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w:t>
      </w:r>
      <w:r>
        <w:rPr>
          <w:color w:val="000000"/>
          <w:spacing w:val="0"/>
          <w:w w:val="100"/>
          <w:position w:val="0"/>
        </w:rPr>
        <w:t>全链路</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w:t>
      </w:r>
      <w:r>
        <w:rPr>
          <w:color w:val="000000"/>
          <w:spacing w:val="0"/>
          <w:w w:val="100"/>
          <w:position w:val="0"/>
        </w:rPr>
        <w:t>零售线上线 下一体化的完整垂直电商解决方案。</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（二）未来可能面临的风险</w:t>
      </w:r>
    </w:p>
    <w:p>
      <w:pPr>
        <w:pStyle w:val="Style33"/>
        <w:keepNext w:val="0"/>
        <w:keepLines w:val="0"/>
        <w:widowControl w:val="0"/>
        <w:shd w:val="clear" w:color="auto" w:fill="auto"/>
        <w:tabs>
          <w:tab w:pos="658" w:val="left"/>
        </w:tabs>
        <w:bidi w:val="0"/>
        <w:spacing w:before="0" w:after="0" w:line="312" w:lineRule="exact"/>
        <w:ind w:left="0" w:right="0"/>
        <w:jc w:val="both"/>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w:t>
        <w:tab/>
        <w:t>行业政策风险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公司主营业务涉及第三方支付、跨境支付等多项业务资质，由于所处行业的特殊性和专业性，行业主管部门制定了较为 严格的行业监管政策。报告期内，公司已经取得了相关业务资质证书、许可、批复等批准文件，未受到相关监管机构的重大 处罚。随着业务发展以及监管政策变化，若公司无法取得相关业务经营资质，将对公司经营造成不利影响。</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应对措施：公司构建了完整的风险控制流程，设立了由业务运营部、风险管理部及业务合规部构成的事前防范、事中监 控、事后监督的三道风险防线，确保公司业务合规有序开展。同时，公司定期对合规管理体系的有效性和充分性进行审计和 评估，确保风险管理的三道防线充分发挥作用并能持续、有效满足监管要求。</w:t>
      </w:r>
    </w:p>
    <w:p>
      <w:pPr>
        <w:pStyle w:val="Style33"/>
        <w:keepNext w:val="0"/>
        <w:keepLines w:val="0"/>
        <w:widowControl w:val="0"/>
        <w:shd w:val="clear" w:color="auto" w:fill="auto"/>
        <w:tabs>
          <w:tab w:pos="674" w:val="left"/>
        </w:tabs>
        <w:bidi w:val="0"/>
        <w:spacing w:before="0" w:after="0" w:line="312" w:lineRule="exact"/>
        <w:ind w:left="0" w:right="0"/>
        <w:jc w:val="both"/>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w:t>
        <w:tab/>
        <w:t>市场竞争风险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第三方支付行业正处在快速发展即行业整合期，行业监管政策逐步完善、新技术不断出现、市场中同类产品或服务增多 等诸多因素，推动行业的竞争环境发生变化。公司经过多年发展，在品牌知名度、全国渠道网络、人才、技术及产品、系统 运营能力等方面拥有一定的优势和竞争壁垒，但若未来公司不能准确把握市场和行业发展机遇，持续进行技术升级和商业模 式创新，提升商户服务能力，则可能存在经营业绩下滑等市场竞争风险。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应对措施：</w:t>
      </w:r>
    </w:p>
    <w:p>
      <w:pPr>
        <w:pStyle w:val="Style33"/>
        <w:keepNext w:val="0"/>
        <w:keepLines w:val="0"/>
        <w:widowControl w:val="0"/>
        <w:shd w:val="clear" w:color="auto" w:fill="auto"/>
        <w:tabs>
          <w:tab w:pos="841" w:val="left"/>
        </w:tabs>
        <w:bidi w:val="0"/>
        <w:spacing w:before="0" w:after="0" w:line="312"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公司将继续加强技术研发、前瞻性研究能力，紧跟行业技术发展趋势，围绕中小企业和商户的需求，推出适应不 同区域、不同类型客户的创新产品和解决方案。继续加大直营和渠道双轮驱动的市场拓展力度，扩大商户规模，优化商户结 构，巩固自身在第三方支付行业的优势地位。</w:t>
      </w:r>
    </w:p>
    <w:p>
      <w:pPr>
        <w:pStyle w:val="Style33"/>
        <w:keepNext w:val="0"/>
        <w:keepLines w:val="0"/>
        <w:widowControl w:val="0"/>
        <w:shd w:val="clear" w:color="auto" w:fill="auto"/>
        <w:tabs>
          <w:tab w:pos="841" w:val="left"/>
        </w:tabs>
        <w:bidi w:val="0"/>
        <w:spacing w:before="0" w:after="0" w:line="312"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继续贯彻“以支付为切入，整合信息科技，服务线下实体，全维度为中小微商户的经营赋能”的发展战略，大力 为商户提供支付科技、金融科技、电商科技和信息科技服务。</w:t>
      </w:r>
    </w:p>
    <w:p>
      <w:pPr>
        <w:pStyle w:val="Style33"/>
        <w:keepNext w:val="0"/>
        <w:keepLines w:val="0"/>
        <w:widowControl w:val="0"/>
        <w:shd w:val="clear" w:color="auto" w:fill="auto"/>
        <w:tabs>
          <w:tab w:pos="674" w:val="left"/>
        </w:tabs>
        <w:bidi w:val="0"/>
        <w:spacing w:before="0" w:after="0" w:line="312" w:lineRule="exact"/>
        <w:ind w:left="0" w:right="0"/>
        <w:jc w:val="both"/>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t>商户拓展和违规经营风险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公司通过直营推广和商户拓展服务机构发展特约商户，建设了较为成熟的客户风险监控系统，依据支付行业业态建立了 交易监控规则和风险控制模型，对客户交易进行监控和分析，对于可疑大额资金及时核查并采取相应的控制措施。但不排除 随着商户规模不断扩大，部分商户拓展服务机构及签约商户可能存在违规经营行为，未来若公司在商户管理、商户拓展服务 机构管理、风险交易监测不到位，不能及时排查可疑交易，从而导致监管处罚等对公司日常经营产生影响的风险，对公司日 常经营产生不利影响。</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应对措施：公司严格遵守央行制定的《非金融机构支付服务管理办法》、《银行卡收单业务管理办法》、《支付机构反洗钱 和反恐怖融资管理办法》等的规定，制订《拉卡拉商户管理办法》等经营管理制度，遵循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了解你的客户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以及防范系统性风 险等原则，通过资质审核、身份认证、现场巡检、风险调查等，加强商户准入与管理。</w:t>
      </w:r>
    </w:p>
    <w:p>
      <w:pPr>
        <w:pStyle w:val="Style33"/>
        <w:keepNext w:val="0"/>
        <w:keepLines w:val="0"/>
        <w:widowControl w:val="0"/>
        <w:shd w:val="clear" w:color="auto" w:fill="auto"/>
        <w:tabs>
          <w:tab w:pos="674" w:val="left"/>
        </w:tabs>
        <w:bidi w:val="0"/>
        <w:spacing w:before="0" w:after="0" w:line="312" w:lineRule="exact"/>
        <w:ind w:left="0" w:right="0"/>
        <w:jc w:val="both"/>
      </w:pPr>
      <w:bookmarkStart w:id="271" w:name="bookmark271"/>
      <w:r>
        <w:rPr>
          <w:rFonts w:ascii="Times New Roman" w:eastAsia="Times New Roman" w:hAnsi="Times New Roman" w:cs="Times New Roman"/>
          <w:color w:val="000000"/>
          <w:spacing w:val="0"/>
          <w:w w:val="100"/>
          <w:position w:val="0"/>
          <w:sz w:val="18"/>
          <w:szCs w:val="18"/>
        </w:rPr>
        <w:t>4</w:t>
      </w:r>
      <w:bookmarkEnd w:id="271"/>
      <w:r>
        <w:rPr>
          <w:color w:val="000000"/>
          <w:spacing w:val="0"/>
          <w:w w:val="100"/>
          <w:position w:val="0"/>
        </w:rPr>
        <w:t>、</w:t>
        <w:tab/>
        <w:t>支付欺诈风险</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公司根据行业业态建立了交易监控规则、风险控制模型和较为完善的业务风险管理制度，不断完善和提升客户识别的方 法和手段，针对账户盗用、伪卡、电信网络诈骗、洗钱等支付欺诈风险进行动态、持续的监测，定期或不定期地对公司经营 风险和操作风险进行识别与防控。报告期未曾因风险事件遭受央行处罚。但不排除未来随着公司业务规模的扩张，若公司在 风险交易监测不到位或风险事件处置不力等，发生风险事件，可能面临客户投诉或诉讼，甚至监管处罚的风险。</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）公司依照政策和监管要求，加强风控和合规的制度建设，制定了关于业务管理、风险监控和处置、风险 </w:t>
      </w:r>
      <w:r>
        <w:rPr>
          <w:color w:val="000000"/>
          <w:spacing w:val="0"/>
          <w:w w:val="100"/>
          <w:position w:val="0"/>
        </w:rPr>
        <w:t>事件应急处置和报告、反洗钱、数据管理、信息安全、终端安全管理等一系列制度，建立了覆盖事前、事中和时候的全流程 监督体系。（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）持续增加投入，加强风险控制能力，建设了专门的风险控制大数据平台，实现高风险交易响应时效在</w:t>
      </w:r>
      <w:r>
        <w:rPr>
          <w:rFonts w:ascii="Times New Roman" w:eastAsia="Times New Roman" w:hAnsi="Times New Roman" w:cs="Times New Roman"/>
          <w:color w:val="000000"/>
          <w:spacing w:val="0"/>
          <w:w w:val="100"/>
          <w:position w:val="0"/>
          <w:sz w:val="18"/>
          <w:szCs w:val="18"/>
        </w:rPr>
        <w:t xml:space="preserve">100ms </w:t>
      </w:r>
      <w:r>
        <w:rPr>
          <w:color w:val="000000"/>
          <w:spacing w:val="0"/>
          <w:w w:val="100"/>
          <w:position w:val="0"/>
        </w:rPr>
        <w:t>以内。（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）高度重视风控合规队伍建设和业务培训，定期组织关于账户安全、交易安全、数据安全、反洗钱、反电信网络诈 骗等业务培训，强化风险防控和合规理念，落实各项风险防控和合规制度。（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）加强安全生态建设，公司首批加入了银行卡 安全合作委员会、互联网金融支付安全产业联盟组织等行业组织。积极与中国银联和中国网联等清算组织、各商业银行以及 其他支付机构开展同业的风险控制联动。协同公安机关打击相关违法犯罪活动，与公安部经济犯罪侦查局共同签署了《打击 防范银行卡违法犯罪合作备忘录》，并与全国数十家省级经济侦查单位、反电信网络诈骗中心在打击支付类犯罪、共享风险 数据等方面开展合作。</w:t>
      </w:r>
    </w:p>
    <w:p>
      <w:pPr>
        <w:pStyle w:val="Style33"/>
        <w:keepNext w:val="0"/>
        <w:keepLines w:val="0"/>
        <w:widowControl w:val="0"/>
        <w:shd w:val="clear" w:color="auto" w:fill="auto"/>
        <w:bidi w:val="0"/>
        <w:spacing w:before="0" w:after="0" w:line="360" w:lineRule="auto"/>
        <w:ind w:left="0" w:right="0" w:firstLine="360"/>
        <w:jc w:val="both"/>
      </w:pPr>
      <w:bookmarkStart w:id="272" w:name="bookmark272"/>
      <w:r>
        <w:rPr>
          <w:rFonts w:ascii="Times New Roman" w:eastAsia="Times New Roman" w:hAnsi="Times New Roman" w:cs="Times New Roman"/>
          <w:color w:val="000000"/>
          <w:spacing w:val="0"/>
          <w:w w:val="100"/>
          <w:position w:val="0"/>
          <w:sz w:val="18"/>
          <w:szCs w:val="18"/>
        </w:rPr>
        <w:t>5</w:t>
      </w:r>
      <w:bookmarkEnd w:id="272"/>
      <w:r>
        <w:rPr>
          <w:color w:val="000000"/>
          <w:spacing w:val="0"/>
          <w:w w:val="100"/>
          <w:position w:val="0"/>
        </w:rPr>
        <w:t>、技术和信息安全风险</w:t>
      </w:r>
    </w:p>
    <w:p>
      <w:pPr>
        <w:pStyle w:val="Style33"/>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技术和信息安全风险主要是指在支付过程中由于计算机硬件系统、应用系统、安全技术或网络运行问题导致数据保密、 系统和数据完整性、客户身份认证、数据篡改以及其他有关计算机系统、数据库、网络安全等方面的风险。主要涉及银行的 网银系统、第三方支付平台以及商家的业务处理系统的稳定性、可靠性和安全性。公司建立了稳定安全的业务运营系统，但 仍然可能面临因为相关技术及后台系统无法稳定安全运营导致木马病毒入侵致使客户支付信息泄露、交易失败等情况发生。</w:t>
      </w:r>
    </w:p>
    <w:p>
      <w:pPr>
        <w:pStyle w:val="Style33"/>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应对措施：公司依照监管条例、行业规范以及信息技术相关安全法规要求，从数据中心物理安全、网络安全、主机安全、 应用安全、系统建设管理、人员安全、系统运行管理等方面，制订了《拉卡拉信息技术安全工作条例》、《拉卡拉网络安全管 理规范》、《拉卡拉加密及加密设备管理规范》等一系列制度，并严格执行，以降低和规避技术和信息系统安全风险。</w:t>
      </w:r>
    </w:p>
    <w:p>
      <w:pPr>
        <w:pStyle w:val="Style29"/>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r>
        <w:rPr>
          <w:color w:val="000000"/>
          <w:spacing w:val="0"/>
          <w:w w:val="100"/>
          <w:position w:val="0"/>
          <w:sz w:val="24"/>
          <w:szCs w:val="24"/>
        </w:rPr>
        <w:t>十、接待调研、沟通、采访等活动登记表</w:t>
      </w:r>
      <w:bookmarkEnd w:id="273"/>
      <w:bookmarkEnd w:id="274"/>
      <w:bookmarkEnd w:id="275"/>
    </w:p>
    <w:p>
      <w:pPr>
        <w:pStyle w:val="Style37"/>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Consilium</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介绍公司业 务情况及未 来交易量变 动情况与趋 势</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2020-01-14%2F1207 248299.doc</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Fidelity</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Funds</w:t>
            </w:r>
            <w:r>
              <w:rPr>
                <w:color w:val="000000"/>
                <w:spacing w:val="0"/>
                <w:w w:val="100"/>
                <w:position w:val="0"/>
              </w:rPr>
              <w:t>、中金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介绍公司发 展里程碑；行 业竞争格局； 公司围绕商 户所提供的 服务内容。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2020-02-13%2F1207 304832.docx</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Causeway</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Capital</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公司战略定 位及主要业 务板块；公司 在三方行业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的竞争优势</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.cn%2F finalpage%2F</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2020-02-19%2F1207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314829.docx</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中银基金、广 发资管、汇丰 晋信、广发证 券、浙江英 睿、易方达基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疫情对公司 业务的影响 有哪些；备付 金计息政策 对公司的影 响；</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业务 推广规划</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"https://view.oficeapp" </w:instrText>
            </w:r>
            <w:r>
              <w:fldChar w:fldCharType="separate"/>
            </w:r>
            <w:r>
              <w:rPr>
                <w:rFonts w:ascii="Times New Roman" w:eastAsia="Times New Roman" w:hAnsi="Times New Roman" w:cs="Times New Roman"/>
                <w:color w:val="000000"/>
                <w:spacing w:val="0"/>
                <w:w w:val="100"/>
                <w:position w:val="0"/>
                <w:sz w:val="18"/>
                <w:szCs w:val="18"/>
              </w:rPr>
              <w:t>https://view.oficeapp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2020-02-21%2F1207 317733.docx</w:t>
            </w:r>
          </w:p>
        </w:tc>
      </w:tr>
      <w:tr>
        <w:trPr>
          <w:trHeight w:val="75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博时基金、中 植资本、平安 资产管理、中 信建投证券、 远策投资、建 信人寿、南方 基金、国泰基 金、汇添富基 金、中再资 产、深圳丰岭 资本、中国人 保资产、兴全 基金、华商基 金、长乐汇资 本、磐厚、清 泉石资本、云 南信托、复星 保德信人寿、 北京鸿道投 资管理、山石 基金、广发基 金、国电资 本、兴业基 金、中海基金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介绍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公司营销策 略，公司与华 为合作情况 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"https://view.oficeapp" </w:instrText>
            </w:r>
            <w:r>
              <w:fldChar w:fldCharType="separate"/>
            </w:r>
            <w:r>
              <w:rPr>
                <w:rFonts w:ascii="Times New Roman" w:eastAsia="Times New Roman" w:hAnsi="Times New Roman" w:cs="Times New Roman"/>
                <w:color w:val="000000"/>
                <w:spacing w:val="0"/>
                <w:w w:val="100"/>
                <w:position w:val="0"/>
                <w:sz w:val="18"/>
                <w:szCs w:val="18"/>
              </w:rPr>
              <w:t>https://view.oficeapp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2020-03-02%2F1207 336957.docx</w:t>
            </w:r>
          </w:p>
        </w:tc>
      </w:tr>
      <w:tr>
        <w:trPr>
          <w:trHeight w:val="28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中信证券、阿 布达比、 </w:t>
            </w:r>
            <w:r>
              <w:rPr>
                <w:rFonts w:ascii="Times New Roman" w:eastAsia="Times New Roman" w:hAnsi="Times New Roman" w:cs="Times New Roman"/>
                <w:color w:val="000000"/>
                <w:spacing w:val="0"/>
                <w:w w:val="100"/>
                <w:position w:val="0"/>
                <w:sz w:val="18"/>
                <w:szCs w:val="18"/>
              </w:rPr>
              <w:t>Capital Group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Marshall Wace</w:t>
            </w:r>
            <w:r>
              <w:rPr>
                <w:color w:val="000000"/>
                <w:spacing w:val="0"/>
                <w:w w:val="100"/>
                <w:position w:val="0"/>
              </w:rPr>
              <w:t>&gt;</w:t>
            </w:r>
            <w:r>
              <w:rPr>
                <w:rFonts w:ascii="Times New Roman" w:eastAsia="Times New Roman" w:hAnsi="Times New Roman" w:cs="Times New Roman"/>
                <w:color w:val="000000"/>
                <w:spacing w:val="0"/>
                <w:w w:val="100"/>
                <w:position w:val="0"/>
                <w:sz w:val="18"/>
                <w:szCs w:val="18"/>
              </w:rPr>
              <w:t>MSIM</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Broadpeak</w:t>
            </w:r>
            <w:r>
              <w:rPr>
                <w:color w:val="000000"/>
                <w:spacing w:val="0"/>
                <w:w w:val="100"/>
                <w:position w:val="0"/>
              </w:rPr>
              <w:t>、</w:t>
            </w:r>
            <w:r>
              <w:rPr>
                <w:color w:val="000000"/>
                <w:spacing w:val="0"/>
                <w:w w:val="100"/>
                <w:position w:val="0"/>
              </w:rPr>
              <w:t>易 方达基金、华 夏基金、广发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公司四大业 务板块的战 略定位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2020-03-02%2F1207 336959.docx</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基金、南方基 金、景顺长 城、财通基 金、宝盈基 金、华安基 金、泰达宏 利、华宝基 金、银河基 金、中再资 产、东证资 管、高毅资 产、淡水泉投 资、太平资 产、中信证券 另类投资部、 中信证券资 产管理部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i/>
                <w:iCs/>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申万宏源、富 国基金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公司与华为 合作情况介 绍；公司业务 板块经营情 况介绍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2020-03-02%2F1207 337221.docx</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招商证券、诺 安基金、太平 洋资产、太平 养老保险、长 江养老保险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商户</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 务进展情况， 商户经营业 务情况介绍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"https://view.officeapp" </w:instrText>
            </w:r>
            <w:r>
              <w:fldChar w:fldCharType="separate"/>
            </w:r>
            <w:r>
              <w:rPr>
                <w:rFonts w:ascii="Times New Roman" w:eastAsia="Times New Roman" w:hAnsi="Times New Roman" w:cs="Times New Roman"/>
                <w:color w:val="000000"/>
                <w:spacing w:val="0"/>
                <w:w w:val="100"/>
                <w:position w:val="0"/>
                <w:sz w:val="18"/>
                <w:szCs w:val="18"/>
              </w:rPr>
              <w:t>https://view.officeapp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2020-06-19%2F1207 942468.docx</w:t>
            </w:r>
          </w:p>
        </w:tc>
      </w:tr>
      <w:tr>
        <w:trPr>
          <w:trHeight w:val="38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中信证券、宝 盈基金、融通 基金、中信资 管、高毅资 产、磐沣投 资、安本亚 洲、开域资 本、诚盛投 资、知达资 产、乾和投 资、上海国资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 品及服务布 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"https://view.officeapp" </w:instrText>
            </w:r>
            <w:r>
              <w:fldChar w:fldCharType="separate"/>
            </w:r>
            <w:r>
              <w:rPr>
                <w:rFonts w:ascii="Times New Roman" w:eastAsia="Times New Roman" w:hAnsi="Times New Roman" w:cs="Times New Roman"/>
                <w:color w:val="000000"/>
                <w:spacing w:val="0"/>
                <w:w w:val="100"/>
                <w:position w:val="0"/>
                <w:sz w:val="18"/>
                <w:szCs w:val="18"/>
              </w:rPr>
              <w:t>https://view.officeapp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2020-06-22%2F1207 948502.docx</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350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国盛证券、 申万宏源、海 通证券、南华 基金、东方阿 尔法基金、天 安人寿、常春 藤、汇添富基 金、金鹰基 金、混沌投 资、建信养 老、国泰基 金、国寿养 老、东亚前 海、银华基 金、海富通、 嘉实基金、中 银基金、华安 基金、博远基 金、先锋基 金、富恩德基 金、国寿资 产、同泰投 资、中欧基 金、博时基 金、泰信基 金、长江养 老、天治基 金、汇丰晋 信、国寿养 老、华泰柏瑞 基金、从容资 产、平安养 老、北信瑞 丰、混沌投 资、新华资 产、诺安基 金、前海联合 基金、财通基 金、太平养 老、高毅资 产、华夏财富 创新投资、信 诚基金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公司经营情 况及业务布 局情况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2020-07-22%2F1208 058186.docx</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北京辖区上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公司战略定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"https://view.officeapp" </w:instrText>
            </w:r>
            <w:r>
              <w:fldChar w:fldCharType="separate"/>
            </w:r>
            <w:r>
              <w:rPr>
                <w:rFonts w:ascii="Times New Roman" w:eastAsia="Times New Roman" w:hAnsi="Times New Roman" w:cs="Times New Roman"/>
                <w:color w:val="000000"/>
                <w:spacing w:val="0"/>
                <w:w w:val="100"/>
                <w:position w:val="0"/>
                <w:sz w:val="18"/>
                <w:szCs w:val="18"/>
              </w:rPr>
              <w:t>https://view.officeapp</w:t>
            </w:r>
            <w:r>
              <w:fldChar w:fldCharType="end"/>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192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市公司网上 投资者集体 接待日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位及战略</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情况介绍，数 字货币相关 情况介绍；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s.live. com/op/view. as px?src=http%3A%2F %2F static. cninfo .com .cn%2F finalpage%2F 2020-09-09%2F1208 4201</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公司战略规 划，公司核心 竞争力介绍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2020-09-23%2F1208 477541.docx</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长江养老保</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险、中信保诚</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年业务 展望，创新业 务推进情况 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"https://view.oficeapp" </w:instrText>
            </w:r>
            <w:r>
              <w:fldChar w:fldCharType="separate"/>
            </w:r>
            <w:r>
              <w:rPr>
                <w:rFonts w:ascii="Times New Roman" w:eastAsia="Times New Roman" w:hAnsi="Times New Roman" w:cs="Times New Roman"/>
                <w:color w:val="000000"/>
                <w:spacing w:val="0"/>
                <w:w w:val="100"/>
                <w:position w:val="0"/>
                <w:sz w:val="18"/>
                <w:szCs w:val="18"/>
              </w:rPr>
              <w:t>https://view.oficeapp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2020-09-25%2F1208 495437.docx</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数字货币业 务对公司的 影响；公司业 务增长情况 介绍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2020-11-16%2F1208 748527.docx</w:t>
            </w:r>
          </w:p>
        </w:tc>
      </w:tr>
      <w:tr>
        <w:trPr>
          <w:trHeight w:val="50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中意资管、中 欧基金中融 基金、中达投 资、人保资 产、中信保 诚基金、兴 业基金、凯曼 资本、华夏基 金、嘉实基 金、国寿资 产、国投瑞 银、国海基 金、大朴资 产、天安人 寿、工银瑞 信、招商基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公司经营情 况介绍；公司 未来发展及 数字货币给 公司带来的 机会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"https://view.ofliceapp" </w:instrText>
            </w:r>
            <w:r>
              <w:fldChar w:fldCharType="separate"/>
            </w:r>
            <w:r>
              <w:rPr>
                <w:rFonts w:ascii="Times New Roman" w:eastAsia="Times New Roman" w:hAnsi="Times New Roman" w:cs="Times New Roman"/>
                <w:color w:val="000000"/>
                <w:spacing w:val="0"/>
                <w:w w:val="100"/>
                <w:position w:val="0"/>
                <w:sz w:val="18"/>
                <w:szCs w:val="18"/>
              </w:rPr>
              <w:t>https://view.ofliceapp</w:t>
            </w:r>
            <w:r>
              <w:fldChar w:fldCharType="end"/>
            </w:r>
            <w:r>
              <w:rPr>
                <w:rFonts w:ascii="Times New Roman" w:eastAsia="Times New Roman" w:hAnsi="Times New Roman" w:cs="Times New Roman"/>
                <w:color w:val="000000"/>
                <w:spacing w:val="0"/>
                <w:w w:val="100"/>
                <w:position w:val="0"/>
                <w:sz w:val="18"/>
                <w:szCs w:val="18"/>
              </w:rPr>
              <w:t xml:space="preserve"> s.live. com/op/view. as px?src=http%3A%2F %2F static. cninfo .com .cn%2F finalpage%2F 2020-12-14%2F1208 898141.docx</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金、昆仑健康 保险、民生加 银、汇添富、 申万菱信、西 部利得基金、 野村投信、长 江养老保险、 长盛基金、东 证资管、兴业 证券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252" w:right="537" w:bottom="1389" w:left="823" w:header="0" w:footer="3" w:gutter="0"/>
          <w:cols w:space="720"/>
          <w:noEndnote/>
          <w:rtlGutter w:val="0"/>
          <w:docGrid w:linePitch="360"/>
        </w:sectPr>
      </w:pPr>
    </w:p>
    <w:p>
      <w:pPr>
        <w:pStyle w:val="Style17"/>
        <w:keepNext/>
        <w:keepLines/>
        <w:widowControl w:val="0"/>
        <w:shd w:val="clear" w:color="auto" w:fill="auto"/>
        <w:bidi w:val="0"/>
        <w:spacing w:before="54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9"/>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一</w:t>
      </w:r>
      <w:bookmarkEnd w:id="285"/>
      <w:r>
        <w:rPr>
          <w:color w:val="000000"/>
          <w:spacing w:val="0"/>
          <w:w w:val="100"/>
          <w:position w:val="0"/>
          <w:sz w:val="24"/>
          <w:szCs w:val="24"/>
        </w:rPr>
        <w:t>、公司普通股利润分配及资本公积金转增股本情况</w:t>
      </w:r>
      <w:bookmarkEnd w:id="283"/>
      <w:bookmarkEnd w:id="284"/>
      <w:bookmarkEnd w:id="286"/>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报告期内普通股利润分配政策，特别是现金分红政策的制定、执行或调整情况</w:t>
      </w:r>
    </w:p>
    <w:p>
      <w:pPr>
        <w:pStyle w:val="Style33"/>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《公司章程》规定的公司利润分配政策如下：</w:t>
      </w:r>
    </w:p>
    <w:p>
      <w:pPr>
        <w:pStyle w:val="Style33"/>
        <w:keepNext w:val="0"/>
        <w:keepLines w:val="0"/>
        <w:widowControl w:val="0"/>
        <w:shd w:val="clear" w:color="auto" w:fill="auto"/>
        <w:tabs>
          <w:tab w:pos="911" w:val="left"/>
        </w:tabs>
        <w:bidi w:val="0"/>
        <w:spacing w:before="0" w:after="0" w:line="310" w:lineRule="exact"/>
        <w:ind w:left="0" w:right="0"/>
        <w:jc w:val="left"/>
      </w:pPr>
      <w:bookmarkStart w:id="287" w:name="bookmark287"/>
      <w:r>
        <w:rPr>
          <w:color w:val="000000"/>
          <w:spacing w:val="0"/>
          <w:w w:val="100"/>
          <w:position w:val="0"/>
        </w:rPr>
        <w:t>（</w:t>
      </w:r>
      <w:bookmarkEnd w:id="287"/>
      <w:r>
        <w:rPr>
          <w:color w:val="000000"/>
          <w:spacing w:val="0"/>
          <w:w w:val="100"/>
          <w:position w:val="0"/>
        </w:rPr>
        <w:t>一）</w:t>
        <w:tab/>
        <w:t>利润分配原则</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公司实行连续、稳定的利润分配政策，公司的利润分配应重视对投资者的合理投资回报并兼顾公司的可持续发展，公司 优先采取现金分红的利润分配形式。</w:t>
      </w:r>
    </w:p>
    <w:p>
      <w:pPr>
        <w:pStyle w:val="Style33"/>
        <w:keepNext w:val="0"/>
        <w:keepLines w:val="0"/>
        <w:widowControl w:val="0"/>
        <w:shd w:val="clear" w:color="auto" w:fill="auto"/>
        <w:tabs>
          <w:tab w:pos="911" w:val="left"/>
        </w:tabs>
        <w:bidi w:val="0"/>
        <w:spacing w:before="0" w:after="0" w:line="310" w:lineRule="exact"/>
        <w:ind w:left="0" w:right="0"/>
        <w:jc w:val="left"/>
      </w:pPr>
      <w:bookmarkStart w:id="288" w:name="bookmark288"/>
      <w:r>
        <w:rPr>
          <w:color w:val="000000"/>
          <w:spacing w:val="0"/>
          <w:w w:val="100"/>
          <w:position w:val="0"/>
        </w:rPr>
        <w:t>（</w:t>
      </w:r>
      <w:bookmarkEnd w:id="288"/>
      <w:r>
        <w:rPr>
          <w:color w:val="000000"/>
          <w:spacing w:val="0"/>
          <w:w w:val="100"/>
          <w:position w:val="0"/>
        </w:rPr>
        <w:t>二）</w:t>
        <w:tab/>
        <w:t>利润分配形式</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公司可以采取现金、股票、现金股票相结合及其他合法的方式分配股利，但利润分配不得超过累计可分配利润的范围。 在满足公司现金支出计划的前提下，公司可根据当期经营利润和现金流情况进行中期现金分红。</w:t>
      </w:r>
    </w:p>
    <w:p>
      <w:pPr>
        <w:pStyle w:val="Style33"/>
        <w:keepNext w:val="0"/>
        <w:keepLines w:val="0"/>
        <w:widowControl w:val="0"/>
        <w:shd w:val="clear" w:color="auto" w:fill="auto"/>
        <w:tabs>
          <w:tab w:pos="911" w:val="left"/>
        </w:tabs>
        <w:bidi w:val="0"/>
        <w:spacing w:before="0" w:after="0" w:line="310" w:lineRule="exact"/>
        <w:ind w:left="0" w:right="0"/>
        <w:jc w:val="left"/>
      </w:pPr>
      <w:bookmarkStart w:id="289" w:name="bookmark289"/>
      <w:r>
        <w:rPr>
          <w:color w:val="000000"/>
          <w:spacing w:val="0"/>
          <w:w w:val="100"/>
          <w:position w:val="0"/>
        </w:rPr>
        <w:t>（</w:t>
      </w:r>
      <w:bookmarkEnd w:id="289"/>
      <w:r>
        <w:rPr>
          <w:color w:val="000000"/>
          <w:spacing w:val="0"/>
          <w:w w:val="100"/>
          <w:position w:val="0"/>
        </w:rPr>
        <w:t>三）</w:t>
        <w:tab/>
        <w:t>现金分红条件和比例</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公司当年度实现盈利，根据公司章程的规定在依法弥补以前年度亏损、提取法定公积金、任意公积金后进行利润分配。 如无重大投资计划或重大现金支出发生，公司应当采取现金方式分配股利，以现金方式分配的利润不少于当年实现的 可分配利润的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。最近三年以现金方式累计分配的利润不少于最近三年实现的年均可分配利润的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若公司最近连续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个年度的经营活动现金流量为负时，公司在本年度进行的现金股利分配累计不得超过当年期初累计 可分配利润的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除上述年度股利分配外，公司可进行中期现金分红。</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公司采用股票股利进行利润分配的，应当具有公司成长性、每股净资产的摊薄等真实合理因素；公司董事会应当综合考 虑所处行业特点、发展阶段、自身经营模式、盈利水平以及是否有重大资金支出安排等因素，区分下列情形，并按照本章程 规定的程序，提出差异化的现金分红政策：</w:t>
      </w:r>
    </w:p>
    <w:p>
      <w:pPr>
        <w:pStyle w:val="Style33"/>
        <w:keepNext w:val="0"/>
        <w:keepLines w:val="0"/>
        <w:widowControl w:val="0"/>
        <w:shd w:val="clear" w:color="auto" w:fill="auto"/>
        <w:tabs>
          <w:tab w:pos="901" w:val="left"/>
        </w:tabs>
        <w:bidi w:val="0"/>
        <w:spacing w:before="0" w:after="0" w:line="310" w:lineRule="exact"/>
        <w:ind w:left="0" w:right="0"/>
        <w:jc w:val="left"/>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33"/>
        <w:keepNext w:val="0"/>
        <w:keepLines w:val="0"/>
        <w:widowControl w:val="0"/>
        <w:shd w:val="clear" w:color="auto" w:fill="auto"/>
        <w:tabs>
          <w:tab w:pos="901" w:val="left"/>
        </w:tabs>
        <w:bidi w:val="0"/>
        <w:spacing w:before="0" w:after="0" w:line="310" w:lineRule="exact"/>
        <w:ind w:left="0" w:right="0"/>
        <w:jc w:val="left"/>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33"/>
        <w:keepNext w:val="0"/>
        <w:keepLines w:val="0"/>
        <w:widowControl w:val="0"/>
        <w:shd w:val="clear" w:color="auto" w:fill="auto"/>
        <w:tabs>
          <w:tab w:pos="901" w:val="left"/>
        </w:tabs>
        <w:bidi w:val="0"/>
        <w:spacing w:before="0" w:after="0" w:line="310" w:lineRule="exact"/>
        <w:ind w:left="0" w:right="0"/>
        <w:jc w:val="left"/>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公司发展阶段属成长期且有重大资金支出安排的，进行利润分配时，现金分红在本次利润分配中所占比例最低应 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33"/>
        <w:keepNext w:val="0"/>
        <w:keepLines w:val="0"/>
        <w:widowControl w:val="0"/>
        <w:shd w:val="clear" w:color="auto" w:fill="auto"/>
        <w:bidi w:val="0"/>
        <w:spacing w:before="0" w:after="0" w:line="310" w:lineRule="exact"/>
        <w:ind w:left="0" w:right="0"/>
        <w:jc w:val="left"/>
      </w:pPr>
      <w:r>
        <w:rPr>
          <w:color w:val="000000"/>
          <w:spacing w:val="0"/>
          <w:w w:val="100"/>
          <w:position w:val="0"/>
        </w:rPr>
        <w:t>公司发展阶段不易区分但有重大资金支出安排的，按照前项规定处理。公司股利分配不得超过累计可供分配利润的范围。 重大投资计划或重大现金支出指以下情形之一：（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）公司未来十二个月内拟对外投资、收购资产或购买设备累计支出达 到或超过公司最近一期经审计净资产的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）公司未来十二个月内拟对外投资、收购资产或购买 设备累计支出达到或超过公司最近一期经审计总资产的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33"/>
        <w:keepNext w:val="0"/>
        <w:keepLines w:val="0"/>
        <w:widowControl w:val="0"/>
        <w:shd w:val="clear" w:color="auto" w:fill="auto"/>
        <w:tabs>
          <w:tab w:pos="911" w:val="left"/>
        </w:tabs>
        <w:bidi w:val="0"/>
        <w:spacing w:before="0" w:after="0" w:line="310" w:lineRule="exact"/>
        <w:ind w:left="0" w:right="0"/>
        <w:jc w:val="both"/>
      </w:pPr>
      <w:bookmarkStart w:id="293" w:name="bookmark293"/>
      <w:r>
        <w:rPr>
          <w:color w:val="000000"/>
          <w:spacing w:val="0"/>
          <w:w w:val="100"/>
          <w:position w:val="0"/>
        </w:rPr>
        <w:t>（</w:t>
      </w:r>
      <w:bookmarkEnd w:id="293"/>
      <w:r>
        <w:rPr>
          <w:color w:val="000000"/>
          <w:spacing w:val="0"/>
          <w:w w:val="100"/>
          <w:position w:val="0"/>
        </w:rPr>
        <w:t>四）</w:t>
        <w:tab/>
        <w:t>股票股利发放条件</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公司主要的分红方式为现金分红；在履行上述现金分红之余，若公司未分配利润达到或超过股本的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时，公司可实 施股票股利分配。</w:t>
      </w:r>
    </w:p>
    <w:p>
      <w:pPr>
        <w:pStyle w:val="Style33"/>
        <w:keepNext w:val="0"/>
        <w:keepLines w:val="0"/>
        <w:widowControl w:val="0"/>
        <w:shd w:val="clear" w:color="auto" w:fill="auto"/>
        <w:tabs>
          <w:tab w:pos="911" w:val="left"/>
        </w:tabs>
        <w:bidi w:val="0"/>
        <w:spacing w:before="0" w:after="0" w:line="310" w:lineRule="exact"/>
        <w:ind w:left="0" w:right="0"/>
        <w:jc w:val="both"/>
      </w:pPr>
      <w:bookmarkStart w:id="294" w:name="bookmark294"/>
      <w:r>
        <w:rPr>
          <w:color w:val="000000"/>
          <w:spacing w:val="0"/>
          <w:w w:val="100"/>
          <w:position w:val="0"/>
        </w:rPr>
        <w:t>（</w:t>
      </w:r>
      <w:bookmarkEnd w:id="294"/>
      <w:r>
        <w:rPr>
          <w:color w:val="000000"/>
          <w:spacing w:val="0"/>
          <w:w w:val="100"/>
          <w:position w:val="0"/>
        </w:rPr>
        <w:t>五）</w:t>
        <w:tab/>
        <w:t>对公众投资者的保护</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存在股东违规占用公司资金情况的，公司应当扣减该股东所分配的现金红利，以偿还其占用的资金。</w:t>
      </w:r>
    </w:p>
    <w:p>
      <w:pPr>
        <w:pStyle w:val="Style33"/>
        <w:keepNext w:val="0"/>
        <w:keepLines w:val="0"/>
        <w:widowControl w:val="0"/>
        <w:shd w:val="clear" w:color="auto" w:fill="auto"/>
        <w:tabs>
          <w:tab w:pos="911" w:val="left"/>
        </w:tabs>
        <w:bidi w:val="0"/>
        <w:spacing w:before="0" w:after="0" w:line="310" w:lineRule="exact"/>
        <w:ind w:left="0" w:right="0"/>
        <w:jc w:val="both"/>
      </w:pPr>
      <w:bookmarkStart w:id="295" w:name="bookmark295"/>
      <w:r>
        <w:rPr>
          <w:color w:val="000000"/>
          <w:spacing w:val="0"/>
          <w:w w:val="100"/>
          <w:position w:val="0"/>
        </w:rPr>
        <w:t>（</w:t>
      </w:r>
      <w:bookmarkEnd w:id="295"/>
      <w:r>
        <w:rPr>
          <w:color w:val="000000"/>
          <w:spacing w:val="0"/>
          <w:w w:val="100"/>
          <w:position w:val="0"/>
        </w:rPr>
        <w:t>六）</w:t>
        <w:tab/>
        <w:t>利润分配方案的决策机制</w:t>
      </w:r>
    </w:p>
    <w:p>
      <w:pPr>
        <w:pStyle w:val="Style33"/>
        <w:keepNext w:val="0"/>
        <w:keepLines w:val="0"/>
        <w:widowControl w:val="0"/>
        <w:shd w:val="clear" w:color="auto" w:fill="auto"/>
        <w:bidi w:val="0"/>
        <w:spacing w:before="0" w:after="0" w:line="310" w:lineRule="exact"/>
        <w:ind w:left="0" w:right="0"/>
        <w:jc w:val="both"/>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、公司利润分配政策的论证程序和决策机制</w:t>
      </w:r>
    </w:p>
    <w:p>
      <w:pPr>
        <w:pStyle w:val="Style33"/>
        <w:keepNext w:val="0"/>
        <w:keepLines w:val="0"/>
        <w:widowControl w:val="0"/>
        <w:shd w:val="clear" w:color="auto" w:fill="auto"/>
        <w:bidi w:val="0"/>
        <w:spacing w:before="0" w:after="0" w:line="310" w:lineRule="exact"/>
        <w:ind w:left="0" w:right="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）公司董事会应当根据公司不同的发展阶段、当期的经营情况和项目投资的资金需求计划，在充分考虑股东的利益 的基础上正确处理公司的短期利益及长远发展的关系，确定合理的利润分配方案。</w:t>
      </w:r>
    </w:p>
    <w:p>
      <w:pPr>
        <w:pStyle w:val="Style33"/>
        <w:keepNext w:val="0"/>
        <w:keepLines w:val="0"/>
        <w:widowControl w:val="0"/>
        <w:shd w:val="clear" w:color="auto" w:fill="auto"/>
        <w:tabs>
          <w:tab w:pos="803" w:val="left"/>
        </w:tabs>
        <w:bidi w:val="0"/>
        <w:spacing w:before="0" w:after="0" w:line="317" w:lineRule="exact"/>
        <w:ind w:left="0" w:right="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利润分配方案由公司董事会制定，公司董事会应根据公司的财务经营状况，提出可行的利润分配提案。</w:t>
      </w:r>
    </w:p>
    <w:p>
      <w:pPr>
        <w:pStyle w:val="Style33"/>
        <w:keepNext w:val="0"/>
        <w:keepLines w:val="0"/>
        <w:widowControl w:val="0"/>
        <w:shd w:val="clear" w:color="auto" w:fill="auto"/>
        <w:tabs>
          <w:tab w:pos="879" w:val="left"/>
        </w:tabs>
        <w:bidi w:val="0"/>
        <w:spacing w:before="0" w:after="0" w:line="317" w:lineRule="exact"/>
        <w:ind w:left="0" w:right="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独立董事在召开利润分配的董事会前，应当就利润分配的提案提出明确意见，同意利润分配提案的，应经全体独 立董事过半数通过；如不同意，独立董事应提出不同意的事实、理由，要求董事会重新制定利润分配提案。</w:t>
      </w:r>
    </w:p>
    <w:p>
      <w:pPr>
        <w:pStyle w:val="Style33"/>
        <w:keepNext w:val="0"/>
        <w:keepLines w:val="0"/>
        <w:widowControl w:val="0"/>
        <w:shd w:val="clear" w:color="auto" w:fill="auto"/>
        <w:tabs>
          <w:tab w:pos="803" w:val="left"/>
        </w:tabs>
        <w:bidi w:val="0"/>
        <w:spacing w:before="0" w:after="0" w:line="317" w:lineRule="exact"/>
        <w:ind w:left="0" w:right="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独立董事可以征集中小股东的意见，提出分红提案，并直接提交董事会审议。</w:t>
      </w:r>
    </w:p>
    <w:p>
      <w:pPr>
        <w:pStyle w:val="Style33"/>
        <w:keepNext w:val="0"/>
        <w:keepLines w:val="0"/>
        <w:widowControl w:val="0"/>
        <w:shd w:val="clear" w:color="auto" w:fill="auto"/>
        <w:bidi w:val="0"/>
        <w:spacing w:before="0" w:after="0" w:line="317" w:lineRule="exact"/>
        <w:ind w:left="0" w:right="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监事会应当就利润分配的提案提出明确意见，同意利润分配提案的，应形成决议；如不同意，监事会应提出不同 意的事实、理由，并建议董事会重新制定利润分配提案。</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利润分配方案经上述程序通过的，由董事会提交股东大会审议。股东大会审议利润分配政策调整方案时，公司应根据证 券交易所的有关规定提供网络或其他方式为公众投资者参加股东大会提供便利。</w:t>
      </w:r>
    </w:p>
    <w:p>
      <w:pPr>
        <w:pStyle w:val="Style33"/>
        <w:keepNext w:val="0"/>
        <w:keepLines w:val="0"/>
        <w:widowControl w:val="0"/>
        <w:shd w:val="clear" w:color="auto" w:fill="auto"/>
        <w:bidi w:val="0"/>
        <w:spacing w:before="0" w:after="0" w:line="317" w:lineRule="exact"/>
        <w:ind w:left="0" w:right="0"/>
        <w:jc w:val="both"/>
      </w:pPr>
      <w:bookmarkStart w:id="302" w:name="bookmark302"/>
      <w:r>
        <w:rPr>
          <w:rFonts w:ascii="Times New Roman" w:eastAsia="Times New Roman" w:hAnsi="Times New Roman" w:cs="Times New Roman"/>
          <w:color w:val="000000"/>
          <w:spacing w:val="0"/>
          <w:w w:val="100"/>
          <w:position w:val="0"/>
          <w:sz w:val="18"/>
          <w:szCs w:val="18"/>
        </w:rPr>
        <w:t>2</w:t>
      </w:r>
      <w:bookmarkEnd w:id="302"/>
      <w:r>
        <w:rPr>
          <w:color w:val="000000"/>
          <w:spacing w:val="0"/>
          <w:w w:val="100"/>
          <w:position w:val="0"/>
        </w:rPr>
        <w:t>、利润分配政策调整的决策程序</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遇到战争、自然灾害等不可抗力、或者公司外部经营环境发生变化并对公司经营造成重大影响，或者公司自身经营状况 发生重大变化时，公司可对利润分配政策进行调整。</w:t>
      </w:r>
    </w:p>
    <w:p>
      <w:pPr>
        <w:pStyle w:val="Style33"/>
        <w:keepNext w:val="0"/>
        <w:keepLines w:val="0"/>
        <w:widowControl w:val="0"/>
        <w:shd w:val="clear" w:color="auto" w:fill="auto"/>
        <w:tabs>
          <w:tab w:pos="879" w:val="left"/>
        </w:tabs>
        <w:bidi w:val="0"/>
        <w:spacing w:before="0" w:after="0" w:line="317" w:lineRule="exact"/>
        <w:ind w:left="0" w:right="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由公司董事会战略委员会制定《利润分配政策调整方案》，充分论证由于公司外部经营环境或自身经营状况的变化 导致公司不能进行现金分红的原因，并说明利润留存的用途，同时制定切实可行的经营计划提升公司的盈利能力，由公司董 事会根据实际情况，在公司盈利转强时实施公司对过往年度现金分红弥补方案，确保公司股东能够持续获得现金分红。</w:t>
      </w:r>
    </w:p>
    <w:p>
      <w:pPr>
        <w:pStyle w:val="Style33"/>
        <w:keepNext w:val="0"/>
        <w:keepLines w:val="0"/>
        <w:widowControl w:val="0"/>
        <w:shd w:val="clear" w:color="auto" w:fill="auto"/>
        <w:tabs>
          <w:tab w:pos="879" w:val="left"/>
        </w:tabs>
        <w:bidi w:val="0"/>
        <w:spacing w:before="0" w:after="0" w:line="317" w:lineRule="exact"/>
        <w:ind w:left="0" w:right="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公司独立董事就《利润分配政策调整方案》发表明确意见并应经全体独立董事过半数通过；如不同意调整利润分 配政策的，独立董事应提出不同意的事实、理由，要求董事会重新制定利润分配政策调整方案。</w:t>
      </w:r>
    </w:p>
    <w:p>
      <w:pPr>
        <w:pStyle w:val="Style33"/>
        <w:keepNext w:val="0"/>
        <w:keepLines w:val="0"/>
        <w:widowControl w:val="0"/>
        <w:shd w:val="clear" w:color="auto" w:fill="auto"/>
        <w:tabs>
          <w:tab w:pos="874" w:val="left"/>
        </w:tabs>
        <w:bidi w:val="0"/>
        <w:spacing w:before="0" w:after="0" w:line="317" w:lineRule="exact"/>
        <w:ind w:left="0" w:right="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监事会应当就《利润分配政策调整方案》提出明确意见，并经半数以上监事通过；如不同意，监事会应提出不同 意的事实、理由，并建议董事会重新制定利润分配调整计划。</w:t>
      </w:r>
    </w:p>
    <w:p>
      <w:pPr>
        <w:pStyle w:val="Style33"/>
        <w:keepNext w:val="0"/>
        <w:keepLines w:val="0"/>
        <w:widowControl w:val="0"/>
        <w:shd w:val="clear" w:color="auto" w:fill="auto"/>
        <w:tabs>
          <w:tab w:pos="879" w:val="left"/>
        </w:tabs>
        <w:bidi w:val="0"/>
        <w:spacing w:before="0" w:after="100" w:line="317" w:lineRule="exact"/>
        <w:ind w:left="0" w:right="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股东大会对《利润分配政策调整方案》进行讨论并表决，利润分配政策应当由出席股东大会的股东（包括股东代 理人）所持表决权的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以上通过。股东大会审议利润分配政策调整方案时，公司应根据深圳证券交易所的有关规定提供</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网络或其他方式为公众投资者参加股东大会提供便利。</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（七）利润分配方案的实施</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公司股东大会对利润分配方案作出决议后，公司董事会须在股东大会召开后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个月内完成利润分配事项。</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w:t>
      </w:r>
    </w:p>
    <w:p>
      <w:pPr>
        <w:pStyle w:val="Style33"/>
        <w:keepNext w:val="0"/>
        <w:keepLines w:val="0"/>
        <w:widowControl w:val="0"/>
        <w:shd w:val="clear" w:color="auto" w:fill="auto"/>
        <w:bidi w:val="0"/>
        <w:spacing w:before="0" w:after="10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779,859,842</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779,859,842.00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779,859,842.00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2,147,947,670.47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779,859,842</w:t>
            </w:r>
            <w:r>
              <w:rPr>
                <w:color w:val="000000"/>
                <w:spacing w:val="0"/>
                <w:w w:val="100"/>
                <w:position w:val="0"/>
              </w:rPr>
              <w:t>股（公司总股本</w:t>
            </w:r>
            <w:r>
              <w:rPr>
                <w:rFonts w:ascii="Times New Roman" w:eastAsia="Times New Roman" w:hAnsi="Times New Roman" w:cs="Times New Roman"/>
                <w:color w:val="000000"/>
                <w:spacing w:val="0"/>
                <w:w w:val="100"/>
                <w:position w:val="0"/>
                <w:sz w:val="18"/>
                <w:szCs w:val="18"/>
              </w:rPr>
              <w:t>800,020,000</w:t>
            </w:r>
            <w:r>
              <w:rPr>
                <w:color w:val="000000"/>
                <w:spacing w:val="0"/>
                <w:w w:val="100"/>
                <w:position w:val="0"/>
              </w:rPr>
              <w:t>股扣除已回购股份</w:t>
            </w:r>
            <w:r>
              <w:rPr>
                <w:rFonts w:ascii="Times New Roman" w:eastAsia="Times New Roman" w:hAnsi="Times New Roman" w:cs="Times New Roman"/>
                <w:color w:val="000000"/>
                <w:spacing w:val="0"/>
                <w:w w:val="100"/>
                <w:position w:val="0"/>
                <w:sz w:val="18"/>
                <w:szCs w:val="18"/>
              </w:rPr>
              <w:t>20,160,158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sz w:val="18"/>
                <w:szCs w:val="18"/>
              </w:rPr>
              <w:t>779,859,842.00</w:t>
            </w:r>
            <w:r>
              <w:rPr>
                <w:color w:val="000000"/>
                <w:spacing w:val="0"/>
                <w:w w:val="100"/>
                <w:position w:val="0"/>
              </w:rPr>
              <w:t>元（含税）。本次利润分配方案不送红股、不以资本公 积转增股本。利润分配方案发布后至实施前，公司股本如发生变动，将按照分配比例不变的原则进行分派。</w:t>
            </w:r>
          </w:p>
        </w:tc>
      </w:tr>
    </w:tbl>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294" w:val="left"/>
        </w:tabs>
        <w:bidi w:val="0"/>
        <w:spacing w:before="0" w:after="0" w:line="313" w:lineRule="exact"/>
        <w:ind w:left="0" w:right="0" w:firstLine="0"/>
        <w:jc w:val="left"/>
      </w:pPr>
      <w:bookmarkStart w:id="307" w:name="bookmark307"/>
      <w:r>
        <w:rPr>
          <w:color w:val="000000"/>
          <w:spacing w:val="0"/>
          <w:w w:val="100"/>
          <w:position w:val="0"/>
          <w:sz w:val="18"/>
          <w:szCs w:val="18"/>
        </w:rPr>
        <w:t>1</w:t>
      </w:r>
      <w:bookmarkEnd w:id="30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年公司未进行利润分配。</w:t>
      </w:r>
    </w:p>
    <w:p>
      <w:pPr>
        <w:pStyle w:val="Style33"/>
        <w:keepNext w:val="0"/>
        <w:keepLines w:val="0"/>
        <w:widowControl w:val="0"/>
        <w:shd w:val="clear" w:color="auto" w:fill="auto"/>
        <w:tabs>
          <w:tab w:pos="304" w:val="left"/>
        </w:tabs>
        <w:bidi w:val="0"/>
        <w:spacing w:before="0" w:after="0" w:line="313" w:lineRule="exact"/>
        <w:ind w:left="0" w:right="0" w:firstLine="0"/>
        <w:jc w:val="left"/>
      </w:pPr>
      <w:bookmarkStart w:id="308" w:name="bookmark308"/>
      <w:r>
        <w:rPr>
          <w:color w:val="000000"/>
          <w:spacing w:val="0"/>
          <w:w w:val="100"/>
          <w:position w:val="0"/>
          <w:sz w:val="18"/>
          <w:szCs w:val="18"/>
        </w:rPr>
        <w:t>2</w:t>
      </w:r>
      <w:bookmarkEnd w:id="3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年公司利润分配方案如下：</w:t>
      </w:r>
    </w:p>
    <w:p>
      <w:pPr>
        <w:pStyle w:val="Style33"/>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日，公司召开第二届董事会第二十六次会议，审议通过了《拉卡拉支付股份有限公司关于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 及资本公积金转增股本方案》，以公司截至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sz w:val="18"/>
          <w:szCs w:val="18"/>
        </w:rPr>
        <w:t>800,020,000.00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 计转增</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sz w:val="18"/>
          <w:szCs w:val="18"/>
        </w:rPr>
        <w:t>800,020,000</w:t>
      </w:r>
      <w:r>
        <w:rPr>
          <w:color w:val="000000"/>
          <w:spacing w:val="0"/>
          <w:w w:val="100"/>
          <w:position w:val="0"/>
        </w:rPr>
        <w:t>股。该利润分配方案已获</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年年度股东大会审议 通过，公司于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日实施完毕。</w:t>
      </w:r>
    </w:p>
    <w:p>
      <w:pPr>
        <w:pStyle w:val="Style33"/>
        <w:keepNext w:val="0"/>
        <w:keepLines w:val="0"/>
        <w:widowControl w:val="0"/>
        <w:shd w:val="clear" w:color="auto" w:fill="auto"/>
        <w:tabs>
          <w:tab w:pos="304" w:val="left"/>
        </w:tabs>
        <w:bidi w:val="0"/>
        <w:spacing w:before="0" w:after="0" w:line="313" w:lineRule="exact"/>
        <w:ind w:left="0" w:right="0" w:firstLine="0"/>
        <w:jc w:val="left"/>
      </w:pPr>
      <w:bookmarkStart w:id="309" w:name="bookmark309"/>
      <w:r>
        <w:rPr>
          <w:color w:val="000000"/>
          <w:spacing w:val="0"/>
          <w:w w:val="100"/>
          <w:position w:val="0"/>
          <w:sz w:val="18"/>
          <w:szCs w:val="18"/>
        </w:rPr>
        <w:t>3</w:t>
      </w:r>
      <w:bookmarkEnd w:id="3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年公司利润分配方案如下：</w:t>
      </w:r>
    </w:p>
    <w:p>
      <w:pPr>
        <w:pStyle w:val="Style33"/>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日，公司召开第二届董事会第三十六次会议，审议通过了《拉卡拉支付股份有限公司关于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配方案》，以</w:t>
      </w:r>
      <w:r>
        <w:rPr>
          <w:color w:val="000000"/>
          <w:spacing w:val="0"/>
          <w:w w:val="100"/>
          <w:position w:val="0"/>
          <w:sz w:val="18"/>
          <w:szCs w:val="18"/>
        </w:rPr>
        <w:t>779,859,842</w:t>
      </w:r>
      <w:r>
        <w:rPr>
          <w:color w:val="000000"/>
          <w:spacing w:val="0"/>
          <w:w w:val="100"/>
          <w:position w:val="0"/>
        </w:rPr>
        <w:t>股（公司总股本</w:t>
      </w:r>
      <w:r>
        <w:rPr>
          <w:color w:val="000000"/>
          <w:spacing w:val="0"/>
          <w:w w:val="100"/>
          <w:position w:val="0"/>
          <w:sz w:val="18"/>
          <w:szCs w:val="18"/>
        </w:rPr>
        <w:t>800, 020, 000</w:t>
      </w:r>
      <w:r>
        <w:rPr>
          <w:color w:val="000000"/>
          <w:spacing w:val="0"/>
          <w:w w:val="100"/>
          <w:position w:val="0"/>
        </w:rPr>
        <w:t>股扣除已回购股份</w:t>
      </w:r>
      <w:r>
        <w:rPr>
          <w:color w:val="000000"/>
          <w:spacing w:val="0"/>
          <w:w w:val="100"/>
          <w:position w:val="0"/>
          <w:sz w:val="18"/>
          <w:szCs w:val="18"/>
        </w:rPr>
        <w:t>20,160,158</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 金股利人民币</w:t>
      </w:r>
      <w:r>
        <w:rPr>
          <w:color w:val="000000"/>
          <w:spacing w:val="0"/>
          <w:w w:val="100"/>
          <w:position w:val="0"/>
          <w:sz w:val="18"/>
          <w:szCs w:val="18"/>
        </w:rPr>
        <w:t>10</w:t>
      </w:r>
      <w:r>
        <w:rPr>
          <w:color w:val="000000"/>
          <w:spacing w:val="0"/>
          <w:w w:val="100"/>
          <w:position w:val="0"/>
        </w:rPr>
        <w:t>元（含税），合计派发现金股利人民币</w:t>
      </w:r>
      <w:r>
        <w:rPr>
          <w:color w:val="000000"/>
          <w:spacing w:val="0"/>
          <w:w w:val="100"/>
          <w:position w:val="0"/>
          <w:sz w:val="18"/>
          <w:szCs w:val="18"/>
        </w:rPr>
        <w:t>779,859,842.00</w:t>
      </w:r>
      <w:r>
        <w:rPr>
          <w:color w:val="000000"/>
          <w:spacing w:val="0"/>
          <w:w w:val="100"/>
          <w:position w:val="0"/>
        </w:rPr>
        <w:t>元（含税）。本次利润分配方案不送红股、不以资本公 积转增股本。利润分配方案发布后至实施前，公司股本如发生变动，将按照分配比例不变的原则进行分派。该议案尚需提交 股东大会审议通过。</w:t>
      </w:r>
    </w:p>
    <w:p>
      <w:pPr>
        <w:pStyle w:val="Style33"/>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公司近三年（包括本报告期）普通股现金分红情况表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59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40" w:right="0" w:firstLine="0"/>
              <w:jc w:val="left"/>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w:t>
            </w:r>
          </w:p>
          <w:p>
            <w:pPr>
              <w:pStyle w:val="Style25"/>
              <w:keepNext w:val="0"/>
              <w:keepLines w:val="0"/>
              <w:widowControl w:val="0"/>
              <w:shd w:val="clear" w:color="auto" w:fill="auto"/>
              <w:bidi w:val="0"/>
              <w:spacing w:before="0" w:after="0" w:line="317" w:lineRule="exact"/>
              <w:ind w:left="0" w:right="0" w:firstLine="240"/>
              <w:jc w:val="left"/>
            </w:pPr>
            <w:r>
              <w:rPr>
                <w:color w:val="000000"/>
                <w:spacing w:val="0"/>
                <w:w w:val="100"/>
                <w:position w:val="0"/>
              </w:rPr>
              <w:t>红的金额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现金分红总 额（含其他</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779,859,842.</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930,791,311.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779,859,842.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800,020,000.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806,342,383.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99.22%</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599,491,627.</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二</w:t>
      </w:r>
      <w:bookmarkEnd w:id="312"/>
      <w:r>
        <w:rPr>
          <w:color w:val="000000"/>
          <w:spacing w:val="0"/>
          <w:w w:val="100"/>
          <w:position w:val="0"/>
          <w:sz w:val="24"/>
          <w:szCs w:val="24"/>
        </w:rPr>
        <w:t>、承诺事项履行情况</w:t>
      </w:r>
      <w:bookmarkEnd w:id="310"/>
      <w:bookmarkEnd w:id="311"/>
      <w:bookmarkEnd w:id="313"/>
    </w:p>
    <w:p>
      <w:pPr>
        <w:pStyle w:val="Style37"/>
        <w:keepNext/>
        <w:keepLines/>
        <w:widowControl w:val="0"/>
        <w:shd w:val="clear" w:color="auto" w:fill="auto"/>
        <w:bidi w:val="0"/>
        <w:spacing w:before="0" w:after="380" w:line="326"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、公司实际控制人、股东、关联方、收购人以及公司等承诺相关方在报告期内履行完毕及截至报告期末 尚未履行完毕的承诺事项</w:t>
      </w:r>
      <w:bookmarkEnd w:id="314"/>
      <w:bookmarkEnd w:id="315"/>
      <w:bookmarkEnd w:id="317"/>
    </w:p>
    <w:p>
      <w:pPr>
        <w:pStyle w:val="Style31"/>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北京创金兴 业投资中心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北京海 德润正投资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北京蓝色光 标数据科技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北京数 知科技股份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北京未名雅 集投资管理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盈生创新科 技有限责任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达孜君合瑞 才投资管理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 昆仑新正创 业投资中心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前股东所持 股份的流通 限制和自愿 锁定承诺：</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、合计持有 公司 </w:t>
            </w:r>
            <w:r>
              <w:rPr>
                <w:rFonts w:ascii="Times New Roman" w:eastAsia="Times New Roman" w:hAnsi="Times New Roman" w:cs="Times New Roman"/>
                <w:color w:val="000000"/>
                <w:spacing w:val="0"/>
                <w:w w:val="100"/>
                <w:position w:val="0"/>
                <w:sz w:val="18"/>
                <w:szCs w:val="18"/>
              </w:rPr>
              <w:t xml:space="preserve">55.04% </w:t>
            </w:r>
            <w:r>
              <w:rPr>
                <w:color w:val="000000"/>
                <w:spacing w:val="0"/>
                <w:w w:val="100"/>
                <w:position w:val="0"/>
              </w:rPr>
              <w:t>股 份的主要股 东联想控 股、孙陶然、 鹤鸣永创、 孙浩然及陈 江涛均承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发行人股票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人不转让或 者委托他人 管理本公司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或间接持有 的、发行人 公开发行股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承诺已经 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达孜秦 岭瑞才科技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 青城正恒创 业投资中心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戴启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邓保军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房建国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古 玉资本管理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黄图平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 萨经济技术 开发区台宝 南山创业投 资管理中心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雷军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民航股权投 资基金（有 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深圳市厚德 前海股权投 资基金合伙 企业（有限 合伙）</w:t>
            </w:r>
            <w:r>
              <w:rPr>
                <w:color w:val="000000"/>
                <w:spacing w:val="0"/>
                <w:w w:val="100"/>
                <w:position w:val="0"/>
                <w:sz w:val="18"/>
                <w:szCs w:val="18"/>
              </w:rPr>
              <w:t>；</w:t>
            </w:r>
            <w:r>
              <w:rPr>
                <w:color w:val="000000"/>
                <w:spacing w:val="0"/>
                <w:w w:val="100"/>
                <w:position w:val="0"/>
              </w:rPr>
              <w:t>苏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苏州太 平国发新融 投资企业</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太平人 寿保险有限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 众英桥投资 管理企业</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田文 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佟颖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张洪林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中国大地财 产保险股份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票前已发行 的股份，也 不由发行人 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期届满后两 年内，本公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 持发行人股 份的，减持 价格不低于 本次发行并 上市时发行 人股票的发 行价（以下 简称“发行 价”）；发行 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个月内，如 其股票连续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 日不是交易 日，则为该 日后第一个 交易日）收 盘价低于发 行价，本公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人在本次发 行并上市后 有派息、送 股、资本公 积转增股本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等除权除息 事项的，应 对发行价进 行除权除息 处理。此外， 孙陶然作为 公司董事长 还承诺：在 任职期间每 年转让持有 的发行人股 份不超过本 人持有发行 人股份总数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 内，不转让 本人持有的 发行人股 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20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公司股东 秦岭瑞才承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4,765,965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5"/>
              <w:keepNext w:val="0"/>
              <w:keepLines w:val="0"/>
              <w:widowControl w:val="0"/>
              <w:shd w:val="clear" w:color="auto" w:fill="auto"/>
              <w:tabs>
                <w:tab w:pos="206"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公司股东 昆仑新正承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4,024,679 </w:t>
            </w:r>
            <w:r>
              <w:rPr>
                <w:color w:val="000000"/>
                <w:spacing w:val="0"/>
                <w:w w:val="100"/>
                <w:position w:val="0"/>
              </w:rPr>
              <w:t>股股份，自 发行人上市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、作为公司 董事、监事、 高级管理人 员的股东陈 杰、朱国海、 周钢承诺：</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内，本人不 转让或者委 托他人管理 本次发行前 持有的发行 人股份，也 不由发行人 回购该部分 股份；在任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职期间每年 转让持有的 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上述锁定期 届满后两年 内，本人减 持发行人股 份的，减持 价格不低于 本次首发上 市时发行人 股票的发行 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 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（如该日不 是交易日， 则该日后第 一个交易 日）收盘价 低于发行 价，本人持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人在本次首 发上市后有 派息、送股、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资本公积转 增股本等除 权除息事项 的，应对发 行价进行除 权除息处 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本人在发行 人本次发行 并上市之日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 申报离职 的，自申报 离职之日起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 不转让本人 直接或间接 持有的发行 人股份；在 本次发行并 上市之日起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 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之间申报离 职的，自申 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内不得转让 本人直接或 间接持有的 发行人股 份。</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、公司其他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名股东 承诺：自发 行人上市之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 转让或者委 托他人管理 本次发行前 持有的发行 人股份，也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不由发行人 回购该部分 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9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曹奕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邓大 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韩吉韬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青海华控科 技创业投资 基金（有限 合伙）</w:t>
            </w:r>
            <w:r>
              <w:rPr>
                <w:color w:val="000000"/>
                <w:spacing w:val="0"/>
                <w:w w:val="100"/>
                <w:position w:val="0"/>
                <w:sz w:val="18"/>
                <w:szCs w:val="18"/>
              </w:rPr>
              <w:t>；</w:t>
            </w:r>
            <w:r>
              <w:rPr>
                <w:color w:val="000000"/>
                <w:spacing w:val="0"/>
                <w:w w:val="100"/>
                <w:position w:val="0"/>
              </w:rPr>
              <w:t>唐 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王荣国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邹铁山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前股东所持 股份的流通 限制和自愿 锁定承诺</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、合计持有 公司 </w:t>
            </w:r>
            <w:r>
              <w:rPr>
                <w:rFonts w:ascii="Times New Roman" w:eastAsia="Times New Roman" w:hAnsi="Times New Roman" w:cs="Times New Roman"/>
                <w:color w:val="000000"/>
                <w:spacing w:val="0"/>
                <w:w w:val="100"/>
                <w:position w:val="0"/>
                <w:sz w:val="18"/>
                <w:szCs w:val="18"/>
              </w:rPr>
              <w:t xml:space="preserve">55.04% </w:t>
            </w:r>
            <w:r>
              <w:rPr>
                <w:color w:val="000000"/>
                <w:spacing w:val="0"/>
                <w:w w:val="100"/>
                <w:position w:val="0"/>
              </w:rPr>
              <w:t>股 份的主要股 东联想控 股、孙陶然、 鹤鸣永创、 孙浩然及陈 江涛均承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发行人股票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人不转让或 者委托他人 管理本公司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或间接持有 的、发行人 公开发行股 票前已发行 的股份，也 不由发行人 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期届满后两 年内，本公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 持发行人股 份的，减持 价格不低于 本次发行并 上市时发行 人股票的发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2020-04-24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承诺已经 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行价（以下 简称“发行 价”）；发行 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个月内，如 其股票连续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 日不是交易 日，则为该 日后第一个 交易日）收 盘价低于发 行价，本公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人在本次发 行并上市后 有派息、送 股、资本公 积转增股本 等除权除息 事项的，应 对发行价进 行除权除息 处理。此外， 孙陶然作为 公司董事长 还承诺：在 任职期间每 年转让持有 的发行人股 份不超过本 人持有发行 人股份总数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职后半年 内，不转让 本人持有的 发行人股 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、公司股东 秦岭瑞才承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4,765,965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、公司股东 昆仑新正承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4,024,679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、作为公司 董事、监事、 高级管理人 员的股东陈 杰、朱国海、 周钢承诺：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内，本人不 转让或者委 托他人管理 本次发行前 持有的发行 人股份，也 不由发行人 回购该部分 股份；在任 职期间每年 转让持有的 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上述锁定期 届满后两年 内，本人减 持发行人股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份的，减持 价格不低于 本次首发上 市时发行人 股票的发行 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 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（如该日不 是交易日， 则该日后第 一个交易 日）收盘价 低于发行 价，本人持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人在本次首 发上市后有 派息、送股、 资本公积转 增股本等除 权除息事项 的，应对发 行价进行除 权除息处 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本人在发行 人本次发行 并上市之日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 申报离职 的，自申报 离职之日起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07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不转让本人 直接或间接 持有的发行 人股份；在 本次发行并 上市之日起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 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之间申报离 职的，自申 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内不得转让 本人直接或 间接持有的 发行人股 份。</w:t>
            </w:r>
          </w:p>
          <w:p>
            <w:pPr>
              <w:pStyle w:val="Style25"/>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 xml:space="preserve">、公司其他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6"/>
                <w:szCs w:val="16"/>
              </w:rPr>
              <w:t>名股东 承诺：自发 行人上市之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 月内，本单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本人不 转让或者委 托他人管理 本次发行前 持有的发行 人股份，也 不由发行人 回购该部分 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达孜昆 仑新正创业 投资中心</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达孜秦 岭瑞才科技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前股东所持 股份的流通 限制和自愿 锁定承诺</w:t>
            </w:r>
          </w:p>
          <w:p>
            <w:pPr>
              <w:pStyle w:val="Style25"/>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、合计持有 公司 </w:t>
            </w:r>
            <w:r>
              <w:rPr>
                <w:rFonts w:ascii="Times New Roman" w:eastAsia="Times New Roman" w:hAnsi="Times New Roman" w:cs="Times New Roman"/>
                <w:color w:val="000000"/>
                <w:spacing w:val="0"/>
                <w:w w:val="100"/>
                <w:position w:val="0"/>
                <w:sz w:val="18"/>
                <w:szCs w:val="18"/>
              </w:rPr>
              <w:t xml:space="preserve">55.04% </w:t>
            </w:r>
            <w:r>
              <w:rPr>
                <w:color w:val="000000"/>
                <w:spacing w:val="0"/>
                <w:w w:val="100"/>
                <w:position w:val="0"/>
              </w:rPr>
              <w:t>股 份的主要股 东联想控</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股、孙陶然、 鹤鸣永创、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 浩然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 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孙浩然及陈 江涛均承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）自 发行人股票 上市之日起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人不转让或 者委托他人 管理本公司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或间接持有 的、发行人 公开发行股 票前已发行 的股份，也 不由发行人 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在上述锁定 期届满后两 年内，本公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 持发行人股 份的，减持 价格不低于 本次发行并 上市时发行 人股票的发 行价（以下 简称“发行 价”）；发行 人上市后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个月内，如 其股票连续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 日不是交易 日，则为该 日后第一个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交易日）收 盘价低于发 行价，本公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人在本次发 行并上市后 有派息、送 股、资本公 积转增股本 等除权除息 事项的，应 对发行价进 行除权除息 处理。此外， 孙陶然作为 公司董事长 还承诺：在 任职期间每 年转让持有 的发行人股 份不超过本 人持有发行 人股份总数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 职后半年 内，不转让 本人持有的 发行人股 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、公司股东 秦岭瑞才承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4,765,965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前持有的发 行人股份， 也不由发行 人回购该部 分股份。</w:t>
            </w:r>
          </w:p>
          <w:p>
            <w:pPr>
              <w:pStyle w:val="Style25"/>
              <w:keepNext w:val="0"/>
              <w:keepLines w:val="0"/>
              <w:widowControl w:val="0"/>
              <w:shd w:val="clear" w:color="auto" w:fill="auto"/>
              <w:tabs>
                <w:tab w:pos="206"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公司股东 昆仑新正承 诺：本单位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月受让拉卡 拉 </w:t>
            </w:r>
            <w:r>
              <w:rPr>
                <w:rFonts w:ascii="Times New Roman" w:eastAsia="Times New Roman" w:hAnsi="Times New Roman" w:cs="Times New Roman"/>
                <w:color w:val="000000"/>
                <w:spacing w:val="0"/>
                <w:w w:val="100"/>
                <w:position w:val="0"/>
                <w:sz w:val="18"/>
                <w:szCs w:val="18"/>
              </w:rPr>
              <w:t xml:space="preserve">4,024,679 </w:t>
            </w:r>
            <w:r>
              <w:rPr>
                <w:color w:val="000000"/>
                <w:spacing w:val="0"/>
                <w:w w:val="100"/>
                <w:position w:val="0"/>
              </w:rPr>
              <w:t>股股份，自 发行人上市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个月内，本 单位不转让 或者委托他 人管理本次 发行前持有 的该部分发 行人股份， 也不由发行 人回购该部 分股份。除 上述股份 夕卜，本单位 持有的其他 股份自发行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内，本单位 不转让或者 委托他人管 理本次发行 前持有的发 行人股份， 也不由发行 人回购该部 分股份。</w:t>
            </w:r>
          </w:p>
          <w:p>
            <w:pPr>
              <w:pStyle w:val="Style25"/>
              <w:keepNext w:val="0"/>
              <w:keepLines w:val="0"/>
              <w:widowControl w:val="0"/>
              <w:shd w:val="clear" w:color="auto" w:fill="auto"/>
              <w:tabs>
                <w:tab w:pos="202"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作为公司 董事、监事、 高级管理人 员的股东陈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杰、朱国海、 周钢承诺：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内，本人不 转让或者委 托他人管理 本次发行前 持有的发行 人股份，也 不由发行人 回购该部分 股份；在任 职期间每年 转让持有的 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上述锁定期 届满后两年 内，本人减 持发行人股 份的，减持 价格不低于 本次首发上 市时发行人 股票的发行 价；发行人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盘价均低于 发行价，或 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（如该日不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是交易日， 则该日后第 一个交易 日）收盘价 低于发行 价，本人持 有的发行人 股份的锁定 期限将自动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月。若发行 人在本次首 发上市后有 派息、送股、 资本公积转 增股本等除 权除息事项 的，应对发 行价进行除 权除息处 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本人在发行 人本次发行 并上市之日 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 申报离职 的，自申报 离职之日起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 不转让本人 直接或间接 持有的发行 人股份；在 本次发行并 上市之日起 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 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之间申报离 职的，自申 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内不得转让 本人直接或 间接持有的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9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发行人股 份。</w:t>
            </w:r>
          </w:p>
          <w:p>
            <w:pPr>
              <w:pStyle w:val="Style25"/>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 xml:space="preserve">、公司其他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6"/>
                <w:szCs w:val="16"/>
              </w:rPr>
              <w:t>名股东 承诺：自发 行人上市之 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 月内，本单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本人不 转让或者委 托他人管理 本次发行前 持有的发行 人股份，也 不由发行人 回购该部分 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在锁定期届 满后两年 内，本公司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本人减持发 行人股份 的，减持价 格不低于本 次发行并上 市时发行人 股票的发行 价（以下简 称“发行 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2024-04-24</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锁定期届满 后两年内， 本人减持发 行人股份 的，减持价 格不低于本 次首发上市 时发行人股 票的发行 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公开发行 前持股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5" w:lineRule="exact"/>
              <w:ind w:left="0" w:right="0" w:firstLine="0"/>
              <w:jc w:val="both"/>
            </w:pPr>
            <w:r>
              <w:rPr>
                <w:color w:val="000000"/>
                <w:spacing w:val="0"/>
                <w:w w:val="100"/>
                <w:position w:val="0"/>
              </w:rPr>
              <w:t>持股意向及 减持意向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上股东联想 控股、孙陶 然、鹤鸣永 仓叭孙浩然 及陈江涛均 就持股意向 及减持意向 承诺：</w:t>
            </w:r>
          </w:p>
          <w:p>
            <w:pPr>
              <w:pStyle w:val="Style25"/>
              <w:keepNext w:val="0"/>
              <w:keepLines w:val="0"/>
              <w:widowControl w:val="0"/>
              <w:shd w:val="clear" w:color="auto" w:fill="auto"/>
              <w:tabs>
                <w:tab w:pos="202"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减持股份 的条件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人作为发行 人持股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以上的股 东，严格按 照公司首次 公开发行股 票招股说明 书及本企业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本人出具 的承诺载明 的各项锁定 期限要求， 并严格遵守 相关法律、 法规、规范 性文件规定 及监管要 求，在锁定 期内不减持 直接或间接 持有公司的 股份。</w:t>
            </w:r>
          </w:p>
          <w:p>
            <w:pPr>
              <w:pStyle w:val="Style25"/>
              <w:keepNext w:val="0"/>
              <w:keepLines w:val="0"/>
              <w:widowControl w:val="0"/>
              <w:shd w:val="clear" w:color="auto" w:fill="auto"/>
              <w:tabs>
                <w:tab w:pos="202" w:val="left"/>
              </w:tabs>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减持股份 的方式 锁定期届满 后，本企业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本人拟通过 包括但不限 于二级市场 集中竞价交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易、大宗交 易、协议转 让等方式减 持直接或间 接所持有的 发行人股 份。</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、减持股份 的价格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人减持直接 或间接所持 有的发行人 股份的价格</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（如果因派 发现金红 利、送股、 转增股本、 增发新股等 原因进行除 权、除息的， 按照有关规 定进行相应 调整，下同） 根据当时的 二级市场价 格确定，并 应符合相关 法律法规及 证券交易所 规则要求；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人在发行人 首次公开发 行前直接或 间接所持有 的发行人股 份在锁定期 满后两年内 减持的，减 持价格不低 于首次公开 发行股票的 发行价格。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、减持股份 的数量 在锁定期</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（包括延长 的锁定期） 届满后的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接转让所持 发行人老股 不超过本企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 本次上市时 持有发行人 老股（不包 括本企业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本人在发行 人本次发行 股票后从公 开市场中新 买入的股 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在锁定期</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（包括延长 的锁定期） 届满后的第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本人直 接或间接转 让所持发行 人老股不超 过在锁定期 届满后第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个月初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人直接或间 接持有发行 人老股（不 包括本企业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本人在发 行人本次发 行股票后从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公开市场中 新买入的股 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、减持股份 的期限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接持有的发 行人股份的 锁定期限</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（包括延长 的锁定期） 届满后，本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减持直接或 间接所持发 行人股份 时，应提前 将减持意向 和拟减持数 量等信息以 书面方式通 知发行人， 并由发行人 及时予以公 告，自发行 人公告之日 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本人方 可减持发行 人股份，自 公告之日起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成，并按照 证券交易所 的规则及 时、准确地 履行信息披 露义务。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人违反上述 减持承诺 的，违规操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作收益归发 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孙陶然作 为公司董事 长还承诺： 在任职期间 每年转让持 有的发行人 股份不超过 本人持有发 行人股份总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离职后半年 内，不转让 本人持有的 发行人股 份。如本人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个月之 间申报离职 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不得转让本 人直接或间 接持有的发 行人股份。</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作为公司董 事、监事、 高级管理人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员的股东陈 杰、朱国海、 周钢承诺：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 人上市之日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 内，本人不 转让或者委 托他人管理 本次发行前 持有的发行 人股份，也 不由发行人 回购该部分 股份；在任 职期间每年 转让持有的 发行人股份 不超过本人 持有发行人 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 不转让本人 持有的发行 人股份。</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 在发行人本 次发行并上 市之日起</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个月内申报 离职的，自 申报离职之 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 月内不转让 本人直接或 间接持有的 发行人股 份；在本次 发行并上市 之日起第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个月至第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 间申报离职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 xml:space="preserve">的，自申报 离职之日起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个月内 不得转让本 人直接或间 接持有的发 行人股份。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北京创金兴 业投资中心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北京海 德润正投资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北京蓝色光 标数据科技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北京数 知科技股份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北京盈生创 新科技有限 责任公司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陈江 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达孜鹤 鸣永创投资 管理中心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达孜君 合瑞才投资 管理中心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达孜昆 仑新正创业 投资中心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达孜秦 岭瑞才科技 中心（有限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 青城正恒创 业投资中心</w:t>
            </w:r>
          </w:p>
          <w:p>
            <w:pPr>
              <w:pStyle w:val="Style25"/>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6"/>
                <w:szCs w:val="16"/>
              </w:rPr>
              <w:t>（有限合 伙）</w:t>
            </w:r>
            <w:r>
              <w:rPr>
                <w:color w:val="000000"/>
                <w:spacing w:val="0"/>
                <w:w w:val="100"/>
                <w:position w:val="0"/>
                <w:sz w:val="18"/>
                <w:szCs w:val="18"/>
              </w:rPr>
              <w:t>；</w:t>
            </w:r>
            <w:r>
              <w:rPr>
                <w:color w:val="000000"/>
                <w:spacing w:val="0"/>
                <w:w w:val="100"/>
                <w:position w:val="0"/>
                <w:sz w:val="16"/>
                <w:szCs w:val="16"/>
              </w:rPr>
              <w:t>戴启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邓保军</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完成前滚存 利润的分配 计划及本次 发行上市后 的股利分配 政策</w:t>
            </w:r>
          </w:p>
          <w:p>
            <w:pPr>
              <w:pStyle w:val="Style25"/>
              <w:keepNext w:val="0"/>
              <w:keepLines w:val="0"/>
              <w:widowControl w:val="0"/>
              <w:shd w:val="clear" w:color="auto" w:fill="auto"/>
              <w:tabs>
                <w:tab w:pos="547" w:val="left"/>
              </w:tabs>
              <w:bidi w:val="0"/>
              <w:spacing w:before="0" w:after="0" w:line="315" w:lineRule="exact"/>
              <w:ind w:left="0" w:right="0" w:firstLine="0"/>
              <w:jc w:val="both"/>
            </w:pPr>
            <w:r>
              <w:rPr>
                <w:color w:val="000000"/>
                <w:spacing w:val="0"/>
                <w:w w:val="100"/>
                <w:position w:val="0"/>
              </w:rPr>
              <w:t>（一）</w:t>
              <w:tab/>
              <w:t xml:space="preserve">本次 发行完成前 滚存利润的 分配计划 经公司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东大会决 议：公司首 次公开发行 股票前的滚 存利润将由 发行后的新 老股东按届 时其对公司 的持股比例 共享。</w:t>
            </w:r>
          </w:p>
          <w:p>
            <w:pPr>
              <w:pStyle w:val="Style25"/>
              <w:keepNext w:val="0"/>
              <w:keepLines w:val="0"/>
              <w:widowControl w:val="0"/>
              <w:shd w:val="clear" w:color="auto" w:fill="auto"/>
              <w:tabs>
                <w:tab w:pos="542" w:val="left"/>
              </w:tabs>
              <w:bidi w:val="0"/>
              <w:spacing w:before="0" w:after="0" w:line="314" w:lineRule="exact"/>
              <w:ind w:left="0" w:right="0" w:firstLine="0"/>
              <w:jc w:val="both"/>
            </w:pPr>
            <w:r>
              <w:rPr>
                <w:color w:val="000000"/>
                <w:spacing w:val="0"/>
                <w:w w:val="100"/>
                <w:position w:val="0"/>
              </w:rPr>
              <w:t>（二）</w:t>
              <w:tab/>
              <w:t>本次 发行上市后 的股利分配 政策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根据本次公 开发行股票 并在创业板 上市后将生 效的《公司 章程（草 案）》，公司 股利分配政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房建国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古 玉资本管理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黄图平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 萨经济技术 开发区台宝 南山创业投 资管理中心</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雷军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联想控股股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民航股 权投资基金</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深圳市 厚德前海股 权投资基金 合伙企业</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苏州太 平国发新融 投资企业</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太平人寿保 险有限公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天津众 英桥投资管 理企业（有 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佟颖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中国大地财 产保险股份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策如下：</w:t>
            </w:r>
          </w:p>
          <w:p>
            <w:pPr>
              <w:pStyle w:val="Style25"/>
              <w:keepNext w:val="0"/>
              <w:keepLines w:val="0"/>
              <w:widowControl w:val="0"/>
              <w:shd w:val="clear" w:color="auto" w:fill="auto"/>
              <w:tabs>
                <w:tab w:pos="202" w:val="left"/>
              </w:tabs>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公司利润 分配原则 公司实行连 续、稳定的 利润分配政 策，公司的 利润分配应 重视对投资 者的合理投 资回报并兼 顾公司的可 持续发展， 公司优先采 取现金分红 的利润分配 形式。</w:t>
            </w:r>
          </w:p>
          <w:p>
            <w:pPr>
              <w:pStyle w:val="Style25"/>
              <w:keepNext w:val="0"/>
              <w:keepLines w:val="0"/>
              <w:widowControl w:val="0"/>
              <w:shd w:val="clear" w:color="auto" w:fill="auto"/>
              <w:tabs>
                <w:tab w:pos="20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公司利润 分配形式 公司可以采 取现金、股 票、现金股 票相结合及 其他合法的 方式分配股 利，但利润 分配不得超 过累计可分 配利润的范 围。在满足 公司现金支 出计划的前 提下，公司 可根据当期 经营利润和 现金流情况 进行中期现 金分红。</w:t>
            </w:r>
          </w:p>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 红条件和比 例</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公司当年度 实现盈利，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3" w:lineRule="exact"/>
              <w:ind w:left="0" w:right="0" w:firstLine="0"/>
              <w:jc w:val="both"/>
            </w:pPr>
            <w:r>
              <w:rPr>
                <w:color w:val="000000"/>
                <w:spacing w:val="0"/>
                <w:w w:val="100"/>
                <w:position w:val="0"/>
              </w:rPr>
              <w:t>根据公司章 程的规定在 依法弥补以 前年度亏 损、提取法 定公积金、 任意公积金 后进行利润 分配。</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如无重大投 资计划或重 大现金支出 发生，公司 应当采取现 金方式分配 股利，以现 金方式分配 的利润不少 于当年实现 的可分配利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最近三年以 现金方式累 计分配的利 润不少于最 近三年实现 的年均可分 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除上述年度 股利分配 夕卜，公司可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进行中期现 金分红。</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公司采用股 票股利进行 利润分配 的，应当具 有公司成长 性、每股净 资产的摊薄 等真实合理 因素；公司 董事会应当 综合考虑所 处行业特 点、发展阶 段、自身经 营模式、盈 利水平以及 是否有重大 资金支出安 排等因素， 区分下列情 形，并按照 本章程规定 的程序，提 出差异化的 现金分红政 策：</w:t>
            </w:r>
          </w:p>
          <w:p>
            <w:pPr>
              <w:pStyle w:val="Style25"/>
              <w:keepNext w:val="0"/>
              <w:keepLines w:val="0"/>
              <w:widowControl w:val="0"/>
              <w:numPr>
                <w:ilvl w:val="0"/>
                <w:numId w:val="7"/>
              </w:numPr>
              <w:shd w:val="clear" w:color="auto" w:fill="auto"/>
              <w:tabs>
                <w:tab w:pos="187" w:val="left"/>
              </w:tabs>
              <w:bidi w:val="0"/>
              <w:spacing w:before="0" w:after="40" w:line="311" w:lineRule="exact"/>
              <w:ind w:left="0" w:right="0" w:firstLine="0"/>
              <w:jc w:val="both"/>
            </w:pPr>
            <w:r>
              <w:rPr>
                <w:color w:val="000000"/>
                <w:spacing w:val="0"/>
                <w:w w:val="100"/>
                <w:position w:val="0"/>
              </w:rPr>
              <w:t xml:space="preserve">公司发展 阶段属成熟 期且无重大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5"/>
              <w:keepNext w:val="0"/>
              <w:keepLines w:val="0"/>
              <w:widowControl w:val="0"/>
              <w:numPr>
                <w:ilvl w:val="0"/>
                <w:numId w:val="7"/>
              </w:numPr>
              <w:shd w:val="clear" w:color="auto" w:fill="auto"/>
              <w:tabs>
                <w:tab w:pos="187" w:val="left"/>
              </w:tabs>
              <w:bidi w:val="0"/>
              <w:spacing w:before="0" w:after="40" w:line="312" w:lineRule="exact"/>
              <w:ind w:left="0" w:right="0" w:firstLine="0"/>
              <w:jc w:val="both"/>
            </w:pPr>
            <w:r>
              <w:rPr>
                <w:color w:val="000000"/>
                <w:spacing w:val="0"/>
                <w:w w:val="100"/>
                <w:position w:val="0"/>
              </w:rPr>
              <w:t>公司发展 阶段属成熟 期且有重大 资金支出安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bidi w:val="0"/>
              <w:spacing w:before="0" w:after="100" w:line="311" w:lineRule="exact"/>
              <w:ind w:left="0" w:right="0" w:firstLine="0"/>
              <w:jc w:val="both"/>
            </w:pPr>
            <w:r>
              <w:rPr>
                <w:color w:val="000000"/>
                <w:spacing w:val="0"/>
                <w:w w:val="100"/>
                <w:position w:val="0"/>
              </w:rPr>
              <w:t>③公司发展 阶段属成长 期且有重大 资金支出安 排的，进行 利润分配 时，现金分 红在本次利 润分配中所 占比例最低 应达到</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公司发展阶 段不易区分 但有重大资 金支出安排 的，按照前 项规定处 理。</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公司股利分 配不得超过 累计可供分 配利润的范 围。</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重大投资计 划或重大现 金支出指以 下情形之 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司未来十二 个月内拟对 外投资、收 购资产或购 买设备累计 支出达到或 超过公司最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近一期经审 计净资产的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 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 司未来十二 个月内拟对 外投资、收 购资产或购 买设备累计 支出达到或 超过公司最 近一期经审 计总资产的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）股票股 利发放条件 公司主要的 分红方式为 现金分红； 在履行上述 现金分红之 余，若公司 未分配利润 达到或超过 股本的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时，公司可 实施股票股 利分配。</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、利润分配 政策方案的 决策程序</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 事会应当根 据公司不同 的发展阶 段、当期的 经营情况和 项目投资的 资金需求计 划，在充分 考虑股东的 利益的基础 上正确处理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公司的短期 利益及长远 发展的关 系，确定合 理的利润分 配方案。</w:t>
            </w:r>
          </w:p>
          <w:p>
            <w:pPr>
              <w:pStyle w:val="Style25"/>
              <w:keepNext w:val="0"/>
              <w:keepLines w:val="0"/>
              <w:widowControl w:val="0"/>
              <w:numPr>
                <w:ilvl w:val="0"/>
                <w:numId w:val="9"/>
              </w:numPr>
              <w:shd w:val="clear" w:color="auto" w:fill="auto"/>
              <w:tabs>
                <w:tab w:pos="370" w:val="left"/>
              </w:tabs>
              <w:bidi w:val="0"/>
              <w:spacing w:before="0" w:after="0" w:line="314" w:lineRule="exact"/>
              <w:ind w:left="0" w:right="0" w:firstLine="0"/>
              <w:jc w:val="both"/>
            </w:pPr>
            <w:r>
              <w:rPr>
                <w:color w:val="000000"/>
                <w:spacing w:val="0"/>
                <w:w w:val="100"/>
                <w:position w:val="0"/>
              </w:rPr>
              <w:t>利润分 配方案由公 司董事会制 定，公司董 事会应根据 公司的财务 经营状况， 提出可行的 利润分配提 案。</w:t>
            </w:r>
          </w:p>
          <w:p>
            <w:pPr>
              <w:pStyle w:val="Style25"/>
              <w:keepNext w:val="0"/>
              <w:keepLines w:val="0"/>
              <w:widowControl w:val="0"/>
              <w:numPr>
                <w:ilvl w:val="0"/>
                <w:numId w:val="9"/>
              </w:numPr>
              <w:shd w:val="clear" w:color="auto" w:fill="auto"/>
              <w:tabs>
                <w:tab w:pos="370" w:val="left"/>
              </w:tabs>
              <w:bidi w:val="0"/>
              <w:spacing w:before="0" w:after="0" w:line="313" w:lineRule="exact"/>
              <w:ind w:left="0" w:right="0" w:firstLine="0"/>
              <w:jc w:val="both"/>
            </w:pPr>
            <w:r>
              <w:rPr>
                <w:color w:val="000000"/>
                <w:spacing w:val="0"/>
                <w:w w:val="100"/>
                <w:position w:val="0"/>
              </w:rPr>
              <w:t>独立董 事在召开利 润分配的董 事会前，应 当就利润分 配的提案提 出明确意 见，同意利 润分配提案 的，应经全 体独立董事 过半数通 过；如不同 意，独立董 事应提出不 同意的事 实、理由， 要求董事会 重新制定利 润分配提 案。</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独立董事可 以征集中小 股东的意 见，提出分 红提案，并 直接提交董 事会审议。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tabs>
                <w:tab w:pos="374"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监事会 应当就利润 分配的提案 提出明确意 见，同意利 润分配提案 的，应形成 决议；如不 同意，监事 会应提出不 同意的事 实、理由， 并建议董事 会重新制定 利润分配提 案。</w:t>
            </w:r>
          </w:p>
          <w:p>
            <w:pPr>
              <w:pStyle w:val="Style25"/>
              <w:keepNext w:val="0"/>
              <w:keepLines w:val="0"/>
              <w:widowControl w:val="0"/>
              <w:shd w:val="clear" w:color="auto" w:fill="auto"/>
              <w:tabs>
                <w:tab w:pos="374"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利润分 配方案经上 述程序通过 的，由董事 会提交股东 大会审议。 股东大会审 议利润分配 政策调整方 案时，公司 应根据证券 交易所的有 关规定提供 网络或其他 方式为公众 投资者参加 股东大会提 供便利。</w:t>
            </w:r>
          </w:p>
          <w:p>
            <w:pPr>
              <w:pStyle w:val="Style25"/>
              <w:keepNext w:val="0"/>
              <w:keepLines w:val="0"/>
              <w:widowControl w:val="0"/>
              <w:shd w:val="clear" w:color="auto" w:fill="auto"/>
              <w:tabs>
                <w:tab w:pos="374"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利润分 配政策调整 的决策程序 遇到战争、 自然灾害等 不可抗力、 或者公司外 部经营环境 发生变化并 对公司经营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造成重大影 响，或者公 司自身经营 状况发生重 大变化时， 公司可对利 润分配政策 进行调整。</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由公司董事 会战略委员 会制定《利 润分配政策 调整方案》， 充分论证由 于公司外部 经营环境或 自身经营状 况的变化导 致公司不能 进行现金分 红的原因， 并说明利润 留存的用 途，同时制 定切实可行 的经营计划 提升公司的 盈利能力， 由公司董事 会根据实际 情况，在公 司盈利转强 时实施公司 对过往年度 现金分红弥 补方案，确 保公司股东 能够持续获 得现金分 红。公司独 立董事就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 政策调整方 案》发表明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确意见并应 经全体独立 董事过半数 通过；如不 同意调整利 润分配政策 的，独立董 事应提出不 同意的事 实、理由， 要求董事会 重新制定利 润分配政策 调整方案。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监事会应当 就《利润分 配政策调整 方案》提出 明确意见， 并经半数以 上监事通 过；如不同 意，监事会 应提出不同 意的事实、 理由，并建 议董事会重 新制定利润 分配调整计 划。股东大 会对《利润 分配政策调 整方案》进 行讨论并表 决，利润分 配政策应当 由出席股东 大会的股东</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（包括股东 代理人）所 持表决权的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 过。股东大 会审议利润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分配政策调 整方案时， 公司应根据 深圳证券交 易所的有关 规定提供网 络或其他方 式为公众投 资者参加股 东大会提供 便利。</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、股东未来 分红回报规 划</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日，公 司召开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东大会，审 议通过了</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《拉卡拉支 付股份有限 公司关于上 市后前三年 的股东分红 回报规划》。 发行人上市 后连续三年 分红回报具 体计划如 下：</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若公司成功 上市，且公 司所处的发 展阶段处于 成长期，以 及所需投资 用留存利润 比例未发生 改变的前提 下，公司将 在上市后的 连续三年为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股东提供以 下分红回 报：</w:t>
            </w:r>
          </w:p>
          <w:p>
            <w:pPr>
              <w:pStyle w:val="Style25"/>
              <w:keepNext w:val="0"/>
              <w:keepLines w:val="0"/>
              <w:widowControl w:val="0"/>
              <w:shd w:val="clear" w:color="auto" w:fill="auto"/>
              <w:tabs>
                <w:tab w:pos="374"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如无重 大投资计划 或重大现金 支出发生， 公司应当采 取现金方式 分配股利， 以现金方式 分配的利润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 三年以现金 方式累计分 配的利润不 少于最近三 年实现的年 均可分配利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5"/>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公司主 要的分红方 式为现金分 红；在履行 上述现金分 红之余，若 公司未分配 利润达到或 超过股本的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时，公 司可实施股 票股利分 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北京未名雅 集投资管理 中心（有限 合伙）</w:t>
            </w:r>
            <w:r>
              <w:rPr>
                <w:color w:val="000000"/>
                <w:spacing w:val="0"/>
                <w:w w:val="100"/>
                <w:position w:val="0"/>
                <w:sz w:val="18"/>
                <w:szCs w:val="18"/>
              </w:rPr>
              <w:t>；</w:t>
            </w:r>
            <w:r>
              <w:rPr>
                <w:color w:val="000000"/>
                <w:spacing w:val="0"/>
                <w:w w:val="100"/>
                <w:position w:val="0"/>
              </w:rPr>
              <w:t>曹 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邓大权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韩吉韬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 海华控科技 创业投资基 金（有限合 伙）</w:t>
            </w:r>
            <w:r>
              <w:rPr>
                <w:color w:val="000000"/>
                <w:spacing w:val="0"/>
                <w:w w:val="100"/>
                <w:position w:val="0"/>
                <w:sz w:val="18"/>
                <w:szCs w:val="18"/>
              </w:rPr>
              <w:t>；</w:t>
            </w:r>
            <w:r>
              <w:rPr>
                <w:color w:val="000000"/>
                <w:spacing w:val="0"/>
                <w:w w:val="100"/>
                <w:position w:val="0"/>
              </w:rPr>
              <w:t>苏勇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唐凌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田文 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王荣国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张洪林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邹铁山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本次发行 完成前滚存 利润的分配 计划及本次 发行上市后 的股利分配 政策</w:t>
            </w:r>
          </w:p>
          <w:p>
            <w:pPr>
              <w:pStyle w:val="Style25"/>
              <w:keepNext w:val="0"/>
              <w:keepLines w:val="0"/>
              <w:widowControl w:val="0"/>
              <w:shd w:val="clear" w:color="auto" w:fill="auto"/>
              <w:tabs>
                <w:tab w:pos="547" w:val="left"/>
              </w:tabs>
              <w:bidi w:val="0"/>
              <w:spacing w:before="0" w:after="0" w:line="315" w:lineRule="exact"/>
              <w:ind w:left="0" w:right="0" w:firstLine="0"/>
              <w:jc w:val="both"/>
            </w:pPr>
            <w:r>
              <w:rPr>
                <w:color w:val="000000"/>
                <w:spacing w:val="0"/>
                <w:w w:val="100"/>
                <w:position w:val="0"/>
              </w:rPr>
              <w:t>（一）</w:t>
              <w:tab/>
              <w:t xml:space="preserve">本次 发行完成前 滚存利润的 分配计划 经公司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东大会决 议：公司首 次公开发行 股票前的滚 存利润将由 发行后的新 老股东按届 时其对公司 的持股比例 共享。</w:t>
            </w:r>
          </w:p>
          <w:p>
            <w:pPr>
              <w:pStyle w:val="Style25"/>
              <w:keepNext w:val="0"/>
              <w:keepLines w:val="0"/>
              <w:widowControl w:val="0"/>
              <w:shd w:val="clear" w:color="auto" w:fill="auto"/>
              <w:tabs>
                <w:tab w:pos="542" w:val="left"/>
              </w:tabs>
              <w:bidi w:val="0"/>
              <w:spacing w:before="0" w:after="0" w:line="314" w:lineRule="exact"/>
              <w:ind w:left="0" w:right="0" w:firstLine="0"/>
              <w:jc w:val="both"/>
            </w:pPr>
            <w:r>
              <w:rPr>
                <w:color w:val="000000"/>
                <w:spacing w:val="0"/>
                <w:w w:val="100"/>
                <w:position w:val="0"/>
              </w:rPr>
              <w:t>（二）</w:t>
              <w:tab/>
              <w:t>本次 发行上市后 的股利分配 政策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根据本次公 开发行股票 并在创业板 上市后将生 效的《公司 章程（草 案）》，公司 股利分配政 策如下：</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、公司利润 分配原则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公司实行连 续、稳定的 利润分配政 策，公司的 利润分配应 重视对投资 者的合理投 资回报并兼 顾公司的可 持续发展， 公司优先采 取现金分红 的利润分配 形式。</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、公司利润 分配形式 公司可以采 取现金、股 票、现金股 票相结合及 其他合法的 方式分配股 利，但利润 分配不得超 过累计可分 配利润的范 围。在满足 公司现金支 出计划的前 提下，公司 可根据当期 经营利润和 现金流情况 进行中期现 金分红。</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 红条件和比 例</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公司当年度 实现盈利， 根据公司章 程的规定在 依法弥补以 前年度亏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损、提取法 定公积金、 任意公积金 后进行利润 分配。</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如无重大投 资计划或重 大现金支出 发生，公司 应当采取现 金方式分配 股利，以现 金方式分配 的利润不少 于当年实现 的可分配利 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最近三年以 现金方式累 计分配的利 润不少于最 近三年实现 的年均可分 配利润的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除上述年度 股利分配 夕卜，公司可 进行中期现 金分红。</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公司采用股 票股利进行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 的，应当具 有公司成长 性、每股净 资产的摊薄 等真实合理 因素；公司 董事会应当 综合考虑所 处行业特 点、发展阶 段、自身经 营模式、盈 利水平以及 是否有重大 资金支出安 排等因素， 区分下列情 形，并按照 本章程规定 的程序，提 出差异化的 现金分红政 策：</w:t>
            </w:r>
          </w:p>
          <w:p>
            <w:pPr>
              <w:pStyle w:val="Style25"/>
              <w:keepNext w:val="0"/>
              <w:keepLines w:val="0"/>
              <w:widowControl w:val="0"/>
              <w:numPr>
                <w:ilvl w:val="0"/>
                <w:numId w:val="11"/>
              </w:numPr>
              <w:shd w:val="clear" w:color="auto" w:fill="auto"/>
              <w:tabs>
                <w:tab w:pos="187" w:val="left"/>
              </w:tabs>
              <w:bidi w:val="0"/>
              <w:spacing w:before="0" w:after="0" w:line="311" w:lineRule="exact"/>
              <w:ind w:left="0" w:right="0" w:firstLine="0"/>
              <w:jc w:val="both"/>
            </w:pPr>
            <w:r>
              <w:rPr>
                <w:color w:val="000000"/>
                <w:spacing w:val="0"/>
                <w:w w:val="100"/>
                <w:position w:val="0"/>
              </w:rPr>
              <w:t xml:space="preserve">公司发展 阶段属成熟 期且无重大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5"/>
              <w:keepNext w:val="0"/>
              <w:keepLines w:val="0"/>
              <w:widowControl w:val="0"/>
              <w:numPr>
                <w:ilvl w:val="0"/>
                <w:numId w:val="11"/>
              </w:numPr>
              <w:shd w:val="clear" w:color="auto" w:fill="auto"/>
              <w:tabs>
                <w:tab w:pos="187" w:val="left"/>
              </w:tabs>
              <w:bidi w:val="0"/>
              <w:spacing w:before="0" w:after="0" w:line="312" w:lineRule="exact"/>
              <w:ind w:left="0" w:right="0" w:firstLine="0"/>
              <w:jc w:val="both"/>
            </w:pPr>
            <w:r>
              <w:rPr>
                <w:color w:val="000000"/>
                <w:spacing w:val="0"/>
                <w:w w:val="100"/>
                <w:position w:val="0"/>
              </w:rPr>
              <w:t>公司发展 阶段属成熟 期且有重大 资金支出安 排的，进行 利润分配 时，现金分 红在本次利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07" w:lineRule="exact"/>
              <w:ind w:left="0" w:right="0" w:firstLine="0"/>
              <w:jc w:val="both"/>
            </w:pPr>
            <w:r>
              <w:rPr>
                <w:color w:val="000000"/>
                <w:spacing w:val="0"/>
                <w:w w:val="100"/>
                <w:position w:val="0"/>
              </w:rPr>
              <w:t xml:space="preserve">润分配中所 占比例最低 应达到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 xml:space="preserve">③公司发展 阶段属成长 期且有重大 资金支出安 排的，进行 利润分配 时，现金分 红在本次利 润分配中所 占比例最低 应达到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公司发展阶 段不易区分 但有重大资 金支出安排 的，按照前 项规定处 理。</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公司股利分 配不得超过 累计可供分 配利润的范 围。</w:t>
            </w:r>
          </w:p>
          <w:p>
            <w:pPr>
              <w:pStyle w:val="Style25"/>
              <w:keepNext w:val="0"/>
              <w:keepLines w:val="0"/>
              <w:widowControl w:val="0"/>
              <w:shd w:val="clear" w:color="auto" w:fill="auto"/>
              <w:bidi w:val="0"/>
              <w:spacing w:before="0" w:after="40" w:line="311" w:lineRule="exact"/>
              <w:ind w:left="0" w:right="0" w:firstLine="0"/>
              <w:jc w:val="both"/>
            </w:pPr>
            <w:r>
              <w:rPr>
                <w:color w:val="000000"/>
                <w:spacing w:val="0"/>
                <w:w w:val="100"/>
                <w:position w:val="0"/>
              </w:rPr>
              <w:t>重大投资计 划或重大现 金支出指以 下情形之 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 司未来十二 个月内拟对 外投资、收 购资产或购 买设备累计 支出达到或 超过公司最 近一期经审 计净资产的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，且超 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 司未来十二 个月内拟对 外投资、收 购资产或购 买设备累计 支出达到或 超过公司最 近一期经审 计总资产的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)股票股 利发放条件 公司主要的 分红方式为 现金分红； 在履行上述 现金分红之 余，若公司 未分配利润 达到或超过 股本的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时，公司可 实施股票股 利分配。</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、利润分配 政策方案的 决策程序</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 事会应当根 据公司不同 的发展阶 段、当期的 经营情况和 项目投资的 资金需求计 划，在充分 考虑股东的 利益的基础 上正确处理 公司的短期 利益及长远 发展的关 系，确定合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理的利润分 配方案。</w:t>
            </w:r>
          </w:p>
          <w:p>
            <w:pPr>
              <w:pStyle w:val="Style25"/>
              <w:keepNext w:val="0"/>
              <w:keepLines w:val="0"/>
              <w:widowControl w:val="0"/>
              <w:shd w:val="clear" w:color="auto" w:fill="auto"/>
              <w:tabs>
                <w:tab w:pos="370"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利润分 配方案由公 司董事会制 定，公司董 事会应根据 公司的财务 经营状况， 提出可行的 利润分配提 案。</w:t>
            </w:r>
          </w:p>
          <w:p>
            <w:pPr>
              <w:pStyle w:val="Style25"/>
              <w:keepNext w:val="0"/>
              <w:keepLines w:val="0"/>
              <w:widowControl w:val="0"/>
              <w:shd w:val="clear" w:color="auto" w:fill="auto"/>
              <w:tabs>
                <w:tab w:pos="37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独立董 事在召开利 润分配的董 事会前，应 当就利润分 配的提案提 出明确意 见，同意利 润分配提案 的，应经全 体独立董事 过半数通 过；如不同 意，独立董 事应提出不 同意的事 实、理由， 要求董事会 重新制定利 润分配提 案。</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独立董事可 以征集中小 股东的意 见，提出分 红提案，并 直接提交董 事会审议。</w:t>
            </w:r>
          </w:p>
          <w:p>
            <w:pPr>
              <w:pStyle w:val="Style25"/>
              <w:keepNext w:val="0"/>
              <w:keepLines w:val="0"/>
              <w:widowControl w:val="0"/>
              <w:shd w:val="clear" w:color="auto" w:fill="auto"/>
              <w:tabs>
                <w:tab w:pos="37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监事会 应当就利润 分配的提案 提出明确意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见，同意利 润分配提案 的，应形成 决议；如不 同意，监事 会应提出不 同意的事 实、理由， 并建议董事 会重新制定 利润分配提 案。</w:t>
            </w:r>
          </w:p>
          <w:p>
            <w:pPr>
              <w:pStyle w:val="Style25"/>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利润分 配方案经上 述程序通过 的，由董事 会提交股东 大会审议。 股东大会审 议利润分配 政策调整方 案时，公司 应根据证券 交易所的有 关规定提供 网络或其他 方式为公众 投资者参加 股东大会提 供便利。</w:t>
            </w:r>
          </w:p>
          <w:p>
            <w:pPr>
              <w:pStyle w:val="Style25"/>
              <w:keepNext w:val="0"/>
              <w:keepLines w:val="0"/>
              <w:widowControl w:val="0"/>
              <w:shd w:val="clear" w:color="auto" w:fill="auto"/>
              <w:tabs>
                <w:tab w:pos="374"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利润分 配政策调整 的决策程序 遇到战争、 自然灾害等 不可抗力、 或者公司外 部经营环境 发生变化并 对公司经营 造成重大影 响，或者公 司自身经营 状况发生重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大变化时， 公司可对利 润分配政策 进行调整。</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由公司董事 会战略委员 会制定《利 润分配政策 调整方案》， 充分论证由 于公司外部 经营环境或 自身经营状 况的变化导 致公司不能 进行现金分 红的原因， 并说明利润 留存的用 途，同时制 定切实可行 的经营计划 提升公司的 盈利能力， 由公司董事 会根据实际 情况，在公 司盈利转强 时实施公司 对过往年度 现金分红弥 补方案，确 保公司股东 能够持续获 得现金分 红。公司独 立董事就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 政策调整方 案》发表明 确意见并应 经全体独立 董事过半数 通过；如不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同意调整利 润分配政策 的，独立董 事应提出不 同意的事 实、理由， 要求董事会 重新制定利 润分配政策 调整方案。 监事会应当 就《利润分 配政策调整 方案》提出 明确意见， 并经半数以 上监事通 过；如不同 意，监事会 应提出不同 意的事实、 理由，并建 议董事会重 新制定利润 分配调整计 划。股东大 会对《利润 分配政策调 整方案》进 行讨论并表 决，利润分 配政策应当 由出席股东 大会的股东</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（包括股东 代理人）所 持表决权的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以上通 过。股东大 会审议利润 分配政策调 整方案时， 公司应根据 深圳证券交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易所的有关 规定提供网 络或其他方 式为公众投 资者参加股 东大会提供 便利。</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、股东未来 分红回报规 划</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日，公 司召开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七次临时股 东大会，审 议通过了</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《拉卡拉支 付股份有限 公司关于上 市后前三年 的股东分红 回报规划》。 发行人上市 后连续三年 分红回报具 体计划如 下：</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若公司成功 上市，且公 司所处的发 展阶段处于 成长期，以 及所需投资 用留存利润 比例未发生 改变的前提 下，公司将 在上市后的 连续三年为 股东提供以 下分红回 报：</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）如无重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大投资计划 或重大现金 支出发生， 公司应当采 取现金方式 分配股利， 以现金方式 分配的利润 不少于当年 实现的可分 配利润的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。最近 三年以现金 方式累计分 配的利润不 少于最近三 年实现的年 均可分配利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若公司最近 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个年 度的经营活 动现金流量 为负时，公 司在本年度 进行的现金 股利分配累 计不得超过 当年期初累 计可分配利 润的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 xml:space="preserve">）公司主 要的分红方 式为现金分 红；在履行 上述现金分 红之余，若 公司未分配 利润达到或 超过股本的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时，公 司可实施股 票股利分 配。</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避免同业 竞争的承 诺：</w:t>
            </w:r>
          </w:p>
          <w:p>
            <w:pPr>
              <w:pStyle w:val="Style25"/>
              <w:keepNext w:val="0"/>
              <w:keepLines w:val="0"/>
              <w:widowControl w:val="0"/>
              <w:shd w:val="clear" w:color="auto" w:fill="auto"/>
              <w:bidi w:val="0"/>
              <w:spacing w:before="0" w:after="40" w:line="313" w:lineRule="exact"/>
              <w:ind w:left="0" w:right="0" w:firstLine="0"/>
              <w:jc w:val="both"/>
            </w:pPr>
            <w:r>
              <w:rPr>
                <w:color w:val="000000"/>
                <w:spacing w:val="0"/>
                <w:w w:val="100"/>
                <w:position w:val="0"/>
              </w:rPr>
              <w:t>为避免同业 竞争，维护 公司的利益 和保证公司 的长期稳定 发展，公司 主要股东联 想控股、孙 陶然、鹤鸣 永创、孙浩 然、陈江涛 均已经出具 了《避免同 业竞争的承 诺函》。其 中，联想控 股承诺：</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 声明，本公 司已向拉卡 拉准确、全 面地披露本 公司直接或 间接持有的 其他企业和 其他经济组 织（拉卡拉 控制的企业 和其他经济 组织除外） 的股权或权 益情况，本 公司直接或 间接控制的 上述其他企 业或其他经 济组织未以 任何方式直 接或间接从 事与拉卡拉 相竞争的业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w:t>
            </w:r>
          </w:p>
          <w:p>
            <w:pPr>
              <w:pStyle w:val="Style25"/>
              <w:keepNext w:val="0"/>
              <w:keepLines w:val="0"/>
              <w:widowControl w:val="0"/>
              <w:shd w:val="clear" w:color="auto" w:fill="auto"/>
              <w:tabs>
                <w:tab w:pos="2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本公司承 诺，在本公 司作为拉卡 拉的主要股 东期间，本 公司及本公 司现有或将 来成立的全 资子公司、 控股子公司 和其他实质 上受本公司 控制的企业 或经济组织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（拉卡拉控 制的企业和 其他经济组 织除外；下 称“本公司 所控制的其 他企业或经 济组织”）不 会以任何形 式从事对拉 卡拉的生产 经营构成或 可能构成同 业竞争的业 务和经营活 动，也不会 以任何方式 为与拉卡拉 竞争的企 业、机构或 其他经济组 织提供任何 资金、业务、 技术和管理 等方面的帮 助。</w:t>
            </w:r>
          </w:p>
          <w:p>
            <w:pPr>
              <w:pStyle w:val="Style25"/>
              <w:keepNext w:val="0"/>
              <w:keepLines w:val="0"/>
              <w:widowControl w:val="0"/>
              <w:shd w:val="clear" w:color="auto" w:fill="auto"/>
              <w:tabs>
                <w:tab w:pos="192"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本公司承 诺，在本公 司作为拉卡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拉的主要股 东期间，凡 本公司及本 公司所控制 的其他企业 或经济组织 有任何商业 机会可从 事、参与或 入股任何可 能会与拉卡 拉生产经营 构成竞争的 业务，本公 司将或将促 使本公司所 控制的其他 企业或经济 组织按照拉 卡拉的要 求，将该等 商业机会让 与拉卡拉， 或由拉卡拉 在同等条件 下优先收购 有关业务所 涉及的资产 或股权，以 避免与拉卡 拉存在同业 竞争。</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、本公司承 诺，如果本 公司违反上 述承诺，拉 卡拉依据其 董事会或股 东大会所作 出的决策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（关联董 事、关联股 东应回避表 决），有权要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求本公司及 本公司所控 制的其他企 业或经济组 织停止相应 的经济活动 或行为，并 将已经形成 的有关权 益、可得利 益或者相应 交易文件项 下的权利和 义务转让、 转移给独立 第三方或者 按照公允价 值转让给拉 卡拉或者其 指定的第三 方，且本公 司将促使本 公司所控制 的其他企业 或经济组织 按照拉卡拉 的要求实施 相关行为</w:t>
            </w:r>
          </w:p>
          <w:p>
            <w:pPr>
              <w:pStyle w:val="Style25"/>
              <w:keepNext w:val="0"/>
              <w:keepLines w:val="0"/>
              <w:widowControl w:val="0"/>
              <w:shd w:val="clear" w:color="auto" w:fill="auto"/>
              <w:bidi w:val="0"/>
              <w:spacing w:before="0" w:after="40" w:line="313" w:lineRule="exact"/>
              <w:ind w:left="0" w:right="0" w:firstLine="0"/>
              <w:jc w:val="both"/>
            </w:pPr>
            <w:r>
              <w:rPr>
                <w:color w:val="000000"/>
                <w:spacing w:val="0"/>
                <w:w w:val="100"/>
                <w:position w:val="0"/>
              </w:rPr>
              <w:t>（如需）；造 成拉卡拉经 济损失的， 本公司将赔 偿拉卡拉因 此受到的全 部损失。</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 述第四项承 诺的情况发 生后，本公 司未能履行 相应承诺 的，则拉卡 拉有权相应 扣减应付本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公司的现金 分红（包括 相应扣减本 公司因间接 持有拉卡拉 股份而可间 接分得的现 金分红）。在 相应的承诺 履行前，本 公司亦不转 让本公司所 直接或间接 所持的拉卡 拉的股份， 但为履行上 述承诺而进 行转让的除 夕卜。</w:t>
            </w:r>
          </w:p>
          <w:p>
            <w:pPr>
              <w:pStyle w:val="Style25"/>
              <w:keepNext w:val="0"/>
              <w:keepLines w:val="0"/>
              <w:widowControl w:val="0"/>
              <w:shd w:val="clear" w:color="auto" w:fill="auto"/>
              <w:tabs>
                <w:tab w:pos="197"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本函件所 述声明及承 诺事项已经 本公司确 认，为本公 司的真实意 思表示，对 本公司具有 法律约束 力。本公司 自愿接受监 管机关、社 会公众及投 资者的监 督，积极采 取合法措施 履行本承 诺，并依法 承担相应责 任。</w:t>
            </w:r>
          </w:p>
          <w:p>
            <w:pPr>
              <w:pStyle w:val="Style25"/>
              <w:keepNext w:val="0"/>
              <w:keepLines w:val="0"/>
              <w:widowControl w:val="0"/>
              <w:shd w:val="clear" w:color="auto" w:fill="auto"/>
              <w:tabs>
                <w:tab w:pos="197"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本函件自 签署之日起 生效，在拉 卡拉的首发 上市申请在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中国证监会 或其授权的 相关部门审 核期间（包 括已获批准 进行公开发 行但成为上 市公司前的 期间）和拉 卡拉作为上 市公司存续 期间持续有 效，但自下 列较早时间 起不再有 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）拉 卡拉不再是 上市公司；</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）依据本 公司和本公 司的关联方 合计持有或 控制的拉卡 拉的股份的 比例，对拉 卡拉的股东 大会决议的 形成不再能 产生重大影 响。” 孙陶然、鹤 鸣永创、孙 浩然、陈江 涛承诺：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本单位声 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本单位已向 拉卡拉准 确、全面地 披露本人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本单位直接 或间接持有 的其他企业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和其他经济 组织（拉卡 拉控制的企 业和其他经 济组织除 夕卜）的股权 或权益情 况，本人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本单位直接 或间接控制 的上述其他 企业或其他 经济组织未 以任何方式 直接或间接 从事与拉卡 拉相竞争的 业务；</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单位作为拉 卡拉的主要 股东期间，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本单位现有 或将来成立 的全资子公 司、控股子 公司和其他 实质上受本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或经济组织</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（拉卡拉控 制的企业和 其他经济组 织除夕；下 称"本人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本单位所控 制的其他企 业或经济组 织”）不会以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任何形式从 事对拉卡拉 的生产经营 构成或可能 构成同业竞 争的业务和 经营活动， 也不会以任 何方式为与 拉卡拉竞争 的企业、机 构或其他经 济组织提供 任何资金、 业务、技术 和管理等方 面的帮助；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单位作为拉 卡拉的主要 股东期间， 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单位及本人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本单位所 控制的其他 企业或经济 组织有任何 商业机会可 从事、参与 或入股任何 可能会与拉 卡拉生产经 营构成竞争 的业务，本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将或将促使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位所控制的 其他企业或 经济组织按 照拉卡拉的 要求，将该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等商业机会 让与拉卡 拉，或由拉 卡拉在同等 条件下优先 收购有关业 务所涉及的 资产或股 权，以避免 与拉卡拉存 在同业竞 争；</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单位承诺， 如果本人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本单位违反 上述承诺， 拉卡拉依据 其董事会或 股东大会所 作出的决策</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（关联董 事、关联股 东应回避表 决），有权要 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单位及本人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本单位所 控制的其他 企业或经济 组织停止相 应的经济活 动或行为， 并将已经形 成的有关权 益、可得利 益或者相应 交易文件项 下的权利和 义务转让、 转移给独立 第三方或者 按照公允价 值转让给拉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卡拉或者其 指定的第三 方，且本人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本单位将促 使本人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单位所控制 的其他企业 或经济组织 按照拉卡拉 的要求实施 相关行为</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（如需）；造 成拉卡拉经 济损失的，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位将赔偿拉 卡拉因此受 到的全部损 失；</w:t>
            </w:r>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、在触发上 述第四项承 诺的情况发 生后，本人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本单位未能 履行相应承 诺的，则拉 卡拉有权相 应扣减应付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本单 位的现金分 红（包括相 应扣减本人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本单位因 间接持有拉 卡拉股份而 可间接分得 的现金分 红）。在相应 的承诺履行 前，本人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本单位亦不 转让本人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本单位所直 接或间接所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3" w:lineRule="exact"/>
              <w:ind w:left="0" w:right="0" w:firstLine="0"/>
              <w:jc w:val="both"/>
            </w:pPr>
            <w:r>
              <w:rPr>
                <w:color w:val="000000"/>
                <w:spacing w:val="0"/>
                <w:w w:val="100"/>
                <w:position w:val="0"/>
              </w:rPr>
              <w:t>持的拉卡拉 的股份，但 为履行上述 承诺而进行 转让的除 外；</w:t>
            </w:r>
          </w:p>
          <w:p>
            <w:pPr>
              <w:pStyle w:val="Style25"/>
              <w:keepNext w:val="0"/>
              <w:keepLines w:val="0"/>
              <w:widowControl w:val="0"/>
              <w:shd w:val="clear" w:color="auto" w:fill="auto"/>
              <w:tabs>
                <w:tab w:pos="197"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本函件所 述声明及承 诺事项已经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位确认，为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位的真实意 思表示，对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位具有法律 约束力。本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自愿接受监 管机关、社 会公众及投 资者的监 督，积极采 取合法措施 履行本承 诺，并依法 承担相应责 任；</w:t>
            </w:r>
          </w:p>
          <w:p>
            <w:pPr>
              <w:pStyle w:val="Style25"/>
              <w:keepNext w:val="0"/>
              <w:keepLines w:val="0"/>
              <w:widowControl w:val="0"/>
              <w:shd w:val="clear" w:color="auto" w:fill="auto"/>
              <w:tabs>
                <w:tab w:pos="206"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函件自签 署之日起生 效，在拉卡 拉的首发上 市申请在中 国证监会或 其授权的相 关部门审核 期间（包括 已获批准进 行公开发行 但成为上市 公司前的期 间）和拉卡 拉作为上市 公司存续期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6"/>
                <w:szCs w:val="16"/>
              </w:rPr>
              <w:t>间持续有 效，但自下 列较早时间 起不再有 效：拉卡拉 不再是上市 公司；依据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 位和本人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本单位的关 联方不再是 拉卡拉股东 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为减少和 规范关联交 易，发行人 的主要股东 均已出具</w:t>
            </w:r>
          </w:p>
          <w:p>
            <w:pPr>
              <w:pStyle w:val="Style25"/>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《关于减少 和规范关联 交易的承诺 函》，其主要 内容如下：</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本单位将善 意履行作为 拉卡拉股东 的义务，充 分尊重拉卡 拉的独立法 人地位，保 障拉卡拉独 立经营、自 主决策。本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将严格按照</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《公司法》 以及拉卡拉 公司章程的 规定，促使 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单位提名的 拉卡拉董事 依法履行其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应尽的诚信 和勤勉责 任。</w:t>
            </w:r>
          </w:p>
          <w:p>
            <w:pPr>
              <w:pStyle w:val="Style25"/>
              <w:keepNext w:val="0"/>
              <w:keepLines w:val="0"/>
              <w:widowControl w:val="0"/>
              <w:shd w:val="clear" w:color="auto" w:fill="auto"/>
              <w:tabs>
                <w:tab w:pos="197"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截止本承 诺出具日， 除已经招股 说明书披露 的情形外，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位及本人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本单位投资 或控制的企 业与发行人 不存在其他 重大关联交 易。</w:t>
            </w:r>
          </w:p>
          <w:p>
            <w:pPr>
              <w:pStyle w:val="Style25"/>
              <w:keepNext w:val="0"/>
              <w:keepLines w:val="0"/>
              <w:widowControl w:val="0"/>
              <w:shd w:val="clear" w:color="auto" w:fill="auto"/>
              <w:tabs>
                <w:tab w:pos="2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保证本人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本单位以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单位直接或 间接的公司 或者其他企 业或经济组 织（以下统 称"本人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本单位控制 的企业”）， 今后原则上 不与拉卡拉 发生关联交 易。如果拉 卡拉在今后 的经营活动 中必须与本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单位控制的 企业发生不 可避免的关 联交易，本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将促使此等 交易严格按 照国家有关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法律法规、 拉卡拉公司 章程和其他 有关规定履 行相应程 序，并按照 正常的商业 条件进行； 保证本人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将不会要求 或接受拉卡 拉给予比在 任何一项市 场公平交易 中第三者更 优惠的条 件；保证不 利用股东地 位，就拉卡 拉与本人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本单位或本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相关的任何 关联交易采 取任何行 动，故意促 使拉卡拉的 股东大会或 董事会作出 侵犯拉卡拉 或其他股东 合法权益的 决议。</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、保证本人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位控制的企 业将严格和 善意地履行 其与拉卡拉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签订的各种 关联交易协 议。本人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控制的企业 将不会向拉 卡拉谋求任 何超出该等 协议规定以 外的利益或 收益。</w:t>
            </w:r>
          </w:p>
          <w:p>
            <w:pPr>
              <w:pStyle w:val="Style25"/>
              <w:keepNext w:val="0"/>
              <w:keepLines w:val="0"/>
              <w:widowControl w:val="0"/>
              <w:shd w:val="clear" w:color="auto" w:fill="auto"/>
              <w:tabs>
                <w:tab w:pos="197"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如违反上 述承诺给拉 卡拉造成损 失，本人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本单位将及 时、足额地 向拉卡拉作 出赔偿或补 偿。</w:t>
            </w:r>
          </w:p>
          <w:p>
            <w:pPr>
              <w:pStyle w:val="Style25"/>
              <w:keepNext w:val="0"/>
              <w:keepLines w:val="0"/>
              <w:widowControl w:val="0"/>
              <w:shd w:val="clear" w:color="auto" w:fill="auto"/>
              <w:tabs>
                <w:tab w:pos="25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单位未能履 行上述赔偿 或补偿承诺 的，则拉卡 拉有权相应 扣减应付本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 的现金分红</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（包括相应 扣减本企业 因间接持有 拉卡拉股份 而可间接分 得的现金分 红）。在相应 的承诺履行 前，本人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本单位亦不 转让本人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本单位所直 接或间接所 持的拉卡拉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的股份，但 为履行上述 承诺而进行 转让的除 夕卜。</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本承诺函所 述承诺事项 已经本人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本单位确 认，为本人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本单位真实 意思表示， 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单位具有法 律约束力。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位自愿接受 监管机关、 社会公众及 投资者的监 督，并依法 承担相应责 任。</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、本承诺函 自签署之日 起生效，在 拉卡拉的首 发上市申请 在中国证监 会或其授权 的相关部门 审核期间</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（包括已获 批准进行公 开发行但成 为上市公司 前的期间） 和拉卡拉作 为上市公司 存续期间持 续有效，但 自下列较早 时间起不再 有效：拉卡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拉不再是上 市公司的； 依据拉卡拉 所应遵守的</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相关规则，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 位不再是拉 卡拉的关联</w:t>
            </w:r>
          </w:p>
          <w:p>
            <w:pPr>
              <w:pStyle w:val="Style25"/>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6"/>
                <w:szCs w:val="16"/>
              </w:rPr>
              <w:t>方的</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拉卡拉 支付股份有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 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双喜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、启动股 价稳定措施 的具体条件 和顺序 本公司上市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年内股 票收盘价连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易日低于最 近一期经审 计的每股净 资产，且同 时满足相关 回购、增持 公司股份等 行为的法 律、法规和 规范性文件 的规定，则 触发本公司 履行稳定公 司股价的义 务（以下简 称“触发稳 定股价义 务”）。</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稳定股价措 施的实施顺 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公司回购股 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）合 计持有公司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以上股 份的主要股 东（依持股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比例由高到 低合计计 算，即公司 前五大股东 联想控股股 份有限公 司、孙陶然、 达孜鹤鸣永 创投资管理 中心（有限 合伙）、孙浩 然和陈江 涛）增持公 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非独立董 事、高级管 理人员增持 公司股份。 前述措施中 的优先顺位 相关主体如 果未能按照 本预案履行 规定的义 务，或虽已 履行相应义 务但仍未实 现公司股票 收盘价连续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日高于公司 最近一期经 审计的每股 净资产，则 自动触发后 一顺位相关 主体实施稳 定股价措 施。</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、稳定公司 股价的具体 措施</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）公司稳 定股价具体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措施</w:t>
            </w:r>
          </w:p>
          <w:p>
            <w:pPr>
              <w:pStyle w:val="Style25"/>
              <w:keepNext w:val="0"/>
              <w:keepLines w:val="0"/>
              <w:widowControl w:val="0"/>
              <w:shd w:val="clear" w:color="auto" w:fill="auto"/>
              <w:tabs>
                <w:tab w:pos="322"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预警措 施</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本公司应当 在触发稳定 股价措施日 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易日内，组 织公司的业 绩发布会或 业绩路演， 积极与投资 者就本公司 经营业绩和 财务状况进 行沟通。</w:t>
            </w:r>
          </w:p>
          <w:p>
            <w:pPr>
              <w:pStyle w:val="Style25"/>
              <w:keepNext w:val="0"/>
              <w:keepLines w:val="0"/>
              <w:widowControl w:val="0"/>
              <w:shd w:val="clear" w:color="auto" w:fill="auto"/>
              <w:tabs>
                <w:tab w:pos="307"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本公司 以法律法规 允许的交易 方式向社会 公众股东回 购股份（以 下简称“公 司回购股 份”）</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在启动股价 稳定措施的 前提条件满 足时，若本 公司决定采 取公司回购 股份方式稳 定股价，本 公司应在</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 召开董事 会，讨论本 公司向社会 公众股东回 购公司股份 的方案，并 提交股东大 会审议。</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审议通过股 份回购方案 后，本公司 依法通知债 权人，向证 券监督管理 部门、证券 交易所等主 管部门报送 相关材料， 办理审批或 备案手续。</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在完成必须 的审批、备 案、信息披 露等程序 后，本公司 方可实施相 应的股份回 购方案。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本公司回购 股份的资金 为自有资 金，回购股 份的价格不 超过上一个 会计年度终 了时经审计 的每股净资 产，回购股 份的方式为 法律法规允 许的交易方 式向社会公 众股东回购 股份。本公 司用于回购 股份的资金 金额不高于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若在触发稳 定股价义务 后发行人股 票收盘价连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易日高于最 近一期经审 计的每股净 资产，则本 公司可中止 实施增持计 划。回购股 份后，本公 司的股权分 布应当符合 上市条件。 本公司向社 会公众股东 回购本公司 股份应符合</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《公司法》、 《证券法》、 《上市公司 回购社会公 众股份管理 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上市公司以 集中竞价交 易方式回购 股份的补充 规定》等法 律、法规、 规范性文件 的规定。</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 高级管理人 员稳定股价 具体措施 在触发启动 稳定股价措 施的情形发 生后，本人 将积极履行 董事义务， 促使董事会 依据《承诺 函》规定及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时召开董事 会会议并提 出符合《承 诺函》规定 的有关股价 稳定的详细 措施的议 案，并促使 董事会及时 召集股东大 会以对董事 会提出的有 关股价稳定 详细措施的 议案进行审 议和表决。</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在发行人股 东大会对董 事会提出的 有关股价稳 定的详细措 施的议案进 行审议和表 决时，如本 人届时持有 发行人的股 份，本人将 依法行使作 为发行人股 东的权利， 对董事会提 出的符合</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《承诺函》 规定的股价 稳定详细措 施的议案投 赞成票。 在发行人股 东大会通过 有关股价稳 定的详细措 施的决议 后，如股东 大会决定采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取的措施包 括发行人董 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 理人员增持 发行人的股 票的，本人 将按照股东 大会的决议 和《承诺函》 规定的方 式，实施股 价稳定措 施。</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 要股东稳定 股价具体措 施</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在触发启动 稳定股价措 施的情形发 生后，对于 发行人董事 会所提出的 符合《承诺 函》规定的 有关股价稳 定的详细措 施的议案， 在股东大会 进行审议和 表决时，本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将依法行使 作为发行人 股东的权 利，对相关 议案投赞成 票。在发行 人股东大会 通过有关股 价稳定的详 细措施的决 议后，如股 东大会决定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采取的措施 包括本企业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本人增持 发行人的股 票的，本企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按照股东大 会的决议和</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《承诺函》 规定的方 式，实施股 价稳定措 施。</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、未能履行 承诺的约束 措施</w:t>
            </w:r>
          </w:p>
          <w:p>
            <w:pPr>
              <w:pStyle w:val="Style25"/>
              <w:keepNext w:val="0"/>
              <w:keepLines w:val="0"/>
              <w:widowControl w:val="0"/>
              <w:numPr>
                <w:ilvl w:val="0"/>
                <w:numId w:val="13"/>
              </w:numPr>
              <w:shd w:val="clear" w:color="auto" w:fill="auto"/>
              <w:tabs>
                <w:tab w:pos="370" w:val="left"/>
              </w:tabs>
              <w:bidi w:val="0"/>
              <w:spacing w:before="0" w:after="0" w:line="312" w:lineRule="exact"/>
              <w:ind w:left="0" w:right="0" w:firstLine="0"/>
              <w:jc w:val="both"/>
            </w:pPr>
            <w:r>
              <w:rPr>
                <w:color w:val="000000"/>
                <w:spacing w:val="0"/>
                <w:w w:val="100"/>
                <w:position w:val="0"/>
              </w:rPr>
              <w:t>本公司 将在本公司 股东大会及 中国证监会 指定报刊上 公开说明未 采取上述稳 定股价措施 的具体原因 并向本公司 股东和社会 公众投资者 道歉。</w:t>
            </w:r>
          </w:p>
          <w:p>
            <w:pPr>
              <w:pStyle w:val="Style25"/>
              <w:keepNext w:val="0"/>
              <w:keepLines w:val="0"/>
              <w:widowControl w:val="0"/>
              <w:numPr>
                <w:ilvl w:val="0"/>
                <w:numId w:val="13"/>
              </w:numPr>
              <w:shd w:val="clear" w:color="auto" w:fill="auto"/>
              <w:tabs>
                <w:tab w:pos="379" w:val="left"/>
              </w:tabs>
              <w:bidi w:val="0"/>
              <w:spacing w:before="0" w:after="0" w:line="313" w:lineRule="exact"/>
              <w:ind w:left="0" w:right="0" w:firstLine="0"/>
              <w:jc w:val="both"/>
            </w:pPr>
            <w:r>
              <w:rPr>
                <w:color w:val="000000"/>
                <w:spacing w:val="0"/>
                <w:w w:val="100"/>
                <w:position w:val="0"/>
              </w:rPr>
              <w:t>公司主 要股东如未 按照股东大 会决议和</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《承诺函》 的规定实施 股价稳定措 施的，发行 人将有权将 等于届时决 定本企业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本人作为主 要股东之一 应用于增持 股份的资金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金额的应付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接现金分红 予以暂时扣 留，直至本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履行增持义 务。本企业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本人将支持 发行人根据 股东大会决 议和《承诺 函》的规定 要求实施股 份回购，如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人在发行人 股东大会 上，对发行 人董事会根 据《承诺函》 规定所提出 的发行人回 购股份的议 案投反对票 或弃权票 的，则发行 人有权将与 拟回购金额 等额的应付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人的相应直 接或间接现 金分红（按 拟回购金额 在主要股东 之间平均分 配计算）予 以暂时扣 留，直至本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支持发行人 实施股份回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4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）公司非 独立董事、 高级管理人 员如未按照 股东大会决 议和《承诺 函》的规定 实施股价稳 定措施的， 发行人将有 权将等于届 时决定本人 作为董事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高级管理人 员之一应用 于增持股份 的资金金额 的发行人未 来应付本人 薪酬、津贴 和直接或间 接现金分红</w:t>
            </w:r>
          </w:p>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（如届时直 接或间接持 有发行人股 份）予以暂 时扣留，直 至本人履行 增持义务。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主要股东 关于未来不 谋求发行人 控制权的声 明承诺： 发行人的主 要股东联想 控股、孙陶 然、达孜鹤 鸣永创、孙 浩然和陈江 涛均已出具 了关于不谋 求对发行人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7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控制权的声 明和承诺 函，其主要 内容如下：</w:t>
            </w:r>
          </w:p>
          <w:p>
            <w:pPr>
              <w:pStyle w:val="Style25"/>
              <w:keepNext w:val="0"/>
              <w:keepLines w:val="0"/>
              <w:widowControl w:val="0"/>
              <w:numPr>
                <w:ilvl w:val="0"/>
                <w:numId w:val="15"/>
              </w:numPr>
              <w:shd w:val="clear" w:color="auto" w:fill="auto"/>
              <w:tabs>
                <w:tab w:pos="274" w:val="left"/>
              </w:tabs>
              <w:bidi w:val="0"/>
              <w:spacing w:before="0" w:after="0" w:line="314"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本人与发行 人的其他主 要股东之间 不存在有关 发行人的任 何书面的、 口头的、实 际的或其他 形式的一致 行动关系、 行为、事实 或安排（不 含孙陶然和 孙浩然为兄 弟关系的情 况）。</w:t>
            </w:r>
          </w:p>
          <w:p>
            <w:pPr>
              <w:pStyle w:val="Style25"/>
              <w:keepNext w:val="0"/>
              <w:keepLines w:val="0"/>
              <w:widowControl w:val="0"/>
              <w:numPr>
                <w:ilvl w:val="0"/>
                <w:numId w:val="15"/>
              </w:numPr>
              <w:shd w:val="clear" w:color="auto" w:fill="auto"/>
              <w:tabs>
                <w:tab w:pos="274" w:val="left"/>
              </w:tabs>
              <w:bidi w:val="0"/>
              <w:spacing w:before="0" w:after="0" w:line="314" w:lineRule="exact"/>
              <w:ind w:left="0" w:right="0" w:firstLine="0"/>
              <w:jc w:val="both"/>
            </w:pPr>
            <w:r>
              <w:rPr>
                <w:color w:val="000000"/>
                <w:spacing w:val="0"/>
                <w:w w:val="100"/>
                <w:position w:val="0"/>
              </w:rPr>
              <w:t>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本人目前不 存在单独或 与发行人任 何其他股东 联合谋求对 发行人实施 直接或间接 控制的安排 或计划。</w:t>
            </w:r>
          </w:p>
          <w:p>
            <w:pPr>
              <w:pStyle w:val="Style25"/>
              <w:keepNext w:val="0"/>
              <w:keepLines w:val="0"/>
              <w:widowControl w:val="0"/>
              <w:numPr>
                <w:ilvl w:val="0"/>
                <w:numId w:val="15"/>
              </w:numPr>
              <w:shd w:val="clear" w:color="auto" w:fill="auto"/>
              <w:tabs>
                <w:tab w:pos="302" w:val="left"/>
              </w:tabs>
              <w:bidi w:val="0"/>
              <w:spacing w:before="0" w:after="0" w:line="312" w:lineRule="exact"/>
              <w:ind w:left="0" w:right="0" w:firstLine="0"/>
              <w:jc w:val="both"/>
            </w:pPr>
            <w:r>
              <w:rPr>
                <w:color w:val="000000"/>
                <w:spacing w:val="0"/>
                <w:w w:val="100"/>
                <w:position w:val="0"/>
              </w:rPr>
              <w:t xml:space="preserve">自本函 件出具之日 起至发行人 首发上市后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人将不以直 接、间接、 单独或共同 控制发行人 为目的，与 发行人现有 或未来的任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何其他股东 通过协议或 其他安排共 同扩大能够 支配的发行 人的股份表 决权，或共 同向发行人 提名董事候 选人，或一 致行动、对 选举相关董 事的议案投 赞成票或反 对票，或通 过任何其他 方式控制或 谋求控制发 行人。</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除上述外， 发行人主要 股东亦均已 承诺自发行 人股票上市 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 让或者委托 他人管理其 直接或间接 持有的、发 行人公开发 行股票前已 发行的股 份，也不由 发行人回购 该部分股 份，并承诺 履行《关于 拉卡拉支付 股份有限公 司上市后股 价稳定措施 的声明承诺 函》、《关于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257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在拉卡拉支 付股份有限 公司首次公 开发行股票 并上市前所 持有股份的 持股意向及 减持意向的 承诺函》、</w:t>
            </w:r>
          </w:p>
          <w:p>
            <w:pPr>
              <w:pStyle w:val="Style2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《关于股价 稳定措施的 承诺函》等 文件中原应 由实际控制 人或控股股 东履行的义 务，该等承 诺有利于保 持发行人在 本次发行上 市后的股权 结构不发生 重大变化。 综上所述， 截止本招股 说明书出具 日，发行人 主要股东不 存在未来单 独或联合谋 求发行人控 制权的安排 或计划，其 已就不谋求 对发行人的 控制权以及 股份锁定等 事项出具了 书面声明和 承诺函。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长、主要股 东之一孙陶 然出具承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诺:“如拉卡 拉及其合并 报表范围内 的公司因其 在拉卡拉首 发上市完成 前未能依法 开立社会保 险和住房公 积金账户， 或者未能足 额为员工缴 纳社会保险 和住房公积 金等，而受 到监管部门 处罚、被监 管部门要求 补缴或者遭 受其他损 失，并导致 拉卡拉受到 损失的，本 人将在该等 损失确定之 日起三十日 内向拉卡拉 做出足额补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发行人的主 要股东、董 事长孙陶然 已出具承 诺：如发行 人及其合并 报表范围内 的公司因租 赁的房屋未 取得权属证 书、未办理 租赁登记备 案手续或其 他瑕疵而无 法继续使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用、必须搬 迁的，本人 将以现金方 式补偿由此 给相关主体 造成的搬 迁、装修等 方面的损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5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北京市中伦 律师事务 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蔡曙涛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达孜鹤 鸣永创投资 管理中心</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r>
              <w:rPr>
                <w:color w:val="000000"/>
                <w:spacing w:val="0"/>
                <w:w w:val="100"/>
                <w:position w:val="0"/>
                <w:sz w:val="18"/>
                <w:szCs w:val="18"/>
              </w:rPr>
              <w:t>；</w:t>
            </w:r>
            <w:r>
              <w:rPr>
                <w:color w:val="000000"/>
                <w:spacing w:val="0"/>
                <w:w w:val="100"/>
                <w:position w:val="0"/>
              </w:rPr>
              <w:t>寇莹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拉卡拉支付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立信会 计师事务所</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（特殊普通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 控股股份有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 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孙浩然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 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王小 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张双喜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中信建投证 券股份有限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关于信息 披露的承诺 及相应的约 束措施</w:t>
            </w:r>
          </w:p>
          <w:p>
            <w:pPr>
              <w:pStyle w:val="Style25"/>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 公司主要股 东、董事、 监事、高级 管理人员关 于公司招股 说明书不存 在虚假记 载、误导性 陈述或者重 大遗漏的承 诺</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公司承诺： 本公司确 认，本公司 本次发行并 上市的招股 说明书不存 在虚假记 载、误导性 陈述或重大 遗漏，并对 其真实性、 准确性和完 整性承担个 别和连带的 法律责任。 若在本公司 投资者缴纳 股票申购款 后且股票尚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未上市交易 前，中国证 监会、证券 交易所或有 权司法机构 认定本公司 本次发行并 上市的招股 说明书有虚 假记载、误 导性陈述或 者重大遗 漏，对判断 本公司是否 符合法律规 定的发行条 件构成重 大、实质影 响的，本公 司将停止公 开发行新股 或者回购已 首次公开发 行的全部新 股，并按照 投资者所缴 纳股票申购 款加上该等 款项缴纳后 至其被退回 投资者期间 按银行同期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年期存款 利率计算的 利息，对已 缴纳股票申 购款的投资 者进行退 款。若在本 公司首次公 开发行的股 票上市交易 后，中国证 监会、证券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交易所或有 权司法机构 认定本公司 本次发行并 上市的招股 说明书有虚 假记载、误 导性陈述或 者重大遗 漏，导致对 判断本公司 是否符合法 律规定的发 行条件构成 重大、实质 影响的，本 公司将依法 回购首次公 开发行的全 部新股，回 购价格不低 于回购公告 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易日该种股 票每日加权 平均价的算 术平均值， 并根据相关 法律、法规 规定的程序 实施。上述 回购实施时 法律法规另 有规定的， 从其规定。</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本公司将在 中国证监 会、证券交 易所或者有 权司法机构 做出本公司 招股说明书 存在虚假记 载、误导性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陈述或者重 大遗漏，且 导致对判断 本公司是否 符合法律规 定的发行条 件构成重 大、实质影 响的结论之 日起的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日内提出预 案，且如有 需要，将把 预案提交董 事会、股东 大会讨论， 在预案确定 后，将积极 推进预案的 实施。若因 本公司本次 发行并上市 的招股说明 书有虚假记 载、误导性 陈述或者重 大遗漏，致 使投资者在 证券交易中 遭受损失 的，本公司 将依法赔偿 投资者损 失。在该等 违法事实被 中国证监 会、证券交 易所或者有 权司法机构 认定后，本 公司将本着 主动沟通、 尽快赔偿、 切实保障投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资者特别是 中小投资者 利益的原 则，通过设 立投资者赔 偿基金等方 式积极赔偿 投资者由此 遭受的可测 算的直接经 济损失。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公司主要股 东联想控 股、鹤鸣永 仓叭孙陶然、 孙浩然、陈 江涛承诺：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人确认，发 行人本次发 行并上市的 招股说明书 不存在虚假 记载、误导 性陈述或重 大遗漏，并 对其真实 性、准确性 和完整性承 担个别和连 带的法律责 任。若因发 行人本次发 行并上市招 股说明书有 虚假记载、 误导性陈述 或者重大遗 漏，致使投 资者在证券 交易中遭受 损失的，本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将依法赔偿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投资者损 失。在该等 违法事实被 中国证监 会、证券交 易所或有权 司法机构认 定后，本企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 本着主动沟 通、尽快赔 偿、切实保 障投资者特 别是中小投 资者利益的 原则，通过 参与设立投 资者赔偿基 金等方式积 极赔偿投资 者由此遭受 的可测算的 直接经济损 失。为确保 上述承诺履 行，本企业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本人进一步 承诺：在上 述违法事实 被认定后，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人履行上述 承诺前，本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将中止从发 行人处领取 发行人应向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人发放的现 金红利（含 因间接持有 拉卡拉股份 而可间接分 得的现金分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红）等；亦 不通过任何 方式转让本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直接或间接 所持的发行 人的股份， 但为履行上 述承诺而进 行的转让除 夕卜。</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监事、高级 管理人员承 诺：本人确 认，发行人 本次发行并 上市的招股 说明书不存 在虚假记 载、误导性 陈述或重大 遗漏，并对 其真实性、 准确性和完 整性承担个 别和连带的 法律责任。</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若因发行人 本次发行并 上市招股说 明书有虚假 记载、误导 性陈述或者 重大遗漏， 致使投资者 在证券交易 中遭受损失 的，本人将 依法赔偿投 资者损失。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在该等违法 事实被中国 证监会、证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券交易所或 有权司法机 构认定后， 本人将本着 主动沟通、 尽快赔偿、 切实保障投 资者特别是 中小投资者 利益的原 则，通过参 与设立投资 者赔偿基金 等方式积极 赔偿投资者 由此遭受的 可测算的直 接经济损 失。为确保 上述承诺履 行，本人进 一步承诺： 在上述违法 事实被认定 后，本人履 行上述承诺 前，本人将 中止从发行 人处领取发 行人应向本 人发放的税 后工资或津 贴、现金红 利（如有） 等；亦不通 过任何方式 转让本人直 接或间接所 持的发行人 的股份（如 有）,但为履 行上述承诺 而进行的转 让除外。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、本次发行 证券服务机 构的承诺</w:t>
            </w:r>
          </w:p>
          <w:p>
            <w:pPr>
              <w:pStyle w:val="Style25"/>
              <w:keepNext w:val="0"/>
              <w:keepLines w:val="0"/>
              <w:widowControl w:val="0"/>
              <w:shd w:val="clear" w:color="auto" w:fill="auto"/>
              <w:tabs>
                <w:tab w:pos="370"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担任发 行人本次发 行的保荐机 构（主承销 商）中信建 投证券承诺 保荐人承诺 因其为发行 人首次公开 发行股票制 作、出具的 文件有虚假 记载、误导 性陈述或者 重大遗漏， 给投资者造 成损失的， 将先行赔偿 投资者损 失。</w:t>
            </w:r>
          </w:p>
          <w:p>
            <w:pPr>
              <w:pStyle w:val="Style25"/>
              <w:keepNext w:val="0"/>
              <w:keepLines w:val="0"/>
              <w:widowControl w:val="0"/>
              <w:shd w:val="clear" w:color="auto" w:fill="auto"/>
              <w:tabs>
                <w:tab w:pos="374" w:val="left"/>
              </w:tabs>
              <w:bidi w:val="0"/>
              <w:spacing w:before="0" w:after="4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担任发 行人律师的 中伦律师事 务所承诺 本所为发行 人本次发行 上市制作、 出具的上述 法律文件不 存在虚假记 载、误导性 陈述或者重 大遗漏。如 因本所过错 致使上述法 律文件存在 虚假记载、 误导性陈述 或者重大遗 漏，并因此 给投资者造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成直接损失 的，本所将 依法与发行 人承担连带 赔偿责任。 作为中国境 内专业法律 服务机构及 执业律师， 本所及本所 律师与发行 人的关系受</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《中华人民 共和国律师 法》的规定 及本所与发 行人签署的 律师聘用协 议所约束。 本承诺函所 述本所承担 连带赔偿责 任的证据审 查、过错认 定、因果关 系及相关程 序等均适用 本承诺函出 具之日有效 的相关法律 及最高人民 法院相关司 法解释的规 定。如果投 资者依据本 承诺函起诉 本所，赔偿 责任及赔偿 金额由被告 所在地或发 行人本次公 开发行股票 的上市交易 地有管辖权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的法院确 定。</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)担任发 行人审计机 构的立信会 计师事务所</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(特殊普通 合伙)承诺 若监管部门 认定因本所 为拉卡拉支 付股份首次 公开发行制 作、出具的 文件有虚假 记载、误导 性陈述或者 重大遗漏， 给投资者造 成损失的， 本所将依照 相关法律、 法规规定承 担民事赔偿 责任，赔偿 投资者损 失。该等损 失的赔偿金 额以投资者 实际发生的 直接损失为 限，包括投 资差额损 失、投资差 额损失部分 的佣金和印 花税以及资 金利息，具 体的赔偿标 准、赔偿主 体范围、赔 偿金额等细 节内容待上 述情形实际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发生时，依 据最终确定 的赔偿方案 为准。</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1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 孜鹤鸣永创 投资管理中 心（有限合 伙）</w:t>
            </w:r>
            <w:r>
              <w:rPr>
                <w:color w:val="000000"/>
                <w:spacing w:val="0"/>
                <w:w w:val="100"/>
                <w:position w:val="0"/>
                <w:sz w:val="18"/>
                <w:szCs w:val="18"/>
              </w:rPr>
              <w:t>；</w:t>
            </w:r>
            <w:r>
              <w:rPr>
                <w:color w:val="000000"/>
                <w:spacing w:val="0"/>
                <w:w w:val="100"/>
                <w:position w:val="0"/>
              </w:rPr>
              <w:t>联想控 股股份有限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减持股份 的期限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人直接或间 接持有的发 行人股份的 锁定期限</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（包括延长 的锁定期） 届满后，本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减持直接或 间接所持发 行人股份 时，应提前 将减持意向 和拟减持数 量等信息以 书面方式通 知发行人， 并由发行人 及时予以公 告，自发行 人公告之日 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 日后，本企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本人方 可减持发行 人股份，自 公告之日起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 成，并按照 证券交易所 的规则及 时、准确地 履行信息披 露义务。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人违反上述 减持承诺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的，违规操 作收益归发 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蔡曙涛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寇莹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 卡拉支付股 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 世忠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孙陶 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王小兰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张双喜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填补被摊 薄即期回报 的措施及承 诺</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本次公开发 行后，募集 资金用于投 资项目，至 该等项目产 生效益需要 一定周期， 为降低本次 公开发行摊 薄即期回报 的影响，公 司承诺将采 取如下措施 实现业务可 持续发展从 而增厚未来 收益并加强 投资者回 报，以填补 被摊薄即期 回报：</w:t>
            </w:r>
          </w:p>
          <w:p>
            <w:pPr>
              <w:pStyle w:val="Style25"/>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、迅速提升 公司整体实 力，扩大公 司业务规模 公司首次公 开发行股票 并上市完成 后，公司的 总资产将得 到进一步提 升，抗风险 能力和综合 实力明显增 强，市场价 值明显提 升。公司将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借助资本市 场和良好的 发展机遇， 不断拓展公 司主营业务 规模，充分 发挥公司在 第三方支付 服务领域的 优势地位， 推动公司持 续、健康、 稳定的发 展。</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、加快募投 项目实施进 度，加强募 集资金管理 本次募投项 目均围绕公 司主营业务 展开，其实 施有利于提 升本公司竞 争力和盈利 能力。本次 发行募集资 金到位后， 公司将加快 推进募投项 目实施，以 使募投项目 早日实现预 期收益。同 时，公司将 根据《拉卡 拉支付股份 有限公司章 程（草案）》、</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《募集资金 专项管理制 度》等、相 关法律法规 的要求，加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 xml:space="preserve">强募集资金 管理，规范 使用募集资 金，以保证 募集资金按 照既定用途 实现预期收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、完善利润 分配政策， 强化投资者 回报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为了进一步 规范公司利 润分配政 策，公司按 照《关于进 一步落实上 市公司现金 分红有关事 项的通知》、</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《上市公司 监管指引第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号一一上 市公司现金 分红》的要 求，并结合 公司实际情 况，经公司 股东大会审 议通过了公 司上市后适 用的《拉卡 拉支付股份 有限公司章 程（草案）》 和《拉卡拉 支付股份有 限公司关于 上市后前三 年的股东分 红回报规 划私公司的 利润分配政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策和未来利 润分配规划 重视对投资 者的合理、 稳定投资回 报，公司将 严格按照其 要求进行利 润分配。首 次公开发行 股票并在创 业板上市完 成后，公司 将广泛听取 独立董事、 投资者尤其 是中小股东 的意见和建 议，不断完 善公司利润 分配政策， 强化对投资 者的回报。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本公司承诺 将保证或尽 最大的努力 促使上述措 施的有效实 施，努力降 低本次发行 对即期回报 的影响，保 护公司股东 的权益。如 本公司未能 实施上述措 施且无正 当、合理的 理由，本公 司及相关责 任人将公开 说明原因并 向投资者致 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、相关责任 主体的承诺 公司及公司 全体董事、 高级管理人 员就公司首 次公开发行 股票并上市 摊薄公司的 即期回报的 相关填补措 施事项承诺 如下：</w:t>
            </w:r>
          </w:p>
          <w:p>
            <w:pPr>
              <w:pStyle w:val="Style25"/>
              <w:keepNext w:val="0"/>
              <w:keepLines w:val="0"/>
              <w:widowControl w:val="0"/>
              <w:shd w:val="clear" w:color="auto" w:fill="auto"/>
              <w:tabs>
                <w:tab w:pos="370" w:val="left"/>
              </w:tabs>
              <w:bidi w:val="0"/>
              <w:spacing w:before="0" w:after="4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不无偿 或以不公平 条件向其他 单位或者个 人输送利 益，也不采 用其他方式 损害公司利 益；</w:t>
            </w:r>
          </w:p>
          <w:p>
            <w:pPr>
              <w:pStyle w:val="Style25"/>
              <w:keepNext w:val="0"/>
              <w:keepLines w:val="0"/>
              <w:widowControl w:val="0"/>
              <w:shd w:val="clear" w:color="auto" w:fill="auto"/>
              <w:tabs>
                <w:tab w:pos="365" w:val="left"/>
              </w:tabs>
              <w:bidi w:val="0"/>
              <w:spacing w:before="0" w:after="4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对董事 和高级管理 人员的职务 消费行为进 行约束；</w:t>
            </w:r>
          </w:p>
          <w:p>
            <w:pPr>
              <w:pStyle w:val="Style25"/>
              <w:keepNext w:val="0"/>
              <w:keepLines w:val="0"/>
              <w:widowControl w:val="0"/>
              <w:shd w:val="clear" w:color="auto" w:fill="auto"/>
              <w:tabs>
                <w:tab w:pos="370" w:val="left"/>
              </w:tabs>
              <w:bidi w:val="0"/>
              <w:spacing w:before="0" w:after="4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 公司资产从 事与履行职 责无关的投 资、消费活 动；</w:t>
            </w:r>
          </w:p>
          <w:p>
            <w:pPr>
              <w:pStyle w:val="Style25"/>
              <w:keepNext w:val="0"/>
              <w:keepLines w:val="0"/>
              <w:widowControl w:val="0"/>
              <w:shd w:val="clear" w:color="auto" w:fill="auto"/>
              <w:tabs>
                <w:tab w:pos="394" w:val="left"/>
              </w:tabs>
              <w:bidi w:val="0"/>
              <w:spacing w:before="0" w:after="4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由董事 会或薪酬与 考核委员会 制订的薪酬 制度与公司 填补回报措 施的执行情 况相挂钩；</w:t>
            </w:r>
          </w:p>
          <w:p>
            <w:pPr>
              <w:pStyle w:val="Style25"/>
              <w:keepNext w:val="0"/>
              <w:keepLines w:val="0"/>
              <w:widowControl w:val="0"/>
              <w:shd w:val="clear" w:color="auto" w:fill="auto"/>
              <w:tabs>
                <w:tab w:pos="370" w:val="left"/>
              </w:tabs>
              <w:bidi w:val="0"/>
              <w:spacing w:before="0" w:after="4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若公司 后续推出股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5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权激励政 策，则拟公 布的公司股 权激励的行 权条件与公 司填补回报 措施的执行 情况相挂 钩；</w:t>
            </w:r>
          </w:p>
          <w:p>
            <w:pPr>
              <w:pStyle w:val="Style2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）切实履 行公司制订 的有关填补 回报措施以 及本承诺， 若违反该等 承诺并给公 司或者投资 者造成损失 的，本公司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6"/>
                <w:szCs w:val="16"/>
              </w:rPr>
              <w:t>本人愿意依 法承担相应 的责任。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蔡曙涛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 江涛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达孜鹤鸣永 创投资管理 中心（有限 合伙）</w:t>
            </w:r>
            <w:r>
              <w:rPr>
                <w:color w:val="000000"/>
                <w:spacing w:val="0"/>
                <w:w w:val="100"/>
                <w:position w:val="0"/>
                <w:sz w:val="18"/>
                <w:szCs w:val="18"/>
              </w:rPr>
              <w:t>；</w:t>
            </w:r>
            <w:r>
              <w:rPr>
                <w:color w:val="000000"/>
                <w:spacing w:val="0"/>
                <w:w w:val="100"/>
                <w:position w:val="0"/>
              </w:rPr>
              <w:t>寇 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拉卡拉 支付股份有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 想控股股份 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牛芹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舒世 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孙浩然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孙陶然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小兰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张双 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关于承诺 履行的约束 措施</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以上主 要股东（联 想控股、孙 陶然、鹤鸣 永创、孙浩 然及陈江 涛）、全体董 事、监事及 高级管理人 员您公开承 诺事项已承 诺了未履行 有关承诺的 约束措施， 承诺将按照 该等承诺的 约束措施采 取相应补救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措施；若采 取相应补救 措施仍无法 弥补未履行 相关承诺造 成的损失， 则将采取本 承诺项下的 约束措施直 至相应损失 得以弥补或 降低到最 小。具体如 下：</w:t>
            </w:r>
          </w:p>
          <w:p>
            <w:pPr>
              <w:pStyle w:val="Style25"/>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、如非因不 可抗力等原 因导致未能 履行公开承 诺事项的， 发行人、公 司主要股 东、全体董 事、监事及 高级管理人 员将接受如 下约束措 施，直至相 应补救措施 实施完毕</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 人：在本公 司股东大会 及中国证监 会指定的披 露媒体上公 开说明未履 行相关承诺 的具体原因 并向股东和 社会公众投 资者道歉； 不得进行公 开再融资； 对本公司该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等未履行承 诺的行为负 有个人责任 的董事、监 事、高级管 理人员调减 或停发薪酬 或津贴；不 得批准未履 行承诺的董 事、监事、 高级管理人 员的主动离 职申请，但 可以进行职 务变更；给 投资者造成 损失的，本 公司将向投 资者依法承 担赔偿责 任。</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以上主 要股东联想 控股、孙陶 然、鹤鸣永 仓叭孙浩然 及陈江涛： 在发行人股 东大会及中 国证监会指 定的披露媒 体上公开说 明未履行相 关承诺的具 体原因并向 股东和社会 公众投资者 道歉；不得 转让本企业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 的发行人股 份，但因本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持有的发行 人股份被强 制执行、发 行人重组、 为履行保护 投资者利益 承诺等必须 转股的情形 除外；暂不 领取发行人 利润分配中 归属于本企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本人的 部分；如本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因未履行相 关承诺事项 而获得收益 的，所获收 益归发行人 所有，并在 获得收益的 五个工作日 内将所获收 益支付给发 行人指定账 户；如本企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 履行上述承 诺及本次公 开发行并上 市所作的其 他承诺事 项，给投资 者造成损失 的，依法赔 偿投资者损 失；发行人 未履行本次 公开发行并 上市所作的 相关承诺事 项，给投资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者造成损失 的，本企业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本人将依法 承担连带赔 偿责任。</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）公司董 事、监事及 高级管理人 员：在发行 人股东大会 及中国证监 会指定的披 露媒体上公 开说明未履 行相关承诺 的具体原因 并向股东和 社会公众投 资者道歉； 不得转让本 人持有的发 行人股份， 但因本人持 有的发行人 股份被强制 执行、发行 人重组、为 履行保护投 资者利益承 诺等必须转 股的情形除 外（如有）； 暂不领取发 行人利润分 配中归属于 本人的部分</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（如有）；如 本人因未履 行相关承诺 事项而获得 收益的，所 获收益归发 行人所有， 并在获得收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益的五个工 作日内将所 获收益支付 给发行人指 定账户；如 本人未履行 上述承诺及 本次公开发 行并上市所 作的其他承 诺事项，给 投资者造成 损失的，依 法赔偿投资 者损失；发 行人未履行 本次公开发 行并上市所 作的相关承 诺事项，给 投资者造成 损失的，本 人将依法承 担连带赔偿 责任。</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、如因不可 抗力等原因 导致未能履 行公开承诺 事项的，发 行人、公司 主要股东、 全体董事、 监事及高级 管理人员将 接受如下约 束措施，直 至相应补救 措施实施完 毕</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）在发行 人股东大会 及中国证监 会指定的披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7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露媒体上公 开说明未履 行相关承诺 的具体原因 并向股东和 社会公众投 资者道歉；</w:t>
            </w:r>
          </w:p>
          <w:p>
            <w:pPr>
              <w:pStyle w:val="Style25"/>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)尽快研 究将投资者 利益损失降 低到最小的 处理方案， 并提交本公 司股东大会 审议，尽可 能地保护本 公司投资者 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7"/>
        <w:keepNext/>
        <w:keepLines/>
        <w:widowControl w:val="0"/>
        <w:shd w:val="clear" w:color="auto" w:fill="auto"/>
        <w:bidi w:val="0"/>
        <w:spacing w:before="0" w:line="322" w:lineRule="exact"/>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、公司资产或项目存在盈利预测，且报告期仍处在盈利预测期间，公司就资产或项目达到原盈利预测及 其原因做出说明</w:t>
      </w:r>
      <w:bookmarkEnd w:id="318"/>
      <w:bookmarkEnd w:id="319"/>
      <w:bookmarkEnd w:id="321"/>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line="298"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三</w:t>
      </w:r>
      <w:bookmarkEnd w:id="324"/>
      <w:r>
        <w:rPr>
          <w:color w:val="000000"/>
          <w:spacing w:val="0"/>
          <w:w w:val="100"/>
          <w:position w:val="0"/>
          <w:sz w:val="24"/>
          <w:szCs w:val="24"/>
        </w:rPr>
        <w:t>、</w:t>
        <w:tab/>
        <w:t>控股股东及其关联方对上市公司的非经营性占用资金情况</w:t>
      </w:r>
      <w:bookmarkEnd w:id="322"/>
      <w:bookmarkEnd w:id="323"/>
      <w:bookmarkEnd w:id="32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line="298" w:lineRule="exact"/>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四</w:t>
      </w:r>
      <w:bookmarkEnd w:id="328"/>
      <w:r>
        <w:rPr>
          <w:color w:val="000000"/>
          <w:spacing w:val="0"/>
          <w:w w:val="100"/>
          <w:position w:val="0"/>
          <w:sz w:val="24"/>
          <w:szCs w:val="24"/>
        </w:rPr>
        <w:t>、</w:t>
        <w:tab/>
        <w:t>董事会对最近一期“非标准审计报告”相关情况的说明</w:t>
      </w:r>
      <w:bookmarkEnd w:id="326"/>
      <w:bookmarkEnd w:id="327"/>
      <w:bookmarkEnd w:id="32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line="298" w:lineRule="exact"/>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五</w:t>
      </w:r>
      <w:bookmarkEnd w:id="332"/>
      <w:r>
        <w:rPr>
          <w:color w:val="000000"/>
          <w:spacing w:val="0"/>
          <w:w w:val="100"/>
          <w:position w:val="0"/>
          <w:sz w:val="24"/>
          <w:szCs w:val="24"/>
        </w:rPr>
        <w:t>、</w:t>
        <w:tab/>
        <w:t>董事会、监事会、独立董事(如有)对会计师事务所本报告期“非标准审计报告”的说 明</w:t>
      </w:r>
      <w:bookmarkEnd w:id="330"/>
      <w:bookmarkEnd w:id="331"/>
      <w:bookmarkEnd w:id="333"/>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六</w:t>
      </w:r>
      <w:bookmarkEnd w:id="336"/>
      <w:r>
        <w:rPr>
          <w:color w:val="000000"/>
          <w:spacing w:val="0"/>
          <w:w w:val="100"/>
          <w:position w:val="0"/>
          <w:sz w:val="24"/>
          <w:szCs w:val="24"/>
        </w:rPr>
        <w:t>、董事会关于报告期会计政策、会计估计变更或重大会计差错更正的说明</w:t>
      </w:r>
      <w:bookmarkEnd w:id="334"/>
      <w:bookmarkEnd w:id="335"/>
      <w:bookmarkEnd w:id="337"/>
    </w:p>
    <w:p>
      <w:pPr>
        <w:pStyle w:val="Style33"/>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i/>
          <w:iCs/>
          <w:color w:val="000000"/>
          <w:spacing w:val="0"/>
          <w:w w:val="100"/>
          <w:position w:val="0"/>
          <w:sz w:val="18"/>
          <w:szCs w:val="18"/>
        </w:rPr>
        <w:t>■J</w:t>
      </w:r>
      <w:r>
        <w:rPr>
          <w:color w:val="000000"/>
          <w:spacing w:val="0"/>
          <w:w w:val="100"/>
          <w:position w:val="0"/>
        </w:rPr>
        <w:t>适用口不适用</w:t>
      </w:r>
    </w:p>
    <w:p>
      <w:pPr>
        <w:pStyle w:val="Style33"/>
        <w:keepNext w:val="0"/>
        <w:keepLines w:val="0"/>
        <w:widowControl w:val="0"/>
        <w:shd w:val="clear" w:color="auto" w:fill="auto"/>
        <w:bidi w:val="0"/>
        <w:spacing w:before="0" w:after="0" w:line="322" w:lineRule="exact"/>
        <w:ind w:left="0" w:right="0" w:firstLine="0"/>
        <w:jc w:val="left"/>
      </w:pPr>
      <w:bookmarkStart w:id="338" w:name="bookmark338"/>
      <w:r>
        <w:rPr>
          <w:color w:val="000000"/>
          <w:spacing w:val="0"/>
          <w:w w:val="100"/>
          <w:position w:val="0"/>
          <w:sz w:val="18"/>
          <w:szCs w:val="18"/>
        </w:rPr>
        <w:t>1</w:t>
      </w:r>
      <w:bookmarkEnd w:id="338"/>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年修订）（以下简称“新收入准则”）</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号一一收入》。修订后的准则规定，首次执行该准则应当根据累积影响数调整 当年年初留存收益及财务报表其他相关项目金额，对可比期间信息不予调整。</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日起执行新收入准则。根据准则的规定，本公司仅对在首次执行日尚未完成的合同的累积影响数调整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年年初留存收益以及财务报表其他相关项目金额，比较财务报表不做调整。执行该准则对年初财务报表相关项目无重大 影响。</w:t>
      </w:r>
    </w:p>
    <w:p>
      <w:pPr>
        <w:pStyle w:val="Style33"/>
        <w:keepNext w:val="0"/>
        <w:keepLines w:val="0"/>
        <w:widowControl w:val="0"/>
        <w:shd w:val="clear" w:color="auto" w:fill="auto"/>
        <w:bidi w:val="0"/>
        <w:spacing w:before="0" w:after="100" w:line="322" w:lineRule="exact"/>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w:t>
      </w:r>
    </w:p>
    <w:tbl>
      <w:tblPr>
        <w:tblOverlap w:val="never"/>
        <w:jc w:val="left"/>
        <w:tblLayout w:type="fixed"/>
      </w:tblPr>
      <w:tblGrid>
        <w:gridCol w:w="3696"/>
        <w:gridCol w:w="34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日余额的影响金额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bl>
    <w:p>
      <w:pPr>
        <w:pStyle w:val="Style33"/>
        <w:keepNext w:val="0"/>
        <w:keepLines w:val="0"/>
        <w:widowControl w:val="0"/>
        <w:shd w:val="clear" w:color="auto" w:fill="auto"/>
        <w:tabs>
          <w:tab w:pos="344" w:val="left"/>
        </w:tabs>
        <w:bidi w:val="0"/>
        <w:spacing w:before="0" w:after="0" w:line="322" w:lineRule="exact"/>
        <w:ind w:left="0" w:right="0" w:firstLine="0"/>
        <w:jc w:val="left"/>
      </w:pPr>
      <w:bookmarkStart w:id="339" w:name="bookmark339"/>
      <w:r>
        <w:rPr>
          <w:color w:val="000000"/>
          <w:spacing w:val="0"/>
          <w:w w:val="100"/>
          <w:position w:val="0"/>
          <w:sz w:val="18"/>
          <w:szCs w:val="18"/>
        </w:rPr>
        <w:t>2</w:t>
      </w:r>
      <w:bookmarkEnd w:id="339"/>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33"/>
        <w:keepNext w:val="0"/>
        <w:keepLines w:val="0"/>
        <w:widowControl w:val="0"/>
        <w:numPr>
          <w:ilvl w:val="0"/>
          <w:numId w:val="17"/>
        </w:numPr>
        <w:shd w:val="clear" w:color="auto" w:fill="auto"/>
        <w:tabs>
          <w:tab w:pos="373" w:val="left"/>
        </w:tabs>
        <w:bidi w:val="0"/>
        <w:spacing w:before="0" w:after="0" w:line="322" w:lineRule="exact"/>
        <w:ind w:left="0" w:right="0" w:firstLine="0"/>
        <w:jc w:val="left"/>
      </w:pPr>
      <w:bookmarkStart w:id="340" w:name="bookmark340"/>
      <w:bookmarkEnd w:id="340"/>
      <w:r>
        <w:rPr>
          <w:color w:val="000000"/>
          <w:spacing w:val="0"/>
          <w:w w:val="100"/>
          <w:position w:val="0"/>
        </w:rPr>
        <w:t>关联方的认定</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 以上的企业不构成关联方，并补充说明了联营企业包括联营企业及其子公司，合营企业包括合营企业及其子公司。</w:t>
      </w:r>
    </w:p>
    <w:p>
      <w:pPr>
        <w:pStyle w:val="Style33"/>
        <w:keepNext w:val="0"/>
        <w:keepLines w:val="0"/>
        <w:widowControl w:val="0"/>
        <w:numPr>
          <w:ilvl w:val="0"/>
          <w:numId w:val="17"/>
        </w:numPr>
        <w:shd w:val="clear" w:color="auto" w:fill="auto"/>
        <w:tabs>
          <w:tab w:pos="373" w:val="left"/>
        </w:tabs>
        <w:bidi w:val="0"/>
        <w:spacing w:before="0" w:after="0" w:line="322" w:lineRule="exact"/>
        <w:ind w:left="0" w:right="0" w:firstLine="0"/>
        <w:jc w:val="left"/>
      </w:pPr>
      <w:bookmarkStart w:id="341" w:name="bookmark341"/>
      <w:bookmarkEnd w:id="341"/>
      <w:r>
        <w:rPr>
          <w:color w:val="000000"/>
          <w:spacing w:val="0"/>
          <w:w w:val="100"/>
          <w:position w:val="0"/>
        </w:rPr>
        <w:t>业务的定义</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号完善了业务构成的三个要素，细化了构成业务的判断条件，同时引入“集中度测试”选择，以在一定程度上简化 非同一控制下取得组合是否构成业务的判断等问题。</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33"/>
        <w:keepNext w:val="0"/>
        <w:keepLines w:val="0"/>
        <w:widowControl w:val="0"/>
        <w:shd w:val="clear" w:color="auto" w:fill="auto"/>
        <w:tabs>
          <w:tab w:pos="344" w:val="left"/>
        </w:tabs>
        <w:bidi w:val="0"/>
        <w:spacing w:before="0" w:after="0" w:line="324" w:lineRule="exact"/>
        <w:ind w:left="0" w:right="0" w:firstLine="0"/>
        <w:jc w:val="left"/>
      </w:pPr>
      <w:bookmarkStart w:id="342" w:name="bookmark342"/>
      <w:r>
        <w:rPr>
          <w:color w:val="000000"/>
          <w:spacing w:val="0"/>
          <w:w w:val="100"/>
          <w:position w:val="0"/>
          <w:sz w:val="18"/>
          <w:szCs w:val="18"/>
        </w:rPr>
        <w:t>3</w:t>
      </w:r>
      <w:bookmarkEnd w:id="342"/>
      <w:r>
        <w:rPr>
          <w:color w:val="000000"/>
          <w:spacing w:val="0"/>
          <w:w w:val="100"/>
          <w:position w:val="0"/>
        </w:rPr>
        <w:t>、</w:t>
        <w:tab/>
        <w:t>执行疫情相关租金减让会计处理规定</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日发布财会〔</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10</w:t>
      </w:r>
      <w:r>
        <w:rPr>
          <w:color w:val="000000"/>
          <w:spacing w:val="0"/>
          <w:w w:val="100"/>
          <w:position w:val="0"/>
        </w:rPr>
        <w:t>号关于疫情相关租金减让会计处理规定，自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日起施行，允许企业对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日至该规定施行日之间发生的相关租金减让进行调整。按照该规定，对于满足条件的由于疫情直接引发的租金减 免、延期支付租金等租金减让，企业可以选择采用简化方法进行会计处理。</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元，不足冲减的部分计入投资收益人民币 </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w:t>
      </w:r>
    </w:p>
    <w:p>
      <w:pPr>
        <w:pStyle w:val="Style29"/>
        <w:keepNext/>
        <w:keepLines/>
        <w:widowControl w:val="0"/>
        <w:shd w:val="clear" w:color="auto" w:fill="auto"/>
        <w:bidi w:val="0"/>
        <w:spacing w:before="0" w:after="24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sz w:val="24"/>
          <w:szCs w:val="24"/>
        </w:rPr>
        <w:t>七</w:t>
      </w:r>
      <w:bookmarkEnd w:id="345"/>
      <w:r>
        <w:rPr>
          <w:color w:val="000000"/>
          <w:spacing w:val="0"/>
          <w:w w:val="100"/>
          <w:position w:val="0"/>
          <w:sz w:val="24"/>
          <w:szCs w:val="24"/>
        </w:rPr>
        <w:t>、与上年度财务报告相比，合并报表范围发生变化的情况说明</w:t>
      </w:r>
      <w:bookmarkEnd w:id="343"/>
      <w:bookmarkEnd w:id="344"/>
      <w:bookmarkEnd w:id="346"/>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1</w:t>
      </w:r>
      <w:r>
        <w:rPr>
          <w:color w:val="000000"/>
          <w:spacing w:val="0"/>
          <w:w w:val="100"/>
          <w:position w:val="0"/>
        </w:rPr>
        <w:t>、新设子公司：</w:t>
      </w:r>
    </w:p>
    <w:p>
      <w:pPr>
        <w:pStyle w:val="Style33"/>
        <w:keepNext w:val="0"/>
        <w:keepLines w:val="0"/>
        <w:widowControl w:val="0"/>
        <w:shd w:val="clear" w:color="auto" w:fill="auto"/>
        <w:tabs>
          <w:tab w:pos="426" w:val="left"/>
        </w:tabs>
        <w:bidi w:val="0"/>
        <w:spacing w:before="0" w:after="40" w:line="302" w:lineRule="exact"/>
        <w:ind w:left="0" w:right="0" w:firstLine="0"/>
        <w:jc w:val="both"/>
      </w:pPr>
      <w:bookmarkStart w:id="347" w:name="bookmark347"/>
      <w:r>
        <w:rPr>
          <w:color w:val="000000"/>
          <w:spacing w:val="0"/>
          <w:w w:val="100"/>
          <w:position w:val="0"/>
          <w:sz w:val="18"/>
          <w:szCs w:val="18"/>
        </w:rPr>
        <w:t>（</w:t>
      </w:r>
      <w:bookmarkEnd w:id="347"/>
      <w:r>
        <w:rPr>
          <w:color w:val="000000"/>
          <w:spacing w:val="0"/>
          <w:w w:val="100"/>
          <w:position w:val="0"/>
          <w:sz w:val="18"/>
          <w:szCs w:val="18"/>
        </w:rPr>
        <w:t>1）</w:t>
        <w:tab/>
      </w:r>
      <w:r>
        <w:rPr>
          <w:color w:val="000000"/>
          <w:spacing w:val="0"/>
          <w:w w:val="100"/>
          <w:position w:val="0"/>
        </w:rPr>
        <w:t>广州拉卡拉普惠融资担保有限责任公司由拉卡拉认缴设立，于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日成立，取得广州市天河区行政审批局核发 《企业法人营业执照》，注册资本</w:t>
      </w: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万元，注册地址：广州市天河区华厦路</w:t>
      </w:r>
      <w:r>
        <w:rPr>
          <w:color w:val="000000"/>
          <w:spacing w:val="0"/>
          <w:w w:val="100"/>
          <w:position w:val="0"/>
          <w:sz w:val="18"/>
          <w:szCs w:val="18"/>
        </w:rPr>
        <w:t>26</w:t>
      </w:r>
      <w:r>
        <w:rPr>
          <w:color w:val="000000"/>
          <w:spacing w:val="0"/>
          <w:w w:val="100"/>
          <w:position w:val="0"/>
        </w:rPr>
        <w:t>号雅居乐中心第</w:t>
      </w:r>
      <w:r>
        <w:rPr>
          <w:color w:val="000000"/>
          <w:spacing w:val="0"/>
          <w:w w:val="100"/>
          <w:position w:val="0"/>
          <w:sz w:val="18"/>
          <w:szCs w:val="18"/>
        </w:rPr>
        <w:t>22</w:t>
      </w:r>
      <w:r>
        <w:rPr>
          <w:color w:val="000000"/>
          <w:spacing w:val="0"/>
          <w:w w:val="100"/>
          <w:position w:val="0"/>
        </w:rPr>
        <w:t>层。</w:t>
      </w:r>
    </w:p>
    <w:p>
      <w:pPr>
        <w:pStyle w:val="Style33"/>
        <w:keepNext w:val="0"/>
        <w:keepLines w:val="0"/>
        <w:widowControl w:val="0"/>
        <w:shd w:val="clear" w:color="auto" w:fill="auto"/>
        <w:tabs>
          <w:tab w:pos="488" w:val="left"/>
        </w:tabs>
        <w:bidi w:val="0"/>
        <w:spacing w:before="0" w:after="40" w:line="310" w:lineRule="exact"/>
        <w:ind w:left="0" w:right="0" w:firstLine="0"/>
        <w:jc w:val="both"/>
      </w:pPr>
      <w:bookmarkStart w:id="348" w:name="bookmark348"/>
      <w:r>
        <w:rPr>
          <w:color w:val="000000"/>
          <w:spacing w:val="0"/>
          <w:w w:val="100"/>
          <w:position w:val="0"/>
          <w:sz w:val="18"/>
          <w:szCs w:val="18"/>
        </w:rPr>
        <w:t>（</w:t>
      </w:r>
      <w:bookmarkEnd w:id="348"/>
      <w:r>
        <w:rPr>
          <w:color w:val="000000"/>
          <w:spacing w:val="0"/>
          <w:w w:val="100"/>
          <w:position w:val="0"/>
          <w:sz w:val="18"/>
          <w:szCs w:val="18"/>
        </w:rPr>
        <w:t>2）</w:t>
        <w:tab/>
      </w:r>
      <w:r>
        <w:rPr>
          <w:color w:val="000000"/>
          <w:spacing w:val="0"/>
          <w:w w:val="100"/>
          <w:position w:val="0"/>
        </w:rPr>
        <w:t>海南泛欣科技服务有限公司由拉卡拉子公司海南泛泰科技发展有限公司认缴设立，于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10</w:t>
      </w:r>
      <w:r>
        <w:rPr>
          <w:color w:val="000000"/>
          <w:spacing w:val="0"/>
          <w:w w:val="100"/>
          <w:position w:val="0"/>
        </w:rPr>
        <w:t>日成立，取得海南 省市场监督管理局核发《企业法人营业执照》，注册资本</w:t>
      </w:r>
      <w:r>
        <w:rPr>
          <w:color w:val="000000"/>
          <w:spacing w:val="0"/>
          <w:w w:val="100"/>
          <w:position w:val="0"/>
          <w:sz w:val="18"/>
          <w:szCs w:val="18"/>
        </w:rPr>
        <w:t>1,000.00</w:t>
      </w:r>
      <w:r>
        <w:rPr>
          <w:color w:val="000000"/>
          <w:spacing w:val="0"/>
          <w:w w:val="100"/>
          <w:position w:val="0"/>
        </w:rPr>
        <w:t>万元，注册地址：海南省澄迈县老城高新技术产业示范区 海南生态软件园</w:t>
      </w:r>
      <w:r>
        <w:rPr>
          <w:color w:val="000000"/>
          <w:spacing w:val="0"/>
          <w:w w:val="100"/>
          <w:position w:val="0"/>
          <w:sz w:val="18"/>
          <w:szCs w:val="18"/>
        </w:rPr>
        <w:t>A17</w:t>
      </w:r>
      <w:r>
        <w:rPr>
          <w:color w:val="000000"/>
          <w:spacing w:val="0"/>
          <w:w w:val="100"/>
          <w:position w:val="0"/>
        </w:rPr>
        <w:t>幢二层</w:t>
      </w:r>
      <w:r>
        <w:rPr>
          <w:color w:val="000000"/>
          <w:spacing w:val="0"/>
          <w:w w:val="100"/>
          <w:position w:val="0"/>
          <w:sz w:val="18"/>
          <w:szCs w:val="18"/>
        </w:rPr>
        <w:t>2001</w:t>
      </w:r>
      <w:r>
        <w:rPr>
          <w:color w:val="000000"/>
          <w:spacing w:val="0"/>
          <w:w w:val="100"/>
          <w:position w:val="0"/>
        </w:rPr>
        <w:t>。</w:t>
      </w:r>
    </w:p>
    <w:p>
      <w:pPr>
        <w:pStyle w:val="Style33"/>
        <w:keepNext w:val="0"/>
        <w:keepLines w:val="0"/>
        <w:widowControl w:val="0"/>
        <w:shd w:val="clear" w:color="auto" w:fill="auto"/>
        <w:tabs>
          <w:tab w:pos="478" w:val="left"/>
        </w:tabs>
        <w:bidi w:val="0"/>
        <w:spacing w:before="0" w:after="40" w:line="312" w:lineRule="exact"/>
        <w:ind w:left="0" w:right="0" w:firstLine="0"/>
        <w:jc w:val="both"/>
      </w:pPr>
      <w:bookmarkStart w:id="349" w:name="bookmark349"/>
      <w:r>
        <w:rPr>
          <w:color w:val="000000"/>
          <w:spacing w:val="0"/>
          <w:w w:val="100"/>
          <w:position w:val="0"/>
          <w:sz w:val="18"/>
          <w:szCs w:val="18"/>
        </w:rPr>
        <w:t>（</w:t>
      </w:r>
      <w:bookmarkEnd w:id="349"/>
      <w:r>
        <w:rPr>
          <w:color w:val="000000"/>
          <w:spacing w:val="0"/>
          <w:w w:val="100"/>
          <w:position w:val="0"/>
          <w:sz w:val="18"/>
          <w:szCs w:val="18"/>
        </w:rPr>
        <w:t>3）</w:t>
        <w:tab/>
      </w:r>
      <w:r>
        <w:rPr>
          <w:color w:val="000000"/>
          <w:spacing w:val="0"/>
          <w:w w:val="100"/>
          <w:position w:val="0"/>
        </w:rPr>
        <w:t>御风科技（海南）有限公司由拉卡拉子公司海南云商互联科技有限公司认缴设立，于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日成立，取得海南省 市场监督管理局核发《企业法人营业执照》，注册资本</w:t>
      </w:r>
      <w:r>
        <w:rPr>
          <w:color w:val="000000"/>
          <w:spacing w:val="0"/>
          <w:w w:val="100"/>
          <w:position w:val="0"/>
          <w:sz w:val="18"/>
          <w:szCs w:val="18"/>
        </w:rPr>
        <w:t>3,000.00</w:t>
      </w:r>
      <w:r>
        <w:rPr>
          <w:color w:val="000000"/>
          <w:spacing w:val="0"/>
          <w:w w:val="100"/>
          <w:position w:val="0"/>
        </w:rPr>
        <w:t>万元，注册地址：海南省海口市龙华区滨海大道</w:t>
      </w:r>
      <w:r>
        <w:rPr>
          <w:color w:val="000000"/>
          <w:spacing w:val="0"/>
          <w:w w:val="100"/>
          <w:position w:val="0"/>
          <w:sz w:val="18"/>
          <w:szCs w:val="18"/>
        </w:rPr>
        <w:t>83</w:t>
      </w:r>
      <w:r>
        <w:rPr>
          <w:color w:val="000000"/>
          <w:spacing w:val="0"/>
          <w:w w:val="100"/>
          <w:position w:val="0"/>
        </w:rPr>
        <w:t>号琼泰大 厦</w:t>
      </w:r>
      <w:r>
        <w:rPr>
          <w:color w:val="000000"/>
          <w:spacing w:val="0"/>
          <w:w w:val="100"/>
          <w:position w:val="0"/>
          <w:sz w:val="18"/>
          <w:szCs w:val="18"/>
        </w:rPr>
        <w:t>15</w:t>
      </w:r>
      <w:r>
        <w:rPr>
          <w:color w:val="000000"/>
          <w:spacing w:val="0"/>
          <w:w w:val="100"/>
          <w:position w:val="0"/>
        </w:rPr>
        <w:t>层北侧。</w:t>
      </w:r>
    </w:p>
    <w:p>
      <w:pPr>
        <w:pStyle w:val="Style33"/>
        <w:keepNext w:val="0"/>
        <w:keepLines w:val="0"/>
        <w:widowControl w:val="0"/>
        <w:shd w:val="clear" w:color="auto" w:fill="auto"/>
        <w:tabs>
          <w:tab w:pos="483" w:val="left"/>
        </w:tabs>
        <w:bidi w:val="0"/>
        <w:spacing w:before="0" w:after="40" w:line="322" w:lineRule="exact"/>
        <w:ind w:left="0" w:right="0" w:firstLine="0"/>
        <w:jc w:val="both"/>
      </w:pPr>
      <w:bookmarkStart w:id="350" w:name="bookmark350"/>
      <w:r>
        <w:rPr>
          <w:color w:val="000000"/>
          <w:spacing w:val="0"/>
          <w:w w:val="100"/>
          <w:position w:val="0"/>
          <w:sz w:val="18"/>
          <w:szCs w:val="18"/>
        </w:rPr>
        <w:t>（</w:t>
      </w:r>
      <w:bookmarkEnd w:id="350"/>
      <w:r>
        <w:rPr>
          <w:color w:val="000000"/>
          <w:spacing w:val="0"/>
          <w:w w:val="100"/>
          <w:position w:val="0"/>
          <w:sz w:val="18"/>
          <w:szCs w:val="18"/>
        </w:rPr>
        <w:t>4）</w:t>
        <w:tab/>
      </w:r>
      <w:r>
        <w:rPr>
          <w:color w:val="000000"/>
          <w:spacing w:val="0"/>
          <w:w w:val="100"/>
          <w:position w:val="0"/>
        </w:rPr>
        <w:t>广州嘉驰信息技术有限公司由拉卡拉子公司西藏弘诚科技发展有限公司认缴设立，于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日成立，取得广州市 越秀区市场监督管理局核发《企业法人营业执照》，注册资本</w:t>
      </w:r>
      <w:r>
        <w:rPr>
          <w:color w:val="000000"/>
          <w:spacing w:val="0"/>
          <w:w w:val="100"/>
          <w:position w:val="0"/>
          <w:sz w:val="18"/>
          <w:szCs w:val="18"/>
        </w:rPr>
        <w:t>1,000.00</w:t>
      </w:r>
      <w:r>
        <w:rPr>
          <w:color w:val="000000"/>
          <w:spacing w:val="0"/>
          <w:w w:val="100"/>
          <w:position w:val="0"/>
        </w:rPr>
        <w:t>万元，注册地址：广州市越秀区解放南路</w:t>
      </w:r>
      <w:r>
        <w:rPr>
          <w:color w:val="000000"/>
          <w:spacing w:val="0"/>
          <w:w w:val="100"/>
          <w:position w:val="0"/>
          <w:sz w:val="18"/>
          <w:szCs w:val="18"/>
        </w:rPr>
        <w:t>123</w:t>
      </w:r>
      <w:r>
        <w:rPr>
          <w:color w:val="000000"/>
          <w:spacing w:val="0"/>
          <w:w w:val="100"/>
          <w:position w:val="0"/>
        </w:rPr>
        <w:t>号</w:t>
      </w:r>
      <w:r>
        <w:rPr>
          <w:color w:val="000000"/>
          <w:spacing w:val="0"/>
          <w:w w:val="100"/>
          <w:position w:val="0"/>
          <w:sz w:val="18"/>
          <w:szCs w:val="18"/>
        </w:rPr>
        <w:t>18</w:t>
      </w:r>
      <w:r>
        <w:rPr>
          <w:color w:val="000000"/>
          <w:spacing w:val="0"/>
          <w:w w:val="100"/>
          <w:position w:val="0"/>
        </w:rPr>
        <w:t>层。</w:t>
      </w:r>
    </w:p>
    <w:p>
      <w:pPr>
        <w:pStyle w:val="Style33"/>
        <w:keepNext w:val="0"/>
        <w:keepLines w:val="0"/>
        <w:widowControl w:val="0"/>
        <w:shd w:val="clear" w:color="auto" w:fill="auto"/>
        <w:tabs>
          <w:tab w:pos="483" w:val="left"/>
        </w:tabs>
        <w:bidi w:val="0"/>
        <w:spacing w:before="0" w:after="40" w:line="310" w:lineRule="exact"/>
        <w:ind w:left="0" w:right="0" w:firstLine="0"/>
        <w:jc w:val="both"/>
      </w:pPr>
      <w:bookmarkStart w:id="351" w:name="bookmark351"/>
      <w:r>
        <w:rPr>
          <w:color w:val="000000"/>
          <w:spacing w:val="0"/>
          <w:w w:val="100"/>
          <w:position w:val="0"/>
          <w:sz w:val="18"/>
          <w:szCs w:val="18"/>
        </w:rPr>
        <w:t>（</w:t>
      </w:r>
      <w:bookmarkEnd w:id="351"/>
      <w:r>
        <w:rPr>
          <w:color w:val="000000"/>
          <w:spacing w:val="0"/>
          <w:w w:val="100"/>
          <w:position w:val="0"/>
          <w:sz w:val="18"/>
          <w:szCs w:val="18"/>
        </w:rPr>
        <w:t>5）</w:t>
        <w:tab/>
      </w:r>
      <w:r>
        <w:rPr>
          <w:color w:val="000000"/>
          <w:spacing w:val="0"/>
          <w:w w:val="100"/>
          <w:position w:val="0"/>
        </w:rPr>
        <w:t>广州越富嘉驰网络科技有限公司由拉卡拉子公司广州嘉驰信息技术有限公司认缴设立，于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日成立，取得广 州市越秀区市场监督管理局核发《企业法人营业执照》，注册资本</w:t>
      </w:r>
      <w:r>
        <w:rPr>
          <w:color w:val="000000"/>
          <w:spacing w:val="0"/>
          <w:w w:val="100"/>
          <w:position w:val="0"/>
          <w:sz w:val="18"/>
          <w:szCs w:val="18"/>
        </w:rPr>
        <w:t>325.00</w:t>
      </w:r>
      <w:r>
        <w:rPr>
          <w:color w:val="000000"/>
          <w:spacing w:val="0"/>
          <w:w w:val="100"/>
          <w:position w:val="0"/>
        </w:rPr>
        <w:t>万元，注册地址：广州市越秀区长堤大马路</w:t>
      </w:r>
      <w:r>
        <w:rPr>
          <w:color w:val="000000"/>
          <w:spacing w:val="0"/>
          <w:w w:val="100"/>
          <w:position w:val="0"/>
          <w:sz w:val="18"/>
          <w:szCs w:val="18"/>
        </w:rPr>
        <w:t>230</w:t>
      </w:r>
      <w:r>
        <w:rPr>
          <w:color w:val="000000"/>
          <w:spacing w:val="0"/>
          <w:w w:val="100"/>
          <w:position w:val="0"/>
        </w:rPr>
        <w:t>号二 楼后座</w:t>
      </w:r>
      <w:r>
        <w:rPr>
          <w:color w:val="000000"/>
          <w:spacing w:val="0"/>
          <w:w w:val="100"/>
          <w:position w:val="0"/>
          <w:sz w:val="18"/>
          <w:szCs w:val="18"/>
        </w:rPr>
        <w:t>212</w:t>
      </w:r>
      <w:r>
        <w:rPr>
          <w:color w:val="000000"/>
          <w:spacing w:val="0"/>
          <w:w w:val="100"/>
          <w:position w:val="0"/>
        </w:rPr>
        <w:t>号。</w:t>
      </w:r>
    </w:p>
    <w:p>
      <w:pPr>
        <w:pStyle w:val="Style33"/>
        <w:keepNext w:val="0"/>
        <w:keepLines w:val="0"/>
        <w:widowControl w:val="0"/>
        <w:shd w:val="clear" w:color="auto" w:fill="auto"/>
        <w:tabs>
          <w:tab w:pos="483" w:val="left"/>
        </w:tabs>
        <w:bidi w:val="0"/>
        <w:spacing w:before="0" w:after="40" w:line="312" w:lineRule="exact"/>
        <w:ind w:left="0" w:right="0" w:firstLine="0"/>
        <w:jc w:val="both"/>
      </w:pPr>
      <w:bookmarkStart w:id="352" w:name="bookmark352"/>
      <w:r>
        <w:rPr>
          <w:color w:val="000000"/>
          <w:spacing w:val="0"/>
          <w:w w:val="100"/>
          <w:position w:val="0"/>
          <w:sz w:val="18"/>
          <w:szCs w:val="18"/>
        </w:rPr>
        <w:t>（</w:t>
      </w:r>
      <w:bookmarkEnd w:id="352"/>
      <w:r>
        <w:rPr>
          <w:color w:val="000000"/>
          <w:spacing w:val="0"/>
          <w:w w:val="100"/>
          <w:position w:val="0"/>
          <w:sz w:val="18"/>
          <w:szCs w:val="18"/>
        </w:rPr>
        <w:t>6）</w:t>
        <w:tab/>
      </w:r>
      <w:r>
        <w:rPr>
          <w:color w:val="000000"/>
          <w:spacing w:val="0"/>
          <w:w w:val="100"/>
          <w:position w:val="0"/>
        </w:rPr>
        <w:t>拉卡拉御山科技（上海）有限公司由拉卡拉支付股份有限公司认缴设立，于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日成立，取得上海市普陀区市 场监督管理局核发《企业法人营业执照》，注册资本</w:t>
      </w:r>
      <w:r>
        <w:rPr>
          <w:color w:val="000000"/>
          <w:spacing w:val="0"/>
          <w:w w:val="100"/>
          <w:position w:val="0"/>
          <w:sz w:val="18"/>
          <w:szCs w:val="18"/>
        </w:rPr>
        <w:t xml:space="preserve">5000. </w:t>
      </w:r>
      <w:r>
        <w:rPr>
          <w:color w:val="000000"/>
          <w:spacing w:val="0"/>
          <w:w w:val="100"/>
          <w:position w:val="0"/>
          <w:sz w:val="18"/>
          <w:szCs w:val="18"/>
        </w:rPr>
        <w:t>00</w:t>
      </w:r>
      <w:r>
        <w:rPr>
          <w:color w:val="000000"/>
          <w:spacing w:val="0"/>
          <w:w w:val="100"/>
          <w:position w:val="0"/>
        </w:rPr>
        <w:t>万元，注册地址：上海市普陀区云岭西路</w:t>
      </w:r>
      <w:r>
        <w:rPr>
          <w:color w:val="000000"/>
          <w:spacing w:val="0"/>
          <w:w w:val="100"/>
          <w:position w:val="0"/>
          <w:sz w:val="18"/>
          <w:szCs w:val="18"/>
        </w:rPr>
        <w:t>600</w:t>
      </w:r>
      <w:r>
        <w:rPr>
          <w:color w:val="000000"/>
          <w:spacing w:val="0"/>
          <w:w w:val="100"/>
          <w:position w:val="0"/>
        </w:rPr>
        <w:t>弄</w:t>
      </w:r>
      <w:r>
        <w:rPr>
          <w:color w:val="000000"/>
          <w:spacing w:val="0"/>
          <w:w w:val="100"/>
          <w:position w:val="0"/>
          <w:sz w:val="18"/>
          <w:szCs w:val="18"/>
        </w:rPr>
        <w:t>5</w:t>
      </w:r>
      <w:r>
        <w:rPr>
          <w:color w:val="000000"/>
          <w:spacing w:val="0"/>
          <w:w w:val="100"/>
          <w:position w:val="0"/>
        </w:rPr>
        <w:t>号</w:t>
      </w:r>
      <w:r>
        <w:rPr>
          <w:color w:val="000000"/>
          <w:spacing w:val="0"/>
          <w:w w:val="100"/>
          <w:position w:val="0"/>
          <w:sz w:val="18"/>
          <w:szCs w:val="18"/>
        </w:rPr>
        <w:t>5</w:t>
      </w:r>
      <w:r>
        <w:rPr>
          <w:color w:val="000000"/>
          <w:spacing w:val="0"/>
          <w:w w:val="100"/>
          <w:position w:val="0"/>
        </w:rPr>
        <w:t>楼</w:t>
      </w:r>
      <w:r>
        <w:rPr>
          <w:color w:val="000000"/>
          <w:spacing w:val="0"/>
          <w:w w:val="100"/>
          <w:position w:val="0"/>
          <w:sz w:val="18"/>
          <w:szCs w:val="18"/>
        </w:rPr>
        <w:t>5016</w:t>
      </w:r>
      <w:r>
        <w:rPr>
          <w:color w:val="000000"/>
          <w:spacing w:val="0"/>
          <w:w w:val="100"/>
          <w:position w:val="0"/>
        </w:rPr>
        <w:t>室。</w:t>
      </w:r>
    </w:p>
    <w:p>
      <w:pPr>
        <w:pStyle w:val="Style33"/>
        <w:keepNext w:val="0"/>
        <w:keepLines w:val="0"/>
        <w:widowControl w:val="0"/>
        <w:shd w:val="clear" w:color="auto" w:fill="auto"/>
        <w:tabs>
          <w:tab w:pos="483" w:val="left"/>
        </w:tabs>
        <w:bidi w:val="0"/>
        <w:spacing w:before="0" w:after="40" w:line="334" w:lineRule="exact"/>
        <w:ind w:left="0" w:right="0" w:firstLine="0"/>
        <w:jc w:val="both"/>
      </w:pPr>
      <w:bookmarkStart w:id="353" w:name="bookmark353"/>
      <w:r>
        <w:rPr>
          <w:color w:val="000000"/>
          <w:spacing w:val="0"/>
          <w:w w:val="100"/>
          <w:position w:val="0"/>
          <w:sz w:val="18"/>
          <w:szCs w:val="18"/>
        </w:rPr>
        <w:t>（</w:t>
      </w:r>
      <w:bookmarkEnd w:id="353"/>
      <w:r>
        <w:rPr>
          <w:color w:val="000000"/>
          <w:spacing w:val="0"/>
          <w:w w:val="100"/>
          <w:position w:val="0"/>
          <w:sz w:val="18"/>
          <w:szCs w:val="18"/>
        </w:rPr>
        <w:t>7）</w:t>
        <w:tab/>
      </w:r>
      <w:r>
        <w:rPr>
          <w:color w:val="000000"/>
          <w:spacing w:val="0"/>
          <w:w w:val="100"/>
          <w:position w:val="0"/>
        </w:rPr>
        <w:t>广州润信商业保理有限责任公司由拉卡拉支付股份有限公司认缴设立，于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日成立，取得广州市越秀区市场 监督管理局核发《企业法人营业执照》，注册资本</w:t>
      </w:r>
      <w:r>
        <w:rPr>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万元，注册地址：广州市越秀区长堤大马路</w:t>
      </w:r>
      <w:r>
        <w:rPr>
          <w:color w:val="000000"/>
          <w:spacing w:val="0"/>
          <w:w w:val="100"/>
          <w:position w:val="0"/>
          <w:sz w:val="18"/>
          <w:szCs w:val="18"/>
        </w:rPr>
        <w:t>230</w:t>
      </w:r>
      <w:r>
        <w:rPr>
          <w:color w:val="000000"/>
          <w:spacing w:val="0"/>
          <w:w w:val="100"/>
          <w:position w:val="0"/>
        </w:rPr>
        <w:t>号二楼后座</w:t>
      </w:r>
      <w:r>
        <w:rPr>
          <w:color w:val="000000"/>
          <w:spacing w:val="0"/>
          <w:w w:val="100"/>
          <w:position w:val="0"/>
          <w:sz w:val="18"/>
          <w:szCs w:val="18"/>
        </w:rPr>
        <w:t>216</w:t>
      </w:r>
      <w:r>
        <w:rPr>
          <w:color w:val="000000"/>
          <w:spacing w:val="0"/>
          <w:w w:val="100"/>
          <w:position w:val="0"/>
        </w:rPr>
        <w:t xml:space="preserve">号。 </w:t>
      </w:r>
      <w:r>
        <w:rPr>
          <w:color w:val="000000"/>
          <w:spacing w:val="0"/>
          <w:w w:val="100"/>
          <w:position w:val="0"/>
          <w:sz w:val="18"/>
          <w:szCs w:val="18"/>
        </w:rPr>
        <w:t>2</w:t>
      </w:r>
      <w:r>
        <w:rPr>
          <w:color w:val="000000"/>
          <w:spacing w:val="0"/>
          <w:w w:val="100"/>
          <w:position w:val="0"/>
        </w:rPr>
        <w:t>、其他原因变动：</w:t>
      </w:r>
    </w:p>
    <w:p>
      <w:pPr>
        <w:pStyle w:val="Style33"/>
        <w:keepNext w:val="0"/>
        <w:keepLines w:val="0"/>
        <w:widowControl w:val="0"/>
        <w:shd w:val="clear" w:color="auto" w:fill="auto"/>
        <w:tabs>
          <w:tab w:pos="483" w:val="left"/>
        </w:tabs>
        <w:bidi w:val="0"/>
        <w:spacing w:before="0" w:after="40" w:line="307" w:lineRule="exact"/>
        <w:ind w:left="0" w:right="0" w:firstLine="0"/>
        <w:jc w:val="both"/>
      </w:pPr>
      <w:bookmarkStart w:id="354" w:name="bookmark354"/>
      <w:r>
        <w:rPr>
          <w:color w:val="000000"/>
          <w:spacing w:val="0"/>
          <w:w w:val="100"/>
          <w:position w:val="0"/>
          <w:sz w:val="18"/>
          <w:szCs w:val="18"/>
        </w:rPr>
        <w:t>（</w:t>
      </w:r>
      <w:bookmarkEnd w:id="354"/>
      <w:r>
        <w:rPr>
          <w:color w:val="000000"/>
          <w:spacing w:val="0"/>
          <w:w w:val="100"/>
          <w:position w:val="0"/>
          <w:sz w:val="18"/>
          <w:szCs w:val="18"/>
        </w:rPr>
        <w:t>1）</w:t>
        <w:tab/>
      </w:r>
      <w:r>
        <w:rPr>
          <w:color w:val="000000"/>
          <w:spacing w:val="0"/>
          <w:w w:val="100"/>
          <w:position w:val="0"/>
        </w:rPr>
        <w:t>北京考拉鲲鹏科技成长基金合伙企业（有限合伙）（以下简称“考拉鲲鹏”）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月收到其他股东入资款，入资完成 后，本公司对考拉鲲鹏持股比例由</w:t>
      </w:r>
      <w:r>
        <w:rPr>
          <w:color w:val="000000"/>
          <w:spacing w:val="0"/>
          <w:w w:val="100"/>
          <w:position w:val="0"/>
          <w:sz w:val="18"/>
          <w:szCs w:val="18"/>
        </w:rPr>
        <w:t>53.76%</w:t>
      </w:r>
      <w:r>
        <w:rPr>
          <w:color w:val="000000"/>
          <w:spacing w:val="0"/>
          <w:w w:val="100"/>
          <w:position w:val="0"/>
        </w:rPr>
        <w:t>降为</w:t>
      </w:r>
      <w:r>
        <w:rPr>
          <w:color w:val="000000"/>
          <w:spacing w:val="0"/>
          <w:w w:val="100"/>
          <w:position w:val="0"/>
          <w:sz w:val="18"/>
          <w:szCs w:val="18"/>
        </w:rPr>
        <w:t>38.56%</w:t>
      </w:r>
      <w:r>
        <w:rPr>
          <w:color w:val="000000"/>
          <w:spacing w:val="0"/>
          <w:w w:val="100"/>
          <w:position w:val="0"/>
        </w:rPr>
        <w:t>，从而丧失控制权，不再将其纳入合并范围，由子公司转为联营企业。</w:t>
      </w:r>
    </w:p>
    <w:p>
      <w:pPr>
        <w:pStyle w:val="Style33"/>
        <w:keepNext w:val="0"/>
        <w:keepLines w:val="0"/>
        <w:widowControl w:val="0"/>
        <w:shd w:val="clear" w:color="auto" w:fill="auto"/>
        <w:tabs>
          <w:tab w:pos="478" w:val="left"/>
        </w:tabs>
        <w:bidi w:val="0"/>
        <w:spacing w:before="0" w:after="500" w:line="302" w:lineRule="exact"/>
        <w:ind w:left="0" w:right="0" w:firstLine="0"/>
        <w:jc w:val="both"/>
      </w:pPr>
      <w:bookmarkStart w:id="355" w:name="bookmark355"/>
      <w:r>
        <w:rPr>
          <w:color w:val="000000"/>
          <w:spacing w:val="0"/>
          <w:w w:val="100"/>
          <w:position w:val="0"/>
          <w:sz w:val="18"/>
          <w:szCs w:val="18"/>
        </w:rPr>
        <w:t>（</w:t>
      </w:r>
      <w:bookmarkEnd w:id="355"/>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日，拉卡拉汇积天下商务服务（天津）有限公司（以下简称天津汇积）股东签署承诺书同意注销天津汇积，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日取得中国（天津）自有贸易试验区市场监督管理局注销核准通知书。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、本期发生的非同一控制下企业合并的情况:</w:t>
      </w:r>
    </w:p>
    <w:tbl>
      <w:tblPr>
        <w:tblOverlap w:val="never"/>
        <w:jc w:val="center"/>
        <w:tblLayout w:type="fixed"/>
      </w:tblPr>
      <w:tblGrid>
        <w:gridCol w:w="1402"/>
        <w:gridCol w:w="1397"/>
        <w:gridCol w:w="1392"/>
        <w:gridCol w:w="1397"/>
        <w:gridCol w:w="1392"/>
        <w:gridCol w:w="1392"/>
        <w:gridCol w:w="1402"/>
      </w:tblGrid>
      <w:tr>
        <w:trPr>
          <w:trHeight w:val="749"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被购买方名称</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股权取得成本</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股权取得比例</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140"/>
              <w:jc w:val="left"/>
            </w:pPr>
            <w:r>
              <w:rPr>
                <w:color w:val="000000"/>
                <w:spacing w:val="0"/>
                <w:w w:val="100"/>
                <w:position w:val="0"/>
              </w:rPr>
              <w:t>股权取得方式</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购买日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购买日的确定依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r>
      <w:tr>
        <w:trPr>
          <w:trHeight w:val="7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宁波马上企业管 理有限公司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工商完成变更且 已支付全部价款</w:t>
            </w:r>
          </w:p>
        </w:tc>
      </w:tr>
    </w:tbl>
    <w:p>
      <w:pPr>
        <w:widowControl w:val="0"/>
        <w:spacing w:after="999" w:line="1" w:lineRule="exact"/>
      </w:pPr>
    </w:p>
    <w:p>
      <w:pPr>
        <w:pStyle w:val="Style29"/>
        <w:keepNext/>
        <w:keepLines/>
        <w:widowControl w:val="0"/>
        <w:shd w:val="clear" w:color="auto" w:fill="auto"/>
        <w:bidi w:val="0"/>
        <w:spacing w:before="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sz w:val="24"/>
          <w:szCs w:val="24"/>
        </w:rPr>
        <w:t>八</w:t>
      </w:r>
      <w:bookmarkEnd w:id="358"/>
      <w:r>
        <w:rPr>
          <w:color w:val="000000"/>
          <w:spacing w:val="0"/>
          <w:w w:val="100"/>
          <w:position w:val="0"/>
          <w:sz w:val="24"/>
          <w:szCs w:val="24"/>
        </w:rPr>
        <w:t>、聘任、解聘会计师事务所情况</w:t>
      </w:r>
      <w:bookmarkEnd w:id="356"/>
      <w:bookmarkEnd w:id="357"/>
      <w:bookmarkEnd w:id="35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徐继凯、周军</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sz w:val="24"/>
          <w:szCs w:val="24"/>
        </w:rPr>
        <w:t>九</w:t>
      </w:r>
      <w:bookmarkEnd w:id="362"/>
      <w:r>
        <w:rPr>
          <w:color w:val="000000"/>
          <w:spacing w:val="0"/>
          <w:w w:val="100"/>
          <w:position w:val="0"/>
          <w:sz w:val="24"/>
          <w:szCs w:val="24"/>
        </w:rPr>
        <w:t>、年度报告披露后面临退市情况</w:t>
      </w:r>
      <w:bookmarkEnd w:id="360"/>
      <w:bookmarkEnd w:id="361"/>
      <w:bookmarkEnd w:id="363"/>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364" w:name="bookmark364"/>
      <w:bookmarkStart w:id="365" w:name="bookmark365"/>
      <w:bookmarkStart w:id="366" w:name="bookmark366"/>
      <w:r>
        <w:rPr>
          <w:color w:val="000000"/>
          <w:spacing w:val="0"/>
          <w:w w:val="100"/>
          <w:position w:val="0"/>
          <w:sz w:val="24"/>
          <w:szCs w:val="24"/>
        </w:rPr>
        <w:t>十、破产重整相关事项</w:t>
      </w:r>
      <w:bookmarkEnd w:id="364"/>
      <w:bookmarkEnd w:id="365"/>
      <w:bookmarkEnd w:id="366"/>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both"/>
      </w:pPr>
      <w:bookmarkStart w:id="367" w:name="bookmark367"/>
      <w:bookmarkStart w:id="368" w:name="bookmark368"/>
      <w:bookmarkStart w:id="369" w:name="bookmark369"/>
      <w:r>
        <w:rPr>
          <w:color w:val="000000"/>
          <w:spacing w:val="0"/>
          <w:w w:val="100"/>
          <w:position w:val="0"/>
          <w:sz w:val="24"/>
          <w:szCs w:val="24"/>
        </w:rPr>
        <w:t>十一、重大诉讼、仲裁事项</w:t>
      </w:r>
      <w:bookmarkEnd w:id="367"/>
      <w:bookmarkEnd w:id="368"/>
      <w:bookmarkEnd w:id="369"/>
    </w:p>
    <w:p>
      <w:pPr>
        <w:pStyle w:val="Style31"/>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涉案金额</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公司（含合并报 表中子公司）作 为原告未达重 大诉讼披露标 准的其他诉讼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仲裁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 按进度推 进各案件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公司（含合并报 表中子公司）作 为被告未达重 大诉讼披露标 准的其他诉讼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仲裁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 按进度推 进各案件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公司（含合并报 表中子公司）作 为第三人未达 重大诉讼披露 标准的其他诉 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公司严格 按进度推 进各案件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370" w:name="bookmark370"/>
      <w:bookmarkStart w:id="371" w:name="bookmark371"/>
      <w:bookmarkStart w:id="372" w:name="bookmark372"/>
      <w:r>
        <w:rPr>
          <w:color w:val="000000"/>
          <w:spacing w:val="0"/>
          <w:w w:val="100"/>
          <w:position w:val="0"/>
          <w:sz w:val="24"/>
          <w:szCs w:val="24"/>
        </w:rPr>
        <w:t>十二、处罚及整改情况</w:t>
      </w:r>
      <w:bookmarkEnd w:id="370"/>
      <w:bookmarkEnd w:id="371"/>
      <w:bookmarkEnd w:id="372"/>
    </w:p>
    <w:p>
      <w:pPr>
        <w:pStyle w:val="Style31"/>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1378"/>
        <w:gridCol w:w="1368"/>
        <w:gridCol w:w="1368"/>
        <w:gridCol w:w="1363"/>
        <w:gridCol w:w="1368"/>
        <w:gridCol w:w="1363"/>
        <w:gridCol w:w="138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违反银行卡收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3"/>
        <w:gridCol w:w="1382"/>
      </w:tblGrid>
      <w:tr>
        <w:trPr>
          <w:trHeight w:val="161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份有限公司山 东分公司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单业务相关法 律规定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济南分行对拉 卡拉支付股份 有限公司山东 分公司处罚款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拉卡拉支付股 份有限公司广 西分公司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未准确标识并 完整发送交易 信息，以确保 交易信息真 实、完整、可 追溯以及在支 付全流程中的 一致性。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中国人民银行 南宁中心支行 拉卡拉支付股 份有限公司广 西分公司处罚 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十三、公司及其控股股东、实际控制人的诚信状况</w:t>
      </w:r>
      <w:bookmarkEnd w:id="373"/>
      <w:bookmarkEnd w:id="374"/>
      <w:bookmarkEnd w:id="37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十四、公司股权激励计划、员工持股计划或其他员工激励措施的实施情况</w:t>
      </w:r>
      <w:bookmarkEnd w:id="376"/>
      <w:bookmarkEnd w:id="377"/>
      <w:bookmarkEnd w:id="37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十五、重大关联交易</w:t>
      </w:r>
      <w:bookmarkEnd w:id="379"/>
      <w:bookmarkEnd w:id="380"/>
      <w:bookmarkEnd w:id="381"/>
    </w:p>
    <w:p>
      <w:pPr>
        <w:pStyle w:val="Style37"/>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、与日常经营相关的关联交易</w:t>
      </w:r>
      <w:bookmarkEnd w:id="382"/>
      <w:bookmarkEnd w:id="383"/>
      <w:bookmarkEnd w:id="385"/>
    </w:p>
    <w:p>
      <w:pPr>
        <w:pStyle w:val="Style31"/>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交易 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 交易 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 交易 金额</w:t>
            </w:r>
          </w:p>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索引</w:t>
            </w:r>
          </w:p>
        </w:tc>
      </w:tr>
      <w:tr>
        <w:trPr>
          <w:trHeight w:val="255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西藏考 拉科技 发展有 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长孙 陶然 先生 担任 西藏 考拉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 商户 支付 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 市场 价格 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 转账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 发展 有限 公司 董事 长，公 司董 事李 蓬先 生担 任西 藏考 拉科 技发 展有 限公 司的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西藏考 拉科技 发展有 限公司</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长孙 陶然 先生 担任 西藏 考拉 科技 发展 有限 公司 董事 长，公 司董 事李 蓬先 生担 任西 藏考 拉科 技发 展有 限公 司的 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 金融 增值 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 市场 价格 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17474</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万</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 转账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约</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82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西藏考 拉科技 发展有 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长孙 陶然 先生 担任 西藏 考拉 科技 发展 有限 公司 董事 长，公 司董 事李 蓬先 生担 任西 藏考 拉科 技发 展有 限公 司的 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商标</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 市场 价格 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943.4</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约</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567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西藏考 拉科技 发展有 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长孙 陶然 先生 担任 西藏 考拉 科技 发展 有限 公司 董事 长，公 司董 事李 蓬先 生担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提供</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出租 办公 房屋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 市场 价格 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434.4</w:t>
            </w:r>
          </w:p>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 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 转账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约</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任西 藏考 拉科 技发 展有 限公 司的 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西藏考 拉科技 发展有 限公司</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董事 长孙 陶然 先生 担任 西藏 考拉 科技 发展 有限 公司 董事 长，公 司董 事李 蓬先 生担 任西 藏考 拉科 技发 展有 限公 司的 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接受</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接受 推广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 市场 价格 定价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银行 转账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约</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keepLines/>
        <w:widowControl w:val="0"/>
        <w:shd w:val="clear" w:color="auto" w:fill="auto"/>
        <w:tabs>
          <w:tab w:pos="330" w:val="left"/>
        </w:tabs>
        <w:bidi w:val="0"/>
        <w:spacing w:before="0" w:after="20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w:t>
        <w:tab/>
        <w:t>资产或股权收购、出售发生的关联交易</w:t>
      </w:r>
      <w:bookmarkEnd w:id="386"/>
      <w:bookmarkEnd w:id="387"/>
      <w:bookmarkEnd w:id="389"/>
    </w:p>
    <w:p>
      <w:pPr>
        <w:pStyle w:val="Style3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公司报告期未发生资产或股权收购、出售的关联交易。</w:t>
      </w:r>
    </w:p>
    <w:p>
      <w:pPr>
        <w:pStyle w:val="Style37"/>
        <w:keepNext/>
        <w:keepLines/>
        <w:widowControl w:val="0"/>
        <w:shd w:val="clear" w:color="auto" w:fill="auto"/>
        <w:tabs>
          <w:tab w:pos="330" w:val="left"/>
        </w:tabs>
        <w:bidi w:val="0"/>
        <w:spacing w:before="0" w:after="20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共同对外投资的关联交易</w:t>
      </w:r>
      <w:bookmarkEnd w:id="390"/>
      <w:bookmarkEnd w:id="391"/>
      <w:bookmarkEnd w:id="393"/>
    </w:p>
    <w:p>
      <w:pPr>
        <w:pStyle w:val="Style33"/>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公司报告期未发生共同对外投资的关联交易。</w:t>
      </w:r>
    </w:p>
    <w:p>
      <w:pPr>
        <w:pStyle w:val="Style37"/>
        <w:keepNext/>
        <w:keepLines/>
        <w:widowControl w:val="0"/>
        <w:shd w:val="clear" w:color="auto" w:fill="auto"/>
        <w:tabs>
          <w:tab w:pos="330" w:val="left"/>
        </w:tabs>
        <w:bidi w:val="0"/>
        <w:spacing w:before="0" w:after="20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4</w:t>
      </w:r>
      <w:bookmarkEnd w:id="396"/>
      <w:r>
        <w:rPr>
          <w:color w:val="000000"/>
          <w:spacing w:val="0"/>
          <w:w w:val="100"/>
          <w:position w:val="0"/>
        </w:rPr>
        <w:t>、</w:t>
        <w:tab/>
        <w:t>关联债权债务往来</w:t>
      </w:r>
      <w:bookmarkEnd w:id="394"/>
      <w:bookmarkEnd w:id="395"/>
      <w:bookmarkEnd w:id="397"/>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公司报告期不存在关联债权债务往来。</w:t>
      </w:r>
    </w:p>
    <w:p>
      <w:pPr>
        <w:pStyle w:val="Style37"/>
        <w:keepNext/>
        <w:keepLines/>
        <w:widowControl w:val="0"/>
        <w:shd w:val="clear" w:color="auto" w:fill="auto"/>
        <w:tabs>
          <w:tab w:pos="330" w:val="left"/>
        </w:tabs>
        <w:bidi w:val="0"/>
        <w:spacing w:before="0" w:after="24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5</w:t>
      </w:r>
      <w:bookmarkEnd w:id="400"/>
      <w:r>
        <w:rPr>
          <w:color w:val="000000"/>
          <w:spacing w:val="0"/>
          <w:w w:val="100"/>
          <w:position w:val="0"/>
        </w:rPr>
        <w:t>、</w:t>
        <w:tab/>
        <w:t>其他重大关联交易</w:t>
      </w:r>
      <w:bookmarkEnd w:id="398"/>
      <w:bookmarkEnd w:id="399"/>
      <w:bookmarkEnd w:id="401"/>
    </w:p>
    <w:p>
      <w:pPr>
        <w:pStyle w:val="Style33"/>
        <w:keepNext w:val="0"/>
        <w:keepLines w:val="0"/>
        <w:widowControl w:val="0"/>
        <w:shd w:val="clear" w:color="auto" w:fill="auto"/>
        <w:bidi w:val="0"/>
        <w:spacing w:before="0" w:after="6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3" w:lineRule="exact"/>
        <w:ind w:left="0" w:right="0" w:firstLine="280"/>
        <w:jc w:val="both"/>
      </w:pPr>
      <w:r>
        <w:rPr>
          <w:color w:val="000000"/>
          <w:spacing w:val="0"/>
          <w:w w:val="100"/>
          <w:position w:val="0"/>
          <w:sz w:val="18"/>
          <w:szCs w:val="18"/>
        </w:rPr>
        <w:t>1</w:t>
      </w:r>
      <w:r>
        <w:rPr>
          <w:color w:val="000000"/>
          <w:spacing w:val="0"/>
          <w:w w:val="100"/>
          <w:position w:val="0"/>
        </w:rPr>
        <w:t>、收购资产暨关联交易</w:t>
      </w:r>
    </w:p>
    <w:p>
      <w:pPr>
        <w:pStyle w:val="Style33"/>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日召开的第二届董事会第二十六次会议审议通过《关于审议收购广州众赢及深圳众赢两家公司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股权既关联交易的议案》，公司拟使用自有资金人民币</w:t>
      </w:r>
      <w:r>
        <w:rPr>
          <w:rFonts w:ascii="Times New Roman" w:eastAsia="Times New Roman" w:hAnsi="Times New Roman" w:cs="Times New Roman"/>
          <w:color w:val="000000"/>
          <w:spacing w:val="0"/>
          <w:w w:val="100"/>
          <w:position w:val="0"/>
          <w:sz w:val="18"/>
          <w:szCs w:val="18"/>
        </w:rPr>
        <w:t>190,941.4</w:t>
      </w:r>
      <w:r>
        <w:rPr>
          <w:color w:val="000000"/>
          <w:spacing w:val="0"/>
          <w:w w:val="100"/>
          <w:position w:val="0"/>
        </w:rPr>
        <w:t>万元收购关联方西藏考拉金科网络科技服务有限公司持 有的广州众赢维融智能科技有限公司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股权以及拟使用自有资金人民币</w:t>
      </w:r>
      <w:r>
        <w:rPr>
          <w:rFonts w:ascii="Times New Roman" w:eastAsia="Times New Roman" w:hAnsi="Times New Roman" w:cs="Times New Roman"/>
          <w:color w:val="000000"/>
          <w:spacing w:val="0"/>
          <w:w w:val="100"/>
          <w:position w:val="0"/>
          <w:sz w:val="18"/>
          <w:szCs w:val="18"/>
        </w:rPr>
        <w:t>20,746.8</w:t>
      </w:r>
      <w:r>
        <w:rPr>
          <w:color w:val="000000"/>
          <w:spacing w:val="0"/>
          <w:w w:val="100"/>
          <w:position w:val="0"/>
        </w:rPr>
        <w:t>万元收购关联方西藏考拉科技发展有限 公司、孙陶然、西藏联投企慧企业管理有限公司、非关联方西藏纳顺网络科技合伙企业（有限合伙）合计持有的深圳众赢维 融科技有限公司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股权。由于本次交易的交易对手考拉科技、考拉金科、联投企慧等三公司为上市公司关联法人，孙陶 然先生为上市公司关联自然人，因此本次投资构成关联交易，但不构成《上市公司重大资产重组管理办法》规定的重大资产 重组。</w:t>
      </w:r>
    </w:p>
    <w:p>
      <w:pPr>
        <w:pStyle w:val="Style33"/>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根据股权转让协议与第二届董事会第二十六次会议审议通过《关于审议收购广州众赢及深圳众赢两家公司</w:t>
      </w:r>
      <w:r>
        <w:rPr>
          <w:color w:val="000000"/>
          <w:spacing w:val="0"/>
          <w:w w:val="100"/>
          <w:position w:val="0"/>
          <w:sz w:val="18"/>
          <w:szCs w:val="18"/>
        </w:rPr>
        <w:t>100%</w:t>
      </w:r>
      <w:r>
        <w:rPr>
          <w:color w:val="000000"/>
          <w:spacing w:val="0"/>
          <w:w w:val="100"/>
          <w:position w:val="0"/>
        </w:rPr>
        <w:t>股权既关 联交易的议案》，拉卡拉于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月向西藏考拉金科网络科技服务有限公司、西藏考拉科技发展有限公司、孙陶然、西藏联 投企慧企业管理有限公司、西藏纳顺网络科技合伙企业（有限合伙）支付全部股权转让价款的</w:t>
      </w:r>
      <w:r>
        <w:rPr>
          <w:color w:val="000000"/>
          <w:spacing w:val="0"/>
          <w:w w:val="100"/>
          <w:position w:val="0"/>
          <w:sz w:val="18"/>
          <w:szCs w:val="18"/>
        </w:rPr>
        <w:t>30%，</w:t>
      </w:r>
      <w:r>
        <w:rPr>
          <w:color w:val="000000"/>
          <w:spacing w:val="0"/>
          <w:w w:val="100"/>
          <w:position w:val="0"/>
        </w:rPr>
        <w:t>即人民币</w:t>
      </w:r>
      <w:r>
        <w:rPr>
          <w:color w:val="000000"/>
          <w:spacing w:val="0"/>
          <w:w w:val="100"/>
          <w:position w:val="0"/>
          <w:sz w:val="18"/>
          <w:szCs w:val="18"/>
        </w:rPr>
        <w:t xml:space="preserve">63, </w:t>
      </w:r>
      <w:r>
        <w:rPr>
          <w:color w:val="000000"/>
          <w:spacing w:val="0"/>
          <w:w w:val="100"/>
          <w:position w:val="0"/>
          <w:sz w:val="18"/>
          <w:szCs w:val="18"/>
        </w:rPr>
        <w:t xml:space="preserve">506. </w:t>
      </w:r>
      <w:r>
        <w:rPr>
          <w:color w:val="000000"/>
          <w:spacing w:val="0"/>
          <w:w w:val="100"/>
          <w:position w:val="0"/>
          <w:sz w:val="18"/>
          <w:szCs w:val="18"/>
        </w:rPr>
        <w:t>45</w:t>
      </w:r>
      <w:r>
        <w:rPr>
          <w:color w:val="000000"/>
          <w:spacing w:val="0"/>
          <w:w w:val="100"/>
          <w:position w:val="0"/>
        </w:rPr>
        <w:t>万元 作为股权转让款预付款。</w:t>
      </w:r>
    </w:p>
    <w:p>
      <w:pPr>
        <w:pStyle w:val="Style33"/>
        <w:keepNext w:val="0"/>
        <w:keepLines w:val="0"/>
        <w:widowControl w:val="0"/>
        <w:shd w:val="clear" w:color="auto" w:fill="auto"/>
        <w:bidi w:val="0"/>
        <w:spacing w:before="0" w:after="0" w:line="313" w:lineRule="exact"/>
        <w:ind w:left="0" w:right="0" w:firstLine="3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日，公司召开第二届董事会第三十七次会议，审议通过《关于终止收购广州众赢和深圳众赢股权的议案》， 经交易各方协商，本公司终止收购广州众赢和深圳众赢股权。根据股权转让协议之解除协议，经友好协商，解除股权转让协 议。约定被收购方股东退还收购方已经按照股权转让协议支付的股权转让款预付款</w:t>
      </w:r>
      <w:r>
        <w:rPr>
          <w:color w:val="000000"/>
          <w:spacing w:val="0"/>
          <w:w w:val="100"/>
          <w:position w:val="0"/>
          <w:sz w:val="18"/>
          <w:szCs w:val="18"/>
        </w:rPr>
        <w:t xml:space="preserve">63, </w:t>
      </w:r>
      <w:r>
        <w:rPr>
          <w:color w:val="000000"/>
          <w:spacing w:val="0"/>
          <w:w w:val="100"/>
          <w:position w:val="0"/>
          <w:sz w:val="18"/>
          <w:szCs w:val="18"/>
        </w:rPr>
        <w:t xml:space="preserve">506. </w:t>
      </w:r>
      <w:r>
        <w:rPr>
          <w:color w:val="000000"/>
          <w:spacing w:val="0"/>
          <w:w w:val="100"/>
          <w:position w:val="0"/>
          <w:sz w:val="18"/>
          <w:szCs w:val="18"/>
        </w:rPr>
        <w:t>45</w:t>
      </w:r>
      <w:r>
        <w:rPr>
          <w:color w:val="000000"/>
          <w:spacing w:val="0"/>
          <w:w w:val="100"/>
          <w:position w:val="0"/>
        </w:rPr>
        <w:t>万元，并向收购方支付资金使 用费</w:t>
      </w:r>
      <w:r>
        <w:rPr>
          <w:color w:val="000000"/>
          <w:spacing w:val="0"/>
          <w:w w:val="100"/>
          <w:position w:val="0"/>
          <w:sz w:val="18"/>
          <w:szCs w:val="18"/>
        </w:rPr>
        <w:t xml:space="preserve">1, </w:t>
      </w:r>
      <w:r>
        <w:rPr>
          <w:color w:val="000000"/>
          <w:spacing w:val="0"/>
          <w:w w:val="100"/>
          <w:position w:val="0"/>
          <w:sz w:val="18"/>
          <w:szCs w:val="18"/>
        </w:rPr>
        <w:t xml:space="preserve">091. </w:t>
      </w:r>
      <w:r>
        <w:rPr>
          <w:color w:val="000000"/>
          <w:spacing w:val="0"/>
          <w:w w:val="100"/>
          <w:position w:val="0"/>
          <w:sz w:val="18"/>
          <w:szCs w:val="18"/>
        </w:rPr>
        <w:t>97</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200"/>
        <w:jc w:val="both"/>
      </w:pPr>
      <w:r>
        <w:rPr>
          <w:color w:val="000000"/>
          <w:spacing w:val="0"/>
          <w:w w:val="100"/>
          <w:position w:val="0"/>
        </w:rPr>
        <w:t>截止财务报告出具日，本公司已收回股权转让预付款</w:t>
      </w:r>
      <w:r>
        <w:rPr>
          <w:color w:val="000000"/>
          <w:spacing w:val="0"/>
          <w:w w:val="100"/>
          <w:position w:val="0"/>
          <w:sz w:val="18"/>
          <w:szCs w:val="18"/>
        </w:rPr>
        <w:t xml:space="preserve">63, </w:t>
      </w:r>
      <w:r>
        <w:rPr>
          <w:color w:val="000000"/>
          <w:spacing w:val="0"/>
          <w:w w:val="100"/>
          <w:position w:val="0"/>
          <w:sz w:val="18"/>
          <w:szCs w:val="18"/>
        </w:rPr>
        <w:t xml:space="preserve">506. </w:t>
      </w:r>
      <w:r>
        <w:rPr>
          <w:color w:val="000000"/>
          <w:spacing w:val="0"/>
          <w:w w:val="100"/>
          <w:position w:val="0"/>
          <w:sz w:val="18"/>
          <w:szCs w:val="18"/>
        </w:rPr>
        <w:t>45</w:t>
      </w:r>
      <w:r>
        <w:rPr>
          <w:color w:val="000000"/>
          <w:spacing w:val="0"/>
          <w:w w:val="100"/>
          <w:position w:val="0"/>
        </w:rPr>
        <w:t>万元与资金使用费</w:t>
      </w:r>
      <w:r>
        <w:rPr>
          <w:color w:val="000000"/>
          <w:spacing w:val="0"/>
          <w:w w:val="100"/>
          <w:position w:val="0"/>
          <w:sz w:val="18"/>
          <w:szCs w:val="18"/>
        </w:rPr>
        <w:t xml:space="preserve">1, </w:t>
      </w:r>
      <w:r>
        <w:rPr>
          <w:color w:val="000000"/>
          <w:spacing w:val="0"/>
          <w:w w:val="100"/>
          <w:position w:val="0"/>
          <w:sz w:val="18"/>
          <w:szCs w:val="18"/>
        </w:rPr>
        <w:t xml:space="preserve">091. </w:t>
      </w:r>
      <w:r>
        <w:rPr>
          <w:color w:val="000000"/>
          <w:spacing w:val="0"/>
          <w:w w:val="100"/>
          <w:position w:val="0"/>
          <w:sz w:val="18"/>
          <w:szCs w:val="18"/>
        </w:rPr>
        <w:t>97</w:t>
      </w:r>
      <w:r>
        <w:rPr>
          <w:color w:val="000000"/>
          <w:spacing w:val="0"/>
          <w:w w:val="100"/>
          <w:position w:val="0"/>
        </w:rPr>
        <w:t>万元。</w:t>
      </w:r>
    </w:p>
    <w:p>
      <w:pPr>
        <w:pStyle w:val="Style33"/>
        <w:keepNext w:val="0"/>
        <w:keepLines w:val="0"/>
        <w:widowControl w:val="0"/>
        <w:shd w:val="clear" w:color="auto" w:fill="auto"/>
        <w:bidi w:val="0"/>
        <w:spacing w:before="0" w:after="0" w:line="313" w:lineRule="exact"/>
        <w:ind w:left="0" w:right="0" w:firstLine="280"/>
        <w:jc w:val="both"/>
      </w:pPr>
      <w:r>
        <w:rPr>
          <w:color w:val="000000"/>
          <w:spacing w:val="0"/>
          <w:w w:val="100"/>
          <w:position w:val="0"/>
          <w:sz w:val="18"/>
          <w:szCs w:val="18"/>
        </w:rPr>
        <w:t>2</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年度关联交易预计</w:t>
      </w:r>
    </w:p>
    <w:p>
      <w:pPr>
        <w:pStyle w:val="Style33"/>
        <w:keepNext w:val="0"/>
        <w:keepLines w:val="0"/>
        <w:widowControl w:val="0"/>
        <w:shd w:val="clear" w:color="auto" w:fill="auto"/>
        <w:bidi w:val="0"/>
        <w:spacing w:before="0" w:after="140" w:line="313" w:lineRule="exact"/>
        <w:ind w:left="0" w:right="0" w:firstLine="30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日召开第二届董事会第二十六次会议，审议通过了《关于审议公司</w:t>
      </w:r>
      <w:r>
        <w:rPr>
          <w:color w:val="000000"/>
          <w:spacing w:val="0"/>
          <w:w w:val="100"/>
          <w:position w:val="0"/>
          <w:sz w:val="18"/>
          <w:szCs w:val="18"/>
        </w:rPr>
        <w:t>2020</w:t>
      </w:r>
      <w:r>
        <w:rPr>
          <w:color w:val="000000"/>
          <w:spacing w:val="0"/>
          <w:w w:val="100"/>
          <w:position w:val="0"/>
        </w:rPr>
        <w:t>年度预计日常关联交易的议 案》，预计在</w:t>
      </w:r>
      <w:r>
        <w:rPr>
          <w:color w:val="000000"/>
          <w:spacing w:val="0"/>
          <w:w w:val="100"/>
          <w:position w:val="0"/>
          <w:sz w:val="18"/>
          <w:szCs w:val="18"/>
        </w:rPr>
        <w:t>2020</w:t>
      </w:r>
      <w:r>
        <w:rPr>
          <w:color w:val="000000"/>
          <w:spacing w:val="0"/>
          <w:w w:val="100"/>
          <w:position w:val="0"/>
        </w:rPr>
        <w:t>年度与关联方之间的日常关联交易总金额不超过</w:t>
      </w:r>
      <w:r>
        <w:rPr>
          <w:color w:val="000000"/>
          <w:spacing w:val="0"/>
          <w:w w:val="100"/>
          <w:position w:val="0"/>
          <w:sz w:val="18"/>
          <w:szCs w:val="18"/>
        </w:rPr>
        <w:t>24,473</w:t>
      </w:r>
      <w:r>
        <w:rPr>
          <w:color w:val="000000"/>
          <w:spacing w:val="0"/>
          <w:w w:val="100"/>
          <w:position w:val="0"/>
        </w:rPr>
        <w:t>万元。关联董事孙陶然、李蓬针对相关议案进行了 回避表决，公司独立董事予以事前认可并发表了独立意见，公司保荐机构出具了无异议的核查意见。公司于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 召开</w:t>
      </w:r>
      <w:r>
        <w:rPr>
          <w:color w:val="000000"/>
          <w:spacing w:val="0"/>
          <w:w w:val="100"/>
          <w:position w:val="0"/>
          <w:sz w:val="18"/>
          <w:szCs w:val="18"/>
        </w:rPr>
        <w:t>2019</w:t>
      </w:r>
      <w:r>
        <w:rPr>
          <w:color w:val="000000"/>
          <w:spacing w:val="0"/>
          <w:w w:val="100"/>
          <w:position w:val="0"/>
        </w:rPr>
        <w:t>年度股东大会，审议通过了《关于审议公司</w:t>
      </w:r>
      <w:r>
        <w:rPr>
          <w:color w:val="000000"/>
          <w:spacing w:val="0"/>
          <w:w w:val="100"/>
          <w:position w:val="0"/>
          <w:sz w:val="18"/>
          <w:szCs w:val="18"/>
        </w:rPr>
        <w:t>2020</w:t>
      </w:r>
      <w:r>
        <w:rPr>
          <w:color w:val="000000"/>
          <w:spacing w:val="0"/>
          <w:w w:val="100"/>
          <w:position w:val="0"/>
        </w:rPr>
        <w:t>年度预计日常关联交易的议案》，关联股东回避了表决。</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拉卡拉支付股份有限公司关于收购资产暨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bl>
    <w:tbl>
      <w:tblPr>
        <w:tblOverlap w:val="never"/>
        <w:jc w:val="center"/>
        <w:tblLayout w:type="fixed"/>
      </w:tblPr>
      <w:tblGrid>
        <w:gridCol w:w="3466"/>
        <w:gridCol w:w="2650"/>
        <w:gridCol w:w="347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拉卡拉支付股份有限公司关于公司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年度日常关联交易预计的公告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十六、重大合同及其履行情况</w:t>
      </w:r>
      <w:bookmarkEnd w:id="402"/>
      <w:bookmarkEnd w:id="403"/>
      <w:bookmarkEnd w:id="404"/>
    </w:p>
    <w:p>
      <w:pPr>
        <w:pStyle w:val="Style37"/>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、托管、承包、租赁事项情况</w:t>
      </w:r>
      <w:bookmarkEnd w:id="405"/>
      <w:bookmarkEnd w:id="406"/>
      <w:bookmarkEnd w:id="408"/>
    </w:p>
    <w:p>
      <w:pPr>
        <w:pStyle w:val="Style37"/>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405" w:name="bookmark405"/>
      <w:bookmarkStart w:id="406" w:name="bookmark406"/>
      <w:bookmarkStart w:id="409" w:name="bookmark409"/>
      <w:bookmarkStart w:id="410" w:name="bookmark410"/>
      <w:bookmarkEnd w:id="409"/>
      <w:r>
        <w:rPr>
          <w:color w:val="000000"/>
          <w:spacing w:val="0"/>
          <w:w w:val="100"/>
          <w:position w:val="0"/>
        </w:rPr>
        <w:t>托管情况</w:t>
      </w:r>
      <w:bookmarkEnd w:id="405"/>
      <w:bookmarkEnd w:id="406"/>
      <w:bookmarkEnd w:id="41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5"/>
        <w:keepNext w:val="0"/>
        <w:keepLines w:val="0"/>
        <w:widowControl w:val="0"/>
        <w:numPr>
          <w:ilvl w:val="0"/>
          <w:numId w:val="19"/>
        </w:numPr>
        <w:shd w:val="clear" w:color="auto" w:fill="auto"/>
        <w:tabs>
          <w:tab w:pos="493" w:val="left"/>
        </w:tabs>
        <w:bidi w:val="0"/>
        <w:spacing w:before="0" w:after="380" w:line="240" w:lineRule="auto"/>
        <w:ind w:left="0" w:right="0" w:firstLine="0"/>
        <w:jc w:val="left"/>
        <w:rPr>
          <w:sz w:val="20"/>
          <w:szCs w:val="20"/>
        </w:rPr>
      </w:pPr>
      <w:bookmarkStart w:id="411" w:name="bookmark411"/>
      <w:bookmarkStart w:id="412" w:name="bookmark412"/>
      <w:bookmarkEnd w:id="411"/>
      <w:r>
        <w:rPr>
          <w:b/>
          <w:bCs/>
          <w:color w:val="000000"/>
          <w:spacing w:val="0"/>
          <w:w w:val="100"/>
          <w:position w:val="0"/>
          <w:sz w:val="20"/>
          <w:szCs w:val="20"/>
        </w:rPr>
        <w:t>承包情况</w:t>
      </w:r>
      <w:bookmarkEnd w:id="41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5"/>
        <w:keepNext w:val="0"/>
        <w:keepLines w:val="0"/>
        <w:widowControl w:val="0"/>
        <w:numPr>
          <w:ilvl w:val="0"/>
          <w:numId w:val="19"/>
        </w:numPr>
        <w:shd w:val="clear" w:color="auto" w:fill="auto"/>
        <w:tabs>
          <w:tab w:pos="493" w:val="left"/>
        </w:tabs>
        <w:bidi w:val="0"/>
        <w:spacing w:before="0" w:after="380" w:line="240" w:lineRule="auto"/>
        <w:ind w:left="0" w:right="0" w:firstLine="0"/>
        <w:jc w:val="left"/>
        <w:rPr>
          <w:sz w:val="20"/>
          <w:szCs w:val="20"/>
        </w:rPr>
      </w:pPr>
      <w:bookmarkStart w:id="413" w:name="bookmark413"/>
      <w:bookmarkStart w:id="414" w:name="bookmark414"/>
      <w:bookmarkEnd w:id="413"/>
      <w:r>
        <w:rPr>
          <w:b/>
          <w:bCs/>
          <w:color w:val="000000"/>
          <w:spacing w:val="0"/>
          <w:w w:val="100"/>
          <w:position w:val="0"/>
          <w:sz w:val="20"/>
          <w:szCs w:val="20"/>
        </w:rPr>
        <w:t>租赁情况</w:t>
      </w:r>
      <w:bookmarkEnd w:id="41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租赁情况说明</w:t>
      </w:r>
    </w:p>
    <w:p>
      <w:pPr>
        <w:pStyle w:val="Style33"/>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报告期内，公司发生的租赁事项主要为对外出租闲置办公用房以及公司、子公司及分支机构租赁办公用房和库房。</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7"/>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、重大担保</w:t>
      </w:r>
      <w:bookmarkEnd w:id="415"/>
      <w:bookmarkEnd w:id="416"/>
      <w:bookmarkEnd w:id="4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60"/>
        <w:keepNext/>
        <w:keepLines/>
        <w:widowControl w:val="0"/>
        <w:numPr>
          <w:ilvl w:val="0"/>
          <w:numId w:val="21"/>
        </w:numPr>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担保情况</w:t>
      </w:r>
      <w:bookmarkEnd w:id="419"/>
      <w:bookmarkEnd w:id="420"/>
      <w:bookmarkEnd w:id="422"/>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合作银行的小微客 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115,426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 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7"/>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115,426</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55,339.87</w:t>
            </w:r>
          </w:p>
        </w:tc>
      </w:tr>
      <w:tr>
        <w:trPr>
          <w:trHeight w:val="39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拉卡拉汇积天下技 术服务（北京）有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担保合同 生效之日 起至主合 同项下债 务到期（包 括展期到 期）后满两 年之日止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115,426</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145,000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55,339.87</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862"/>
        <w:gridCol w:w="472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5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60"/>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3"/>
      <w:bookmarkEnd w:id="424"/>
      <w:bookmarkEnd w:id="42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、日常经营重大合同</w:t>
      </w:r>
      <w:bookmarkEnd w:id="427"/>
      <w:bookmarkEnd w:id="428"/>
      <w:bookmarkEnd w:id="43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97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合同订立</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公司方名</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合同总金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 的进度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 的销售收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应收账款 回款情况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60" w:right="0" w:firstLine="0"/>
              <w:jc w:val="left"/>
            </w:pPr>
            <w:r>
              <w:rPr>
                <w:color w:val="000000"/>
                <w:spacing w:val="0"/>
                <w:w w:val="100"/>
                <w:position w:val="0"/>
              </w:rPr>
              <w:t>影响重大 合同履行 的各项条 件是否发 生重大变</w:t>
            </w:r>
          </w:p>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 合同无法 履行的重 大风险</w:t>
            </w:r>
          </w:p>
        </w:tc>
      </w:tr>
    </w:tbl>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、委托他人进行现金资产管理情况</w:t>
      </w:r>
      <w:bookmarkEnd w:id="431"/>
      <w:bookmarkEnd w:id="432"/>
      <w:bookmarkEnd w:id="434"/>
    </w:p>
    <w:p>
      <w:pPr>
        <w:pStyle w:val="Style60"/>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5"/>
      <w:bookmarkEnd w:id="436"/>
      <w:bookmarkEnd w:id="43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委托理财出现预期无法收回本金或存在其他可能导致减值的情形</w:t>
      </w:r>
    </w:p>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2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9"/>
      <w:bookmarkEnd w:id="440"/>
      <w:bookmarkEnd w:id="442"/>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350" w:lineRule="exact"/>
        <w:ind w:left="0" w:right="0" w:firstLine="0"/>
        <w:jc w:val="left"/>
      </w:pPr>
      <w:r>
        <w:rPr>
          <w:color w:val="000000"/>
          <w:spacing w:val="0"/>
          <w:w w:val="100"/>
          <w:position w:val="0"/>
        </w:rPr>
        <w:t>公司报告期不存在委托贷款。</w:t>
      </w:r>
    </w:p>
    <w:p>
      <w:pPr>
        <w:pStyle w:val="Style37"/>
        <w:keepNext/>
        <w:keepLines/>
        <w:widowControl w:val="0"/>
        <w:shd w:val="clear" w:color="auto" w:fill="auto"/>
        <w:bidi w:val="0"/>
        <w:spacing w:before="0" w:after="2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5</w:t>
      </w:r>
      <w:bookmarkEnd w:id="445"/>
      <w:r>
        <w:rPr>
          <w:color w:val="000000"/>
          <w:spacing w:val="0"/>
          <w:w w:val="100"/>
          <w:position w:val="0"/>
        </w:rPr>
        <w:t>、其他重大合同</w:t>
      </w:r>
      <w:bookmarkEnd w:id="443"/>
      <w:bookmarkEnd w:id="444"/>
      <w:bookmarkEnd w:id="446"/>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十七、社会责任情况</w:t>
      </w:r>
      <w:bookmarkEnd w:id="447"/>
      <w:bookmarkEnd w:id="448"/>
      <w:bookmarkEnd w:id="449"/>
    </w:p>
    <w:p>
      <w:pPr>
        <w:pStyle w:val="Style37"/>
        <w:keepNext/>
        <w:keepLines/>
        <w:widowControl w:val="0"/>
        <w:shd w:val="clear" w:color="auto" w:fill="auto"/>
        <w:tabs>
          <w:tab w:pos="365" w:val="left"/>
        </w:tabs>
        <w:bidi w:val="0"/>
        <w:spacing w:before="0" w:after="2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1</w:t>
      </w:r>
      <w:bookmarkEnd w:id="452"/>
      <w:r>
        <w:rPr>
          <w:color w:val="000000"/>
          <w:spacing w:val="0"/>
          <w:w w:val="100"/>
          <w:position w:val="0"/>
        </w:rPr>
        <w:t>、</w:t>
        <w:tab/>
        <w:t>履行社会责任情况</w:t>
      </w:r>
      <w:bookmarkEnd w:id="450"/>
      <w:bookmarkEnd w:id="451"/>
      <w:bookmarkEnd w:id="453"/>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拉卡拉十几年来，以为客户创造价值为企业使命，以成为行业数一数二、可持续发展并受人尊重的企业为发展愿景，积 极承担对股东、员工、客户以及社会公益等方面的责任。</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在保障股东权益方面，公司严格按照《公司法》、《证券法》等有关法律、法规及规范性文件的要求，不断提升和完善法 人治理结构，强化规范运作；真实、准确、完整、及时地进行信息披露，充分保障股东权益；严格落实关于利润分配的相关 规定，使股东切实共享公司发展的经营成果。</w:t>
      </w:r>
    </w:p>
    <w:p>
      <w:pPr>
        <w:pStyle w:val="Style33"/>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在保障员工权益方面，公司一直坚持以人为本的人才理念，严格遵守《劳动法》、《劳动合同法》等相关法律法规，与 员工签订劳动合同，为员工购买“五险一金”，依法保护职工的合法权益；建立和完善薪酬激励制度，提供有竞争力的薪酬 福利待遇；着力改善员工工作和生活环境，切实保障员工在劳动过程中的健康与安全。</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在保障客户权益方面，公司坚持产品创新，以支付为切入，整合信息科技，线上线下全维度服务中小微商户，解决其经 营痛点，持续提升客户对公司产品和服务的满意度，加强客户粘性，与客户共同成长。</w:t>
      </w:r>
    </w:p>
    <w:p>
      <w:pPr>
        <w:pStyle w:val="Style33"/>
        <w:keepNext w:val="0"/>
        <w:keepLines w:val="0"/>
        <w:widowControl w:val="0"/>
        <w:shd w:val="clear" w:color="auto" w:fill="auto"/>
        <w:bidi w:val="0"/>
        <w:spacing w:before="0" w:after="360" w:line="311" w:lineRule="exact"/>
        <w:ind w:left="0" w:right="0"/>
        <w:jc w:val="both"/>
      </w:pPr>
      <w:r>
        <w:rPr>
          <w:color w:val="000000"/>
          <w:spacing w:val="0"/>
          <w:w w:val="100"/>
          <w:position w:val="0"/>
        </w:rPr>
        <w:t>在社会公益方面，公司自成立以来一直积极投身公益，多年来在助学、扶贫、文化事业、健康医疗、创新创业、教育事 业等多个领域持续回馈社会。报告期内，公司大力支持教育事业的发展，向海淀教育基金会捐资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万元；向郑洞国教育基 金会捐赠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万元，支持抗日爱国将领郑洞国将军家乡教育事业发展。响应教育扶贫号召，捐款</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万元用于支持“深度贫困 地区乡村教师教学技能提升培训计划”，助力贫困地区的乡村教师提升心理健康教学技能、提升教师职业效能感。向北京市 海淀区卫生健康委员会捐赠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万只法国进口</w:t>
      </w:r>
      <w:r>
        <w:rPr>
          <w:rFonts w:ascii="Times New Roman" w:eastAsia="Times New Roman" w:hAnsi="Times New Roman" w:cs="Times New Roman"/>
          <w:color w:val="000000"/>
          <w:spacing w:val="0"/>
          <w:w w:val="100"/>
          <w:position w:val="0"/>
          <w:sz w:val="18"/>
          <w:szCs w:val="18"/>
        </w:rPr>
        <w:t>FFP</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医用口罩，用于抗击疫情。捐赠</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万元，与北京大学企业家俱乐部和北京 大学教育基金会联合发起设立“北京大</w:t>
      </w:r>
      <w:r>
        <w:fldChar w:fldCharType="begin"/>
      </w:r>
      <w:r>
        <w:rPr/>
        <w:instrText> HYPERLINK "http://baike.eastmoney.com/item/%e4%bc%81%e4%b8%9a%e5%ae%b6" </w:instrText>
      </w:r>
      <w:r>
        <w:fldChar w:fldCharType="separate"/>
      </w:r>
      <w:r>
        <w:rPr>
          <w:color w:val="000000"/>
          <w:spacing w:val="0"/>
          <w:w w:val="100"/>
          <w:position w:val="0"/>
        </w:rPr>
        <w:t>学</w:t>
      </w:r>
      <w:r>
        <w:rPr>
          <w:color w:val="6D6D6D"/>
          <w:spacing w:val="0"/>
          <w:w w:val="100"/>
          <w:position w:val="0"/>
          <w:u w:val="single"/>
        </w:rPr>
        <w:t>企业家</w:t>
      </w:r>
      <w:r>
        <w:rPr>
          <w:color w:val="000000"/>
          <w:spacing w:val="0"/>
          <w:w w:val="100"/>
          <w:position w:val="0"/>
        </w:rPr>
        <w:t>俱</w:t>
      </w:r>
      <w:r>
        <w:fldChar w:fldCharType="end"/>
      </w:r>
      <w:r>
        <w:rPr>
          <w:color w:val="000000"/>
          <w:spacing w:val="0"/>
          <w:w w:val="100"/>
          <w:position w:val="0"/>
        </w:rPr>
        <w:t>乐部白衣天使守</w:t>
      </w:r>
      <w:r>
        <w:fldChar w:fldCharType="begin"/>
      </w:r>
      <w:r>
        <w:rPr/>
        <w:instrText> HYPERLINK "http://baike.eastmoney.com/item/%e5%9f%ba%e9%87%91" </w:instrText>
      </w:r>
      <w:r>
        <w:fldChar w:fldCharType="separate"/>
      </w:r>
      <w:r>
        <w:rPr>
          <w:color w:val="000000"/>
          <w:spacing w:val="0"/>
          <w:w w:val="100"/>
          <w:position w:val="0"/>
        </w:rPr>
        <w:t>护</w:t>
      </w:r>
      <w:r>
        <w:rPr>
          <w:color w:val="6D6D6D"/>
          <w:spacing w:val="0"/>
          <w:w w:val="100"/>
          <w:position w:val="0"/>
          <w:u w:val="single"/>
        </w:rPr>
        <w:t>基金</w:t>
      </w:r>
      <w:r>
        <w:rPr>
          <w:rFonts w:ascii="Times New Roman" w:eastAsia="Times New Roman" w:hAnsi="Times New Roman" w:cs="Times New Roman"/>
          <w:color w:val="000000"/>
          <w:spacing w:val="0"/>
          <w:w w:val="100"/>
          <w:position w:val="0"/>
          <w:sz w:val="18"/>
          <w:szCs w:val="18"/>
        </w:rPr>
        <w:t>”</w:t>
      </w:r>
      <w:r>
        <w:fldChar w:fldCharType="end"/>
      </w:r>
      <w:r>
        <w:rPr>
          <w:color w:val="000000"/>
          <w:spacing w:val="0"/>
          <w:w w:val="100"/>
          <w:position w:val="0"/>
        </w:rPr>
        <w:t>,全力支持医疗体系医护人员防疫救灾。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度，拉卡拉荣登“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北京民营企业“社会责任百强”榜单，并获全国工商联抗疫表彰。</w:t>
      </w:r>
    </w:p>
    <w:p>
      <w:pPr>
        <w:pStyle w:val="Style37"/>
        <w:keepNext/>
        <w:keepLines/>
        <w:widowControl w:val="0"/>
        <w:shd w:val="clear" w:color="auto" w:fill="auto"/>
        <w:tabs>
          <w:tab w:pos="365" w:val="left"/>
        </w:tabs>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履行精准扶贫社会责任情况</w:t>
      </w:r>
      <w:bookmarkEnd w:id="454"/>
      <w:bookmarkEnd w:id="455"/>
      <w:bookmarkEnd w:id="457"/>
    </w:p>
    <w:p>
      <w:pPr>
        <w:pStyle w:val="Style60"/>
        <w:keepNext/>
        <w:keepLines/>
        <w:widowControl w:val="0"/>
        <w:shd w:val="clear" w:color="auto" w:fill="auto"/>
        <w:tabs>
          <w:tab w:pos="474"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8"/>
      <w:bookmarkEnd w:id="459"/>
      <w:bookmarkEnd w:id="461"/>
    </w:p>
    <w:p>
      <w:pPr>
        <w:pStyle w:val="Style60"/>
        <w:keepNext/>
        <w:keepLines/>
        <w:widowControl w:val="0"/>
        <w:shd w:val="clear" w:color="auto" w:fill="auto"/>
        <w:tabs>
          <w:tab w:pos="474" w:val="left"/>
        </w:tabs>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62"/>
      <w:bookmarkEnd w:id="463"/>
      <w:bookmarkEnd w:id="465"/>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公司积极响应政府精准扶贫号召，报告期内从事的精准扶贫工作如下：</w:t>
      </w:r>
    </w:p>
    <w:p>
      <w:pPr>
        <w:pStyle w:val="Style33"/>
        <w:keepNext w:val="0"/>
        <w:keepLines w:val="0"/>
        <w:widowControl w:val="0"/>
        <w:shd w:val="clear" w:color="auto" w:fill="auto"/>
        <w:tabs>
          <w:tab w:pos="695" w:val="left"/>
        </w:tabs>
        <w:bidi w:val="0"/>
        <w:spacing w:before="0" w:after="0" w:line="312" w:lineRule="exact"/>
        <w:ind w:left="0" w:right="0"/>
        <w:jc w:val="both"/>
      </w:pPr>
      <w:bookmarkStart w:id="466" w:name="bookmark466"/>
      <w:r>
        <w:rPr>
          <w:rFonts w:ascii="Times New Roman" w:eastAsia="Times New Roman" w:hAnsi="Times New Roman" w:cs="Times New Roman"/>
          <w:color w:val="000000"/>
          <w:spacing w:val="0"/>
          <w:w w:val="100"/>
          <w:position w:val="0"/>
          <w:sz w:val="18"/>
          <w:szCs w:val="18"/>
        </w:rPr>
        <w:t>1</w:t>
      </w:r>
      <w:bookmarkEnd w:id="466"/>
      <w:r>
        <w:rPr>
          <w:color w:val="000000"/>
          <w:spacing w:val="0"/>
          <w:w w:val="100"/>
          <w:position w:val="0"/>
        </w:rPr>
        <w:t>、</w:t>
        <w:tab/>
        <w:t>拉卡拉向湖南省郑洞国教育基金会爱心捐款</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拉卡拉为扶助湖南省石门县贫困山区的教育事业发展，并救助部分在湘居住的抗日老兵，向郑洞国教育基金会捐赠</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万元，支持抗日爱国将领郑洞国将军家乡教育事业发展。每年资助“石门一中”、“洞国学校”校园建设和困难家庭子弟完成 学业，扶助寒门学子及困难抗战老兵。已对近千名困难家庭学生进行了援助。资金用于：资助湖南省石门县第一中学；资助 石门县洞国学校贫困学生及教师；救助部分在湘居住的抗日老兵;郑洞国教育基金会章程规定的其他支持扶助教育事业事宜。</w:t>
      </w:r>
    </w:p>
    <w:p>
      <w:pPr>
        <w:pStyle w:val="Style33"/>
        <w:keepNext w:val="0"/>
        <w:keepLines w:val="0"/>
        <w:widowControl w:val="0"/>
        <w:shd w:val="clear" w:color="auto" w:fill="auto"/>
        <w:tabs>
          <w:tab w:pos="715" w:val="left"/>
        </w:tabs>
        <w:bidi w:val="0"/>
        <w:spacing w:before="0" w:after="0" w:line="312" w:lineRule="exact"/>
        <w:ind w:left="0" w:right="0"/>
        <w:jc w:val="both"/>
      </w:pPr>
      <w:bookmarkStart w:id="467" w:name="bookmark467"/>
      <w:r>
        <w:rPr>
          <w:rFonts w:ascii="Times New Roman" w:eastAsia="Times New Roman" w:hAnsi="Times New Roman" w:cs="Times New Roman"/>
          <w:color w:val="000000"/>
          <w:spacing w:val="0"/>
          <w:w w:val="100"/>
          <w:position w:val="0"/>
          <w:sz w:val="18"/>
          <w:szCs w:val="18"/>
        </w:rPr>
        <w:t>2</w:t>
      </w:r>
      <w:bookmarkEnd w:id="467"/>
      <w:r>
        <w:rPr>
          <w:color w:val="000000"/>
          <w:spacing w:val="0"/>
          <w:w w:val="100"/>
          <w:position w:val="0"/>
        </w:rPr>
        <w:t>、</w:t>
        <w:tab/>
        <w:t>拉卡拉向北京对外经济贸易大学教育基金会捐赠</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w:t>
      </w:r>
    </w:p>
    <w:p>
      <w:pPr>
        <w:pStyle w:val="Style33"/>
        <w:keepNext w:val="0"/>
        <w:keepLines w:val="0"/>
        <w:widowControl w:val="0"/>
        <w:shd w:val="clear" w:color="auto" w:fill="auto"/>
        <w:bidi w:val="0"/>
        <w:spacing w:before="0" w:after="380" w:line="314" w:lineRule="exact"/>
        <w:ind w:left="0" w:right="0"/>
        <w:jc w:val="both"/>
      </w:pPr>
      <w:r>
        <w:rPr>
          <w:color w:val="000000"/>
          <w:spacing w:val="0"/>
          <w:w w:val="100"/>
          <w:position w:val="0"/>
        </w:rPr>
        <w:t>拉卡拉响应国家教育扶贫的号召，向北京对外经济贸易大学教育基金会捐赠</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万元，用于支持“深度贫困地区乡村教 师教学技能提升培训计划”，通过线上培训与集中面授的方式为教师们提供青少年心理健康教学技能提升培训，帮助</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名贫 困地区的乡村教师提升心理健康教学技能、提升教师职业效能感。通过推动贫困地区教育事业加快发展、提高教师队伍素质</w:t>
        <w:br w:type="page"/>
      </w:r>
      <w:r>
        <w:rPr>
          <w:color w:val="000000"/>
          <w:spacing w:val="0"/>
          <w:w w:val="100"/>
          <w:position w:val="0"/>
        </w:rPr>
        <w:t>能力，让贫困地区每一个孩子都能接受良好教育</w:t>
      </w:r>
      <w:r>
        <w:rPr>
          <w:color w:val="000000"/>
          <w:spacing w:val="0"/>
          <w:w w:val="100"/>
          <w:position w:val="0"/>
          <w:sz w:val="18"/>
          <w:szCs w:val="18"/>
        </w:rPr>
        <w:t>，</w:t>
      </w:r>
      <w:r>
        <w:rPr>
          <w:color w:val="000000"/>
          <w:spacing w:val="0"/>
          <w:w w:val="100"/>
          <w:position w:val="0"/>
        </w:rPr>
        <w:t>拥有充实的心灵，在将来，有能力、有实力去实现自己的梦想，成为栋梁 之才。</w:t>
      </w:r>
    </w:p>
    <w:p>
      <w:pPr>
        <w:pStyle w:val="Style60"/>
        <w:keepNext/>
        <w:keepLines/>
        <w:widowControl w:val="0"/>
        <w:numPr>
          <w:ilvl w:val="0"/>
          <w:numId w:val="23"/>
        </w:numPr>
        <w:shd w:val="clear" w:color="auto" w:fill="auto"/>
        <w:bidi w:val="0"/>
        <w:spacing w:before="0" w:after="320" w:line="240" w:lineRule="auto"/>
        <w:ind w:left="0" w:right="0" w:firstLine="140"/>
        <w:jc w:val="left"/>
      </w:pPr>
      <w:bookmarkStart w:id="468" w:name="bookmark468"/>
      <w:bookmarkStart w:id="469" w:name="bookmark469"/>
      <w:bookmarkStart w:id="470" w:name="bookmark470"/>
      <w:bookmarkStart w:id="471" w:name="bookmark471"/>
      <w:bookmarkEnd w:id="470"/>
      <w:r>
        <w:rPr>
          <w:color w:val="000000"/>
          <w:spacing w:val="0"/>
          <w:w w:val="100"/>
          <w:position w:val="0"/>
        </w:rPr>
        <w:t>精准扶贫成效</w:t>
      </w:r>
      <w:bookmarkEnd w:id="468"/>
      <w:bookmarkEnd w:id="469"/>
      <w:bookmarkEnd w:id="471"/>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改善贫困地区教育资源投入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w:t>
            </w:r>
          </w:p>
        </w:tc>
      </w:tr>
    </w:tbl>
    <w:p>
      <w:pPr>
        <w:widowControl w:val="0"/>
        <w:spacing w:after="319" w:line="1" w:lineRule="exact"/>
      </w:pPr>
    </w:p>
    <w:p>
      <w:pPr>
        <w:pStyle w:val="Style60"/>
        <w:keepNext/>
        <w:keepLines/>
        <w:widowControl w:val="0"/>
        <w:numPr>
          <w:ilvl w:val="0"/>
          <w:numId w:val="23"/>
        </w:numPr>
        <w:shd w:val="clear" w:color="auto" w:fill="auto"/>
        <w:bidi w:val="0"/>
        <w:spacing w:before="0" w:line="240" w:lineRule="auto"/>
        <w:ind w:left="0" w:right="0" w:firstLine="140"/>
        <w:jc w:val="left"/>
      </w:pPr>
      <w:bookmarkStart w:id="472" w:name="bookmark472"/>
      <w:bookmarkStart w:id="473" w:name="bookmark473"/>
      <w:bookmarkStart w:id="474" w:name="bookmark474"/>
      <w:bookmarkStart w:id="475" w:name="bookmark475"/>
      <w:bookmarkEnd w:id="474"/>
      <w:r>
        <w:rPr>
          <w:color w:val="000000"/>
          <w:spacing w:val="0"/>
          <w:w w:val="100"/>
          <w:position w:val="0"/>
        </w:rPr>
        <w:t>后续精准扶贫计划</w:t>
      </w:r>
      <w:bookmarkEnd w:id="472"/>
      <w:bookmarkEnd w:id="473"/>
      <w:bookmarkEnd w:id="475"/>
    </w:p>
    <w:p>
      <w:pPr>
        <w:pStyle w:val="Style37"/>
        <w:keepNext/>
        <w:keepLines/>
        <w:widowControl w:val="0"/>
        <w:shd w:val="clear" w:color="auto" w:fill="auto"/>
        <w:bidi w:val="0"/>
        <w:spacing w:before="0" w:after="20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3</w:t>
      </w:r>
      <w:bookmarkEnd w:id="478"/>
      <w:r>
        <w:rPr>
          <w:color w:val="000000"/>
          <w:spacing w:val="0"/>
          <w:w w:val="100"/>
          <w:position w:val="0"/>
        </w:rPr>
        <w:t>、环境保护相关的情况</w:t>
      </w:r>
      <w:bookmarkEnd w:id="476"/>
      <w:bookmarkEnd w:id="477"/>
      <w:bookmarkEnd w:id="479"/>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上市公司及其子公司是否属于环境保护部门公布的重点排污单位 </w:t>
      </w:r>
      <w:r>
        <w:rPr>
          <w:color w:val="000000"/>
          <w:spacing w:val="0"/>
          <w:w w:val="100"/>
          <w:position w:val="0"/>
        </w:rPr>
        <w:t xml:space="preserve">口 </w:t>
      </w:r>
      <w:r>
        <w:rPr>
          <w:color w:val="000000"/>
          <w:spacing w:val="0"/>
          <w:w w:val="100"/>
          <w:position w:val="0"/>
        </w:rPr>
        <w:t>是］否</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公司及子公司不属于环境保护部门公布的重点排污单位。</w:t>
      </w:r>
    </w:p>
    <w:p>
      <w:pPr>
        <w:pStyle w:val="Style29"/>
        <w:keepNext/>
        <w:keepLines/>
        <w:widowControl w:val="0"/>
        <w:shd w:val="clear" w:color="auto" w:fill="auto"/>
        <w:bidi w:val="0"/>
        <w:spacing w:before="0" w:after="20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十八、其他重大事项的说明</w:t>
      </w:r>
      <w:bookmarkEnd w:id="480"/>
      <w:bookmarkEnd w:id="481"/>
      <w:bookmarkEnd w:id="482"/>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20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十九、公司子公司重大事项</w:t>
      </w:r>
      <w:bookmarkEnd w:id="483"/>
      <w:bookmarkEnd w:id="484"/>
      <w:bookmarkEnd w:id="485"/>
    </w:p>
    <w:p>
      <w:pPr>
        <w:pStyle w:val="Style33"/>
        <w:keepNext w:val="0"/>
        <w:keepLines w:val="0"/>
        <w:widowControl w:val="0"/>
        <w:shd w:val="clear" w:color="auto" w:fill="auto"/>
        <w:bidi w:val="0"/>
        <w:spacing w:before="0" w:after="32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486" w:name="bookmark486"/>
      <w:bookmarkStart w:id="487" w:name="bookmark487"/>
      <w:bookmarkStart w:id="488" w:name="bookmark488"/>
      <w:r>
        <w:rPr>
          <w:color w:val="000000"/>
          <w:spacing w:val="0"/>
          <w:w w:val="100"/>
          <w:position w:val="0"/>
        </w:rPr>
        <w:t>第六节股份变动及股东情况</w:t>
      </w:r>
      <w:bookmarkEnd w:id="486"/>
      <w:bookmarkEnd w:id="487"/>
      <w:bookmarkEnd w:id="488"/>
    </w:p>
    <w:p>
      <w:pPr>
        <w:pStyle w:val="Style29"/>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、股份变动情况</w:t>
      </w:r>
      <w:bookmarkEnd w:id="489"/>
      <w:bookmarkEnd w:id="490"/>
      <w:bookmarkEnd w:id="492"/>
    </w:p>
    <w:p>
      <w:pPr>
        <w:pStyle w:val="Style37"/>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、股份变动情况</w:t>
      </w:r>
      <w:bookmarkEnd w:id="493"/>
      <w:bookmarkEnd w:id="494"/>
      <w:bookmarkEnd w:id="4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57,012,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417,01</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2,388</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208,506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57,012,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417,01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141,843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35,398,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283,68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62.07%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6,088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21,614,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133,32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27.93%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191,503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151,493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7,612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191,503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151,493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342,997</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7,612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tabs>
          <w:tab w:pos="344" w:val="left"/>
        </w:tabs>
        <w:bidi w:val="0"/>
        <w:spacing w:before="0" w:after="0" w:line="312" w:lineRule="exact"/>
        <w:ind w:left="0" w:right="0" w:firstLine="0"/>
        <w:jc w:val="left"/>
      </w:pPr>
      <w:bookmarkStart w:id="497" w:name="bookmark497"/>
      <w:r>
        <w:rPr>
          <w:color w:val="000000"/>
          <w:spacing w:val="0"/>
          <w:w w:val="100"/>
          <w:position w:val="0"/>
          <w:sz w:val="18"/>
          <w:szCs w:val="18"/>
        </w:rPr>
        <w:t>1</w:t>
      </w:r>
      <w:bookmarkEnd w:id="497"/>
      <w:r>
        <w:rPr>
          <w:color w:val="000000"/>
          <w:spacing w:val="0"/>
          <w:w w:val="100"/>
          <w:position w:val="0"/>
        </w:rPr>
        <w:t>、</w:t>
        <w:tab/>
        <w:t>报告期内，公司以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400, 010, 000</w:t>
      </w:r>
      <w:r>
        <w:rPr>
          <w:color w:val="000000"/>
          <w:spacing w:val="0"/>
          <w:w w:val="100"/>
          <w:position w:val="0"/>
        </w:rPr>
        <w:t>股为基数，实施了以资本公积金向全体股东每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股，送转 后公司总股本增至</w:t>
      </w:r>
      <w:r>
        <w:rPr>
          <w:color w:val="000000"/>
          <w:spacing w:val="0"/>
          <w:w w:val="100"/>
          <w:position w:val="0"/>
          <w:sz w:val="18"/>
          <w:szCs w:val="18"/>
        </w:rPr>
        <w:t>800, 020, 000</w:t>
      </w:r>
      <w:r>
        <w:rPr>
          <w:color w:val="000000"/>
          <w:spacing w:val="0"/>
          <w:w w:val="100"/>
          <w:position w:val="0"/>
        </w:rPr>
        <w:t>股。</w:t>
      </w:r>
    </w:p>
    <w:p>
      <w:pPr>
        <w:pStyle w:val="Style33"/>
        <w:keepNext w:val="0"/>
        <w:keepLines w:val="0"/>
        <w:widowControl w:val="0"/>
        <w:shd w:val="clear" w:color="auto" w:fill="auto"/>
        <w:tabs>
          <w:tab w:pos="344" w:val="left"/>
        </w:tabs>
        <w:bidi w:val="0"/>
        <w:spacing w:before="0" w:after="0" w:line="312" w:lineRule="exact"/>
        <w:ind w:left="0" w:right="0" w:firstLine="0"/>
        <w:jc w:val="left"/>
      </w:pPr>
      <w:bookmarkStart w:id="498" w:name="bookmark498"/>
      <w:r>
        <w:rPr>
          <w:color w:val="000000"/>
          <w:spacing w:val="0"/>
          <w:w w:val="100"/>
          <w:position w:val="0"/>
          <w:sz w:val="18"/>
          <w:szCs w:val="18"/>
        </w:rPr>
        <w:t>2</w:t>
      </w:r>
      <w:bookmarkEnd w:id="498"/>
      <w:r>
        <w:rPr>
          <w:color w:val="000000"/>
          <w:spacing w:val="0"/>
          <w:w w:val="100"/>
          <w:position w:val="0"/>
        </w:rPr>
        <w:t>、</w:t>
        <w:tab/>
        <w:t>报告期内，公司首次公开发行前已发行的部分股份，共计</w:t>
      </w:r>
      <w:r>
        <w:rPr>
          <w:color w:val="000000"/>
          <w:spacing w:val="0"/>
          <w:w w:val="100"/>
          <w:position w:val="0"/>
          <w:sz w:val="18"/>
          <w:szCs w:val="18"/>
        </w:rPr>
        <w:t>153,076,156</w:t>
      </w:r>
      <w:r>
        <w:rPr>
          <w:color w:val="000000"/>
          <w:spacing w:val="0"/>
          <w:w w:val="100"/>
          <w:position w:val="0"/>
        </w:rPr>
        <w:t>股，于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日解除限售上市流通，其中公</w:t>
        <w:br w:type="page"/>
      </w:r>
      <w:r>
        <w:rPr>
          <w:color w:val="000000"/>
          <w:spacing w:val="0"/>
          <w:w w:val="100"/>
          <w:position w:val="0"/>
        </w:rPr>
        <w:t>司高管周钢先生与监事陈杰女士因董监高任职期间，其持有的股份每年减持不得超过其持有总股份的</w:t>
      </w:r>
      <w:r>
        <w:rPr>
          <w:color w:val="000000"/>
          <w:spacing w:val="0"/>
          <w:w w:val="100"/>
          <w:position w:val="0"/>
          <w:sz w:val="18"/>
          <w:szCs w:val="18"/>
        </w:rPr>
        <w:t>25%,</w:t>
      </w:r>
      <w:r>
        <w:rPr>
          <w:color w:val="000000"/>
          <w:spacing w:val="0"/>
          <w:w w:val="100"/>
          <w:position w:val="0"/>
        </w:rPr>
        <w:t>故二人合计</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1, 582, 350</w:t>
      </w:r>
      <w:r>
        <w:rPr>
          <w:color w:val="000000"/>
          <w:spacing w:val="0"/>
          <w:w w:val="100"/>
          <w:position w:val="0"/>
        </w:rPr>
        <w:t>股报告期内处于限售状态。</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年度权益分派方案于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日召开的第二届董事会第二十六次会议审议通过，独立董事发表了同意的独立意 见，并于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年年度股东大会审议通过。</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股份回购的实施进展情况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采用集中竞价方式减持回购股份的实施进展情况</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370"/>
        <w:gridCol w:w="1757"/>
        <w:gridCol w:w="1661"/>
      </w:tblGrid>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股份变动前</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股份变动后</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w:t>
            </w:r>
            <w:r>
              <w:rPr>
                <w:b/>
                <w:bCs/>
                <w:i/>
                <w:iCs/>
                <w:color w:val="000000"/>
                <w:spacing w:val="0"/>
                <w:w w:val="100"/>
                <w:position w:val="0"/>
              </w:rPr>
              <w:t>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b/>
                <w:bCs/>
                <w:color w:val="000000"/>
                <w:spacing w:val="0"/>
                <w:w w:val="100"/>
                <w:position w:val="0"/>
              </w:rPr>
              <w:t>典口年</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基本每股收益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 </w:t>
            </w:r>
            <w:r>
              <w:rPr>
                <w:rFonts w:ascii="Arial" w:eastAsia="Arial" w:hAnsi="Arial" w:cs="Arial"/>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 xml:space="preserve">1. </w:t>
            </w:r>
            <w:r>
              <w:rPr>
                <w:rFonts w:ascii="Arial" w:eastAsia="Arial" w:hAnsi="Arial" w:cs="Arial"/>
                <w:color w:val="000000"/>
                <w:spacing w:val="0"/>
                <w:w w:val="100"/>
                <w:position w:val="0"/>
                <w:sz w:val="18"/>
                <w:szCs w:val="18"/>
              </w:rPr>
              <w:t>16</w:t>
            </w:r>
          </w:p>
        </w:tc>
      </w:tr>
      <w:tr>
        <w:trPr>
          <w:trHeight w:val="269"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稀暮每股收益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 </w:t>
            </w:r>
            <w:r>
              <w:rPr>
                <w:rFonts w:ascii="Arial" w:eastAsia="Arial" w:hAnsi="Arial" w:cs="Arial"/>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 xml:space="preserve">1. </w:t>
            </w:r>
            <w:r>
              <w:rPr>
                <w:rFonts w:ascii="Arial" w:eastAsia="Arial" w:hAnsi="Arial" w:cs="Arial"/>
                <w:color w:val="000000"/>
                <w:spacing w:val="0"/>
                <w:w w:val="100"/>
                <w:position w:val="0"/>
                <w:sz w:val="18"/>
                <w:szCs w:val="18"/>
              </w:rPr>
              <w:t>16</w:t>
            </w:r>
          </w:p>
        </w:tc>
      </w:tr>
      <w:tr>
        <w:trPr>
          <w:trHeight w:val="27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海口年</w:t>
            </w:r>
          </w:p>
        </w:tc>
      </w:tr>
      <w:tr>
        <w:trPr>
          <w:trHeight w:val="27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归属公■司普通股股东的每股;争资产</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12. </w:t>
            </w:r>
            <w:r>
              <w:rPr>
                <w:rFonts w:ascii="Arial" w:eastAsia="Arial" w:hAnsi="Arial" w:cs="Arial"/>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Arial" w:eastAsia="Arial" w:hAnsi="Arial" w:cs="Arial"/>
                <w:color w:val="000000"/>
                <w:spacing w:val="0"/>
                <w:w w:val="100"/>
                <w:position w:val="0"/>
                <w:sz w:val="18"/>
                <w:szCs w:val="18"/>
              </w:rPr>
              <w:t xml:space="preserve">6. </w:t>
            </w:r>
            <w:r>
              <w:rPr>
                <w:rFonts w:ascii="Arial" w:eastAsia="Arial" w:hAnsi="Arial" w:cs="Arial"/>
                <w:color w:val="000000"/>
                <w:spacing w:val="0"/>
                <w:w w:val="100"/>
                <w:position w:val="0"/>
                <w:sz w:val="18"/>
                <w:szCs w:val="18"/>
              </w:rPr>
              <w:t>43</w:t>
            </w:r>
          </w:p>
        </w:tc>
      </w:tr>
    </w:tbl>
    <w:p>
      <w:pPr>
        <w:widowControl w:val="0"/>
        <w:spacing w:after="3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、限售股份变动情况</w:t>
      </w:r>
      <w:bookmarkEnd w:id="499"/>
      <w:bookmarkEnd w:id="500"/>
      <w:bookmarkEnd w:id="50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联想控股股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112,978,800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112,978,800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225,957,600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27,626,400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27,626,400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55,252,800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达孜鹤鸣永 创投资管理 中心（有限合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20,073,600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20,073,600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19,418,400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19,418,400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38,836,800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自愿承诺锁 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18,036,000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达孜秦岭瑞 才科技中心</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10,266,765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4,765,965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9,531,930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达孜昆仑新 正创业投资 中心（有限合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14,425,079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4,024,679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8,049,358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自愿承诺锁 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任期届满半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年后</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1,054,800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任期届满半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年后</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任期届满半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年后</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其他限售解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禁股东合计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135,065,356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135,065,356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公开发行前</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208,506,344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151,493,956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417,012,388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、证券发行与上市情况</w:t>
      </w:r>
      <w:bookmarkEnd w:id="503"/>
      <w:bookmarkEnd w:id="504"/>
      <w:bookmarkEnd w:id="506"/>
    </w:p>
    <w:p>
      <w:pPr>
        <w:pStyle w:val="Style37"/>
        <w:keepNext/>
        <w:keepLines/>
        <w:widowControl w:val="0"/>
        <w:shd w:val="clear" w:color="auto" w:fill="auto"/>
        <w:tabs>
          <w:tab w:pos="368" w:val="left"/>
        </w:tabs>
        <w:bidi w:val="0"/>
        <w:spacing w:before="0" w:after="260" w:line="240" w:lineRule="auto"/>
        <w:ind w:left="0" w:right="0" w:firstLine="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报告期内证券发行（不含优先股）情况</w:t>
      </w:r>
      <w:bookmarkEnd w:id="507"/>
      <w:bookmarkEnd w:id="508"/>
      <w:bookmarkEnd w:id="510"/>
    </w:p>
    <w:p>
      <w:pPr>
        <w:pStyle w:val="Style3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公司股份总数及股东结构的变动、公司资产和负债结构的变动情况说明</w:t>
      </w:r>
      <w:bookmarkEnd w:id="511"/>
      <w:bookmarkEnd w:id="512"/>
      <w:bookmarkEnd w:id="514"/>
    </w:p>
    <w:p>
      <w:pPr>
        <w:pStyle w:val="Style33"/>
        <w:keepNext w:val="0"/>
        <w:keepLines w:val="0"/>
        <w:widowControl w:val="0"/>
        <w:shd w:val="clear" w:color="auto" w:fill="auto"/>
        <w:bidi w:val="0"/>
        <w:spacing w:before="0" w:after="60" w:line="311"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380" w:line="311"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日，公司召开第二届董事会第二十六次会议，审议通过了《拉卡拉支付股份有限公司关于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 及资本公积金转增股本方案》，以公司截至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sz w:val="18"/>
          <w:szCs w:val="18"/>
        </w:rPr>
        <w:t>800,020,000.00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 计转增</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股，转增后总股本为</w:t>
      </w:r>
      <w:r>
        <w:rPr>
          <w:rFonts w:ascii="Times New Roman" w:eastAsia="Times New Roman" w:hAnsi="Times New Roman" w:cs="Times New Roman"/>
          <w:color w:val="000000"/>
          <w:spacing w:val="0"/>
          <w:w w:val="100"/>
          <w:position w:val="0"/>
          <w:sz w:val="18"/>
          <w:szCs w:val="18"/>
        </w:rPr>
        <w:t>800,020,000</w:t>
      </w:r>
      <w:r>
        <w:rPr>
          <w:color w:val="000000"/>
          <w:spacing w:val="0"/>
          <w:w w:val="100"/>
          <w:position w:val="0"/>
        </w:rPr>
        <w:t>股。该利润分配方案已获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 通过，公司于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日实施完毕。</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现存的内部职工股情况</w:t>
      </w:r>
      <w:bookmarkEnd w:id="515"/>
      <w:bookmarkEnd w:id="516"/>
      <w:bookmarkEnd w:id="518"/>
    </w:p>
    <w:p>
      <w:pPr>
        <w:pStyle w:val="Style33"/>
        <w:keepNext w:val="0"/>
        <w:keepLines w:val="0"/>
        <w:widowControl w:val="0"/>
        <w:shd w:val="clear" w:color="auto" w:fill="auto"/>
        <w:bidi w:val="0"/>
        <w:spacing w:before="0" w:after="280" w:line="311"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三</w:t>
      </w:r>
      <w:bookmarkEnd w:id="521"/>
      <w:r>
        <w:rPr>
          <w:color w:val="000000"/>
          <w:spacing w:val="0"/>
          <w:w w:val="100"/>
          <w:position w:val="0"/>
          <w:sz w:val="24"/>
          <w:szCs w:val="24"/>
        </w:rPr>
        <w:t>、股东和实际控制人情况</w:t>
      </w:r>
      <w:bookmarkEnd w:id="519"/>
      <w:bookmarkEnd w:id="520"/>
      <w:bookmarkEnd w:id="522"/>
    </w:p>
    <w:p>
      <w:pPr>
        <w:pStyle w:val="Style37"/>
        <w:keepNext/>
        <w:keepLines/>
        <w:widowControl w:val="0"/>
        <w:shd w:val="clear" w:color="auto" w:fill="auto"/>
        <w:bidi w:val="0"/>
        <w:spacing w:before="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、公司股东数量及持股情况</w:t>
      </w:r>
      <w:bookmarkEnd w:id="523"/>
      <w:bookmarkEnd w:id="524"/>
      <w:bookmarkEnd w:id="52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227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60,616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57,359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 股股东总 数（如有）</w:t>
            </w:r>
          </w:p>
          <w:p>
            <w:pPr>
              <w:pStyle w:val="Style2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联想控股股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225,957,60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225,957,60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55,252,800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32,546,800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达孜鹤鸣永 创投资管理 中心（有限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40,147,200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38,836,800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25,426,000</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陈江涛</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36,072,000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36,072,000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29,757,836</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37,062,000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戴启军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中国建设银 行股份有限 公司一银华 同力精选混 合型证券投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达孜秦岭瑞 才科技中心</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9,531,930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中国大地财 产保险股份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达孜昆仑新 正创业投资 中心（有限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8,049,358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根据《上市公司收购管理办法》第八十三条第二款的规定，孙陶然与其兄弟孙浩然同时持 有公司股份，为一致行动人。除此之外，上述股东之间不存在其他一致行动情形。</w:t>
            </w:r>
          </w:p>
        </w:tc>
      </w:tr>
      <w:tr>
        <w:trPr>
          <w:trHeight w:val="1022"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戴启军</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22,820,800</w:t>
            </w: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 一银华同力精选混合型证券 投资基金</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中国大地财产保险股份有限 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8,266,000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8,266,000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徐氢</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7,416,000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7,416,000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5,859,006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5,859,006</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北京盈生创新科技有限责任 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5,415,006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5,415,006</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佟颖</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4,627,068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4,627,068</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邓保军</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4,587,000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4,587,000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北京蓝色光标数据科技股份 有限公司</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4,398,200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4,398,200</w:t>
            </w: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雷军</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4,075,200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4,075,200</w:t>
            </w:r>
          </w:p>
        </w:tc>
      </w:tr>
      <w:tr>
        <w:trPr>
          <w:trHeight w:val="1661"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 明</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之间是否存在关联关系，也未知是否属于《上市公司收购管理办法》规定的一致行动人</w:t>
            </w:r>
          </w:p>
        </w:tc>
      </w:tr>
    </w:tbl>
    <w:tbl>
      <w:tblPr>
        <w:tblOverlap w:val="never"/>
        <w:jc w:val="center"/>
        <w:tblLayout w:type="fixed"/>
      </w:tblPr>
      <w:tblGrid>
        <w:gridCol w:w="2405"/>
        <w:gridCol w:w="7181"/>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名普通股股东与前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名无限售条件流通股股东均不存在通过信用账户持有公司 股份情况。</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tabs>
          <w:tab w:pos="378" w:val="left"/>
        </w:tabs>
        <w:bidi w:val="0"/>
        <w:spacing w:before="0" w:after="26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公司控股股东情况</w:t>
      </w:r>
      <w:bookmarkEnd w:id="527"/>
      <w:bookmarkEnd w:id="528"/>
      <w:bookmarkEnd w:id="530"/>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控股股东性质：无控股主体</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控股股东类型：不存在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公司不存在控股股东情况的说明</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本公司无控股股东。</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tabs>
          <w:tab w:pos="378" w:val="left"/>
        </w:tabs>
        <w:bidi w:val="0"/>
        <w:spacing w:before="0" w:after="2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公司实际控制人及其一致行动人</w:t>
      </w:r>
      <w:bookmarkEnd w:id="531"/>
      <w:bookmarkEnd w:id="532"/>
      <w:bookmarkEnd w:id="534"/>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实际控制人性质：无实际控制人</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实际控制人类型：不存在</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公司不存在实际控制人情况的说明</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公司的股权结构相对分散，第一大股东联想控股截止报告期末持股比例为</w:t>
      </w:r>
      <w:r>
        <w:rPr>
          <w:color w:val="000000"/>
          <w:spacing w:val="0"/>
          <w:w w:val="100"/>
          <w:position w:val="0"/>
          <w:sz w:val="18"/>
          <w:szCs w:val="18"/>
        </w:rPr>
        <w:t xml:space="preserve">28. </w:t>
      </w:r>
      <w:r>
        <w:rPr>
          <w:color w:val="000000"/>
          <w:spacing w:val="0"/>
          <w:w w:val="100"/>
          <w:position w:val="0"/>
          <w:sz w:val="18"/>
          <w:szCs w:val="18"/>
        </w:rPr>
        <w:t>24%,</w:t>
      </w:r>
      <w:r>
        <w:rPr>
          <w:color w:val="000000"/>
          <w:spacing w:val="0"/>
          <w:w w:val="100"/>
          <w:position w:val="0"/>
        </w:rPr>
        <w:t>任何单一股东均无法通过直接持有公 司股份或通过投资关系对公司形成实际控制，因此本公司无实际控制人。具体原因如下：</w:t>
      </w:r>
    </w:p>
    <w:p>
      <w:pPr>
        <w:pStyle w:val="Style33"/>
        <w:keepNext w:val="0"/>
        <w:keepLines w:val="0"/>
        <w:widowControl w:val="0"/>
        <w:numPr>
          <w:ilvl w:val="0"/>
          <w:numId w:val="25"/>
        </w:numPr>
        <w:shd w:val="clear" w:color="auto" w:fill="auto"/>
        <w:bidi w:val="0"/>
        <w:spacing w:before="0" w:after="0" w:line="317" w:lineRule="exact"/>
        <w:ind w:left="0" w:right="0"/>
        <w:jc w:val="both"/>
        <w:rPr>
          <w:sz w:val="18"/>
          <w:szCs w:val="18"/>
        </w:rPr>
      </w:pPr>
      <w:bookmarkStart w:id="535" w:name="bookmark535"/>
      <w:bookmarkEnd w:id="535"/>
      <w:r>
        <w:rPr>
          <w:color w:val="000000"/>
          <w:spacing w:val="0"/>
          <w:w w:val="100"/>
          <w:position w:val="0"/>
          <w:sz w:val="16"/>
          <w:szCs w:val="16"/>
        </w:rPr>
        <w:t xml:space="preserve"> 根据联想控股出具《关于未对拉卡拉支付股份有限公司实施控制的声明函》，说明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①截至声明函出具之日，联想 控股与公司的任何其他股东之间不存在任何书面、口头或实际的一致行动关系；②公司董事会的现有成员中，仅李蓬为联想 控股提名的董事；公司现有高级管理人员中不存在联想控股推荐的人员，且联想控股从未向公司推荐过任何高级管理人员候 选人；③联想控股对公司仅为财务性投资入股，以获取投资收益为目的，不单独或联合谋求对公司的控制。联想控股自投资 入股公司以来，从未将公司纳入合并财务报表范围。</w:t>
      </w:r>
      <w:r>
        <w:rPr>
          <w:rFonts w:ascii="Times New Roman" w:eastAsia="Times New Roman" w:hAnsi="Times New Roman" w:cs="Times New Roman"/>
          <w:color w:val="000000"/>
          <w:spacing w:val="0"/>
          <w:w w:val="100"/>
          <w:position w:val="0"/>
          <w:sz w:val="18"/>
          <w:szCs w:val="18"/>
        </w:rPr>
        <w:t>”</w:t>
      </w:r>
    </w:p>
    <w:p>
      <w:pPr>
        <w:pStyle w:val="Style33"/>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536" w:name="bookmark536"/>
      <w:bookmarkEnd w:id="536"/>
      <w:r>
        <w:rPr>
          <w:color w:val="000000"/>
          <w:spacing w:val="0"/>
          <w:w w:val="100"/>
          <w:position w:val="0"/>
        </w:rPr>
        <w:t>公司股权结构相对分散，且主要股东之间不存在一致行动安排，故无关联股东能实际支配公司经营；</w:t>
      </w:r>
    </w:p>
    <w:p>
      <w:pPr>
        <w:pStyle w:val="Style33"/>
        <w:keepNext w:val="0"/>
        <w:keepLines w:val="0"/>
        <w:widowControl w:val="0"/>
        <w:numPr>
          <w:ilvl w:val="0"/>
          <w:numId w:val="25"/>
        </w:numPr>
        <w:shd w:val="clear" w:color="auto" w:fill="auto"/>
        <w:bidi w:val="0"/>
        <w:spacing w:before="0" w:after="0" w:line="317" w:lineRule="exact"/>
        <w:ind w:left="0" w:right="0"/>
        <w:jc w:val="both"/>
      </w:pPr>
      <w:bookmarkStart w:id="537" w:name="bookmark537"/>
      <w:bookmarkEnd w:id="537"/>
      <w:r>
        <w:rPr>
          <w:color w:val="000000"/>
          <w:spacing w:val="0"/>
          <w:w w:val="100"/>
          <w:position w:val="0"/>
          <w:sz w:val="18"/>
          <w:szCs w:val="18"/>
        </w:rPr>
        <w:t xml:space="preserve"> </w:t>
      </w:r>
      <w:r>
        <w:rPr>
          <w:color w:val="000000"/>
          <w:spacing w:val="0"/>
          <w:w w:val="100"/>
          <w:position w:val="0"/>
        </w:rPr>
        <w:t>公司主要股东中的孙陶然和孙浩然为兄弟关系，其对公司的合计直接持股比例为</w:t>
      </w:r>
      <w:r>
        <w:rPr>
          <w:color w:val="000000"/>
          <w:spacing w:val="0"/>
          <w:w w:val="100"/>
          <w:position w:val="0"/>
          <w:sz w:val="18"/>
          <w:szCs w:val="18"/>
        </w:rPr>
        <w:t>11.76</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不足以达到单独决定公 司的经营方针和重大事项或能够实际支配公司的公司行为的程度。除该等亲属关系外，公司的主要股东之间不存在一致行动 协议或类似安排；</w:t>
      </w:r>
    </w:p>
    <w:p>
      <w:pPr>
        <w:pStyle w:val="Style33"/>
        <w:keepNext w:val="0"/>
        <w:keepLines w:val="0"/>
        <w:widowControl w:val="0"/>
        <w:numPr>
          <w:ilvl w:val="0"/>
          <w:numId w:val="25"/>
        </w:numPr>
        <w:shd w:val="clear" w:color="auto" w:fill="auto"/>
        <w:bidi w:val="0"/>
        <w:spacing w:before="0" w:after="0" w:line="317" w:lineRule="exact"/>
        <w:ind w:left="0" w:right="0"/>
        <w:jc w:val="both"/>
      </w:pPr>
      <w:bookmarkStart w:id="538" w:name="bookmark538"/>
      <w:bookmarkEnd w:id="538"/>
      <w:r>
        <w:rPr>
          <w:color w:val="000000"/>
          <w:spacing w:val="0"/>
          <w:w w:val="100"/>
          <w:position w:val="0"/>
        </w:rPr>
        <w:t xml:space="preserve"> 在公司的现任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名非独立董事中，孙陶然、舒世忠由孙陶然提名、张双喜由陈江涛提名、李蓬由联想控股提名，包 括联想控股在内的任何单一股东均无法通过董事会决议单独决定公司的经营方针和重大事项，或能够实际支配公司的公司行 为。</w:t>
      </w:r>
    </w:p>
    <w:p>
      <w:pPr>
        <w:pStyle w:val="Style33"/>
        <w:keepNext w:val="0"/>
        <w:keepLines w:val="0"/>
        <w:widowControl w:val="0"/>
        <w:numPr>
          <w:ilvl w:val="0"/>
          <w:numId w:val="25"/>
        </w:numPr>
        <w:shd w:val="clear" w:color="auto" w:fill="auto"/>
        <w:tabs>
          <w:tab w:pos="825" w:val="left"/>
        </w:tabs>
        <w:bidi w:val="0"/>
        <w:spacing w:before="0" w:after="0" w:line="317" w:lineRule="exact"/>
        <w:ind w:left="0" w:right="0"/>
        <w:jc w:val="both"/>
      </w:pPr>
      <w:bookmarkStart w:id="539" w:name="bookmark539"/>
      <w:bookmarkEnd w:id="539"/>
      <w:r>
        <w:rPr>
          <w:color w:val="000000"/>
          <w:spacing w:val="0"/>
          <w:w w:val="100"/>
          <w:position w:val="0"/>
        </w:rPr>
        <w:t>公司未通过认定不存在实际控制人规避发行条件或监管。</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法人</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最终控制层面持股情况</w:t>
      </w:r>
      <w:r>
        <w:br w:type="page"/>
      </w:r>
    </w:p>
    <w:tbl>
      <w:tblPr>
        <w:tblOverlap w:val="never"/>
        <w:jc w:val="center"/>
        <w:tblLayout w:type="fixed"/>
      </w:tblPr>
      <w:tblGrid>
        <w:gridCol w:w="2170"/>
        <w:gridCol w:w="1762"/>
        <w:gridCol w:w="1723"/>
        <w:gridCol w:w="1570"/>
        <w:gridCol w:w="23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公司报告期实际控制人未发生变更。</w:t>
      </w:r>
    </w:p>
    <w:p>
      <w:pPr>
        <w:pStyle w:val="Style33"/>
        <w:keepNext w:val="0"/>
        <w:keepLines w:val="0"/>
        <w:widowControl w:val="0"/>
        <w:shd w:val="clear" w:color="auto" w:fill="auto"/>
        <w:bidi w:val="0"/>
        <w:spacing w:before="0" w:after="2700" w:line="240" w:lineRule="auto"/>
        <w:ind w:left="0" w:right="0" w:firstLine="0"/>
        <w:jc w:val="left"/>
      </w:pPr>
      <w:r>
        <w:rPr>
          <w:color w:val="000000"/>
          <w:spacing w:val="0"/>
          <w:w w:val="100"/>
          <w:position w:val="0"/>
        </w:rPr>
        <w:t>公司与实际控制人之间的产权及控制关系的方框图</w:t>
      </w:r>
    </w:p>
    <w:p>
      <w:pPr>
        <w:pStyle w:val="Style9"/>
        <w:keepNext w:val="0"/>
        <w:keepLines w:val="0"/>
        <w:widowControl w:val="0"/>
        <w:shd w:val="clear" w:color="auto" w:fill="auto"/>
        <w:bidi w:val="0"/>
        <w:spacing w:before="0" w:after="2700" w:line="240" w:lineRule="auto"/>
        <w:ind w:left="0" w:right="0" w:firstLine="0"/>
        <w:jc w:val="center"/>
      </w:pPr>
      <w:r>
        <w:rPr>
          <w:color w:val="3D3D3D"/>
          <w:spacing w:val="0"/>
          <w:w w:val="100"/>
          <w:position w:val="0"/>
        </w:rPr>
        <w:t>公司无实际控制人</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0"/>
      <w:bookmarkEnd w:id="541"/>
      <w:bookmarkEnd w:id="543"/>
    </w:p>
    <w:p>
      <w:pPr>
        <w:pStyle w:val="Style31"/>
        <w:keepNext w:val="0"/>
        <w:keepLines w:val="0"/>
        <w:widowControl w:val="0"/>
        <w:shd w:val="clear" w:color="auto" w:fill="auto"/>
        <w:bidi w:val="0"/>
        <w:spacing w:before="0" w:after="0" w:line="240" w:lineRule="auto"/>
        <w:ind w:left="211" w:right="0" w:firstLine="0"/>
        <w:jc w:val="left"/>
      </w:pPr>
      <w:r>
        <w:rPr>
          <w:color w:val="000000"/>
          <w:spacing w:val="0"/>
          <w:w w:val="100"/>
          <w:position w:val="0"/>
        </w:rPr>
        <w:t>适用 □ 不适用</w:t>
      </w:r>
    </w:p>
    <w:tbl>
      <w:tblPr>
        <w:tblOverlap w:val="never"/>
        <w:jc w:val="center"/>
        <w:tblLayout w:type="fixed"/>
      </w:tblPr>
      <w:tblGrid>
        <w:gridCol w:w="2587"/>
        <w:gridCol w:w="1814"/>
        <w:gridCol w:w="1416"/>
        <w:gridCol w:w="1632"/>
        <w:gridCol w:w="213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主要经营业务或管理活 动</w:t>
            </w:r>
          </w:p>
        </w:tc>
      </w:tr>
      <w:tr>
        <w:trPr>
          <w:trHeight w:val="286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1984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235623.09</w:t>
            </w:r>
            <w:r>
              <w:rPr>
                <w:color w:val="000000"/>
                <w:spacing w:val="0"/>
                <w:w w:val="100"/>
                <w:position w:val="0"/>
              </w:rPr>
              <w:t>万元人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项目投资；投资管理；资 产管理；经济贸易咨询； 投资咨询；企业管理咨 询；技术开发、技术转让、 技术推广；物业管理；销 售化工产品（不含危险化 学品及一类易制毒化学 品）、矿产品；货物进出 口、技术进出口、代理进</w:t>
            </w:r>
          </w:p>
        </w:tc>
      </w:tr>
    </w:tbl>
    <w:p>
      <w:pPr>
        <w:spacing w:lineRule="exact" w:line="1"/>
        <w:rPr>
          <w:sz w:val="2"/>
          <w:szCs w:val="2"/>
        </w:rPr>
      </w:pPr>
      <w:r>
        <w:br w:type="page"/>
      </w:r>
    </w:p>
    <w:tbl>
      <w:tblPr>
        <w:tblOverlap w:val="never"/>
        <w:jc w:val="center"/>
        <w:tblLayout w:type="fixed"/>
      </w:tblPr>
      <w:tblGrid>
        <w:gridCol w:w="2587"/>
        <w:gridCol w:w="1814"/>
        <w:gridCol w:w="1416"/>
        <w:gridCol w:w="1632"/>
        <w:gridCol w:w="2136"/>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出口；计算机系统服务； 数据处理。</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、控股股东、实际控制人、重组方及其他承诺主体股份限制减持情况</w:t>
      </w:r>
      <w:bookmarkEnd w:id="544"/>
      <w:bookmarkEnd w:id="545"/>
      <w:bookmarkEnd w:id="547"/>
    </w:p>
    <w:p>
      <w:pPr>
        <w:pStyle w:val="Style33"/>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83" w:right="1089" w:bottom="1436" w:left="102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428" behindDoc="0" locked="0" layoutInCell="1" allowOverlap="1">
                <wp:simplePos x="0" y="0"/>
                <wp:positionH relativeFrom="page">
                  <wp:posOffset>2691765</wp:posOffset>
                </wp:positionH>
                <wp:positionV relativeFrom="paragraph">
                  <wp:posOffset>0</wp:posOffset>
                </wp:positionV>
                <wp:extent cx="2170430" cy="243840"/>
                <wp:wrapTopAndBottom/>
                <wp:docPr id="86" name="Shape 8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48" w:name="bookmark548"/>
                            <w:bookmarkStart w:id="549" w:name="bookmark549"/>
                            <w:bookmarkStart w:id="550" w:name="bookmark550"/>
                            <w:r>
                              <w:rPr>
                                <w:color w:val="000000"/>
                                <w:spacing w:val="0"/>
                                <w:w w:val="100"/>
                                <w:position w:val="0"/>
                              </w:rPr>
                              <w:t>第七节优先股相关情况</w:t>
                            </w:r>
                            <w:bookmarkEnd w:id="548"/>
                            <w:bookmarkEnd w:id="549"/>
                            <w:bookmarkEnd w:id="550"/>
                          </w:p>
                        </w:txbxContent>
                      </wps:txbx>
                      <wps:bodyPr wrap="none" lIns="0" tIns="0" rIns="0" bIns="0">
                        <a:noAutoFit/>
                      </wps:bodyPr>
                    </wps:wsp>
                  </a:graphicData>
                </a:graphic>
              </wp:anchor>
            </w:drawing>
          </mc:Choice>
          <mc:Fallback>
            <w:pict>
              <v:shape id="_x0000_s1112" type="#_x0000_t202" style="position:absolute;margin-left:211.95000000000002pt;margin-top:0;width:170.90000000000001pt;height:19.199999999999999pt;z-index:-125829325;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48" w:name="bookmark548"/>
                      <w:bookmarkStart w:id="549" w:name="bookmark549"/>
                      <w:bookmarkStart w:id="550" w:name="bookmark550"/>
                      <w:r>
                        <w:rPr>
                          <w:color w:val="000000"/>
                          <w:spacing w:val="0"/>
                          <w:w w:val="100"/>
                          <w:position w:val="0"/>
                        </w:rPr>
                        <w:t>第七节优先股相关情况</w:t>
                      </w:r>
                      <w:bookmarkEnd w:id="548"/>
                      <w:bookmarkEnd w:id="549"/>
                      <w:bookmarkEnd w:id="550"/>
                    </w:p>
                  </w:txbxContent>
                </v:textbox>
                <w10:wrap type="topAndBottom" anchorx="page"/>
              </v:shape>
            </w:pict>
          </mc:Fallback>
        </mc:AlternateContent>
      </w:r>
    </w:p>
    <w:p>
      <w:pPr>
        <w:pStyle w:val="Style33"/>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7"/>
        <w:keepNext/>
        <w:keepLines/>
        <w:widowControl w:val="0"/>
        <w:shd w:val="clear" w:color="auto" w:fill="auto"/>
        <w:bidi w:val="0"/>
        <w:spacing w:before="580" w:after="580" w:line="240" w:lineRule="auto"/>
        <w:ind w:left="0" w:right="0" w:firstLine="0"/>
        <w:jc w:val="center"/>
      </w:pPr>
      <w:bookmarkStart w:id="551" w:name="bookmark551"/>
      <w:bookmarkStart w:id="552" w:name="bookmark552"/>
      <w:bookmarkStart w:id="553" w:name="bookmark553"/>
      <w:r>
        <w:rPr>
          <w:color w:val="000000"/>
          <w:spacing w:val="0"/>
          <w:w w:val="100"/>
          <w:position w:val="0"/>
        </w:rPr>
        <w:t>第八节可转换公司债券相关情况</w:t>
      </w:r>
      <w:bookmarkEnd w:id="551"/>
      <w:bookmarkEnd w:id="552"/>
      <w:bookmarkEnd w:id="55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554" w:name="bookmark554"/>
      <w:bookmarkStart w:id="555" w:name="bookmark555"/>
      <w:bookmarkStart w:id="556" w:name="bookmark556"/>
      <w:r>
        <w:rPr>
          <w:color w:val="000000"/>
          <w:spacing w:val="0"/>
          <w:w w:val="100"/>
          <w:position w:val="0"/>
        </w:rPr>
        <w:t>第九节董事、监事、高级管理人员和员工情况</w:t>
      </w:r>
      <w:bookmarkEnd w:id="554"/>
      <w:bookmarkEnd w:id="555"/>
      <w:bookmarkEnd w:id="556"/>
    </w:p>
    <w:p>
      <w:pPr>
        <w:pStyle w:val="Style29"/>
        <w:keepNext/>
        <w:keepLines/>
        <w:widowControl w:val="0"/>
        <w:shd w:val="clear" w:color="auto" w:fill="auto"/>
        <w:bidi w:val="0"/>
        <w:spacing w:before="0" w:after="32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、董事、监事和高级管理人员持股变动</w:t>
      </w:r>
      <w:bookmarkEnd w:id="557"/>
      <w:bookmarkEnd w:id="558"/>
      <w:bookmarkEnd w:id="56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140"/>
              <w:jc w:val="left"/>
            </w:pPr>
            <w:r>
              <w:rPr>
                <w:color w:val="000000"/>
                <w:spacing w:val="0"/>
                <w:w w:val="100"/>
                <w:position w:val="0"/>
              </w:rPr>
              <w:t>其他增 减变动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27,626,</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蔡曙涛</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牛芹</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董事会 秘书、</w:t>
            </w:r>
          </w:p>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w:t>
            </w:r>
          </w:p>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widowControl w:val="0"/>
        <w:spacing w:after="299" w:line="1" w:lineRule="exact"/>
      </w:pPr>
    </w:p>
    <w:p>
      <w:pPr>
        <w:pStyle w:val="Style29"/>
        <w:keepNext/>
        <w:keepLines/>
        <w:widowControl w:val="0"/>
        <w:shd w:val="clear" w:color="auto" w:fill="auto"/>
        <w:bidi w:val="0"/>
        <w:spacing w:before="0" w:after="24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、公司董事、监事、高级管理人员变动情况</w:t>
      </w:r>
      <w:bookmarkEnd w:id="561"/>
      <w:bookmarkEnd w:id="562"/>
      <w:bookmarkEnd w:id="564"/>
    </w:p>
    <w:p>
      <w:pPr>
        <w:pStyle w:val="Style33"/>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三</w:t>
      </w:r>
      <w:bookmarkEnd w:id="567"/>
      <w:r>
        <w:rPr>
          <w:color w:val="000000"/>
          <w:spacing w:val="0"/>
          <w:w w:val="100"/>
          <w:position w:val="0"/>
          <w:sz w:val="24"/>
          <w:szCs w:val="24"/>
        </w:rPr>
        <w:t>、任职情况</w:t>
      </w:r>
      <w:bookmarkEnd w:id="565"/>
      <w:bookmarkEnd w:id="566"/>
      <w:bookmarkEnd w:id="568"/>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14" w:lineRule="exact"/>
        <w:ind w:left="0" w:right="0"/>
        <w:jc w:val="left"/>
      </w:pPr>
      <w:bookmarkStart w:id="569" w:name="bookmark569"/>
      <w:r>
        <w:rPr>
          <w:b/>
          <w:bCs/>
          <w:color w:val="000000"/>
          <w:spacing w:val="0"/>
          <w:w w:val="100"/>
          <w:position w:val="0"/>
        </w:rPr>
        <w:t>（</w:t>
      </w:r>
      <w:bookmarkEnd w:id="569"/>
      <w:r>
        <w:rPr>
          <w:b/>
          <w:bCs/>
          <w:color w:val="000000"/>
          <w:spacing w:val="0"/>
          <w:w w:val="100"/>
          <w:position w:val="0"/>
        </w:rPr>
        <w:t>一）董事会成员简介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本公司董事简历如下：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孙陶然先生，</w:t>
      </w:r>
      <w:r>
        <w:rPr>
          <w:color w:val="000000"/>
          <w:spacing w:val="0"/>
          <w:w w:val="100"/>
          <w:position w:val="0"/>
          <w:sz w:val="18"/>
          <w:szCs w:val="18"/>
        </w:rPr>
        <w:t>1969</w:t>
      </w:r>
      <w:r>
        <w:rPr>
          <w:color w:val="000000"/>
          <w:spacing w:val="0"/>
          <w:w w:val="100"/>
          <w:position w:val="0"/>
        </w:rPr>
        <w:t>年出生，中国国籍，无境外永久居留权，本科学历。</w:t>
      </w:r>
      <w:r>
        <w:rPr>
          <w:color w:val="000000"/>
          <w:spacing w:val="0"/>
          <w:w w:val="100"/>
          <w:position w:val="0"/>
          <w:sz w:val="18"/>
          <w:szCs w:val="18"/>
        </w:rPr>
        <w:t>2005</w:t>
      </w:r>
      <w:r>
        <w:rPr>
          <w:color w:val="000000"/>
          <w:spacing w:val="0"/>
          <w:w w:val="100"/>
          <w:position w:val="0"/>
        </w:rPr>
        <w:t>年创办拉卡拉公司。自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月至至今任 公司董事会董事长。</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舒世忠先生，</w:t>
      </w:r>
      <w:r>
        <w:rPr>
          <w:color w:val="000000"/>
          <w:spacing w:val="0"/>
          <w:w w:val="100"/>
          <w:position w:val="0"/>
          <w:sz w:val="18"/>
          <w:szCs w:val="18"/>
        </w:rPr>
        <w:t>1966</w:t>
      </w:r>
      <w:r>
        <w:rPr>
          <w:color w:val="000000"/>
          <w:spacing w:val="0"/>
          <w:w w:val="100"/>
          <w:position w:val="0"/>
        </w:rPr>
        <w:t>年出生，中国国籍，无境外永久居留权，硕士学历。历任中国银联助理总裁、证通股份有限公司常务 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月任公司总经理，自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月起任公司第二届董事会董事。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李蓬先生，</w:t>
      </w:r>
      <w:r>
        <w:rPr>
          <w:color w:val="000000"/>
          <w:spacing w:val="0"/>
          <w:w w:val="100"/>
          <w:position w:val="0"/>
          <w:sz w:val="18"/>
          <w:szCs w:val="18"/>
        </w:rPr>
        <w:t>1971</w:t>
      </w:r>
      <w:r>
        <w:rPr>
          <w:color w:val="000000"/>
          <w:spacing w:val="0"/>
          <w:w w:val="100"/>
          <w:position w:val="0"/>
        </w:rPr>
        <w:t>年出生，中国国籍，无境外永久居留权，硕士学历。</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年任联想控股股份有限公司任高级副 总裁。现任联想控股股份有限公司执行董事、首席执行官。自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月任公司第一届董事会董事，自</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月至今任公司第二届董事会董事。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张双喜先生，</w:t>
      </w:r>
      <w:r>
        <w:rPr>
          <w:color w:val="000000"/>
          <w:spacing w:val="0"/>
          <w:w w:val="100"/>
          <w:position w:val="0"/>
          <w:sz w:val="18"/>
          <w:szCs w:val="18"/>
        </w:rPr>
        <w:t>1979</w:t>
      </w:r>
      <w:r>
        <w:rPr>
          <w:color w:val="000000"/>
          <w:spacing w:val="0"/>
          <w:w w:val="100"/>
          <w:position w:val="0"/>
        </w:rPr>
        <w:t xml:space="preserve">年出生，中国国籍，无境外永久居留权，硕士学历。历任平安信托有限公司直接投资事业部董事总经 理、太平资产管理有限公司股权投资总监，太平创新投资管理有限公司总经理，现任太平创新投资管理有限公司董事长。自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月任公司第一届董事会董事，自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月至今任公司第二届董事会董事。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王小兰女士，</w:t>
      </w:r>
      <w:r>
        <w:rPr>
          <w:color w:val="000000"/>
          <w:spacing w:val="0"/>
          <w:w w:val="100"/>
          <w:position w:val="0"/>
          <w:sz w:val="18"/>
          <w:szCs w:val="18"/>
        </w:rPr>
        <w:t>1954</w:t>
      </w:r>
      <w:r>
        <w:rPr>
          <w:color w:val="000000"/>
          <w:spacing w:val="0"/>
          <w:w w:val="100"/>
          <w:position w:val="0"/>
        </w:rPr>
        <w:t>年出生，中国国籍，无境外永久居留权，本科学历。</w:t>
      </w:r>
      <w:r>
        <w:rPr>
          <w:color w:val="000000"/>
          <w:spacing w:val="0"/>
          <w:w w:val="100"/>
          <w:position w:val="0"/>
          <w:sz w:val="18"/>
          <w:szCs w:val="18"/>
        </w:rPr>
        <w:t>1985</w:t>
      </w:r>
      <w:r>
        <w:rPr>
          <w:color w:val="000000"/>
          <w:spacing w:val="0"/>
          <w:w w:val="100"/>
          <w:position w:val="0"/>
        </w:rPr>
        <w:t>年至今于时代集团公司任总裁。自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月任公司第一届董事会独立董事，自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月至今任公司第二届董事会独立董事。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李焰女士，</w:t>
      </w:r>
      <w:r>
        <w:rPr>
          <w:color w:val="000000"/>
          <w:spacing w:val="0"/>
          <w:w w:val="100"/>
          <w:position w:val="0"/>
          <w:sz w:val="18"/>
          <w:szCs w:val="18"/>
        </w:rPr>
        <w:t>1956</w:t>
      </w:r>
      <w:r>
        <w:rPr>
          <w:color w:val="000000"/>
          <w:spacing w:val="0"/>
          <w:w w:val="100"/>
          <w:position w:val="0"/>
        </w:rPr>
        <w:t xml:space="preserve">年出生，中国国籍，无境外永久居留权，博士学历。历任中国人民大学商学院任教授、财务金融系主任； </w:t>
      </w:r>
      <w:r>
        <w:rPr>
          <w:color w:val="000000"/>
          <w:spacing w:val="0"/>
          <w:w w:val="100"/>
          <w:position w:val="0"/>
          <w:sz w:val="18"/>
          <w:szCs w:val="18"/>
        </w:rPr>
        <w:t>2014</w:t>
      </w:r>
      <w:r>
        <w:rPr>
          <w:color w:val="000000"/>
          <w:spacing w:val="0"/>
          <w:w w:val="100"/>
          <w:position w:val="0"/>
        </w:rPr>
        <w:t>年至今任职中国人民大学商学院任教授、中国人民大学小微金融研究中心任主任、中国普惠金融研究院任理事会秘书长; 历任数知科技独立董事；</w:t>
      </w:r>
      <w:r>
        <w:rPr>
          <w:color w:val="000000"/>
          <w:spacing w:val="0"/>
          <w:w w:val="100"/>
          <w:position w:val="0"/>
          <w:sz w:val="18"/>
          <w:szCs w:val="18"/>
        </w:rPr>
        <w:t>2015</w:t>
      </w:r>
      <w:r>
        <w:rPr>
          <w:color w:val="000000"/>
          <w:spacing w:val="0"/>
          <w:w w:val="100"/>
          <w:position w:val="0"/>
        </w:rPr>
        <w:t>年至今于海兰信股份有限公司任独立董事，</w:t>
      </w:r>
      <w:r>
        <w:rPr>
          <w:color w:val="000000"/>
          <w:spacing w:val="0"/>
          <w:w w:val="100"/>
          <w:position w:val="0"/>
          <w:sz w:val="18"/>
          <w:szCs w:val="18"/>
        </w:rPr>
        <w:t>2018</w:t>
      </w:r>
      <w:r>
        <w:rPr>
          <w:color w:val="000000"/>
          <w:spacing w:val="0"/>
          <w:w w:val="100"/>
          <w:position w:val="0"/>
        </w:rPr>
        <w:t>年至今于赤峰吉隆黄金矿业股份有限公司任独 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月至今于北京天智航医疗科技股份有限公司任独立董事。自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月任公司第一届董事会 独立董事，自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月至今任公司第二届董事会独立董事。</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rPr>
        <w:t>蔡曙涛女士，</w:t>
      </w:r>
      <w:r>
        <w:rPr>
          <w:color w:val="000000"/>
          <w:spacing w:val="0"/>
          <w:w w:val="100"/>
          <w:position w:val="0"/>
          <w:sz w:val="18"/>
          <w:szCs w:val="18"/>
        </w:rPr>
        <w:t>1956</w:t>
      </w:r>
      <w:r>
        <w:rPr>
          <w:color w:val="000000"/>
          <w:spacing w:val="0"/>
          <w:w w:val="100"/>
          <w:position w:val="0"/>
        </w:rPr>
        <w:t>年出生，中国国籍，无境外永久居留权，硕士学历。</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月任职北大光华管理学院 副教授。自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月任公司第一届董事会独立董事，自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月至今任公司第二届董事会独立董事。</w:t>
      </w:r>
    </w:p>
    <w:p>
      <w:pPr>
        <w:pStyle w:val="Style33"/>
        <w:keepNext w:val="0"/>
        <w:keepLines w:val="0"/>
        <w:widowControl w:val="0"/>
        <w:shd w:val="clear" w:color="auto" w:fill="auto"/>
        <w:bidi w:val="0"/>
        <w:spacing w:before="0" w:after="0" w:line="314" w:lineRule="exact"/>
        <w:ind w:left="0" w:right="0" w:firstLine="320"/>
        <w:jc w:val="left"/>
      </w:pPr>
      <w:bookmarkStart w:id="570" w:name="bookmark570"/>
      <w:r>
        <w:rPr>
          <w:b/>
          <w:bCs/>
          <w:color w:val="000000"/>
          <w:spacing w:val="0"/>
          <w:w w:val="100"/>
          <w:position w:val="0"/>
        </w:rPr>
        <w:t>（</w:t>
      </w:r>
      <w:bookmarkEnd w:id="570"/>
      <w:r>
        <w:rPr>
          <w:b/>
          <w:bCs/>
          <w:color w:val="000000"/>
          <w:spacing w:val="0"/>
          <w:w w:val="100"/>
          <w:position w:val="0"/>
        </w:rPr>
        <w:t>二）监事会成员简介</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本公司监事会由</w:t>
      </w:r>
      <w:r>
        <w:rPr>
          <w:color w:val="000000"/>
          <w:spacing w:val="0"/>
          <w:w w:val="100"/>
          <w:position w:val="0"/>
          <w:sz w:val="18"/>
          <w:szCs w:val="18"/>
        </w:rPr>
        <w:t>3</w:t>
      </w:r>
      <w:r>
        <w:rPr>
          <w:color w:val="000000"/>
          <w:spacing w:val="0"/>
          <w:w w:val="100"/>
          <w:position w:val="0"/>
        </w:rPr>
        <w:t>名监事组成，其中职工代表监事</w:t>
      </w:r>
      <w:r>
        <w:rPr>
          <w:color w:val="000000"/>
          <w:spacing w:val="0"/>
          <w:w w:val="100"/>
          <w:position w:val="0"/>
          <w:sz w:val="18"/>
          <w:szCs w:val="18"/>
        </w:rPr>
        <w:t>1</w:t>
      </w:r>
      <w:r>
        <w:rPr>
          <w:color w:val="000000"/>
          <w:spacing w:val="0"/>
          <w:w w:val="100"/>
          <w:position w:val="0"/>
        </w:rPr>
        <w:t>名，股东代表监事</w:t>
      </w:r>
      <w:r>
        <w:rPr>
          <w:color w:val="000000"/>
          <w:spacing w:val="0"/>
          <w:w w:val="100"/>
          <w:position w:val="0"/>
          <w:sz w:val="18"/>
          <w:szCs w:val="18"/>
        </w:rPr>
        <w:t>2</w:t>
      </w:r>
      <w:r>
        <w:rPr>
          <w:color w:val="000000"/>
          <w:spacing w:val="0"/>
          <w:w w:val="100"/>
          <w:position w:val="0"/>
        </w:rPr>
        <w:t>名，监事任期为</w:t>
      </w:r>
      <w:r>
        <w:rPr>
          <w:color w:val="000000"/>
          <w:spacing w:val="0"/>
          <w:w w:val="100"/>
          <w:position w:val="0"/>
          <w:sz w:val="18"/>
          <w:szCs w:val="18"/>
        </w:rPr>
        <w:t>3</w:t>
      </w:r>
      <w:r>
        <w:rPr>
          <w:color w:val="000000"/>
          <w:spacing w:val="0"/>
          <w:w w:val="100"/>
          <w:position w:val="0"/>
        </w:rPr>
        <w:t>年，可连选连任。监事会设监事 会主席</w:t>
      </w:r>
      <w:r>
        <w:rPr>
          <w:color w:val="000000"/>
          <w:spacing w:val="0"/>
          <w:w w:val="100"/>
          <w:position w:val="0"/>
          <w:sz w:val="18"/>
          <w:szCs w:val="18"/>
        </w:rPr>
        <w:t>1</w:t>
      </w:r>
      <w:r>
        <w:rPr>
          <w:color w:val="000000"/>
          <w:spacing w:val="0"/>
          <w:w w:val="100"/>
          <w:position w:val="0"/>
        </w:rPr>
        <w:t>名。</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本公司监事简历如下：</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陈杰女士，</w:t>
      </w:r>
      <w:r>
        <w:rPr>
          <w:color w:val="000000"/>
          <w:spacing w:val="0"/>
          <w:w w:val="100"/>
          <w:position w:val="0"/>
          <w:sz w:val="18"/>
          <w:szCs w:val="18"/>
        </w:rPr>
        <w:t>1961</w:t>
      </w:r>
      <w:r>
        <w:rPr>
          <w:color w:val="000000"/>
          <w:spacing w:val="0"/>
          <w:w w:val="100"/>
          <w:position w:val="0"/>
        </w:rPr>
        <w:t>年出生，中国国籍，无境外永久居留权，本科学历。</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2013</w:t>
      </w:r>
      <w:r>
        <w:rPr>
          <w:color w:val="000000"/>
          <w:spacing w:val="0"/>
          <w:w w:val="100"/>
          <w:position w:val="0"/>
        </w:rPr>
        <w:t xml:space="preserve">年于拉卡拉支付有限公司任财务部总 </w:t>
      </w:r>
      <w:r>
        <w:rPr>
          <w:color w:val="000000"/>
          <w:spacing w:val="0"/>
          <w:w w:val="100"/>
          <w:position w:val="0"/>
        </w:rPr>
        <w:t>经理</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月任拉卡拉有限监事。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月任公司第一届监事会主席，自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 二届监事会主席。</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牛芹女士，</w:t>
      </w:r>
      <w:r>
        <w:rPr>
          <w:color w:val="000000"/>
          <w:spacing w:val="0"/>
          <w:w w:val="100"/>
          <w:position w:val="0"/>
          <w:sz w:val="18"/>
          <w:szCs w:val="18"/>
        </w:rPr>
        <w:t>1983</w:t>
      </w:r>
      <w:r>
        <w:rPr>
          <w:color w:val="000000"/>
          <w:spacing w:val="0"/>
          <w:w w:val="100"/>
          <w:position w:val="0"/>
        </w:rPr>
        <w:t>年出生，中国国籍，无境外永久居留权，专科学历。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月任职于拉卡拉总裁办，</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月至今任职于拉卡拉董事会办公室。</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月任公司第一届监事会监事，自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月任公司第二届监事。</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寇莹女士，</w:t>
      </w:r>
      <w:r>
        <w:rPr>
          <w:color w:val="000000"/>
          <w:spacing w:val="0"/>
          <w:w w:val="100"/>
          <w:position w:val="0"/>
          <w:sz w:val="18"/>
          <w:szCs w:val="18"/>
        </w:rPr>
        <w:t>1971</w:t>
      </w:r>
      <w:r>
        <w:rPr>
          <w:color w:val="000000"/>
          <w:spacing w:val="0"/>
          <w:w w:val="100"/>
          <w:position w:val="0"/>
        </w:rPr>
        <w:t>年出生，中国国籍，无境外永久居留权，本科学历。</w:t>
      </w:r>
      <w:r>
        <w:rPr>
          <w:color w:val="000000"/>
          <w:spacing w:val="0"/>
          <w:w w:val="100"/>
          <w:position w:val="0"/>
          <w:sz w:val="18"/>
          <w:szCs w:val="18"/>
        </w:rPr>
        <w:t>2012</w:t>
      </w:r>
      <w:r>
        <w:rPr>
          <w:color w:val="000000"/>
          <w:spacing w:val="0"/>
          <w:w w:val="100"/>
          <w:position w:val="0"/>
        </w:rPr>
        <w:t>年至今任职公司内审部。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月任公司第一届监事会监事，自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月任公司第二届监事。</w:t>
      </w:r>
    </w:p>
    <w:p>
      <w:pPr>
        <w:pStyle w:val="Style33"/>
        <w:keepNext w:val="0"/>
        <w:keepLines w:val="0"/>
        <w:widowControl w:val="0"/>
        <w:shd w:val="clear" w:color="auto" w:fill="auto"/>
        <w:bidi w:val="0"/>
        <w:spacing w:before="0" w:after="0" w:line="317" w:lineRule="exact"/>
        <w:ind w:left="0" w:right="0"/>
        <w:jc w:val="left"/>
      </w:pPr>
      <w:bookmarkStart w:id="571" w:name="bookmark571"/>
      <w:r>
        <w:rPr>
          <w:b/>
          <w:bCs/>
          <w:color w:val="000000"/>
          <w:spacing w:val="0"/>
          <w:w w:val="100"/>
          <w:position w:val="0"/>
        </w:rPr>
        <w:t>（</w:t>
      </w:r>
      <w:bookmarkEnd w:id="571"/>
      <w:r>
        <w:rPr>
          <w:b/>
          <w:bCs/>
          <w:color w:val="000000"/>
          <w:spacing w:val="0"/>
          <w:w w:val="100"/>
          <w:position w:val="0"/>
        </w:rPr>
        <w:t>三）高级管理人员简介</w:t>
      </w:r>
    </w:p>
    <w:p>
      <w:pPr>
        <w:pStyle w:val="Style33"/>
        <w:keepNext w:val="0"/>
        <w:keepLines w:val="0"/>
        <w:widowControl w:val="0"/>
        <w:shd w:val="clear" w:color="auto" w:fill="auto"/>
        <w:bidi w:val="0"/>
        <w:spacing w:before="0" w:after="0" w:line="298" w:lineRule="exact"/>
        <w:ind w:left="0" w:right="0"/>
        <w:jc w:val="left"/>
      </w:pPr>
      <w:r>
        <w:rPr>
          <w:color w:val="000000"/>
          <w:spacing w:val="0"/>
          <w:w w:val="100"/>
          <w:position w:val="0"/>
        </w:rPr>
        <w:t>根据《公司章程》，本公司的高级管理人员是指公司总经理、副总经理、财务总监和董事会秘书。本公司目前有高级管 理人员</w:t>
      </w:r>
      <w:r>
        <w:rPr>
          <w:color w:val="000000"/>
          <w:spacing w:val="0"/>
          <w:w w:val="100"/>
          <w:position w:val="0"/>
          <w:sz w:val="18"/>
          <w:szCs w:val="18"/>
        </w:rPr>
        <w:t>3</w:t>
      </w:r>
      <w:r>
        <w:rPr>
          <w:color w:val="000000"/>
          <w:spacing w:val="0"/>
          <w:w w:val="100"/>
          <w:position w:val="0"/>
        </w:rPr>
        <w:t>名。</w:t>
      </w:r>
    </w:p>
    <w:p>
      <w:pPr>
        <w:pStyle w:val="Style33"/>
        <w:keepNext w:val="0"/>
        <w:keepLines w:val="0"/>
        <w:widowControl w:val="0"/>
        <w:shd w:val="clear" w:color="auto" w:fill="auto"/>
        <w:bidi w:val="0"/>
        <w:spacing w:before="0" w:after="0" w:line="322" w:lineRule="exact"/>
        <w:ind w:left="0" w:right="0"/>
        <w:jc w:val="left"/>
      </w:pPr>
      <w:r>
        <w:rPr>
          <w:color w:val="000000"/>
          <w:spacing w:val="0"/>
          <w:w w:val="100"/>
          <w:position w:val="0"/>
        </w:rPr>
        <w:t>本公司高级管理人员简历如下：</w:t>
      </w:r>
    </w:p>
    <w:p>
      <w:pPr>
        <w:pStyle w:val="Style33"/>
        <w:keepNext w:val="0"/>
        <w:keepLines w:val="0"/>
        <w:widowControl w:val="0"/>
        <w:shd w:val="clear" w:color="auto" w:fill="auto"/>
        <w:bidi w:val="0"/>
        <w:spacing w:before="0" w:after="0" w:line="322" w:lineRule="exact"/>
        <w:ind w:left="0" w:right="0"/>
        <w:jc w:val="left"/>
      </w:pPr>
      <w:r>
        <w:rPr>
          <w:color w:val="000000"/>
          <w:spacing w:val="0"/>
          <w:w w:val="100"/>
          <w:position w:val="0"/>
        </w:rPr>
        <w:t>舒世忠先生的个人简历请见“第九节董事、监事、高级管理人员和员工情况”之“三、任职情况”之“（一）董事会成 员简介”。</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朱国海先生，</w:t>
      </w:r>
      <w:r>
        <w:rPr>
          <w:color w:val="000000"/>
          <w:spacing w:val="0"/>
          <w:w w:val="100"/>
          <w:position w:val="0"/>
          <w:sz w:val="18"/>
          <w:szCs w:val="18"/>
        </w:rPr>
        <w:t>1969</w:t>
      </w:r>
      <w:r>
        <w:rPr>
          <w:color w:val="000000"/>
          <w:spacing w:val="0"/>
          <w:w w:val="100"/>
          <w:position w:val="0"/>
        </w:rPr>
        <w:t>年出生，中国国籍，无境外永久居留权，本科学历。历任中国农业发展银行浙江省分行副处长</w:t>
      </w:r>
      <w:r>
        <w:rPr>
          <w:color w:val="000000"/>
          <w:spacing w:val="0"/>
          <w:w w:val="100"/>
          <w:position w:val="0"/>
          <w:sz w:val="18"/>
          <w:szCs w:val="18"/>
        </w:rPr>
        <w:t xml:space="preserve">；2015 </w:t>
      </w:r>
      <w:r>
        <w:rPr>
          <w:color w:val="000000"/>
          <w:spacing w:val="0"/>
          <w:w w:val="100"/>
          <w:position w:val="0"/>
        </w:rPr>
        <w:t>年进入拉卡拉任职。自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月至今，任公司副总经理兼董事会秘书。</w:t>
      </w:r>
    </w:p>
    <w:p>
      <w:pPr>
        <w:pStyle w:val="Style33"/>
        <w:keepNext w:val="0"/>
        <w:keepLines w:val="0"/>
        <w:widowControl w:val="0"/>
        <w:shd w:val="clear" w:color="auto" w:fill="auto"/>
        <w:bidi w:val="0"/>
        <w:spacing w:before="0" w:after="0" w:line="307" w:lineRule="exact"/>
        <w:ind w:left="0" w:right="0"/>
        <w:jc w:val="left"/>
      </w:pPr>
      <w:r>
        <w:rPr>
          <w:color w:val="000000"/>
          <w:spacing w:val="0"/>
          <w:w w:val="100"/>
          <w:position w:val="0"/>
        </w:rPr>
        <w:t>周钢先生，</w:t>
      </w:r>
      <w:r>
        <w:rPr>
          <w:color w:val="000000"/>
          <w:spacing w:val="0"/>
          <w:w w:val="100"/>
          <w:position w:val="0"/>
          <w:sz w:val="18"/>
          <w:szCs w:val="18"/>
        </w:rPr>
        <w:t>1978</w:t>
      </w:r>
      <w:r>
        <w:rPr>
          <w:color w:val="000000"/>
          <w:spacing w:val="0"/>
          <w:w w:val="100"/>
          <w:position w:val="0"/>
        </w:rPr>
        <w:t>年出生，中国国籍，无境外永久居留权，本科学历。历任普华永道会计师事务所审计部经理、安美数字 服务集团财务总监；</w:t>
      </w:r>
      <w:r>
        <w:rPr>
          <w:color w:val="000000"/>
          <w:spacing w:val="0"/>
          <w:w w:val="100"/>
          <w:position w:val="0"/>
          <w:sz w:val="18"/>
          <w:szCs w:val="18"/>
        </w:rPr>
        <w:t>2009</w:t>
      </w:r>
      <w:r>
        <w:rPr>
          <w:color w:val="000000"/>
          <w:spacing w:val="0"/>
          <w:w w:val="100"/>
          <w:position w:val="0"/>
        </w:rPr>
        <w:t>年进入拉卡拉任职。自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月至今，任公司财务总监。</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 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北京未名雅集文化发展有限公司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执行董事、 首席执行 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10"/>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北京昆仑堂文化传播有限公司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法人、董事 长、董事、 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探路者控股集团股份有限公司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北京慧谷家族文化传媒有限公司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颐年康盛咨询服务（北京）有限公司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北京未名雅集文化发展有限公司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燕园校友投资管理有限公司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Lakala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Pulchritude Kunlun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深圳众赢维融科技有限公司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达孜县恒迈网络科技合伙企业（有限合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北京考拉昆仑投资管理有限公司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执行董事 兼首席执 行官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联泓新材料科技股份有限公司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上海富瀚微电子股份有限公司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君联资本管理股份有限公司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北京联想之星投资管理有限公司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弘毅投资（北京）有限公司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北京弘毅远方投资顾问有限公司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北京联融志道资产管理有限公司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联泓集团有限公司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西藏联恒医疗投资有限公司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执行董事 及经理、法 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正奇金融控股股份有限公司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联保投资集团有限公司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北京华夏联同管理咨询有限公司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 人、经理、 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北京同城翼龙网络科技有限公司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卢森堡国际银行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联想控股（天津）有限公司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弘和仁爱医疗集团有限公司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于香港联 交所上市</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非执行董</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北京华夏联合汽车俱乐部有限公司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北京华夏联合汽车网络技术有限公司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苏州信托有限公司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上海耘忠科技有限公司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太平创新投资管理有限公司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太平投资控股有限公司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助理总经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太平金控股权投资基金管理（深圳）有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太平保利投资管理有限公司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 财务负责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时代新纪元科技集团有限公司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北京大河汇智投资管理有限公司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北京村联村科技有限公司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北京泰诚汇智投资管理有限公司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北京中关村竞合投资管理有限公司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北京星泉思讯投资管理中心（有限合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山东时代新纪元机器人有限公司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北京普诺汇达机器人科技合伙企业（有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北京时代之峰互联科技有限公司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北京全威在线科技合伙企业（有限合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北京时代之峰科技有限公司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济南时代试金试验机有限公司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济南试金集团有限公司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北京广厦网络科技股份公司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汉王科技股份有限公司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北京中关村马奈创客投资管理有限公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纳恩博（北京）科技有限公司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上海时代技术有限公司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北京海兰信数据科技股份有限公司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赤峰吉隆黄金矿业股份有限公司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北京天智航医疗科技股份有限公司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北京考拉昆仑信息技术有限公司（原旋 极拉卡拉）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昆仑天地科技发展有限公司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拉卡拉网络技术有限公司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北京考拉昆仑投资管理有限公司（原拉 卡拉投资管理）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拉卡拉影业有限公司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法人、董 事、经理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西藏时代影响力影视文化股份有限公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堆龙昆仑瑞恒科技有限公司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上海珞霄贸易合伙企业（普通合伙）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合伙人、合 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上海葶争电器贸易商行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上海铄虢建材贸易商行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上海隽噶贸易合伙企业（普通合伙）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合伙人、合 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北京互联时代营销顾问有限公司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北京拉卡拉资产管理有限公司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、董事、监事、高级管理人员报酬情况</w:t>
      </w:r>
      <w:bookmarkEnd w:id="572"/>
      <w:bookmarkEnd w:id="573"/>
      <w:bookmarkEnd w:id="575"/>
    </w:p>
    <w:p>
      <w:pPr>
        <w:pStyle w:val="Style33"/>
        <w:keepNext w:val="0"/>
        <w:keepLines w:val="0"/>
        <w:widowControl w:val="0"/>
        <w:shd w:val="clear" w:color="auto" w:fill="auto"/>
        <w:bidi w:val="0"/>
        <w:spacing w:before="0" w:after="40" w:line="301"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714" w:val="left"/>
        </w:tabs>
        <w:bidi w:val="0"/>
        <w:spacing w:before="0" w:after="40" w:line="301" w:lineRule="exact"/>
        <w:ind w:left="0" w:right="0"/>
        <w:jc w:val="left"/>
      </w:pPr>
      <w:bookmarkStart w:id="576" w:name="bookmark576"/>
      <w:r>
        <w:rPr>
          <w:color w:val="000000"/>
          <w:spacing w:val="0"/>
          <w:w w:val="100"/>
          <w:position w:val="0"/>
          <w:sz w:val="18"/>
          <w:szCs w:val="18"/>
        </w:rPr>
        <w:t>1</w:t>
      </w:r>
      <w:bookmarkEnd w:id="576"/>
      <w:r>
        <w:rPr>
          <w:color w:val="000000"/>
          <w:spacing w:val="0"/>
          <w:w w:val="100"/>
          <w:position w:val="0"/>
        </w:rPr>
        <w:t>、</w:t>
        <w:tab/>
        <w:t>董事、监事、高级管理人员报酬的决策程序：</w:t>
      </w:r>
    </w:p>
    <w:p>
      <w:pPr>
        <w:pStyle w:val="Style33"/>
        <w:keepNext w:val="0"/>
        <w:keepLines w:val="0"/>
        <w:widowControl w:val="0"/>
        <w:shd w:val="clear" w:color="auto" w:fill="auto"/>
        <w:bidi w:val="0"/>
        <w:spacing w:before="0" w:after="40" w:line="301" w:lineRule="exact"/>
        <w:ind w:left="0" w:right="0"/>
        <w:jc w:val="left"/>
      </w:pPr>
      <w:r>
        <w:rPr>
          <w:color w:val="000000"/>
          <w:spacing w:val="0"/>
          <w:w w:val="100"/>
          <w:position w:val="0"/>
        </w:rPr>
        <w:t>公司高管薪酬由董事会薪酬与考核委员会审核，并提交董事会审议决定。公司董事薪酬、独立董事津贴由董事会审议, 并提交股东大会审议决定；外部非独立董事不在公司担任除董事以外职务的，不在公司领取薪酬或津贴；内部非独立董事兼 任高级管理人员的，其薪酬依据公司高级管理人员的薪酬水平确定，不兼任高级管理人员的，在公司领取津贴；独立董事在 公司领取津贴；监事不在公司领取津贴，在公司承担工作职务的，其薪酬依据相关岗位的薪酬水平确定。</w:t>
      </w:r>
    </w:p>
    <w:p>
      <w:pPr>
        <w:pStyle w:val="Style33"/>
        <w:keepNext w:val="0"/>
        <w:keepLines w:val="0"/>
        <w:widowControl w:val="0"/>
        <w:shd w:val="clear" w:color="auto" w:fill="auto"/>
        <w:tabs>
          <w:tab w:pos="724" w:val="left"/>
        </w:tabs>
        <w:bidi w:val="0"/>
        <w:spacing w:before="0" w:after="40" w:line="301" w:lineRule="exact"/>
        <w:ind w:left="0" w:right="0"/>
        <w:jc w:val="left"/>
      </w:pPr>
      <w:bookmarkStart w:id="577" w:name="bookmark577"/>
      <w:r>
        <w:rPr>
          <w:color w:val="000000"/>
          <w:spacing w:val="0"/>
          <w:w w:val="100"/>
          <w:position w:val="0"/>
          <w:sz w:val="18"/>
          <w:szCs w:val="18"/>
        </w:rPr>
        <w:t>2</w:t>
      </w:r>
      <w:bookmarkEnd w:id="577"/>
      <w:r>
        <w:rPr>
          <w:color w:val="000000"/>
          <w:spacing w:val="0"/>
          <w:w w:val="100"/>
          <w:position w:val="0"/>
        </w:rPr>
        <w:t>、</w:t>
        <w:tab/>
        <w:t>董事、监事、高级管理人员报酬确定依据：</w:t>
      </w:r>
    </w:p>
    <w:p>
      <w:pPr>
        <w:pStyle w:val="Style33"/>
        <w:keepNext w:val="0"/>
        <w:keepLines w:val="0"/>
        <w:widowControl w:val="0"/>
        <w:shd w:val="clear" w:color="auto" w:fill="auto"/>
        <w:bidi w:val="0"/>
        <w:spacing w:before="0" w:after="40" w:line="301" w:lineRule="exact"/>
        <w:ind w:left="0" w:right="0"/>
        <w:jc w:val="left"/>
      </w:pPr>
      <w:r>
        <w:rPr>
          <w:color w:val="000000"/>
          <w:spacing w:val="0"/>
          <w:w w:val="100"/>
          <w:position w:val="0"/>
        </w:rPr>
        <w:t>依据公司盈利水平及董事、监事、高级管理人员的职责履行情况并结合年度绩效完成情况综合确定。</w:t>
      </w:r>
    </w:p>
    <w:p>
      <w:pPr>
        <w:pStyle w:val="Style33"/>
        <w:keepNext w:val="0"/>
        <w:keepLines w:val="0"/>
        <w:widowControl w:val="0"/>
        <w:shd w:val="clear" w:color="auto" w:fill="auto"/>
        <w:tabs>
          <w:tab w:pos="724" w:val="left"/>
        </w:tabs>
        <w:bidi w:val="0"/>
        <w:spacing w:before="0" w:after="40" w:line="301" w:lineRule="exact"/>
        <w:ind w:left="0" w:right="0"/>
        <w:jc w:val="left"/>
      </w:pPr>
      <w:bookmarkStart w:id="578" w:name="bookmark578"/>
      <w:r>
        <w:rPr>
          <w:color w:val="000000"/>
          <w:spacing w:val="0"/>
          <w:w w:val="100"/>
          <w:position w:val="0"/>
          <w:sz w:val="18"/>
          <w:szCs w:val="18"/>
        </w:rPr>
        <w:t>3</w:t>
      </w:r>
      <w:bookmarkEnd w:id="578"/>
      <w:r>
        <w:rPr>
          <w:color w:val="000000"/>
          <w:spacing w:val="0"/>
          <w:w w:val="100"/>
          <w:position w:val="0"/>
        </w:rPr>
        <w:t>、</w:t>
        <w:tab/>
        <w:t>董事、监事和高级管理人员报酬的实际支付情况：</w:t>
      </w:r>
    </w:p>
    <w:p>
      <w:pPr>
        <w:pStyle w:val="Style33"/>
        <w:keepNext w:val="0"/>
        <w:keepLines w:val="0"/>
        <w:widowControl w:val="0"/>
        <w:shd w:val="clear" w:color="auto" w:fill="auto"/>
        <w:bidi w:val="0"/>
        <w:spacing w:before="0" w:after="40" w:line="301" w:lineRule="exact"/>
        <w:ind w:left="0" w:right="0"/>
        <w:jc w:val="left"/>
      </w:pPr>
      <w:r>
        <w:rPr>
          <w:color w:val="000000"/>
          <w:spacing w:val="0"/>
          <w:w w:val="100"/>
          <w:position w:val="0"/>
        </w:rPr>
        <w:t>公司董事、监事、高级管理人员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年度在公司领取的税前报酬总额为</w:t>
      </w:r>
      <w:r>
        <w:rPr>
          <w:rFonts w:ascii="Times New Roman" w:eastAsia="Times New Roman" w:hAnsi="Times New Roman" w:cs="Times New Roman"/>
          <w:color w:val="000000"/>
          <w:spacing w:val="0"/>
          <w:w w:val="100"/>
          <w:position w:val="0"/>
          <w:sz w:val="18"/>
          <w:szCs w:val="18"/>
        </w:rPr>
        <w:t>1680.16</w:t>
      </w:r>
      <w:r>
        <w:rPr>
          <w:color w:val="000000"/>
          <w:spacing w:val="0"/>
          <w:w w:val="100"/>
          <w:position w:val="0"/>
        </w:rPr>
        <w:t>万元人民币。</w:t>
      </w:r>
    </w:p>
    <w:p>
      <w:pPr>
        <w:pStyle w:val="Style33"/>
        <w:keepNext w:val="0"/>
        <w:keepLines w:val="0"/>
        <w:widowControl w:val="0"/>
        <w:shd w:val="clear" w:color="auto" w:fill="auto"/>
        <w:bidi w:val="0"/>
        <w:spacing w:before="0" w:after="120" w:line="301"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是否在公司关</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舒世忠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张双喜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蔡曙涛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牛芹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寇莹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朱国海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8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、公司员工情况</w:t>
      </w:r>
      <w:bookmarkEnd w:id="579"/>
      <w:bookmarkEnd w:id="580"/>
      <w:bookmarkEnd w:id="582"/>
    </w:p>
    <w:p>
      <w:pPr>
        <w:pStyle w:val="Style37"/>
        <w:keepNext/>
        <w:keepLines/>
        <w:widowControl w:val="0"/>
        <w:shd w:val="clear" w:color="auto" w:fill="auto"/>
        <w:bidi w:val="0"/>
        <w:spacing w:before="0" w:after="32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、员工数量、专业构成及教育程度</w:t>
      </w:r>
      <w:bookmarkEnd w:id="583"/>
      <w:bookmarkEnd w:id="584"/>
      <w:bookmarkEnd w:id="5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3,215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1,975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3,215</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1,413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1,658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3,215</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、薪酬政策</w:t>
      </w:r>
      <w:bookmarkEnd w:id="587"/>
      <w:bookmarkEnd w:id="588"/>
      <w:bookmarkEnd w:id="590"/>
    </w:p>
    <w:p>
      <w:pPr>
        <w:pStyle w:val="Style33"/>
        <w:keepNext w:val="0"/>
        <w:keepLines w:val="0"/>
        <w:widowControl w:val="0"/>
        <w:shd w:val="clear" w:color="auto" w:fill="auto"/>
        <w:bidi w:val="0"/>
        <w:spacing w:before="0" w:after="0" w:line="317" w:lineRule="exact"/>
        <w:ind w:left="0" w:right="0"/>
        <w:jc w:val="left"/>
      </w:pPr>
      <w:r>
        <w:rPr>
          <w:color w:val="000000"/>
          <w:spacing w:val="0"/>
          <w:w w:val="100"/>
          <w:position w:val="0"/>
        </w:rPr>
        <w:t>公司根据《中国人民共和国劳动法》、《劳动合同法》、《工资支付办法》等法律法规，结合公司实际情况制定了相关薪酬 制度，包括《薪酬管理制度》、《绩效管理制度》等。公司的主要薪酬制度内容如下：</w:t>
      </w:r>
    </w:p>
    <w:p>
      <w:pPr>
        <w:pStyle w:val="Style33"/>
        <w:keepNext w:val="0"/>
        <w:keepLines w:val="0"/>
        <w:widowControl w:val="0"/>
        <w:shd w:val="clear" w:color="auto" w:fill="auto"/>
        <w:bidi w:val="0"/>
        <w:spacing w:before="0" w:after="160" w:line="317" w:lineRule="exact"/>
        <w:ind w:left="0" w:right="0"/>
        <w:jc w:val="left"/>
      </w:pPr>
      <w:r>
        <w:rPr>
          <w:color w:val="000000"/>
          <w:spacing w:val="0"/>
          <w:w w:val="100"/>
          <w:position w:val="0"/>
        </w:rPr>
        <w:t xml:space="preserve">公司薪酬理念：公司建立了与市场接轨，以业绩贡献为核心，兼顾岗位价值与员工能力三位一体的薪酬体系，为员工提 </w:t>
      </w:r>
      <w:r>
        <w:rPr>
          <w:color w:val="000000"/>
          <w:spacing w:val="0"/>
          <w:w w:val="100"/>
          <w:position w:val="0"/>
        </w:rPr>
        <w:t>供富有竞争力的薪酬待遇，吸引和保留优秀人才。</w:t>
      </w:r>
    </w:p>
    <w:p>
      <w:pPr>
        <w:pStyle w:val="Style33"/>
        <w:keepNext w:val="0"/>
        <w:keepLines w:val="0"/>
        <w:widowControl w:val="0"/>
        <w:shd w:val="clear" w:color="auto" w:fill="auto"/>
        <w:bidi w:val="0"/>
        <w:spacing w:before="0" w:after="100" w:line="240" w:lineRule="auto"/>
        <w:ind w:left="0" w:right="0"/>
        <w:jc w:val="left"/>
      </w:pPr>
      <w:r>
        <w:rPr>
          <w:color w:val="000000"/>
          <w:spacing w:val="0"/>
          <w:w w:val="100"/>
          <w:position w:val="0"/>
        </w:rPr>
        <w:t>公司根据各类岗位的差异，制定了差异化的薪酬结构。各类岗位的薪酬结构如下:</w:t>
      </w:r>
    </w:p>
    <w:tbl>
      <w:tblPr>
        <w:tblOverlap w:val="never"/>
        <w:jc w:val="left"/>
        <w:tblLayout w:type="fixed"/>
      </w:tblPr>
      <w:tblGrid>
        <w:gridCol w:w="1901"/>
        <w:gridCol w:w="1747"/>
        <w:gridCol w:w="2035"/>
        <w:gridCol w:w="2861"/>
      </w:tblGrid>
      <w:tr>
        <w:trPr>
          <w:trHeight w:val="43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岗位名称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薪资制度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薪资构成</w:t>
            </w:r>
          </w:p>
        </w:tc>
      </w:tr>
      <w:tr>
        <w:trPr>
          <w:trHeight w:val="427"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管理岗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高级管理岗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年薪制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基本年薪+绩效年薪</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其他管理岗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月薪制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基本工资+绩效工资</w:t>
            </w:r>
          </w:p>
        </w:tc>
      </w:tr>
      <w:tr>
        <w:trPr>
          <w:trHeight w:val="4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月薪制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基本工资+绩效工资</w:t>
            </w:r>
          </w:p>
        </w:tc>
      </w:tr>
      <w:tr>
        <w:trPr>
          <w:trHeight w:val="437"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月薪制</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基本工资+绩效工资</w:t>
            </w:r>
          </w:p>
        </w:tc>
      </w:tr>
    </w:tbl>
    <w:tbl>
      <w:tblPr>
        <w:tblOverlap w:val="never"/>
        <w:jc w:val="left"/>
        <w:tblLayout w:type="fixed"/>
      </w:tblPr>
      <w:tblGrid>
        <w:gridCol w:w="3648"/>
        <w:gridCol w:w="2035"/>
        <w:gridCol w:w="2861"/>
      </w:tblGrid>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月薪制</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基本工资+销售提成</w:t>
            </w:r>
          </w:p>
        </w:tc>
      </w:tr>
    </w:tbl>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其中，员工绩效工资与绩效考核挂钩规则。公司实行个人、部门分层考核，个人绩效考核以月度为周期，部门绩效以季 度为考核周期。高管绩效年薪与公司整体经营业绩联动；中层与核心骨干绩效工资受公司经营业绩、所在部门绩效与个人绩 效影响；普通员工绩效工资与个人绩效挂钩。</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在日常管理中，公司严格执行上述薪酬激励与绩效考核制度，确保内部公正公平，充分发挥员工积极性和创造性，提高 公司整体绩效，实现公司可持续发展。</w:t>
      </w:r>
    </w:p>
    <w:p>
      <w:pPr>
        <w:pStyle w:val="Style37"/>
        <w:keepNext/>
        <w:keepLines/>
        <w:widowControl w:val="0"/>
        <w:shd w:val="clear" w:color="auto" w:fill="auto"/>
        <w:tabs>
          <w:tab w:pos="322" w:val="left"/>
        </w:tabs>
        <w:bidi w:val="0"/>
        <w:spacing w:before="0" w:after="2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w:t>
        <w:tab/>
        <w:t>培训计划</w:t>
      </w:r>
      <w:bookmarkEnd w:id="591"/>
      <w:bookmarkEnd w:id="592"/>
      <w:bookmarkEnd w:id="594"/>
    </w:p>
    <w:p>
      <w:pPr>
        <w:pStyle w:val="Style33"/>
        <w:keepNext w:val="0"/>
        <w:keepLines w:val="0"/>
        <w:widowControl w:val="0"/>
        <w:shd w:val="clear" w:color="auto" w:fill="auto"/>
        <w:bidi w:val="0"/>
        <w:spacing w:before="0" w:after="380" w:line="313" w:lineRule="exact"/>
        <w:ind w:left="0" w:right="0"/>
        <w:jc w:val="left"/>
      </w:pPr>
      <w:r>
        <w:rPr>
          <w:color w:val="000000"/>
          <w:spacing w:val="0"/>
          <w:w w:val="100"/>
          <w:position w:val="0"/>
        </w:rPr>
        <w:t>为了有效提升员工能力和素质，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年公司继续针对各个层面的人才组织了大量的培训，其中包括：（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）新员工入职培 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）管理干部管理能力提升的培训；（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）专业序列的专业培训；（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）风控、反洗钱等专项培训。同时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年公司为支撑 战略目标的实现和落地，打造一支符合要求的干部队伍，启动了 “后浪计划”，对选拔出的人才进行培养和定向孵化，为公 司发展提供可靠的人才支撑。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年将在上述四大类培训内容的基础上，继续重点加强储备管理人才的培养，在赛马中识马， 努力为公司培养更多的符合“三有人才”标准的优秀干部。</w:t>
      </w:r>
    </w:p>
    <w:p>
      <w:pPr>
        <w:pStyle w:val="Style37"/>
        <w:keepNext/>
        <w:keepLines/>
        <w:widowControl w:val="0"/>
        <w:shd w:val="clear" w:color="auto" w:fill="auto"/>
        <w:tabs>
          <w:tab w:pos="322"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4</w:t>
      </w:r>
      <w:bookmarkEnd w:id="597"/>
      <w:r>
        <w:rPr>
          <w:color w:val="000000"/>
          <w:spacing w:val="0"/>
          <w:w w:val="100"/>
          <w:position w:val="0"/>
        </w:rPr>
        <w:t>、</w:t>
        <w:tab/>
        <w:t>劳务外包情况</w:t>
      </w:r>
      <w:bookmarkEnd w:id="595"/>
      <w:bookmarkEnd w:id="596"/>
      <w:bookmarkEnd w:id="598"/>
    </w:p>
    <w:p>
      <w:pPr>
        <w:pStyle w:val="Style31"/>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3,989,902.00</w:t>
            </w:r>
          </w:p>
        </w:tc>
      </w:tr>
    </w:tbl>
    <w:p>
      <w:pPr>
        <w:sectPr>
          <w:footnotePr>
            <w:pos w:val="pageBottom"/>
            <w:numFmt w:val="decimal"/>
            <w:numRestart w:val="continuous"/>
          </w:footnotePr>
          <w:pgSz w:w="11900" w:h="16840"/>
          <w:pgMar w:top="1350" w:right="1071" w:bottom="1460" w:left="1057" w:header="0" w:footer="3" w:gutter="0"/>
          <w:cols w:space="720"/>
          <w:noEndnote/>
          <w:rtlGutter w:val="0"/>
          <w:docGrid w:linePitch="360"/>
        </w:sectPr>
      </w:pPr>
    </w:p>
    <w:p>
      <w:pPr>
        <w:pStyle w:val="Style17"/>
        <w:keepNext/>
        <w:keepLines/>
        <w:widowControl w:val="0"/>
        <w:shd w:val="clear" w:color="auto" w:fill="auto"/>
        <w:bidi w:val="0"/>
        <w:spacing w:before="560" w:after="560" w:line="240" w:lineRule="auto"/>
        <w:ind w:left="0" w:right="0" w:firstLine="0"/>
        <w:jc w:val="center"/>
      </w:pPr>
      <w:bookmarkStart w:id="599" w:name="bookmark599"/>
      <w:bookmarkStart w:id="600" w:name="bookmark600"/>
      <w:bookmarkStart w:id="601" w:name="bookmark601"/>
      <w:r>
        <w:rPr>
          <w:color w:val="000000"/>
          <w:spacing w:val="0"/>
          <w:w w:val="100"/>
          <w:position w:val="0"/>
        </w:rPr>
        <w:t>第十节公司治理</w:t>
      </w:r>
      <w:bookmarkEnd w:id="599"/>
      <w:bookmarkEnd w:id="600"/>
      <w:bookmarkEnd w:id="601"/>
    </w:p>
    <w:p>
      <w:pPr>
        <w:pStyle w:val="Style29"/>
        <w:keepNext/>
        <w:keepLines/>
        <w:widowControl w:val="0"/>
        <w:shd w:val="clear" w:color="auto" w:fill="auto"/>
        <w:tabs>
          <w:tab w:pos="628"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一</w:t>
      </w:r>
      <w:bookmarkEnd w:id="604"/>
      <w:r>
        <w:rPr>
          <w:color w:val="000000"/>
          <w:spacing w:val="0"/>
          <w:w w:val="100"/>
          <w:position w:val="0"/>
          <w:sz w:val="24"/>
          <w:szCs w:val="24"/>
        </w:rPr>
        <w:t>、</w:t>
        <w:tab/>
        <w:t>公司治理的基本状况</w:t>
      </w:r>
      <w:bookmarkEnd w:id="602"/>
      <w:bookmarkEnd w:id="603"/>
      <w:bookmarkEnd w:id="605"/>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报告期内，公司严格按照《公司法》、《证券法》、《上市公司治理准则》、《深圳证券交易所创业板股票上市规则》 等法律、法规、规范性文件和证监会的相关要求，不断完善公司的法人治理结构，建立健全公司内部管理和控制制度，已经 形成了权力机构、决策机构、监督机构与管理层之间权责分明、各司其职、相互制衡、科学决策、协调运作的法人治理结构。 治理状况符合法律法规和有关上市公司治理的规范性文件。</w:t>
      </w:r>
    </w:p>
    <w:p>
      <w:pPr>
        <w:pStyle w:val="Style33"/>
        <w:keepNext w:val="0"/>
        <w:keepLines w:val="0"/>
        <w:widowControl w:val="0"/>
        <w:shd w:val="clear" w:color="auto" w:fill="auto"/>
        <w:tabs>
          <w:tab w:pos="689" w:val="left"/>
        </w:tabs>
        <w:bidi w:val="0"/>
        <w:spacing w:before="0" w:after="0" w:line="313" w:lineRule="exact"/>
        <w:ind w:left="0" w:right="0"/>
        <w:jc w:val="left"/>
      </w:pPr>
      <w:bookmarkStart w:id="606" w:name="bookmark606"/>
      <w:r>
        <w:rPr>
          <w:rFonts w:ascii="Times New Roman" w:eastAsia="Times New Roman" w:hAnsi="Times New Roman" w:cs="Times New Roman"/>
          <w:color w:val="000000"/>
          <w:spacing w:val="0"/>
          <w:w w:val="100"/>
          <w:position w:val="0"/>
          <w:sz w:val="18"/>
          <w:szCs w:val="18"/>
        </w:rPr>
        <w:t>1</w:t>
      </w:r>
      <w:bookmarkEnd w:id="606"/>
      <w:r>
        <w:rPr>
          <w:color w:val="000000"/>
          <w:spacing w:val="0"/>
          <w:w w:val="100"/>
          <w:position w:val="0"/>
        </w:rPr>
        <w:t>、</w:t>
        <w:tab/>
        <w:t>股东与股东大会</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报告期内，公司股东大会会议在召集方式、议事程序、表决方式和决议内容等方面均符合《公司章程》、《股东大会议事 规则》等相关规定及要求，运行规范。公司平等对待所有股东，确保所有股东特别是中小股东享有平等地位，充分行使自己 的权利。</w:t>
      </w:r>
    </w:p>
    <w:p>
      <w:pPr>
        <w:pStyle w:val="Style33"/>
        <w:keepNext w:val="0"/>
        <w:keepLines w:val="0"/>
        <w:widowControl w:val="0"/>
        <w:shd w:val="clear" w:color="auto" w:fill="auto"/>
        <w:tabs>
          <w:tab w:pos="709" w:val="left"/>
        </w:tabs>
        <w:bidi w:val="0"/>
        <w:spacing w:before="0" w:after="0" w:line="313" w:lineRule="exact"/>
        <w:ind w:left="0" w:right="0"/>
        <w:jc w:val="left"/>
      </w:pPr>
      <w:bookmarkStart w:id="607" w:name="bookmark607"/>
      <w:r>
        <w:rPr>
          <w:rFonts w:ascii="Times New Roman" w:eastAsia="Times New Roman" w:hAnsi="Times New Roman" w:cs="Times New Roman"/>
          <w:color w:val="000000"/>
          <w:spacing w:val="0"/>
          <w:w w:val="100"/>
          <w:position w:val="0"/>
          <w:sz w:val="18"/>
          <w:szCs w:val="18"/>
        </w:rPr>
        <w:t>2</w:t>
      </w:r>
      <w:bookmarkEnd w:id="607"/>
      <w:r>
        <w:rPr>
          <w:color w:val="000000"/>
          <w:spacing w:val="0"/>
          <w:w w:val="100"/>
          <w:position w:val="0"/>
        </w:rPr>
        <w:t>、</w:t>
        <w:tab/>
        <w:t>董事与董事会</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报告期内，公司董事会会议在召集方式、议事程序、表决方式和决议内容等方面均符合《公司章程》、《董事会议事规则》 及董事会各专委会的议事规则等规定及要求，运行规范。公司独立董事也严格按照《董事会议事规则》、《独立董事制度》等 相关制度的规定行使自己的权利，发表了独立董事意见，切实履行了自己的义务。公司董事不存在违反相关法律、法规行使 职权的行为。</w:t>
      </w:r>
    </w:p>
    <w:p>
      <w:pPr>
        <w:pStyle w:val="Style33"/>
        <w:keepNext w:val="0"/>
        <w:keepLines w:val="0"/>
        <w:widowControl w:val="0"/>
        <w:shd w:val="clear" w:color="auto" w:fill="auto"/>
        <w:tabs>
          <w:tab w:pos="709" w:val="left"/>
        </w:tabs>
        <w:bidi w:val="0"/>
        <w:spacing w:before="0" w:after="0" w:line="313" w:lineRule="exact"/>
        <w:ind w:left="0" w:right="0"/>
        <w:jc w:val="both"/>
      </w:pPr>
      <w:bookmarkStart w:id="608" w:name="bookmark608"/>
      <w:r>
        <w:rPr>
          <w:rFonts w:ascii="Times New Roman" w:eastAsia="Times New Roman" w:hAnsi="Times New Roman" w:cs="Times New Roman"/>
          <w:color w:val="000000"/>
          <w:spacing w:val="0"/>
          <w:w w:val="100"/>
          <w:position w:val="0"/>
          <w:sz w:val="18"/>
          <w:szCs w:val="18"/>
        </w:rPr>
        <w:t>3</w:t>
      </w:r>
      <w:bookmarkEnd w:id="608"/>
      <w:r>
        <w:rPr>
          <w:color w:val="000000"/>
          <w:spacing w:val="0"/>
          <w:w w:val="100"/>
          <w:position w:val="0"/>
        </w:rPr>
        <w:t>、</w:t>
        <w:tab/>
        <w:t>监事与监事会</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报告期内，公司监事会会议在召集方式、议事程序、表决方式和决议内容等方面均符合《公司章程》、《监事会议事规 则》等相关关法律、法规的规定及要求，运行规范。公司监事不存在违反相关法律、法规行使职权的行为。</w:t>
      </w:r>
    </w:p>
    <w:p>
      <w:pPr>
        <w:pStyle w:val="Style33"/>
        <w:keepNext w:val="0"/>
        <w:keepLines w:val="0"/>
        <w:widowControl w:val="0"/>
        <w:shd w:val="clear" w:color="auto" w:fill="auto"/>
        <w:tabs>
          <w:tab w:pos="709" w:val="left"/>
        </w:tabs>
        <w:bidi w:val="0"/>
        <w:spacing w:before="0" w:after="0" w:line="313" w:lineRule="exact"/>
        <w:ind w:left="0" w:right="0"/>
        <w:jc w:val="both"/>
      </w:pPr>
      <w:bookmarkStart w:id="609" w:name="bookmark609"/>
      <w:r>
        <w:rPr>
          <w:rFonts w:ascii="Times New Roman" w:eastAsia="Times New Roman" w:hAnsi="Times New Roman" w:cs="Times New Roman"/>
          <w:color w:val="000000"/>
          <w:spacing w:val="0"/>
          <w:w w:val="100"/>
          <w:position w:val="0"/>
          <w:sz w:val="18"/>
          <w:szCs w:val="18"/>
        </w:rPr>
        <w:t>4</w:t>
      </w:r>
      <w:bookmarkEnd w:id="609"/>
      <w:r>
        <w:rPr>
          <w:color w:val="000000"/>
          <w:spacing w:val="0"/>
          <w:w w:val="100"/>
          <w:position w:val="0"/>
        </w:rPr>
        <w:t>、</w:t>
        <w:tab/>
        <w:t>高级管理人员与公司激励约束机制</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报告期内，公司依照法定程序聘任或者解聘高级管理人员，高级管理人员能够严格按照公司《公司章程》及其他相关管 理制度忠实、勤勉、谨慎地履行职责，较好地完成了董事会制定的经营管理任务，没有发现违规行为。公司建立了薪酬与公 司绩效、个人业绩相联系的机制，以吸引人才，保持高级管理人员及核心员工的稳定。</w:t>
      </w:r>
    </w:p>
    <w:p>
      <w:pPr>
        <w:pStyle w:val="Style33"/>
        <w:keepNext w:val="0"/>
        <w:keepLines w:val="0"/>
        <w:widowControl w:val="0"/>
        <w:shd w:val="clear" w:color="auto" w:fill="auto"/>
        <w:tabs>
          <w:tab w:pos="709" w:val="left"/>
        </w:tabs>
        <w:bidi w:val="0"/>
        <w:spacing w:before="0" w:after="0" w:line="313" w:lineRule="exact"/>
        <w:ind w:left="0" w:right="0"/>
        <w:jc w:val="both"/>
      </w:pPr>
      <w:bookmarkStart w:id="610" w:name="bookmark610"/>
      <w:r>
        <w:rPr>
          <w:rFonts w:ascii="Times New Roman" w:eastAsia="Times New Roman" w:hAnsi="Times New Roman" w:cs="Times New Roman"/>
          <w:color w:val="000000"/>
          <w:spacing w:val="0"/>
          <w:w w:val="100"/>
          <w:position w:val="0"/>
          <w:sz w:val="18"/>
          <w:szCs w:val="18"/>
        </w:rPr>
        <w:t>5</w:t>
      </w:r>
      <w:bookmarkEnd w:id="610"/>
      <w:r>
        <w:rPr>
          <w:color w:val="000000"/>
          <w:spacing w:val="0"/>
          <w:w w:val="100"/>
          <w:position w:val="0"/>
        </w:rPr>
        <w:t>、</w:t>
        <w:tab/>
        <w:t>信息披露与透明度</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报告期内，公司严格按照有关法律法规以及《公司章程》、《信息披露管理办法》等要求，真实、准确、及时、公平、 完整地披露有关信息，董事会秘书组织和协调公司信息披露事务，办理公司信息对外公布等相关事宜。公司在巨潮资讯网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)网站披露公司信息，确保公司所有股东能够以平等的机会获得信息确保了全体股东享有平等地位， 保证了全体股东尤其是中小股东对公司重大事项享有的知情权和参与权。</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6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二</w:t>
      </w:r>
      <w:bookmarkEnd w:id="613"/>
      <w:r>
        <w:rPr>
          <w:color w:val="000000"/>
          <w:spacing w:val="0"/>
          <w:w w:val="100"/>
          <w:position w:val="0"/>
          <w:sz w:val="24"/>
          <w:szCs w:val="24"/>
        </w:rPr>
        <w:t>、 公司相对于控股股东在业务、人员、资产、机构、财务等方面的独立情况</w:t>
      </w:r>
      <w:bookmarkEnd w:id="611"/>
      <w:bookmarkEnd w:id="612"/>
      <w:bookmarkEnd w:id="614"/>
    </w:p>
    <w:p>
      <w:pPr>
        <w:pStyle w:val="Style33"/>
        <w:keepNext w:val="0"/>
        <w:keepLines w:val="0"/>
        <w:widowControl w:val="0"/>
        <w:shd w:val="clear" w:color="auto" w:fill="auto"/>
        <w:bidi w:val="0"/>
        <w:spacing w:before="0" w:after="100" w:line="313" w:lineRule="exact"/>
        <w:ind w:left="0" w:right="0"/>
        <w:jc w:val="both"/>
      </w:pPr>
      <w:r>
        <w:rPr>
          <w:color w:val="000000"/>
          <w:spacing w:val="0"/>
          <w:w w:val="100"/>
          <w:position w:val="0"/>
        </w:rPr>
        <w:t>公司不存在控股股东和实际控制人。报告期内，公司根据《公司法》、《创业板股票上市规则》、《创业板上市公司规范运 作指引》等法律、行政法规，及《公司章程》等规范性文件的规定和要求规范管理、运作，在业务、资产、人员、机构、财 务等方面均独立于主要股东，具有独立完整性的业务和面向市场自主经营的能力。</w:t>
      </w:r>
    </w:p>
    <w:p>
      <w:pPr>
        <w:pStyle w:val="Style33"/>
        <w:keepNext w:val="0"/>
        <w:keepLines w:val="0"/>
        <w:widowControl w:val="0"/>
        <w:shd w:val="clear" w:color="auto" w:fill="auto"/>
        <w:bidi w:val="0"/>
        <w:spacing w:before="0" w:after="0" w:line="360" w:lineRule="auto"/>
        <w:ind w:left="0" w:right="0"/>
        <w:jc w:val="both"/>
      </w:pPr>
      <w:bookmarkStart w:id="615" w:name="bookmark615"/>
      <w:r>
        <w:rPr>
          <w:rFonts w:ascii="Times New Roman" w:eastAsia="Times New Roman" w:hAnsi="Times New Roman" w:cs="Times New Roman"/>
          <w:color w:val="000000"/>
          <w:spacing w:val="0"/>
          <w:w w:val="100"/>
          <w:position w:val="0"/>
          <w:sz w:val="18"/>
          <w:szCs w:val="18"/>
        </w:rPr>
        <w:t>1</w:t>
      </w:r>
      <w:bookmarkEnd w:id="615"/>
      <w:r>
        <w:rPr>
          <w:color w:val="000000"/>
          <w:spacing w:val="0"/>
          <w:w w:val="100"/>
          <w:position w:val="0"/>
        </w:rPr>
        <w:t>、资产完整性</w:t>
      </w:r>
    </w:p>
    <w:p>
      <w:pPr>
        <w:pStyle w:val="Style33"/>
        <w:keepNext w:val="0"/>
        <w:keepLines w:val="0"/>
        <w:widowControl w:val="0"/>
        <w:shd w:val="clear" w:color="auto" w:fill="auto"/>
        <w:bidi w:val="0"/>
        <w:spacing w:before="0" w:after="180" w:line="313" w:lineRule="exact"/>
        <w:ind w:left="0" w:right="0"/>
        <w:jc w:val="both"/>
      </w:pPr>
      <w:r>
        <w:rPr>
          <w:color w:val="000000"/>
          <w:spacing w:val="0"/>
          <w:w w:val="100"/>
          <w:position w:val="0"/>
        </w:rPr>
        <w:t>公司拥有独立的生产经营场所，合法拥有与公司经营有关的采购、研发和销售系统及房产、设备、著作权、商标、非专 利技术的所有权或使用权。公司具有独立的采购及产品研发、销售系统，能够独立支配和使用人、财、物等生产要素，顺利 组织和实施经营。</w:t>
      </w:r>
    </w:p>
    <w:p>
      <w:pPr>
        <w:pStyle w:val="Style33"/>
        <w:keepNext w:val="0"/>
        <w:keepLines w:val="0"/>
        <w:widowControl w:val="0"/>
        <w:shd w:val="clear" w:color="auto" w:fill="auto"/>
        <w:bidi w:val="0"/>
        <w:spacing w:before="0" w:after="100" w:line="312" w:lineRule="exact"/>
        <w:ind w:left="0" w:right="0"/>
        <w:jc w:val="left"/>
      </w:pPr>
      <w:r>
        <w:rPr>
          <w:color w:val="000000"/>
          <w:spacing w:val="0"/>
          <w:w w:val="100"/>
          <w:position w:val="0"/>
        </w:rPr>
        <w:t>公司资产权属清晰、完整，不存在对主要股东及其控制的其他企业的依赖情况，不存在资金或其他资产被主要股东及其 控制的其他企业占用而损害发行人利益的情况。</w:t>
      </w:r>
    </w:p>
    <w:p>
      <w:pPr>
        <w:pStyle w:val="Style33"/>
        <w:keepNext w:val="0"/>
        <w:keepLines w:val="0"/>
        <w:widowControl w:val="0"/>
        <w:shd w:val="clear" w:color="auto" w:fill="auto"/>
        <w:tabs>
          <w:tab w:pos="726" w:val="left"/>
        </w:tabs>
        <w:bidi w:val="0"/>
        <w:spacing w:before="0" w:after="0" w:line="360" w:lineRule="auto"/>
        <w:ind w:left="0" w:right="0"/>
        <w:jc w:val="left"/>
      </w:pPr>
      <w:bookmarkStart w:id="616" w:name="bookmark616"/>
      <w:r>
        <w:rPr>
          <w:rFonts w:ascii="Times New Roman" w:eastAsia="Times New Roman" w:hAnsi="Times New Roman" w:cs="Times New Roman"/>
          <w:color w:val="000000"/>
          <w:spacing w:val="0"/>
          <w:w w:val="100"/>
          <w:position w:val="0"/>
          <w:sz w:val="18"/>
          <w:szCs w:val="18"/>
        </w:rPr>
        <w:t>2</w:t>
      </w:r>
      <w:bookmarkEnd w:id="616"/>
      <w:r>
        <w:rPr>
          <w:color w:val="000000"/>
          <w:spacing w:val="0"/>
          <w:w w:val="100"/>
          <w:position w:val="0"/>
        </w:rPr>
        <w:t>、</w:t>
        <w:tab/>
        <w:t>人员独立性</w:t>
      </w:r>
    </w:p>
    <w:p>
      <w:pPr>
        <w:pStyle w:val="Style33"/>
        <w:keepNext w:val="0"/>
        <w:keepLines w:val="0"/>
        <w:widowControl w:val="0"/>
        <w:shd w:val="clear" w:color="auto" w:fill="auto"/>
        <w:bidi w:val="0"/>
        <w:spacing w:before="0" w:after="100" w:line="312" w:lineRule="exact"/>
        <w:ind w:left="0" w:right="0"/>
        <w:jc w:val="left"/>
      </w:pPr>
      <w:r>
        <w:rPr>
          <w:color w:val="000000"/>
          <w:spacing w:val="0"/>
          <w:w w:val="100"/>
          <w:position w:val="0"/>
        </w:rPr>
        <w:t>公司董事、监事及高级管理人员严格按照《公司法》、《证券法》等法律法规和《公司章程》的有关规定选举和聘任产生， 不存在主要股东越权做出人事任免决定的情况。公司的总经理、副总经理、财务总监、董事会秘书等高级管理人员未在主要 股东及其控制的其他企业中担任除董事、监事以外的其他职务，没有在主要股东及其控制的其他企业领取薪酬。公司的财务 人员没有在主要股东及其控制的其他企业兼职。公司员工独立于各股东及其他关联方，公司已建立并独立执行劳动、人事及 薪酬管理制度。</w:t>
      </w:r>
    </w:p>
    <w:p>
      <w:pPr>
        <w:pStyle w:val="Style33"/>
        <w:keepNext w:val="0"/>
        <w:keepLines w:val="0"/>
        <w:widowControl w:val="0"/>
        <w:shd w:val="clear" w:color="auto" w:fill="auto"/>
        <w:tabs>
          <w:tab w:pos="726" w:val="left"/>
        </w:tabs>
        <w:bidi w:val="0"/>
        <w:spacing w:before="0" w:after="0" w:line="360" w:lineRule="auto"/>
        <w:ind w:left="0" w:right="0"/>
        <w:jc w:val="both"/>
      </w:pPr>
      <w:bookmarkStart w:id="617" w:name="bookmark617"/>
      <w:r>
        <w:rPr>
          <w:rFonts w:ascii="Times New Roman" w:eastAsia="Times New Roman" w:hAnsi="Times New Roman" w:cs="Times New Roman"/>
          <w:color w:val="000000"/>
          <w:spacing w:val="0"/>
          <w:w w:val="100"/>
          <w:position w:val="0"/>
          <w:sz w:val="18"/>
          <w:szCs w:val="18"/>
        </w:rPr>
        <w:t>3</w:t>
      </w:r>
      <w:bookmarkEnd w:id="617"/>
      <w:r>
        <w:rPr>
          <w:color w:val="000000"/>
          <w:spacing w:val="0"/>
          <w:w w:val="100"/>
          <w:position w:val="0"/>
        </w:rPr>
        <w:t>、</w:t>
        <w:tab/>
        <w:t>财务独立性</w:t>
      </w:r>
    </w:p>
    <w:p>
      <w:pPr>
        <w:pStyle w:val="Style33"/>
        <w:keepNext w:val="0"/>
        <w:keepLines w:val="0"/>
        <w:widowControl w:val="0"/>
        <w:shd w:val="clear" w:color="auto" w:fill="auto"/>
        <w:bidi w:val="0"/>
        <w:spacing w:before="0" w:after="100" w:line="312" w:lineRule="exact"/>
        <w:ind w:left="0" w:right="0"/>
        <w:jc w:val="left"/>
      </w:pPr>
      <w:r>
        <w:rPr>
          <w:color w:val="000000"/>
          <w:spacing w:val="0"/>
          <w:w w:val="100"/>
          <w:position w:val="0"/>
        </w:rPr>
        <w:t>公司设置了独立的财务部门，建立了独立、完整的财务核算体系，能够独立做出财务决策，具有规范的财务会计制度。 公司设立了单独的银行账户，不存在与主要股东及其控制的其他企业共用银行账户的情况。公司独立办理了税务登记证并依 法独立进行纳税申报和税收缴纳。公司及其控股子公司均独立建账，并按公司制定的内部会计管理制度对其发生的各类经济 业务进行独立核算。公司财务独立，不存在为主要股东及其控制的其他企业提供任何形式的担保，或被主要股东及其控制的 其他企业占用资金的情况。</w:t>
      </w:r>
    </w:p>
    <w:p>
      <w:pPr>
        <w:pStyle w:val="Style33"/>
        <w:keepNext w:val="0"/>
        <w:keepLines w:val="0"/>
        <w:widowControl w:val="0"/>
        <w:shd w:val="clear" w:color="auto" w:fill="auto"/>
        <w:tabs>
          <w:tab w:pos="726" w:val="left"/>
        </w:tabs>
        <w:bidi w:val="0"/>
        <w:spacing w:before="0" w:after="0" w:line="360" w:lineRule="auto"/>
        <w:ind w:left="0" w:right="0"/>
        <w:jc w:val="both"/>
      </w:pPr>
      <w:bookmarkStart w:id="618" w:name="bookmark618"/>
      <w:r>
        <w:rPr>
          <w:rFonts w:ascii="Times New Roman" w:eastAsia="Times New Roman" w:hAnsi="Times New Roman" w:cs="Times New Roman"/>
          <w:color w:val="000000"/>
          <w:spacing w:val="0"/>
          <w:w w:val="100"/>
          <w:position w:val="0"/>
          <w:sz w:val="18"/>
          <w:szCs w:val="18"/>
        </w:rPr>
        <w:t>4</w:t>
      </w:r>
      <w:bookmarkEnd w:id="618"/>
      <w:r>
        <w:rPr>
          <w:color w:val="000000"/>
          <w:spacing w:val="0"/>
          <w:w w:val="100"/>
          <w:position w:val="0"/>
        </w:rPr>
        <w:t>、</w:t>
        <w:tab/>
        <w:t>机构独立性</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公司根据经营发展的需要，建立了符合公司实际情况的独立、健全的内部管理机构，独立行使管理职权。公司的生产经 营和办公场所与主要股东及其控制的其他企业严格分开，不存在与主要股东及其控制的其他企业混合经营、合署办公的情形。</w:t>
      </w:r>
    </w:p>
    <w:p>
      <w:pPr>
        <w:pStyle w:val="Style33"/>
        <w:keepNext w:val="0"/>
        <w:keepLines w:val="0"/>
        <w:widowControl w:val="0"/>
        <w:shd w:val="clear" w:color="auto" w:fill="auto"/>
        <w:tabs>
          <w:tab w:pos="726" w:val="left"/>
        </w:tabs>
        <w:bidi w:val="0"/>
        <w:spacing w:before="0" w:after="0" w:line="360" w:lineRule="auto"/>
        <w:ind w:left="0" w:right="0"/>
        <w:jc w:val="both"/>
      </w:pPr>
      <w:bookmarkStart w:id="619" w:name="bookmark619"/>
      <w:r>
        <w:rPr>
          <w:rFonts w:ascii="Times New Roman" w:eastAsia="Times New Roman" w:hAnsi="Times New Roman" w:cs="Times New Roman"/>
          <w:color w:val="000000"/>
          <w:spacing w:val="0"/>
          <w:w w:val="100"/>
          <w:position w:val="0"/>
          <w:sz w:val="18"/>
          <w:szCs w:val="18"/>
        </w:rPr>
        <w:t>5</w:t>
      </w:r>
      <w:bookmarkEnd w:id="619"/>
      <w:r>
        <w:rPr>
          <w:color w:val="000000"/>
          <w:spacing w:val="0"/>
          <w:w w:val="100"/>
          <w:position w:val="0"/>
        </w:rPr>
        <w:t>、</w:t>
        <w:tab/>
        <w:t>业务独立性</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公司的主营业务是以支付为切入，整合信息科技，全维度为中小微商户提供线上与线下服务。公司具备独立的业务资质 和独立开展业务的能力，拥有独立的经营决策权和实施权，并完全独立于主要股东及其控制的其他企业。公司的采购、研发、 销售等重要职能完全由自身承担，不存在主要股东及其控制的其他企业通过保留上述机构损害公司利益的情形。</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公司与主要股东及其控制的其他企业之间不存在同业竞争，不存在显失公平的关联交易，且持股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以上的主要股东已 承诺不经营与公司可能发生同业竞争的业务。</w:t>
      </w:r>
    </w:p>
    <w:p>
      <w:pPr>
        <w:pStyle w:val="Style29"/>
        <w:keepNext/>
        <w:keepLines/>
        <w:widowControl w:val="0"/>
        <w:shd w:val="clear" w:color="auto" w:fill="auto"/>
        <w:tabs>
          <w:tab w:pos="600" w:val="left"/>
        </w:tabs>
        <w:bidi w:val="0"/>
        <w:spacing w:before="0" w:after="24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w:t>
        <w:tab/>
        <w:t>同业竞争情况</w:t>
      </w:r>
      <w:bookmarkEnd w:id="620"/>
      <w:bookmarkEnd w:id="621"/>
      <w:bookmarkEnd w:id="623"/>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600" w:val="left"/>
        </w:tabs>
        <w:bidi w:val="0"/>
        <w:spacing w:before="0" w:after="340" w:line="240" w:lineRule="auto"/>
        <w:ind w:left="0" w:right="0" w:firstLine="0"/>
        <w:jc w:val="both"/>
      </w:pPr>
      <w:bookmarkStart w:id="624" w:name="bookmark624"/>
      <w:bookmarkStart w:id="625" w:name="bookmark625"/>
      <w:bookmarkStart w:id="626" w:name="bookmark626"/>
      <w:bookmarkStart w:id="627" w:name="bookmark627"/>
      <w:r>
        <w:rPr>
          <w:color w:val="000000"/>
          <w:spacing w:val="0"/>
          <w:w w:val="100"/>
          <w:position w:val="0"/>
          <w:sz w:val="24"/>
          <w:szCs w:val="24"/>
        </w:rPr>
        <w:t>四</w:t>
      </w:r>
      <w:bookmarkEnd w:id="626"/>
      <w:r>
        <w:rPr>
          <w:color w:val="000000"/>
          <w:spacing w:val="0"/>
          <w:w w:val="100"/>
          <w:position w:val="0"/>
          <w:sz w:val="24"/>
          <w:szCs w:val="24"/>
        </w:rPr>
        <w:t>、</w:t>
        <w:tab/>
        <w:t>报告期内召开的年度股东大会和临时股东大会的有关情况</w:t>
      </w:r>
      <w:bookmarkEnd w:id="624"/>
      <w:bookmarkEnd w:id="625"/>
      <w:bookmarkEnd w:id="627"/>
    </w:p>
    <w:p>
      <w:pPr>
        <w:pStyle w:val="Style37"/>
        <w:keepNext/>
        <w:keepLines/>
        <w:widowControl w:val="0"/>
        <w:shd w:val="clear" w:color="auto" w:fill="auto"/>
        <w:bidi w:val="0"/>
        <w:spacing w:before="0" w:after="340" w:line="240" w:lineRule="auto"/>
        <w:ind w:left="0" w:right="0" w:firstLine="0"/>
        <w:jc w:val="both"/>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、本报告期股东大会情况</w:t>
      </w:r>
      <w:bookmarkEnd w:id="628"/>
      <w:bookmarkEnd w:id="629"/>
      <w:bookmarkEnd w:id="63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拉卡拉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、表决权恢复的优先股股东请求召开临时股东大会</w:t>
      </w:r>
      <w:bookmarkEnd w:id="632"/>
      <w:bookmarkEnd w:id="633"/>
      <w:bookmarkEnd w:id="635"/>
    </w:p>
    <w:p>
      <w:pPr>
        <w:pStyle w:val="Style33"/>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五</w:t>
      </w:r>
      <w:bookmarkEnd w:id="638"/>
      <w:r>
        <w:rPr>
          <w:color w:val="000000"/>
          <w:spacing w:val="0"/>
          <w:w w:val="100"/>
          <w:position w:val="0"/>
          <w:sz w:val="24"/>
          <w:szCs w:val="24"/>
        </w:rPr>
        <w:t>、报告期内独立董事履行职责的情况</w:t>
      </w:r>
      <w:bookmarkEnd w:id="636"/>
      <w:bookmarkEnd w:id="637"/>
      <w:bookmarkEnd w:id="639"/>
    </w:p>
    <w:p>
      <w:pPr>
        <w:pStyle w:val="Style37"/>
        <w:keepNext/>
        <w:keepLines/>
        <w:widowControl w:val="0"/>
        <w:shd w:val="clear" w:color="auto" w:fill="auto"/>
        <w:bidi w:val="0"/>
        <w:spacing w:before="0" w:after="3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、独立董事出席董事会及股东大会的情况</w:t>
      </w:r>
      <w:bookmarkEnd w:id="640"/>
      <w:bookmarkEnd w:id="641"/>
      <w:bookmarkEnd w:id="64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是否连续两 次未亲自参 加董事会会</w:t>
            </w:r>
          </w:p>
          <w:p>
            <w:pPr>
              <w:pStyle w:val="Style25"/>
              <w:keepNext w:val="0"/>
              <w:keepLines w:val="0"/>
              <w:widowControl w:val="0"/>
              <w:shd w:val="clear" w:color="auto" w:fill="auto"/>
              <w:bidi w:val="0"/>
              <w:spacing w:before="0" w:after="0" w:line="310" w:lineRule="exact"/>
              <w:ind w:left="0" w:right="0" w:firstLine="480"/>
              <w:jc w:val="left"/>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出席股东大</w:t>
            </w:r>
          </w:p>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蔡曙涛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不存在连续两次未亲自出席董事会的情况</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独立董事对公司有关事项提出异议的情况</w:t>
      </w:r>
      <w:bookmarkEnd w:id="644"/>
      <w:bookmarkEnd w:id="645"/>
      <w:bookmarkEnd w:id="647"/>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26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w:t>
        <w:tab/>
        <w:t>独立董事履行职责的其他说明</w:t>
      </w:r>
      <w:bookmarkEnd w:id="648"/>
      <w:bookmarkEnd w:id="649"/>
      <w:bookmarkEnd w:id="651"/>
    </w:p>
    <w:p>
      <w:pPr>
        <w:pStyle w:val="Style33"/>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i/>
          <w:iCs/>
          <w:color w:val="000000"/>
          <w:spacing w:val="0"/>
          <w:w w:val="100"/>
          <w:position w:val="0"/>
          <w:sz w:val="18"/>
          <w:szCs w:val="18"/>
        </w:rPr>
        <w:t>■J</w:t>
      </w:r>
      <w:r>
        <w:rPr>
          <w:color w:val="000000"/>
          <w:spacing w:val="0"/>
          <w:w w:val="100"/>
          <w:position w:val="0"/>
        </w:rPr>
        <w:t>是口否</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报告期内，公司独立董事勤勉尽责，充分发挥专业知识，对公司重大事项出具了独立、公正的独立意见；在参加公司董 事会及董事会专门委员会时，向公司提出了具有建设性的意见和建议。公司对于独立董事提出的专业性、建设性建议均进行 了合理性的采纳。</w:t>
      </w:r>
    </w:p>
    <w:p>
      <w:pPr>
        <w:pStyle w:val="Style33"/>
        <w:keepNext w:val="0"/>
        <w:keepLines w:val="0"/>
        <w:widowControl w:val="0"/>
        <w:shd w:val="clear" w:color="auto" w:fill="auto"/>
        <w:tabs>
          <w:tab w:pos="714" w:val="left"/>
        </w:tabs>
        <w:bidi w:val="0"/>
        <w:spacing w:before="0" w:after="0" w:line="316" w:lineRule="exact"/>
        <w:ind w:left="0" w:right="0"/>
        <w:jc w:val="both"/>
      </w:pPr>
      <w:bookmarkStart w:id="652" w:name="bookmark652"/>
      <w:r>
        <w:rPr>
          <w:color w:val="000000"/>
          <w:spacing w:val="0"/>
          <w:w w:val="100"/>
          <w:position w:val="0"/>
          <w:sz w:val="18"/>
          <w:szCs w:val="18"/>
        </w:rPr>
        <w:t>1</w:t>
      </w:r>
      <w:bookmarkEnd w:id="65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日第二届董事会第</w:t>
      </w:r>
      <w:r>
        <w:rPr>
          <w:color w:val="000000"/>
          <w:spacing w:val="0"/>
          <w:w w:val="100"/>
          <w:position w:val="0"/>
          <w:sz w:val="18"/>
          <w:szCs w:val="18"/>
        </w:rPr>
        <w:t>23</w:t>
      </w:r>
      <w:r>
        <w:rPr>
          <w:color w:val="000000"/>
          <w:spacing w:val="0"/>
          <w:w w:val="100"/>
          <w:position w:val="0"/>
        </w:rPr>
        <w:t>次会议，对《关于使用闲置自有资金进行现金管理的议案》发表了独立意见；</w:t>
      </w:r>
    </w:p>
    <w:p>
      <w:pPr>
        <w:pStyle w:val="Style33"/>
        <w:keepNext w:val="0"/>
        <w:keepLines w:val="0"/>
        <w:widowControl w:val="0"/>
        <w:shd w:val="clear" w:color="auto" w:fill="auto"/>
        <w:tabs>
          <w:tab w:pos="699" w:val="left"/>
        </w:tabs>
        <w:bidi w:val="0"/>
        <w:spacing w:before="0" w:after="0" w:line="316" w:lineRule="exact"/>
        <w:ind w:left="0" w:right="0"/>
        <w:jc w:val="both"/>
      </w:pPr>
      <w:bookmarkStart w:id="653" w:name="bookmark653"/>
      <w:r>
        <w:rPr>
          <w:color w:val="000000"/>
          <w:spacing w:val="0"/>
          <w:w w:val="100"/>
          <w:position w:val="0"/>
          <w:sz w:val="18"/>
          <w:szCs w:val="18"/>
        </w:rPr>
        <w:t>2</w:t>
      </w:r>
      <w:bookmarkEnd w:id="653"/>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日第二届董事会第</w:t>
      </w:r>
      <w:r>
        <w:rPr>
          <w:color w:val="000000"/>
          <w:spacing w:val="0"/>
          <w:w w:val="100"/>
          <w:position w:val="0"/>
          <w:sz w:val="18"/>
          <w:szCs w:val="18"/>
        </w:rPr>
        <w:t>25</w:t>
      </w:r>
      <w:r>
        <w:rPr>
          <w:color w:val="000000"/>
          <w:spacing w:val="0"/>
          <w:w w:val="100"/>
          <w:position w:val="0"/>
        </w:rPr>
        <w:t>次会议，对《关于审议授权全资子公司开展对外融资担保业务的议案》发表了独立 意见。</w:t>
      </w:r>
    </w:p>
    <w:p>
      <w:pPr>
        <w:pStyle w:val="Style33"/>
        <w:keepNext w:val="0"/>
        <w:keepLines w:val="0"/>
        <w:widowControl w:val="0"/>
        <w:shd w:val="clear" w:color="auto" w:fill="auto"/>
        <w:tabs>
          <w:tab w:pos="704" w:val="left"/>
        </w:tabs>
        <w:bidi w:val="0"/>
        <w:spacing w:before="0" w:after="0" w:line="316" w:lineRule="exact"/>
        <w:ind w:left="0" w:right="0"/>
        <w:jc w:val="both"/>
      </w:pPr>
      <w:bookmarkStart w:id="654" w:name="bookmark654"/>
      <w:r>
        <w:rPr>
          <w:color w:val="000000"/>
          <w:spacing w:val="0"/>
          <w:w w:val="100"/>
          <w:position w:val="0"/>
          <w:sz w:val="18"/>
          <w:szCs w:val="18"/>
        </w:rPr>
        <w:t>3</w:t>
      </w:r>
      <w:bookmarkEnd w:id="654"/>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日第二届董事会第</w:t>
      </w:r>
      <w:r>
        <w:rPr>
          <w:color w:val="000000"/>
          <w:spacing w:val="0"/>
          <w:w w:val="100"/>
          <w:position w:val="0"/>
          <w:sz w:val="18"/>
          <w:szCs w:val="18"/>
        </w:rPr>
        <w:t>26</w:t>
      </w:r>
      <w:r>
        <w:rPr>
          <w:color w:val="000000"/>
          <w:spacing w:val="0"/>
          <w:w w:val="100"/>
          <w:position w:val="0"/>
        </w:rPr>
        <w:t>次会议，对《关于审议公司</w:t>
      </w:r>
      <w:r>
        <w:rPr>
          <w:color w:val="000000"/>
          <w:spacing w:val="0"/>
          <w:w w:val="100"/>
          <w:position w:val="0"/>
          <w:sz w:val="18"/>
          <w:szCs w:val="18"/>
        </w:rPr>
        <w:t>2019</w:t>
      </w:r>
      <w:r>
        <w:rPr>
          <w:color w:val="000000"/>
          <w:spacing w:val="0"/>
          <w:w w:val="100"/>
          <w:position w:val="0"/>
        </w:rPr>
        <w:t>年度报告及摘要的议案》、《关于审议</w:t>
      </w:r>
      <w:r>
        <w:rPr>
          <w:color w:val="000000"/>
          <w:spacing w:val="0"/>
          <w:w w:val="100"/>
          <w:position w:val="0"/>
          <w:sz w:val="18"/>
          <w:szCs w:val="18"/>
        </w:rPr>
        <w:t>2019</w:t>
      </w:r>
      <w:r>
        <w:rPr>
          <w:color w:val="000000"/>
          <w:spacing w:val="0"/>
          <w:w w:val="100"/>
          <w:position w:val="0"/>
        </w:rPr>
        <w:t>年度财务 决算报告的议案》、《关于审议</w:t>
      </w:r>
      <w:r>
        <w:rPr>
          <w:color w:val="000000"/>
          <w:spacing w:val="0"/>
          <w:w w:val="100"/>
          <w:position w:val="0"/>
          <w:sz w:val="18"/>
          <w:szCs w:val="18"/>
        </w:rPr>
        <w:t>2019</w:t>
      </w:r>
      <w:r>
        <w:rPr>
          <w:color w:val="000000"/>
          <w:spacing w:val="0"/>
          <w:w w:val="100"/>
          <w:position w:val="0"/>
        </w:rPr>
        <w:t>年度利润分配及资本公积金转增股本方案的议案》、《关于审议董事会</w:t>
      </w:r>
      <w:r>
        <w:rPr>
          <w:color w:val="000000"/>
          <w:spacing w:val="0"/>
          <w:w w:val="100"/>
          <w:position w:val="0"/>
          <w:sz w:val="18"/>
          <w:szCs w:val="18"/>
        </w:rPr>
        <w:t>2019</w:t>
      </w:r>
      <w:r>
        <w:rPr>
          <w:color w:val="000000"/>
          <w:spacing w:val="0"/>
          <w:w w:val="100"/>
          <w:position w:val="0"/>
        </w:rPr>
        <w:t>年度工作报告的 议案》、《关于审议总经理</w:t>
      </w:r>
      <w:r>
        <w:rPr>
          <w:color w:val="000000"/>
          <w:spacing w:val="0"/>
          <w:w w:val="100"/>
          <w:position w:val="0"/>
          <w:sz w:val="18"/>
          <w:szCs w:val="18"/>
        </w:rPr>
        <w:t>2019</w:t>
      </w:r>
      <w:r>
        <w:rPr>
          <w:color w:val="000000"/>
          <w:spacing w:val="0"/>
          <w:w w:val="100"/>
          <w:position w:val="0"/>
        </w:rPr>
        <w:t>年度工作报告的议案》、《关于审议公司</w:t>
      </w:r>
      <w:r>
        <w:rPr>
          <w:color w:val="000000"/>
          <w:spacing w:val="0"/>
          <w:w w:val="100"/>
          <w:position w:val="0"/>
          <w:sz w:val="18"/>
          <w:szCs w:val="18"/>
        </w:rPr>
        <w:t>2019</w:t>
      </w:r>
      <w:r>
        <w:rPr>
          <w:color w:val="000000"/>
          <w:spacing w:val="0"/>
          <w:w w:val="100"/>
          <w:position w:val="0"/>
        </w:rPr>
        <w:t>年度内部控制评价报告的议案》、《关于审议公司</w:t>
      </w:r>
      <w:r>
        <w:rPr>
          <w:color w:val="000000"/>
          <w:spacing w:val="0"/>
          <w:w w:val="100"/>
          <w:position w:val="0"/>
          <w:sz w:val="18"/>
          <w:szCs w:val="18"/>
        </w:rPr>
        <w:t xml:space="preserve">2020 </w:t>
      </w:r>
      <w:r>
        <w:rPr>
          <w:color w:val="000000"/>
          <w:spacing w:val="0"/>
          <w:w w:val="100"/>
          <w:position w:val="0"/>
        </w:rPr>
        <w:t>年日常关联交易预计的议案》、《关于审议</w:t>
      </w:r>
      <w:r>
        <w:rPr>
          <w:color w:val="000000"/>
          <w:spacing w:val="0"/>
          <w:w w:val="100"/>
          <w:position w:val="0"/>
          <w:sz w:val="18"/>
          <w:szCs w:val="18"/>
        </w:rPr>
        <w:t>2019</w:t>
      </w:r>
      <w:r>
        <w:rPr>
          <w:color w:val="000000"/>
          <w:spacing w:val="0"/>
          <w:w w:val="100"/>
          <w:position w:val="0"/>
        </w:rPr>
        <w:t>年度募集资金存放与使用情况专项报告的议案》、《关于审议公司</w:t>
      </w:r>
      <w:r>
        <w:rPr>
          <w:color w:val="000000"/>
          <w:spacing w:val="0"/>
          <w:w w:val="100"/>
          <w:position w:val="0"/>
          <w:sz w:val="18"/>
          <w:szCs w:val="18"/>
        </w:rPr>
        <w:t>2020</w:t>
      </w:r>
      <w:r>
        <w:rPr>
          <w:color w:val="000000"/>
          <w:spacing w:val="0"/>
          <w:w w:val="100"/>
          <w:position w:val="0"/>
        </w:rPr>
        <w:t>年非独立 董事、高级管理人员薪酬的议案》、《关于审议续聘年度审计会计师事务所的议案》、《关于审议聘任公司证券事务代表的议案》、</w:t>
      </w:r>
    </w:p>
    <w:p>
      <w:pPr>
        <w:pStyle w:val="Style33"/>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《关于审议公司向银行申请综合额度授信的议案》、《关于审议董事会授权公司总经理办公会审批部分事项的议案》、《关于审 议收购广州众赢及深圳众赢两家公司</w:t>
      </w:r>
      <w:r>
        <w:rPr>
          <w:color w:val="000000"/>
          <w:spacing w:val="0"/>
          <w:w w:val="100"/>
          <w:position w:val="0"/>
          <w:sz w:val="18"/>
          <w:szCs w:val="18"/>
        </w:rPr>
        <w:t>100%</w:t>
      </w:r>
      <w:r>
        <w:rPr>
          <w:color w:val="000000"/>
          <w:spacing w:val="0"/>
          <w:w w:val="100"/>
          <w:position w:val="0"/>
        </w:rPr>
        <w:t>股权暨关联交易的议案》发表了独立意见和事前认可意见；</w:t>
      </w:r>
    </w:p>
    <w:p>
      <w:pPr>
        <w:pStyle w:val="Style33"/>
        <w:keepNext w:val="0"/>
        <w:keepLines w:val="0"/>
        <w:widowControl w:val="0"/>
        <w:shd w:val="clear" w:color="auto" w:fill="auto"/>
        <w:tabs>
          <w:tab w:pos="704" w:val="left"/>
        </w:tabs>
        <w:bidi w:val="0"/>
        <w:spacing w:before="0" w:after="0" w:line="316" w:lineRule="exact"/>
        <w:ind w:left="0" w:right="0"/>
        <w:jc w:val="both"/>
      </w:pPr>
      <w:bookmarkStart w:id="655" w:name="bookmark655"/>
      <w:r>
        <w:rPr>
          <w:color w:val="000000"/>
          <w:spacing w:val="0"/>
          <w:w w:val="100"/>
          <w:position w:val="0"/>
          <w:sz w:val="18"/>
          <w:szCs w:val="18"/>
        </w:rPr>
        <w:t>4</w:t>
      </w:r>
      <w:bookmarkEnd w:id="655"/>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日第二届董事会第</w:t>
      </w:r>
      <w:r>
        <w:rPr>
          <w:color w:val="000000"/>
          <w:spacing w:val="0"/>
          <w:w w:val="100"/>
          <w:position w:val="0"/>
          <w:sz w:val="18"/>
          <w:szCs w:val="18"/>
        </w:rPr>
        <w:t>27</w:t>
      </w:r>
      <w:r>
        <w:rPr>
          <w:color w:val="000000"/>
          <w:spacing w:val="0"/>
          <w:w w:val="100"/>
          <w:position w:val="0"/>
        </w:rPr>
        <w:t>次会议，对《关于审议公司</w:t>
      </w:r>
      <w:r>
        <w:rPr>
          <w:color w:val="000000"/>
          <w:spacing w:val="0"/>
          <w:w w:val="100"/>
          <w:position w:val="0"/>
          <w:sz w:val="18"/>
          <w:szCs w:val="18"/>
        </w:rPr>
        <w:t>2020</w:t>
      </w:r>
      <w:r>
        <w:rPr>
          <w:color w:val="000000"/>
          <w:spacing w:val="0"/>
          <w:w w:val="100"/>
          <w:position w:val="0"/>
        </w:rPr>
        <w:t>年一季度报告的议案》《关于审议公司会计政策变 更的议案》发表了书面确认意见；</w:t>
      </w:r>
    </w:p>
    <w:p>
      <w:pPr>
        <w:pStyle w:val="Style33"/>
        <w:keepNext w:val="0"/>
        <w:keepLines w:val="0"/>
        <w:widowControl w:val="0"/>
        <w:shd w:val="clear" w:color="auto" w:fill="auto"/>
        <w:tabs>
          <w:tab w:pos="729" w:val="left"/>
        </w:tabs>
        <w:bidi w:val="0"/>
        <w:spacing w:before="0" w:after="200" w:line="316" w:lineRule="exact"/>
        <w:ind w:left="0" w:right="0"/>
        <w:jc w:val="both"/>
      </w:pPr>
      <w:bookmarkStart w:id="656" w:name="bookmark656"/>
      <w:r>
        <w:rPr>
          <w:color w:val="000000"/>
          <w:spacing w:val="0"/>
          <w:w w:val="100"/>
          <w:position w:val="0"/>
          <w:sz w:val="18"/>
          <w:szCs w:val="18"/>
        </w:rPr>
        <w:t>5</w:t>
      </w:r>
      <w:bookmarkEnd w:id="656"/>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日第二届董事会第</w:t>
      </w:r>
      <w:r>
        <w:rPr>
          <w:color w:val="000000"/>
          <w:spacing w:val="0"/>
          <w:w w:val="100"/>
          <w:position w:val="0"/>
          <w:sz w:val="18"/>
          <w:szCs w:val="18"/>
        </w:rPr>
        <w:t>28</w:t>
      </w:r>
      <w:r>
        <w:rPr>
          <w:color w:val="000000"/>
          <w:spacing w:val="0"/>
          <w:w w:val="100"/>
          <w:position w:val="0"/>
        </w:rPr>
        <w:t>次会议，对《关于提请召开公司</w:t>
      </w:r>
      <w:r>
        <w:rPr>
          <w:color w:val="000000"/>
          <w:spacing w:val="0"/>
          <w:w w:val="100"/>
          <w:position w:val="0"/>
          <w:sz w:val="18"/>
          <w:szCs w:val="18"/>
        </w:rPr>
        <w:t>2019</w:t>
      </w:r>
      <w:r>
        <w:rPr>
          <w:color w:val="000000"/>
          <w:spacing w:val="0"/>
          <w:w w:val="100"/>
          <w:position w:val="0"/>
        </w:rPr>
        <w:t>年年度股东大会的议案》发表了事前认可意见；</w:t>
      </w:r>
    </w:p>
    <w:p>
      <w:pPr>
        <w:pStyle w:val="Style33"/>
        <w:keepNext w:val="0"/>
        <w:keepLines w:val="0"/>
        <w:widowControl w:val="0"/>
        <w:shd w:val="clear" w:color="auto" w:fill="auto"/>
        <w:tabs>
          <w:tab w:pos="704" w:val="left"/>
        </w:tabs>
        <w:bidi w:val="0"/>
        <w:spacing w:before="0" w:after="0" w:line="331" w:lineRule="exact"/>
        <w:ind w:left="0" w:right="0"/>
        <w:jc w:val="both"/>
      </w:pPr>
      <w:bookmarkStart w:id="657" w:name="bookmark657"/>
      <w:r>
        <w:rPr>
          <w:color w:val="000000"/>
          <w:spacing w:val="0"/>
          <w:w w:val="100"/>
          <w:position w:val="0"/>
          <w:sz w:val="18"/>
          <w:szCs w:val="18"/>
        </w:rPr>
        <w:t>6</w:t>
      </w:r>
      <w:bookmarkEnd w:id="657"/>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日第二届董事会第</w:t>
      </w:r>
      <w:r>
        <w:rPr>
          <w:color w:val="000000"/>
          <w:spacing w:val="0"/>
          <w:w w:val="100"/>
          <w:position w:val="0"/>
          <w:sz w:val="18"/>
          <w:szCs w:val="18"/>
        </w:rPr>
        <w:t>30</w:t>
      </w:r>
      <w:r>
        <w:rPr>
          <w:color w:val="000000"/>
          <w:spacing w:val="0"/>
          <w:w w:val="100"/>
          <w:position w:val="0"/>
        </w:rPr>
        <w:t>次会议，对《关于审议公司</w:t>
      </w:r>
      <w:r>
        <w:rPr>
          <w:color w:val="000000"/>
          <w:spacing w:val="0"/>
          <w:w w:val="100"/>
          <w:position w:val="0"/>
          <w:sz w:val="18"/>
          <w:szCs w:val="18"/>
        </w:rPr>
        <w:t>2020</w:t>
      </w:r>
      <w:r>
        <w:rPr>
          <w:color w:val="000000"/>
          <w:spacing w:val="0"/>
          <w:w w:val="100"/>
          <w:position w:val="0"/>
        </w:rPr>
        <w:t>年半年度报告及摘要的议案》、《关于审议公司</w:t>
      </w:r>
      <w:r>
        <w:rPr>
          <w:color w:val="000000"/>
          <w:spacing w:val="0"/>
          <w:w w:val="100"/>
          <w:position w:val="0"/>
          <w:sz w:val="18"/>
          <w:szCs w:val="18"/>
        </w:rPr>
        <w:t xml:space="preserve">2020 </w:t>
      </w:r>
      <w:r>
        <w:rPr>
          <w:color w:val="000000"/>
          <w:spacing w:val="0"/>
          <w:w w:val="100"/>
          <w:position w:val="0"/>
        </w:rPr>
        <w:t>年半年度募集资金存放与使用情况的专项报告的议案》发表了独立意见及书面确认意见；</w:t>
      </w:r>
    </w:p>
    <w:p>
      <w:pPr>
        <w:pStyle w:val="Style33"/>
        <w:keepNext w:val="0"/>
        <w:keepLines w:val="0"/>
        <w:widowControl w:val="0"/>
        <w:shd w:val="clear" w:color="auto" w:fill="auto"/>
        <w:tabs>
          <w:tab w:pos="704" w:val="left"/>
        </w:tabs>
        <w:bidi w:val="0"/>
        <w:spacing w:before="0" w:after="80" w:line="331" w:lineRule="exact"/>
        <w:ind w:left="0" w:right="0"/>
        <w:jc w:val="both"/>
      </w:pPr>
      <w:bookmarkStart w:id="658" w:name="bookmark658"/>
      <w:r>
        <w:rPr>
          <w:color w:val="000000"/>
          <w:spacing w:val="0"/>
          <w:w w:val="100"/>
          <w:position w:val="0"/>
          <w:sz w:val="18"/>
          <w:szCs w:val="18"/>
        </w:rPr>
        <w:t>7</w:t>
      </w:r>
      <w:bookmarkEnd w:id="658"/>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日第二届董事会第</w:t>
      </w:r>
      <w:r>
        <w:rPr>
          <w:color w:val="000000"/>
          <w:spacing w:val="0"/>
          <w:w w:val="100"/>
          <w:position w:val="0"/>
          <w:sz w:val="18"/>
          <w:szCs w:val="18"/>
        </w:rPr>
        <w:t>31</w:t>
      </w:r>
      <w:r>
        <w:rPr>
          <w:color w:val="000000"/>
          <w:spacing w:val="0"/>
          <w:w w:val="100"/>
          <w:position w:val="0"/>
        </w:rPr>
        <w:t>次会议，对《关于审议公司</w:t>
      </w:r>
      <w:r>
        <w:rPr>
          <w:color w:val="000000"/>
          <w:spacing w:val="0"/>
          <w:w w:val="100"/>
          <w:position w:val="0"/>
          <w:sz w:val="18"/>
          <w:szCs w:val="18"/>
        </w:rPr>
        <w:t>2020</w:t>
      </w:r>
      <w:r>
        <w:rPr>
          <w:color w:val="000000"/>
          <w:spacing w:val="0"/>
          <w:w w:val="100"/>
          <w:position w:val="0"/>
        </w:rPr>
        <w:t>年第三季度报告的议案》、《关于审议公司向平安 银行申请综合授信额度的议案》发表了书面确认意见；</w:t>
      </w:r>
    </w:p>
    <w:p>
      <w:pPr>
        <w:pStyle w:val="Style33"/>
        <w:keepNext w:val="0"/>
        <w:keepLines w:val="0"/>
        <w:widowControl w:val="0"/>
        <w:shd w:val="clear" w:color="auto" w:fill="auto"/>
        <w:tabs>
          <w:tab w:pos="724" w:val="left"/>
        </w:tabs>
        <w:bidi w:val="0"/>
        <w:spacing w:before="0" w:after="700" w:line="240" w:lineRule="auto"/>
        <w:ind w:left="0" w:right="0"/>
        <w:jc w:val="both"/>
      </w:pPr>
      <w:bookmarkStart w:id="659" w:name="bookmark659"/>
      <w:r>
        <w:rPr>
          <w:color w:val="000000"/>
          <w:spacing w:val="0"/>
          <w:w w:val="100"/>
          <w:position w:val="0"/>
          <w:sz w:val="18"/>
          <w:szCs w:val="18"/>
        </w:rPr>
        <w:t>8</w:t>
      </w:r>
      <w:bookmarkEnd w:id="659"/>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日第二届董事会第</w:t>
      </w:r>
      <w:r>
        <w:rPr>
          <w:color w:val="000000"/>
          <w:spacing w:val="0"/>
          <w:w w:val="100"/>
          <w:position w:val="0"/>
          <w:sz w:val="18"/>
          <w:szCs w:val="18"/>
        </w:rPr>
        <w:t>33</w:t>
      </w:r>
      <w:r>
        <w:rPr>
          <w:color w:val="000000"/>
          <w:spacing w:val="0"/>
          <w:w w:val="100"/>
          <w:position w:val="0"/>
        </w:rPr>
        <w:t>次会议，对《关于回购公司股份方案的议案》发表了独立意见。</w:t>
      </w:r>
    </w:p>
    <w:p>
      <w:pPr>
        <w:pStyle w:val="Style29"/>
        <w:keepNext/>
        <w:keepLines/>
        <w:widowControl w:val="0"/>
        <w:shd w:val="clear" w:color="auto" w:fill="auto"/>
        <w:tabs>
          <w:tab w:pos="574" w:val="left"/>
        </w:tabs>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六</w:t>
      </w:r>
      <w:bookmarkEnd w:id="662"/>
      <w:r>
        <w:rPr>
          <w:color w:val="000000"/>
          <w:spacing w:val="0"/>
          <w:w w:val="100"/>
          <w:position w:val="0"/>
          <w:sz w:val="24"/>
          <w:szCs w:val="24"/>
        </w:rPr>
        <w:t>、</w:t>
        <w:tab/>
        <w:t>董事会下设专门委员会在报告期内履行职责情况</w:t>
      </w:r>
      <w:bookmarkEnd w:id="660"/>
      <w:bookmarkEnd w:id="661"/>
      <w:bookmarkEnd w:id="663"/>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公司董事会下设审计委员会、薪酬与考核委员会、战略委员会、提名委员会四个专门委员会。报告期内，公司董事会各 专业委员会履职情况如下：</w:t>
      </w:r>
    </w:p>
    <w:p>
      <w:pPr>
        <w:pStyle w:val="Style33"/>
        <w:keepNext w:val="0"/>
        <w:keepLines w:val="0"/>
        <w:widowControl w:val="0"/>
        <w:shd w:val="clear" w:color="auto" w:fill="auto"/>
        <w:bidi w:val="0"/>
        <w:spacing w:before="0" w:after="0" w:line="311" w:lineRule="exact"/>
        <w:ind w:left="0" w:right="0"/>
        <w:jc w:val="both"/>
      </w:pPr>
      <w:bookmarkStart w:id="664" w:name="bookmark664"/>
      <w:r>
        <w:rPr>
          <w:color w:val="000000"/>
          <w:spacing w:val="0"/>
          <w:w w:val="100"/>
          <w:position w:val="0"/>
          <w:sz w:val="18"/>
          <w:szCs w:val="18"/>
        </w:rPr>
        <w:t>1</w:t>
      </w:r>
      <w:bookmarkEnd w:id="664"/>
      <w:r>
        <w:rPr>
          <w:color w:val="000000"/>
          <w:spacing w:val="0"/>
          <w:w w:val="100"/>
          <w:position w:val="0"/>
        </w:rPr>
        <w:t>、审计委员会的履职情况：</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报告期内，根据《董事会审计委员会工作细则》，审计委员会充分发挥了审核与监督作用，主要负责公司财务监督和核 查工作及外部审计机构的沟通、协调工作。</w:t>
      </w:r>
      <w:r>
        <w:rPr>
          <w:color w:val="000000"/>
          <w:spacing w:val="0"/>
          <w:w w:val="100"/>
          <w:position w:val="0"/>
          <w:sz w:val="18"/>
          <w:szCs w:val="18"/>
        </w:rPr>
        <w:t>2020</w:t>
      </w:r>
      <w:r>
        <w:rPr>
          <w:color w:val="000000"/>
          <w:spacing w:val="0"/>
          <w:w w:val="100"/>
          <w:position w:val="0"/>
        </w:rPr>
        <w:t>年，审计委员会共召开了</w:t>
      </w:r>
      <w:r>
        <w:rPr>
          <w:color w:val="000000"/>
          <w:spacing w:val="0"/>
          <w:w w:val="100"/>
          <w:position w:val="0"/>
          <w:sz w:val="18"/>
          <w:szCs w:val="18"/>
        </w:rPr>
        <w:t>3</w:t>
      </w:r>
      <w:r>
        <w:rPr>
          <w:color w:val="000000"/>
          <w:spacing w:val="0"/>
          <w:w w:val="100"/>
          <w:position w:val="0"/>
        </w:rPr>
        <w:t>次会议，重点对公司定期财务报告、利润分配方 案、对重大关联交易进行审计、监督等事项进行审议。审计委员会在公司定期报告编制过程中，认真听取管理层对公司财务 状况和经营业绩的汇报，共同讨论解决审计过程中出现的问题，对公司提出改进建议。</w:t>
      </w:r>
    </w:p>
    <w:p>
      <w:pPr>
        <w:pStyle w:val="Style33"/>
        <w:keepNext w:val="0"/>
        <w:keepLines w:val="0"/>
        <w:widowControl w:val="0"/>
        <w:shd w:val="clear" w:color="auto" w:fill="auto"/>
        <w:bidi w:val="0"/>
        <w:spacing w:before="0" w:after="0" w:line="311" w:lineRule="exact"/>
        <w:ind w:left="0" w:right="0" w:firstLine="460"/>
        <w:jc w:val="both"/>
      </w:pPr>
      <w:bookmarkStart w:id="665" w:name="bookmark665"/>
      <w:r>
        <w:rPr>
          <w:color w:val="000000"/>
          <w:spacing w:val="0"/>
          <w:w w:val="100"/>
          <w:position w:val="0"/>
          <w:sz w:val="18"/>
          <w:szCs w:val="18"/>
        </w:rPr>
        <w:t>2</w:t>
      </w:r>
      <w:bookmarkEnd w:id="665"/>
      <w:r>
        <w:rPr>
          <w:color w:val="000000"/>
          <w:spacing w:val="0"/>
          <w:w w:val="100"/>
          <w:position w:val="0"/>
        </w:rPr>
        <w:t>、薪酬与考核委员会</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报告期内，薪酬与考核委员会认真履职，严格按照《公司章程》、《薪酬与考核委员会工作细则》等相关规定，勤勉尽责， 积极开展工作，负责制定公司董事及高级管理人员的考核标准并进行考核，对董事会负责。</w:t>
      </w:r>
      <w:r>
        <w:rPr>
          <w:color w:val="000000"/>
          <w:spacing w:val="0"/>
          <w:w w:val="100"/>
          <w:position w:val="0"/>
          <w:sz w:val="18"/>
          <w:szCs w:val="18"/>
        </w:rPr>
        <w:t>2020</w:t>
      </w:r>
      <w:r>
        <w:rPr>
          <w:color w:val="000000"/>
          <w:spacing w:val="0"/>
          <w:w w:val="100"/>
          <w:position w:val="0"/>
        </w:rPr>
        <w:t xml:space="preserve">年，薪酬与考核委员会共召 开了 </w:t>
      </w:r>
      <w:r>
        <w:rPr>
          <w:color w:val="000000"/>
          <w:spacing w:val="0"/>
          <w:w w:val="100"/>
          <w:position w:val="0"/>
          <w:sz w:val="18"/>
          <w:szCs w:val="18"/>
        </w:rPr>
        <w:t>1</w:t>
      </w:r>
      <w:r>
        <w:rPr>
          <w:color w:val="000000"/>
          <w:spacing w:val="0"/>
          <w:w w:val="100"/>
          <w:position w:val="0"/>
        </w:rPr>
        <w:t>次会议，对董监高的薪酬进行了审议。</w:t>
      </w:r>
    </w:p>
    <w:p>
      <w:pPr>
        <w:pStyle w:val="Style33"/>
        <w:keepNext w:val="0"/>
        <w:keepLines w:val="0"/>
        <w:widowControl w:val="0"/>
        <w:shd w:val="clear" w:color="auto" w:fill="auto"/>
        <w:tabs>
          <w:tab w:pos="724" w:val="left"/>
        </w:tabs>
        <w:bidi w:val="0"/>
        <w:spacing w:before="0" w:after="0" w:line="311" w:lineRule="exact"/>
        <w:ind w:left="0" w:right="0"/>
        <w:jc w:val="both"/>
      </w:pPr>
      <w:bookmarkStart w:id="666" w:name="bookmark666"/>
      <w:r>
        <w:rPr>
          <w:color w:val="000000"/>
          <w:spacing w:val="0"/>
          <w:w w:val="100"/>
          <w:position w:val="0"/>
          <w:sz w:val="18"/>
          <w:szCs w:val="18"/>
        </w:rPr>
        <w:t>3</w:t>
      </w:r>
      <w:bookmarkEnd w:id="666"/>
      <w:r>
        <w:rPr>
          <w:color w:val="000000"/>
          <w:spacing w:val="0"/>
          <w:w w:val="100"/>
          <w:position w:val="0"/>
        </w:rPr>
        <w:t>、</w:t>
        <w:tab/>
        <w:t>战略委员会</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报告期内，没有涉及战略委员会审议事项，未召开会议。</w:t>
      </w:r>
    </w:p>
    <w:p>
      <w:pPr>
        <w:pStyle w:val="Style33"/>
        <w:keepNext w:val="0"/>
        <w:keepLines w:val="0"/>
        <w:widowControl w:val="0"/>
        <w:shd w:val="clear" w:color="auto" w:fill="auto"/>
        <w:tabs>
          <w:tab w:pos="729" w:val="left"/>
        </w:tabs>
        <w:bidi w:val="0"/>
        <w:spacing w:before="0" w:after="0" w:line="311" w:lineRule="exact"/>
        <w:ind w:left="0" w:right="0"/>
        <w:jc w:val="both"/>
      </w:pPr>
      <w:bookmarkStart w:id="667" w:name="bookmark667"/>
      <w:r>
        <w:rPr>
          <w:color w:val="000000"/>
          <w:spacing w:val="0"/>
          <w:w w:val="100"/>
          <w:position w:val="0"/>
          <w:sz w:val="18"/>
          <w:szCs w:val="18"/>
        </w:rPr>
        <w:t>4</w:t>
      </w:r>
      <w:bookmarkEnd w:id="667"/>
      <w:r>
        <w:rPr>
          <w:color w:val="000000"/>
          <w:spacing w:val="0"/>
          <w:w w:val="100"/>
          <w:position w:val="0"/>
        </w:rPr>
        <w:t>、</w:t>
        <w:tab/>
        <w:t>提名委员会</w:t>
      </w:r>
    </w:p>
    <w:p>
      <w:pPr>
        <w:pStyle w:val="Style33"/>
        <w:keepNext w:val="0"/>
        <w:keepLines w:val="0"/>
        <w:widowControl w:val="0"/>
        <w:shd w:val="clear" w:color="auto" w:fill="auto"/>
        <w:bidi w:val="0"/>
        <w:spacing w:before="0" w:after="360" w:line="311" w:lineRule="exact"/>
        <w:ind w:left="0" w:right="0"/>
        <w:jc w:val="both"/>
      </w:pPr>
      <w:r>
        <w:rPr>
          <w:color w:val="000000"/>
          <w:spacing w:val="0"/>
          <w:w w:val="100"/>
          <w:position w:val="0"/>
        </w:rPr>
        <w:t>报告期内，没有涉及提名委员会审议事项，未召开会议。</w:t>
      </w:r>
    </w:p>
    <w:p>
      <w:pPr>
        <w:pStyle w:val="Style29"/>
        <w:keepNext/>
        <w:keepLines/>
        <w:widowControl w:val="0"/>
        <w:shd w:val="clear" w:color="auto" w:fill="auto"/>
        <w:tabs>
          <w:tab w:pos="574"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七</w:t>
      </w:r>
      <w:bookmarkEnd w:id="670"/>
      <w:r>
        <w:rPr>
          <w:color w:val="000000"/>
          <w:spacing w:val="0"/>
          <w:w w:val="100"/>
          <w:position w:val="0"/>
          <w:sz w:val="24"/>
          <w:szCs w:val="24"/>
        </w:rPr>
        <w:t>、</w:t>
        <w:tab/>
        <w:t>监事会工作情况</w:t>
      </w:r>
      <w:bookmarkEnd w:id="668"/>
      <w:bookmarkEnd w:id="669"/>
      <w:bookmarkEnd w:id="671"/>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口 </w:t>
      </w:r>
      <w:r>
        <w:rPr>
          <w:color w:val="000000"/>
          <w:spacing w:val="0"/>
          <w:w w:val="100"/>
          <w:position w:val="0"/>
        </w:rPr>
        <w:t xml:space="preserve">是 </w:t>
      </w:r>
      <w:r>
        <w:rPr>
          <w:color w:val="000000"/>
          <w:spacing w:val="0"/>
          <w:w w:val="100"/>
          <w:position w:val="0"/>
          <w:sz w:val="18"/>
          <w:szCs w:val="18"/>
        </w:rPr>
        <w:t xml:space="preserve">J </w:t>
      </w:r>
      <w:r>
        <w:rPr>
          <w:color w:val="000000"/>
          <w:spacing w:val="0"/>
          <w:w w:val="100"/>
          <w:position w:val="0"/>
        </w:rPr>
        <w:t>否</w:t>
      </w:r>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574"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八</w:t>
      </w:r>
      <w:bookmarkEnd w:id="674"/>
      <w:r>
        <w:rPr>
          <w:color w:val="000000"/>
          <w:spacing w:val="0"/>
          <w:w w:val="100"/>
          <w:position w:val="0"/>
          <w:sz w:val="24"/>
          <w:szCs w:val="24"/>
        </w:rPr>
        <w:t>、</w:t>
        <w:tab/>
        <w:t>高级管理人员的考评及激励情况</w:t>
      </w:r>
      <w:bookmarkEnd w:id="672"/>
      <w:bookmarkEnd w:id="673"/>
      <w:bookmarkEnd w:id="675"/>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报告期内公司高管薪酬实行年薪制，主要由基</w:t>
      </w:r>
      <w:r>
        <w:rPr>
          <w:color w:val="000000"/>
          <w:spacing w:val="0"/>
          <w:w w:val="100"/>
          <w:position w:val="0"/>
        </w:rPr>
        <w:t>・</w:t>
      </w:r>
      <w:r>
        <w:rPr>
          <w:color w:val="000000"/>
          <w:spacing w:val="0"/>
          <w:w w:val="100"/>
          <w:position w:val="0"/>
        </w:rPr>
        <w:t>｛年薪和绩效年薪两部分构成。其中，基</w:t>
      </w:r>
      <w:r>
        <w:rPr>
          <w:color w:val="000000"/>
          <w:spacing w:val="0"/>
          <w:w w:val="100"/>
          <w:position w:val="0"/>
        </w:rPr>
        <w:t>•</w:t>
      </w:r>
      <w:r>
        <w:rPr>
          <w:color w:val="000000"/>
          <w:spacing w:val="0"/>
          <w:w w:val="100"/>
          <w:position w:val="0"/>
        </w:rPr>
        <w:t>｛年薪标准由公司董事会根据 公司发展战略、年度工作目标、行业市场薪酬水平等进行综合确定；绩效年薪与年度考核挂钩，根据公司年度业绩完成情况 进行确定。公司将持续完善高级管理人员的绩效考评与激励机制。</w:t>
      </w:r>
    </w:p>
    <w:p>
      <w:pPr>
        <w:pStyle w:val="Style29"/>
        <w:keepNext/>
        <w:keepLines/>
        <w:widowControl w:val="0"/>
        <w:shd w:val="clear" w:color="auto" w:fill="auto"/>
        <w:tabs>
          <w:tab w:pos="574" w:val="left"/>
        </w:tabs>
        <w:bidi w:val="0"/>
        <w:spacing w:before="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sz w:val="24"/>
          <w:szCs w:val="24"/>
        </w:rPr>
        <w:t>九</w:t>
      </w:r>
      <w:bookmarkEnd w:id="678"/>
      <w:r>
        <w:rPr>
          <w:color w:val="000000"/>
          <w:spacing w:val="0"/>
          <w:w w:val="100"/>
          <w:position w:val="0"/>
          <w:sz w:val="24"/>
          <w:szCs w:val="24"/>
        </w:rPr>
        <w:t>、</w:t>
        <w:tab/>
        <w:t>内部控制评价报告</w:t>
      </w:r>
      <w:bookmarkEnd w:id="676"/>
      <w:bookmarkEnd w:id="677"/>
      <w:bookmarkEnd w:id="679"/>
    </w:p>
    <w:p>
      <w:pPr>
        <w:pStyle w:val="Style37"/>
        <w:keepNext/>
        <w:keepLines/>
        <w:widowControl w:val="0"/>
        <w:shd w:val="clear" w:color="auto" w:fill="auto"/>
        <w:bidi w:val="0"/>
        <w:spacing w:before="0" w:after="2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、报告期内发现的内部控制重大缺陷的具体情况</w:t>
      </w:r>
      <w:bookmarkEnd w:id="680"/>
      <w:bookmarkEnd w:id="681"/>
      <w:bookmarkEnd w:id="683"/>
    </w:p>
    <w:p>
      <w:pPr>
        <w:pStyle w:val="Style33"/>
        <w:keepNext w:val="0"/>
        <w:keepLines w:val="0"/>
        <w:widowControl w:val="0"/>
        <w:shd w:val="clear" w:color="auto" w:fill="auto"/>
        <w:bidi w:val="0"/>
        <w:spacing w:before="0" w:after="260" w:line="311"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r>
        <w:br w:type="page"/>
      </w:r>
    </w:p>
    <w:p>
      <w:pPr>
        <w:pStyle w:val="Style37"/>
        <w:keepNext/>
        <w:keepLines/>
        <w:widowControl w:val="0"/>
        <w:shd w:val="clear" w:color="auto" w:fill="auto"/>
        <w:bidi w:val="0"/>
        <w:spacing w:before="0" w:after="34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、内控自我评价报告</w:t>
      </w:r>
      <w:bookmarkEnd w:id="684"/>
      <w:bookmarkEnd w:id="685"/>
      <w:bookmarkEnd w:id="687"/>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纳入评价范围单位资产总额占公司合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纳入评价范围单位营业收入占公司合</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numPr>
                <w:ilvl w:val="0"/>
                <w:numId w:val="27"/>
              </w:numPr>
              <w:shd w:val="clear" w:color="auto" w:fill="auto"/>
              <w:tabs>
                <w:tab w:pos="355" w:val="left"/>
              </w:tabs>
              <w:bidi w:val="0"/>
              <w:spacing w:before="0" w:after="0" w:line="312" w:lineRule="exact"/>
              <w:ind w:left="0" w:right="0" w:firstLine="0"/>
              <w:jc w:val="left"/>
            </w:pPr>
            <w:r>
              <w:rPr>
                <w:color w:val="000000"/>
                <w:spacing w:val="0"/>
                <w:w w:val="100"/>
                <w:position w:val="0"/>
              </w:rPr>
              <w:t>重大缺陷</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公司董事、监事、高级管理人员舞弊； 注册会计师已发现，但未被内部控制所 识别的当期财务报告的重大错报；审计 委员会和内部审计机构对财务报告内部 控制的监督无效。</w:t>
            </w:r>
          </w:p>
          <w:p>
            <w:pPr>
              <w:pStyle w:val="Style25"/>
              <w:keepNext w:val="0"/>
              <w:keepLines w:val="0"/>
              <w:widowControl w:val="0"/>
              <w:numPr>
                <w:ilvl w:val="0"/>
                <w:numId w:val="27"/>
              </w:numPr>
              <w:shd w:val="clear" w:color="auto" w:fill="auto"/>
              <w:tabs>
                <w:tab w:pos="355" w:val="left"/>
              </w:tabs>
              <w:bidi w:val="0"/>
              <w:spacing w:before="0" w:after="0" w:line="312" w:lineRule="exact"/>
              <w:ind w:left="0" w:right="0" w:firstLine="0"/>
              <w:jc w:val="left"/>
            </w:pPr>
            <w:r>
              <w:rPr>
                <w:color w:val="000000"/>
                <w:spacing w:val="0"/>
                <w:w w:val="100"/>
                <w:position w:val="0"/>
              </w:rPr>
              <w:t>重要缺陷</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未依照公认会计准则选择和应用会计政 策；未建立及执行反舞弊机制，未及时 发现关键岗位舞弊行为；对期末财务报 告的内控存在缺陷，不能合理保证编制 的财务报表真实完整。</w:t>
            </w:r>
          </w:p>
          <w:p>
            <w:pPr>
              <w:pStyle w:val="Style25"/>
              <w:keepNext w:val="0"/>
              <w:keepLines w:val="0"/>
              <w:widowControl w:val="0"/>
              <w:numPr>
                <w:ilvl w:val="0"/>
                <w:numId w:val="27"/>
              </w:numPr>
              <w:shd w:val="clear" w:color="auto" w:fill="auto"/>
              <w:tabs>
                <w:tab w:pos="355" w:val="left"/>
              </w:tabs>
              <w:bidi w:val="0"/>
              <w:spacing w:before="0" w:after="0" w:line="312" w:lineRule="exact"/>
              <w:ind w:left="0" w:right="0" w:firstLine="0"/>
              <w:jc w:val="both"/>
            </w:pPr>
            <w:r>
              <w:rPr>
                <w:color w:val="000000"/>
                <w:spacing w:val="0"/>
                <w:w w:val="100"/>
                <w:position w:val="0"/>
              </w:rPr>
              <w:t>—般缺陷</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未构成重大缺陷、重要缺陷的其他控制 缺陷。</w:t>
            </w:r>
          </w:p>
        </w:tc>
        <w:tc>
          <w:tcPr>
            <w:tcBorders>
              <w:top w:val="single" w:sz="4"/>
              <w:left w:val="single" w:sz="4"/>
              <w:right w:val="single" w:sz="4"/>
            </w:tcBorders>
            <w:shd w:val="clear" w:color="auto" w:fill="FFFFFF"/>
            <w:vAlign w:val="center"/>
          </w:tcPr>
          <w:p>
            <w:pPr>
              <w:pStyle w:val="Style25"/>
              <w:keepNext w:val="0"/>
              <w:keepLines w:val="0"/>
              <w:widowControl w:val="0"/>
              <w:numPr>
                <w:ilvl w:val="0"/>
                <w:numId w:val="29"/>
              </w:numPr>
              <w:shd w:val="clear" w:color="auto" w:fill="auto"/>
              <w:tabs>
                <w:tab w:pos="355" w:val="left"/>
              </w:tabs>
              <w:bidi w:val="0"/>
              <w:spacing w:before="0" w:after="0" w:line="314" w:lineRule="exact"/>
              <w:ind w:left="0" w:right="0" w:firstLine="0"/>
              <w:jc w:val="both"/>
            </w:pPr>
            <w:r>
              <w:rPr>
                <w:color w:val="000000"/>
                <w:spacing w:val="0"/>
                <w:w w:val="100"/>
                <w:position w:val="0"/>
              </w:rPr>
              <w:t>重大缺陷</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严重违反国家法律、行政法规和规范 性文件；公司重要业务缺乏制度控制 或制度系统性失效；内部控制评价的 结果是重大缺陷但尚未整改。</w:t>
            </w:r>
          </w:p>
          <w:p>
            <w:pPr>
              <w:pStyle w:val="Style25"/>
              <w:keepNext w:val="0"/>
              <w:keepLines w:val="0"/>
              <w:widowControl w:val="0"/>
              <w:numPr>
                <w:ilvl w:val="0"/>
                <w:numId w:val="29"/>
              </w:numPr>
              <w:shd w:val="clear" w:color="auto" w:fill="auto"/>
              <w:tabs>
                <w:tab w:pos="355" w:val="left"/>
              </w:tabs>
              <w:bidi w:val="0"/>
              <w:spacing w:before="0" w:after="0" w:line="314" w:lineRule="exact"/>
              <w:ind w:left="0" w:right="0" w:firstLine="0"/>
              <w:jc w:val="left"/>
            </w:pPr>
            <w:r>
              <w:rPr>
                <w:color w:val="000000"/>
                <w:spacing w:val="0"/>
                <w:w w:val="100"/>
                <w:position w:val="0"/>
              </w:rPr>
              <w:t>重要缺陷</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违反公司内部规章制度，形成损失； 关键岗位严重流失；公司重要业务制 度或系统存在缺陷；内部控制重要缺 陷未得到整改。</w:t>
            </w:r>
          </w:p>
          <w:p>
            <w:pPr>
              <w:pStyle w:val="Style25"/>
              <w:keepNext w:val="0"/>
              <w:keepLines w:val="0"/>
              <w:widowControl w:val="0"/>
              <w:numPr>
                <w:ilvl w:val="0"/>
                <w:numId w:val="29"/>
              </w:numPr>
              <w:shd w:val="clear" w:color="auto" w:fill="auto"/>
              <w:tabs>
                <w:tab w:pos="355" w:val="left"/>
              </w:tabs>
              <w:bidi w:val="0"/>
              <w:spacing w:before="0" w:after="0" w:line="314" w:lineRule="exact"/>
              <w:ind w:left="0" w:right="0" w:firstLine="0"/>
              <w:jc w:val="left"/>
            </w:pPr>
            <w:r>
              <w:rPr>
                <w:color w:val="000000"/>
                <w:spacing w:val="0"/>
                <w:w w:val="100"/>
                <w:position w:val="0"/>
              </w:rPr>
              <w:t>一般缺陷</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未构成重大缺陷、重要缺陷的其他控 制缺陷。</w:t>
            </w:r>
          </w:p>
        </w:tc>
      </w:tr>
      <w:tr>
        <w:trPr>
          <w:trHeight w:val="44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内部控制缺陷可能导致的损失与利润相 关的，以营业收入指标衡量。如果该缺 陷单独或者连同其他缺陷所导致的错报 金额小于营业收入的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 般缺陷；如果超过营业收入的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,为重要缺陷；如果超过营业收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,为重大缺陷。</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内部控制缺陷可能导致的损失与资产相 关的，以资产总额指标衡量。如果该缺 陷单独或者连同其他缺陷所导致的错报 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 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,为重要缺陷；如果超过资产总 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,为重大缺陷。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可能造成直接财产损失的绝对金额 大于当年利润总额的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，为重大缺 陷；可能造成直接财产损失的绝对金 额大于当年利润总额的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，为重要缺陷；可能造成直接财 产损失的绝对金额小于当年利润总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,为一般缺陷。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非财务报告重大缺陷数量(个)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88" w:name="bookmark688"/>
      <w:bookmarkStart w:id="689" w:name="bookmark689"/>
      <w:bookmarkStart w:id="690" w:name="bookmark690"/>
      <w:r>
        <w:rPr>
          <w:color w:val="000000"/>
          <w:spacing w:val="0"/>
          <w:w w:val="100"/>
          <w:position w:val="0"/>
          <w:sz w:val="24"/>
          <w:szCs w:val="24"/>
        </w:rPr>
        <w:t>十、内部控制审计报告或鉴证报告</w:t>
      </w:r>
      <w:bookmarkEnd w:id="688"/>
      <w:bookmarkEnd w:id="689"/>
      <w:bookmarkEnd w:id="690"/>
    </w:p>
    <w:p>
      <w:pPr>
        <w:pStyle w:val="Style3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54" w:right="1050" w:bottom="1464" w:left="1077" w:header="0" w:footer="3" w:gutter="0"/>
          <w:cols w:space="720"/>
          <w:noEndnote/>
          <w:rtlGutter w:val="0"/>
          <w:docGrid w:linePitch="360"/>
        </w:sectPr>
      </w:pPr>
      <w:r>
        <w:rPr>
          <w:color w:val="000000"/>
          <w:spacing w:val="0"/>
          <w:w w:val="100"/>
          <w:position w:val="0"/>
        </w:rPr>
        <w:t>不适用</w:t>
      </w:r>
    </w:p>
    <w:p>
      <w:pPr>
        <w:pStyle w:val="Style17"/>
        <w:keepNext/>
        <w:keepLines/>
        <w:widowControl w:val="0"/>
        <w:shd w:val="clear" w:color="auto" w:fill="auto"/>
        <w:bidi w:val="0"/>
        <w:spacing w:before="0" w:after="600" w:line="240" w:lineRule="auto"/>
        <w:ind w:left="0" w:right="0" w:firstLine="0"/>
        <w:jc w:val="center"/>
      </w:pPr>
      <w:bookmarkStart w:id="691" w:name="bookmark691"/>
      <w:bookmarkStart w:id="692" w:name="bookmark692"/>
      <w:bookmarkStart w:id="693" w:name="bookmark693"/>
      <w:r>
        <w:rPr>
          <w:color w:val="000000"/>
          <w:spacing w:val="0"/>
          <w:w w:val="100"/>
          <w:position w:val="0"/>
        </w:rPr>
        <w:t>第十一节公司债券相关情况</w:t>
      </w:r>
      <w:bookmarkEnd w:id="691"/>
      <w:bookmarkEnd w:id="692"/>
      <w:bookmarkEnd w:id="69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3"/>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40" w:after="560" w:line="240" w:lineRule="auto"/>
        <w:ind w:left="0" w:right="0" w:firstLine="0"/>
        <w:jc w:val="center"/>
      </w:pPr>
      <w:bookmarkStart w:id="694" w:name="bookmark694"/>
      <w:bookmarkStart w:id="695" w:name="bookmark695"/>
      <w:bookmarkStart w:id="696" w:name="bookmark696"/>
      <w:r>
        <w:rPr>
          <w:color w:val="000000"/>
          <w:spacing w:val="0"/>
          <w:w w:val="100"/>
          <w:position w:val="0"/>
        </w:rPr>
        <w:t>第十二节财务报告</w:t>
      </w:r>
      <w:bookmarkEnd w:id="694"/>
      <w:bookmarkEnd w:id="695"/>
      <w:bookmarkEnd w:id="696"/>
    </w:p>
    <w:p>
      <w:pPr>
        <w:pStyle w:val="Style29"/>
        <w:keepNext/>
        <w:keepLines/>
        <w:widowControl w:val="0"/>
        <w:shd w:val="clear" w:color="auto" w:fill="auto"/>
        <w:bidi w:val="0"/>
        <w:spacing w:before="0" w:after="300" w:line="240" w:lineRule="auto"/>
        <w:ind w:left="0" w:right="0" w:firstLine="0"/>
        <w:jc w:val="both"/>
      </w:pPr>
      <w:bookmarkStart w:id="697" w:name="bookmark697"/>
      <w:bookmarkStart w:id="698" w:name="bookmark698"/>
      <w:bookmarkStart w:id="699" w:name="bookmark699"/>
      <w:bookmarkStart w:id="700" w:name="bookmark700"/>
      <w:r>
        <w:rPr>
          <w:color w:val="000000"/>
          <w:spacing w:val="0"/>
          <w:w w:val="100"/>
          <w:position w:val="0"/>
          <w:sz w:val="24"/>
          <w:szCs w:val="24"/>
        </w:rPr>
        <w:t>一</w:t>
      </w:r>
      <w:bookmarkEnd w:id="699"/>
      <w:r>
        <w:rPr>
          <w:color w:val="000000"/>
          <w:spacing w:val="0"/>
          <w:w w:val="100"/>
          <w:position w:val="0"/>
          <w:sz w:val="24"/>
          <w:szCs w:val="24"/>
        </w:rPr>
        <w:t>、审计报告</w:t>
      </w:r>
      <w:bookmarkEnd w:id="697"/>
      <w:bookmarkEnd w:id="698"/>
      <w:bookmarkEnd w:id="70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ZB10331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徐继凯、周军</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99" w:line="1" w:lineRule="exact"/>
      </w:pPr>
    </w:p>
    <w:p>
      <w:pPr>
        <w:pStyle w:val="Style33"/>
        <w:keepNext w:val="0"/>
        <w:keepLines w:val="0"/>
        <w:widowControl w:val="0"/>
        <w:shd w:val="clear" w:color="auto" w:fill="auto"/>
        <w:bidi w:val="0"/>
        <w:spacing w:before="0" w:after="300" w:line="312" w:lineRule="exact"/>
        <w:ind w:left="0" w:right="0" w:firstLine="0"/>
        <w:jc w:val="center"/>
      </w:pPr>
      <w:r>
        <w:rPr>
          <w:b/>
          <w:bCs/>
          <w:color w:val="000000"/>
          <w:spacing w:val="0"/>
          <w:w w:val="100"/>
          <w:position w:val="0"/>
        </w:rPr>
        <w:t>审计报告</w:t>
      </w:r>
    </w:p>
    <w:p>
      <w:pPr>
        <w:pStyle w:val="Style33"/>
        <w:keepNext w:val="0"/>
        <w:keepLines w:val="0"/>
        <w:widowControl w:val="0"/>
        <w:shd w:val="clear" w:color="auto" w:fill="auto"/>
        <w:bidi w:val="0"/>
        <w:spacing w:before="0" w:after="300" w:line="312" w:lineRule="exact"/>
        <w:ind w:left="0" w:right="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ZB1033</w:t>
      </w:r>
      <w:r>
        <w:rPr>
          <w:color w:val="000000"/>
          <w:spacing w:val="0"/>
          <w:w w:val="100"/>
          <w:position w:val="0"/>
          <w:sz w:val="18"/>
          <w:szCs w:val="18"/>
        </w:rPr>
        <w:t>1</w:t>
      </w:r>
      <w:r>
        <w:rPr>
          <w:color w:val="000000"/>
          <w:spacing w:val="0"/>
          <w:w w:val="100"/>
          <w:position w:val="0"/>
        </w:rPr>
        <w:t>号</w:t>
      </w:r>
    </w:p>
    <w:p>
      <w:pPr>
        <w:pStyle w:val="Style3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拉卡拉支付股份有限公司全体股东：</w:t>
      </w:r>
    </w:p>
    <w:p>
      <w:pPr>
        <w:pStyle w:val="Style33"/>
        <w:keepNext w:val="0"/>
        <w:keepLines w:val="0"/>
        <w:widowControl w:val="0"/>
        <w:shd w:val="clear" w:color="auto" w:fill="auto"/>
        <w:tabs>
          <w:tab w:pos="820" w:val="left"/>
        </w:tabs>
        <w:bidi w:val="0"/>
        <w:spacing w:before="0" w:after="0" w:line="312" w:lineRule="exact"/>
        <w:ind w:left="0" w:right="0"/>
        <w:jc w:val="both"/>
      </w:pPr>
      <w:bookmarkStart w:id="701" w:name="bookmark701"/>
      <w:r>
        <w:rPr>
          <w:b/>
          <w:bCs/>
          <w:color w:val="000000"/>
          <w:spacing w:val="0"/>
          <w:w w:val="100"/>
          <w:position w:val="0"/>
        </w:rPr>
        <w:t>一</w:t>
      </w:r>
      <w:bookmarkEnd w:id="701"/>
      <w:r>
        <w:rPr>
          <w:b/>
          <w:bCs/>
          <w:color w:val="000000"/>
          <w:spacing w:val="0"/>
          <w:w w:val="100"/>
          <w:position w:val="0"/>
        </w:rPr>
        <w:t>、</w:t>
        <w:tab/>
        <w:t>审计意见</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我们审计了拉卡拉支付股份有限公司（以下简称拉卡拉）财务报表，包括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年度的合并及母公司利润表、合并及母公司现金流量表、合并及母公司所有者权益变动表以及相关财务报表附注。</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我们认为，后附的财务报表在所有重大方面按照企业会计准则的规定编制，公允反映了拉卡拉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3"/>
        <w:keepNext w:val="0"/>
        <w:keepLines w:val="0"/>
        <w:widowControl w:val="0"/>
        <w:shd w:val="clear" w:color="auto" w:fill="auto"/>
        <w:tabs>
          <w:tab w:pos="820" w:val="left"/>
        </w:tabs>
        <w:bidi w:val="0"/>
        <w:spacing w:before="0" w:after="0" w:line="312" w:lineRule="exact"/>
        <w:ind w:left="0" w:right="0"/>
        <w:jc w:val="both"/>
      </w:pPr>
      <w:bookmarkStart w:id="702" w:name="bookmark702"/>
      <w:r>
        <w:rPr>
          <w:b/>
          <w:bCs/>
          <w:color w:val="000000"/>
          <w:spacing w:val="0"/>
          <w:w w:val="100"/>
          <w:position w:val="0"/>
        </w:rPr>
        <w:t>二</w:t>
      </w:r>
      <w:bookmarkEnd w:id="702"/>
      <w:r>
        <w:rPr>
          <w:b/>
          <w:bCs/>
          <w:color w:val="000000"/>
          <w:spacing w:val="0"/>
          <w:w w:val="100"/>
          <w:position w:val="0"/>
        </w:rPr>
        <w:t>、</w:t>
        <w:tab/>
        <w:t>形成审计意见的基础</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阐述了我们在这些准则下的责任。按照中国注册会计师职业道德守则，我们独立于拉卡拉，并履行了职业道德方面的其他责 任。我们相信，我们获取的审计证据是充分、适当的，为发表审计意见提供了基础。</w:t>
      </w:r>
    </w:p>
    <w:p>
      <w:pPr>
        <w:pStyle w:val="Style33"/>
        <w:keepNext w:val="0"/>
        <w:keepLines w:val="0"/>
        <w:widowControl w:val="0"/>
        <w:shd w:val="clear" w:color="auto" w:fill="auto"/>
        <w:tabs>
          <w:tab w:pos="825" w:val="left"/>
        </w:tabs>
        <w:bidi w:val="0"/>
        <w:spacing w:before="0" w:after="0" w:line="312" w:lineRule="exact"/>
        <w:ind w:left="0" w:right="0"/>
        <w:jc w:val="both"/>
      </w:pPr>
      <w:bookmarkStart w:id="703" w:name="bookmark703"/>
      <w:r>
        <w:rPr>
          <w:b/>
          <w:bCs/>
          <w:color w:val="000000"/>
          <w:spacing w:val="0"/>
          <w:w w:val="100"/>
          <w:position w:val="0"/>
        </w:rPr>
        <w:t>三</w:t>
      </w:r>
      <w:bookmarkEnd w:id="703"/>
      <w:r>
        <w:rPr>
          <w:b/>
          <w:bCs/>
          <w:color w:val="000000"/>
          <w:spacing w:val="0"/>
          <w:w w:val="100"/>
          <w:position w:val="0"/>
        </w:rPr>
        <w:t>、</w:t>
        <w:tab/>
        <w:t>关键审计事项</w:t>
      </w:r>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tbl>
      <w:tblPr>
        <w:tblOverlap w:val="never"/>
        <w:jc w:val="left"/>
        <w:tblLayout w:type="fixed"/>
      </w:tblPr>
      <w:tblGrid>
        <w:gridCol w:w="3557"/>
        <w:gridCol w:w="468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254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拉卡拉所处行业为第三方支付,本年度实现营 业收入</w:t>
            </w:r>
            <w:r>
              <w:rPr>
                <w:color w:val="000000"/>
                <w:spacing w:val="0"/>
                <w:w w:val="100"/>
                <w:position w:val="0"/>
                <w:sz w:val="18"/>
                <w:szCs w:val="18"/>
              </w:rPr>
              <w:t>55.57</w:t>
            </w:r>
            <w:r>
              <w:rPr>
                <w:color w:val="000000"/>
                <w:spacing w:val="0"/>
                <w:w w:val="100"/>
                <w:position w:val="0"/>
              </w:rPr>
              <w:t>亿元，主要为支付业务与科技服 务业务。由于收入是重要的财务指标之一，存 在管理层为了达到特定目标或期望而操纵收 入的可能性，因此我们将收入确认识别为关键 审计事项。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针对主营业务收入的真实性和完整性，我们实施的审计程序 主要包括：</w:t>
            </w:r>
          </w:p>
          <w:p>
            <w:pPr>
              <w:pStyle w:val="Style25"/>
              <w:keepNext w:val="0"/>
              <w:keepLines w:val="0"/>
              <w:widowControl w:val="0"/>
              <w:numPr>
                <w:ilvl w:val="0"/>
                <w:numId w:val="31"/>
              </w:numPr>
              <w:shd w:val="clear" w:color="auto" w:fill="auto"/>
              <w:tabs>
                <w:tab w:pos="178" w:val="left"/>
              </w:tabs>
              <w:bidi w:val="0"/>
              <w:spacing w:before="0" w:after="0" w:line="312" w:lineRule="exact"/>
              <w:ind w:left="0" w:right="0" w:firstLine="0"/>
              <w:jc w:val="both"/>
            </w:pPr>
            <w:r>
              <w:rPr>
                <w:color w:val="000000"/>
                <w:spacing w:val="0"/>
                <w:w w:val="100"/>
                <w:position w:val="0"/>
              </w:rPr>
              <w:t>信息系统鉴证小组对支付业务系统分别测试一般控制与 应用控制；</w:t>
            </w:r>
          </w:p>
          <w:p>
            <w:pPr>
              <w:pStyle w:val="Style25"/>
              <w:keepNext w:val="0"/>
              <w:keepLines w:val="0"/>
              <w:widowControl w:val="0"/>
              <w:numPr>
                <w:ilvl w:val="0"/>
                <w:numId w:val="31"/>
              </w:numPr>
              <w:shd w:val="clear" w:color="auto" w:fill="auto"/>
              <w:tabs>
                <w:tab w:pos="178" w:val="left"/>
              </w:tabs>
              <w:bidi w:val="0"/>
              <w:spacing w:before="0" w:after="0" w:line="312" w:lineRule="exact"/>
              <w:ind w:left="0" w:right="0" w:firstLine="0"/>
              <w:jc w:val="both"/>
            </w:pPr>
            <w:r>
              <w:rPr>
                <w:color w:val="000000"/>
                <w:spacing w:val="0"/>
                <w:w w:val="100"/>
                <w:position w:val="0"/>
              </w:rPr>
              <w:t>信息系统鉴证小组根据业务数据与参数抽样重新计算，验 证支付业务收入、成本数据准确性；</w:t>
            </w:r>
          </w:p>
          <w:p>
            <w:pPr>
              <w:pStyle w:val="Style25"/>
              <w:keepNext w:val="0"/>
              <w:keepLines w:val="0"/>
              <w:widowControl w:val="0"/>
              <w:numPr>
                <w:ilvl w:val="0"/>
                <w:numId w:val="31"/>
              </w:numPr>
              <w:shd w:val="clear" w:color="auto" w:fill="auto"/>
              <w:tabs>
                <w:tab w:pos="178" w:val="left"/>
              </w:tabs>
              <w:bidi w:val="0"/>
              <w:spacing w:before="0" w:after="0" w:line="312" w:lineRule="exact"/>
              <w:ind w:left="0" w:right="0" w:firstLine="0"/>
              <w:jc w:val="both"/>
            </w:pPr>
            <w:r>
              <w:rPr>
                <w:color w:val="000000"/>
                <w:spacing w:val="0"/>
                <w:w w:val="100"/>
                <w:position w:val="0"/>
              </w:rPr>
              <w:t>分析支付业务大额支付商户与频繁交易商户的分布及比 例情况，判断是否存在刷单等舞弊行为；</w:t>
            </w:r>
          </w:p>
        </w:tc>
      </w:tr>
    </w:tbl>
    <w:p>
      <w:pPr>
        <w:widowControl w:val="0"/>
        <w:spacing w:line="1" w:lineRule="exact"/>
      </w:pPr>
    </w:p>
    <w:tbl>
      <w:tblPr>
        <w:tblOverlap w:val="never"/>
        <w:jc w:val="left"/>
        <w:tblLayout w:type="fixed"/>
      </w:tblPr>
      <w:tblGrid>
        <w:gridCol w:w="3557"/>
        <w:gridCol w:w="4685"/>
      </w:tblGrid>
      <w:tr>
        <w:trPr>
          <w:trHeight w:val="130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numPr>
                <w:ilvl w:val="0"/>
                <w:numId w:val="33"/>
              </w:numPr>
              <w:shd w:val="clear" w:color="auto" w:fill="auto"/>
              <w:tabs>
                <w:tab w:pos="178" w:val="left"/>
              </w:tabs>
              <w:bidi w:val="0"/>
              <w:spacing w:before="0" w:after="0" w:line="312" w:lineRule="exact"/>
              <w:ind w:left="0" w:right="0" w:firstLine="0"/>
              <w:jc w:val="left"/>
            </w:pPr>
            <w:r>
              <w:rPr>
                <w:color w:val="000000"/>
                <w:spacing w:val="0"/>
                <w:w w:val="100"/>
                <w:position w:val="0"/>
              </w:rPr>
              <w:t>逐月核对支付业务收入成本业务数据与财务数据；</w:t>
            </w:r>
          </w:p>
          <w:p>
            <w:pPr>
              <w:pStyle w:val="Style25"/>
              <w:keepNext w:val="0"/>
              <w:keepLines w:val="0"/>
              <w:widowControl w:val="0"/>
              <w:numPr>
                <w:ilvl w:val="0"/>
                <w:numId w:val="33"/>
              </w:numPr>
              <w:shd w:val="clear" w:color="auto" w:fill="auto"/>
              <w:tabs>
                <w:tab w:pos="178" w:val="left"/>
              </w:tabs>
              <w:bidi w:val="0"/>
              <w:spacing w:before="0" w:after="0" w:line="312" w:lineRule="exact"/>
              <w:ind w:left="0" w:right="0" w:firstLine="0"/>
              <w:jc w:val="left"/>
            </w:pPr>
            <w:r>
              <w:rPr>
                <w:color w:val="000000"/>
                <w:spacing w:val="0"/>
                <w:w w:val="100"/>
                <w:position w:val="0"/>
              </w:rPr>
              <w:t>根据支付业务系统导出的商户机具类型所包含的交易金 额、交易次数、支付收入，多维度分析支付业务合理性；</w:t>
            </w:r>
          </w:p>
          <w:p>
            <w:pPr>
              <w:pStyle w:val="Style25"/>
              <w:keepNext w:val="0"/>
              <w:keepLines w:val="0"/>
              <w:widowControl w:val="0"/>
              <w:numPr>
                <w:ilvl w:val="0"/>
                <w:numId w:val="33"/>
              </w:numPr>
              <w:shd w:val="clear" w:color="auto" w:fill="auto"/>
              <w:tabs>
                <w:tab w:pos="173" w:val="left"/>
              </w:tabs>
              <w:bidi w:val="0"/>
              <w:spacing w:before="0" w:after="0" w:line="312" w:lineRule="exact"/>
              <w:ind w:left="0" w:right="0" w:firstLine="0"/>
              <w:jc w:val="left"/>
            </w:pPr>
            <w:r>
              <w:rPr>
                <w:color w:val="000000"/>
                <w:spacing w:val="0"/>
                <w:w w:val="100"/>
                <w:position w:val="0"/>
              </w:rPr>
              <w:t>选取商户实地核查商户真实性。</w:t>
            </w:r>
          </w:p>
        </w:tc>
      </w:tr>
    </w:tbl>
    <w:p>
      <w:pPr>
        <w:widowControl w:val="0"/>
        <w:spacing w:after="239" w:line="1" w:lineRule="exact"/>
      </w:pPr>
    </w:p>
    <w:p>
      <w:pPr>
        <w:pStyle w:val="Style33"/>
        <w:keepNext w:val="0"/>
        <w:keepLines w:val="0"/>
        <w:widowControl w:val="0"/>
        <w:shd w:val="clear" w:color="auto" w:fill="auto"/>
        <w:tabs>
          <w:tab w:pos="806" w:val="left"/>
        </w:tabs>
        <w:bidi w:val="0"/>
        <w:spacing w:before="0" w:after="0" w:line="315" w:lineRule="exact"/>
        <w:ind w:left="0" w:right="0"/>
        <w:jc w:val="both"/>
      </w:pPr>
      <w:bookmarkStart w:id="704" w:name="bookmark704"/>
      <w:r>
        <w:rPr>
          <w:b/>
          <w:bCs/>
          <w:color w:val="000000"/>
          <w:spacing w:val="0"/>
          <w:w w:val="100"/>
          <w:position w:val="0"/>
        </w:rPr>
        <w:t>四</w:t>
      </w:r>
      <w:bookmarkEnd w:id="704"/>
      <w:r>
        <w:rPr>
          <w:b/>
          <w:bCs/>
          <w:color w:val="000000"/>
          <w:spacing w:val="0"/>
          <w:w w:val="100"/>
          <w:position w:val="0"/>
        </w:rPr>
        <w:t>、</w:t>
        <w:tab/>
        <w:t>其他信息</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拉卡拉管理层（以下简称管理层）对其他信息负责。其他信息包括拉卡拉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 报表和我们的审计报告。</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3"/>
        <w:keepNext w:val="0"/>
        <w:keepLines w:val="0"/>
        <w:widowControl w:val="0"/>
        <w:shd w:val="clear" w:color="auto" w:fill="auto"/>
        <w:tabs>
          <w:tab w:pos="820" w:val="left"/>
        </w:tabs>
        <w:bidi w:val="0"/>
        <w:spacing w:before="0" w:after="0" w:line="315" w:lineRule="exact"/>
        <w:ind w:left="0" w:right="0"/>
        <w:jc w:val="both"/>
      </w:pPr>
      <w:bookmarkStart w:id="705" w:name="bookmark705"/>
      <w:r>
        <w:rPr>
          <w:b/>
          <w:bCs/>
          <w:color w:val="000000"/>
          <w:spacing w:val="0"/>
          <w:w w:val="100"/>
          <w:position w:val="0"/>
        </w:rPr>
        <w:t>五</w:t>
      </w:r>
      <w:bookmarkEnd w:id="705"/>
      <w:r>
        <w:rPr>
          <w:b/>
          <w:bCs/>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在编制财务报表时，管理层负责评估拉卡拉的持续经营能力，披露与持续经营相关的事项（如适用），并运用持续经营 假设，除非计划进行清算、终止运营或别无其他现实的选择。</w:t>
      </w:r>
    </w:p>
    <w:p>
      <w:pPr>
        <w:pStyle w:val="Style33"/>
        <w:keepNext w:val="0"/>
        <w:keepLines w:val="0"/>
        <w:widowControl w:val="0"/>
        <w:shd w:val="clear" w:color="auto" w:fill="auto"/>
        <w:bidi w:val="0"/>
        <w:spacing w:before="0" w:after="300" w:line="315" w:lineRule="exact"/>
        <w:ind w:left="0" w:right="0"/>
        <w:jc w:val="both"/>
      </w:pPr>
      <w:r>
        <w:rPr>
          <w:color w:val="000000"/>
          <w:spacing w:val="0"/>
          <w:w w:val="100"/>
          <w:position w:val="0"/>
        </w:rPr>
        <w:t>治理层负责监督拉卡拉的财务报告过程。</w:t>
      </w:r>
    </w:p>
    <w:p>
      <w:pPr>
        <w:pStyle w:val="Style33"/>
        <w:keepNext w:val="0"/>
        <w:keepLines w:val="0"/>
        <w:widowControl w:val="0"/>
        <w:shd w:val="clear" w:color="auto" w:fill="auto"/>
        <w:tabs>
          <w:tab w:pos="825" w:val="left"/>
        </w:tabs>
        <w:bidi w:val="0"/>
        <w:spacing w:before="0" w:after="0" w:line="312" w:lineRule="exact"/>
        <w:ind w:left="0" w:right="0"/>
        <w:jc w:val="both"/>
      </w:pPr>
      <w:bookmarkStart w:id="706" w:name="bookmark706"/>
      <w:r>
        <w:rPr>
          <w:b/>
          <w:bCs/>
          <w:color w:val="000000"/>
          <w:spacing w:val="0"/>
          <w:w w:val="100"/>
          <w:position w:val="0"/>
        </w:rPr>
        <w:t>六</w:t>
      </w:r>
      <w:bookmarkEnd w:id="706"/>
      <w:r>
        <w:rPr>
          <w:b/>
          <w:bCs/>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期错报单独或汇总起来可能影响财务报表使用者依据财务报表作出的经济决策，则通常认为错报是重大的。</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3"/>
        <w:keepNext w:val="0"/>
        <w:keepLines w:val="0"/>
        <w:widowControl w:val="0"/>
        <w:shd w:val="clear" w:color="auto" w:fill="auto"/>
        <w:tabs>
          <w:tab w:pos="901" w:val="left"/>
        </w:tabs>
        <w:bidi w:val="0"/>
        <w:spacing w:before="0" w:after="0" w:line="312" w:lineRule="exact"/>
        <w:ind w:left="0" w:right="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作为发表审计意见的基础。由于舞弊可能涉及串通、伪造、故意遗漏、虚假陈述或凌驾于内部控制之上，未能发现由于 舞弊导致的重大错报的风险高于未能发现由于错误导致的重大错报的风险。</w:t>
      </w:r>
    </w:p>
    <w:p>
      <w:pPr>
        <w:pStyle w:val="Style33"/>
        <w:keepNext w:val="0"/>
        <w:keepLines w:val="0"/>
        <w:widowControl w:val="0"/>
        <w:shd w:val="clear" w:color="auto" w:fill="auto"/>
        <w:tabs>
          <w:tab w:pos="825" w:val="left"/>
        </w:tabs>
        <w:bidi w:val="0"/>
        <w:spacing w:before="0" w:after="0" w:line="312" w:lineRule="exact"/>
        <w:ind w:left="0" w:right="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33"/>
        <w:keepNext w:val="0"/>
        <w:keepLines w:val="0"/>
        <w:widowControl w:val="0"/>
        <w:shd w:val="clear" w:color="auto" w:fill="auto"/>
        <w:tabs>
          <w:tab w:pos="825" w:val="left"/>
        </w:tabs>
        <w:bidi w:val="0"/>
        <w:spacing w:before="0" w:after="0" w:line="312" w:lineRule="exact"/>
        <w:ind w:left="0" w:right="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3"/>
        <w:keepNext w:val="0"/>
        <w:keepLines w:val="0"/>
        <w:widowControl w:val="0"/>
        <w:shd w:val="clear" w:color="auto" w:fill="auto"/>
        <w:bidi w:val="0"/>
        <w:spacing w:before="0" w:after="0" w:line="312" w:lineRule="exact"/>
        <w:ind w:left="0" w:right="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对管理层使用持续经营假设的恰当性得出结论。同时，根据获取的审计证据，就可能导致对拉卡拉持续经营能力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截至审计报告日可获得的信息。然而，未来的事项或情况可能导致拉卡拉不能持续经营。</w:t>
      </w:r>
    </w:p>
    <w:p>
      <w:pPr>
        <w:pStyle w:val="Style33"/>
        <w:keepNext w:val="0"/>
        <w:keepLines w:val="0"/>
        <w:widowControl w:val="0"/>
        <w:shd w:val="clear" w:color="auto" w:fill="auto"/>
        <w:tabs>
          <w:tab w:pos="825" w:val="left"/>
        </w:tabs>
        <w:bidi w:val="0"/>
        <w:spacing w:before="0" w:after="0" w:line="312" w:lineRule="exact"/>
        <w:ind w:left="0" w:right="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评价财务报表的总体列报（包括披露）、结构和内容，并评价财务报表是否公允反映相关交易和事项。</w:t>
      </w:r>
    </w:p>
    <w:p>
      <w:pPr>
        <w:pStyle w:val="Style33"/>
        <w:keepNext w:val="0"/>
        <w:keepLines w:val="0"/>
        <w:widowControl w:val="0"/>
        <w:shd w:val="clear" w:color="auto" w:fill="auto"/>
        <w:tabs>
          <w:tab w:pos="901" w:val="left"/>
        </w:tabs>
        <w:bidi w:val="0"/>
        <w:spacing w:before="0" w:after="0" w:line="312" w:lineRule="exact"/>
        <w:ind w:left="0" w:right="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就拉卡拉中实体或业务活动的财务信息获取充分、适当的审计证据，以对财务报表发表审计意见。我们负责指导、 监督和执行集团审计，并对审计意见承担全部责任。</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3"/>
        <w:keepNext w:val="0"/>
        <w:keepLines w:val="0"/>
        <w:widowControl w:val="0"/>
        <w:shd w:val="clear" w:color="auto" w:fill="auto"/>
        <w:bidi w:val="0"/>
        <w:spacing w:before="0" w:after="340" w:line="312" w:lineRule="exact"/>
        <w:ind w:left="0" w:right="0"/>
        <w:jc w:val="both"/>
      </w:pPr>
      <w:r>
        <w:rPr>
          <w:color w:val="000000"/>
          <w:spacing w:val="0"/>
          <w:w w:val="100"/>
          <w:position w:val="0"/>
        </w:rPr>
        <w:t>从与治理层沟通过的事项中，我们确定哪些事项对本期财务报表审计最为重要，因而构成关键审计事项。我们在审计报</w:t>
        <w:br w:type="page"/>
      </w:r>
      <w:r>
        <w:rPr>
          <w:color w:val="000000"/>
          <w:spacing w:val="0"/>
          <w:w w:val="100"/>
          <w:position w:val="0"/>
        </w:rPr>
        <w:t>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3"/>
        <w:keepNext w:val="0"/>
        <w:keepLines w:val="0"/>
        <w:widowControl w:val="0"/>
        <w:shd w:val="clear" w:color="auto" w:fill="auto"/>
        <w:tabs>
          <w:tab w:pos="4611" w:val="left"/>
        </w:tabs>
        <w:bidi w:val="0"/>
        <w:spacing w:before="0" w:after="0" w:line="317" w:lineRule="exact"/>
        <w:ind w:left="0" w:right="0"/>
        <w:jc w:val="left"/>
      </w:pPr>
      <w:r>
        <w:rPr>
          <w:b/>
          <w:bCs/>
          <w:color w:val="000000"/>
          <w:spacing w:val="0"/>
          <w:w w:val="100"/>
          <w:position w:val="0"/>
        </w:rPr>
        <w:t>立信会计师事务所</w:t>
        <w:tab/>
        <w:t>中国注册会计师：徐继凯</w:t>
      </w:r>
    </w:p>
    <w:p>
      <w:pPr>
        <w:pStyle w:val="Style33"/>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（项目合伙人）</w:t>
      </w:r>
    </w:p>
    <w:p>
      <w:pPr>
        <w:pStyle w:val="Style33"/>
        <w:keepNext w:val="0"/>
        <w:keepLines w:val="0"/>
        <w:widowControl w:val="0"/>
        <w:shd w:val="clear" w:color="auto" w:fill="auto"/>
        <w:bidi w:val="0"/>
        <w:spacing w:before="0" w:after="0" w:line="317" w:lineRule="exact"/>
        <w:ind w:left="0" w:right="0"/>
        <w:jc w:val="left"/>
      </w:pPr>
      <w:r>
        <w:rPr>
          <w:b/>
          <w:bCs/>
          <w:color w:val="000000"/>
          <w:spacing w:val="0"/>
          <w:w w:val="100"/>
          <w:position w:val="0"/>
        </w:rPr>
        <w:t>（特殊普通合伙）</w:t>
      </w:r>
    </w:p>
    <w:p>
      <w:pPr>
        <w:pStyle w:val="Style33"/>
        <w:keepNext w:val="0"/>
        <w:keepLines w:val="0"/>
        <w:widowControl w:val="0"/>
        <w:shd w:val="clear" w:color="auto" w:fill="auto"/>
        <w:bidi w:val="0"/>
        <w:spacing w:before="0" w:after="720" w:line="317" w:lineRule="exact"/>
        <w:ind w:left="4600" w:right="0" w:firstLine="0"/>
        <w:jc w:val="left"/>
      </w:pPr>
      <w:r>
        <w:rPr>
          <w:b/>
          <w:bCs/>
          <w:color w:val="000000"/>
          <w:spacing w:val="0"/>
          <w:w w:val="100"/>
          <w:position w:val="0"/>
        </w:rPr>
        <w:t>中国注册会计师：周军</w:t>
      </w:r>
    </w:p>
    <w:p>
      <w:pPr>
        <w:pStyle w:val="Style33"/>
        <w:keepNext w:val="0"/>
        <w:keepLines w:val="0"/>
        <w:widowControl w:val="0"/>
        <w:shd w:val="clear" w:color="auto" w:fill="auto"/>
        <w:tabs>
          <w:tab w:pos="4611" w:val="left"/>
        </w:tabs>
        <w:bidi w:val="0"/>
        <w:spacing w:before="0" w:after="720" w:line="317" w:lineRule="exact"/>
        <w:ind w:left="0" w:right="0" w:firstLine="74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t>二</w:t>
      </w:r>
      <w:r>
        <w:rPr>
          <w:b/>
          <w:bCs/>
          <w:color w:val="000000"/>
          <w:spacing w:val="0"/>
          <w:w w:val="100"/>
          <w:position w:val="0"/>
          <w:sz w:val="19"/>
          <w:szCs w:val="19"/>
        </w:rPr>
        <w:t>。</w:t>
      </w:r>
      <w:r>
        <w:rPr>
          <w:b/>
          <w:bCs/>
          <w:color w:val="000000"/>
          <w:spacing w:val="0"/>
          <w:w w:val="100"/>
          <w:position w:val="0"/>
        </w:rPr>
        <w:t>二一年四月九日</w:t>
      </w:r>
    </w:p>
    <w:p>
      <w:pPr>
        <w:pStyle w:val="Style29"/>
        <w:keepNext/>
        <w:keepLines/>
        <w:widowControl w:val="0"/>
        <w:shd w:val="clear" w:color="auto" w:fill="auto"/>
        <w:bidi w:val="0"/>
        <w:spacing w:before="0" w:after="24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sz w:val="24"/>
          <w:szCs w:val="24"/>
        </w:rPr>
        <w:t>二</w:t>
      </w:r>
      <w:bookmarkEnd w:id="715"/>
      <w:r>
        <w:rPr>
          <w:color w:val="000000"/>
          <w:spacing w:val="0"/>
          <w:w w:val="100"/>
          <w:position w:val="0"/>
          <w:sz w:val="24"/>
          <w:szCs w:val="24"/>
        </w:rPr>
        <w:t>、财务报表</w:t>
      </w:r>
      <w:bookmarkEnd w:id="713"/>
      <w:bookmarkEnd w:id="714"/>
      <w:bookmarkEnd w:id="716"/>
    </w:p>
    <w:p>
      <w:pPr>
        <w:pStyle w:val="Style3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24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1</w:t>
      </w:r>
      <w:bookmarkEnd w:id="719"/>
      <w:r>
        <w:rPr>
          <w:color w:val="000000"/>
          <w:spacing w:val="0"/>
          <w:w w:val="100"/>
          <w:position w:val="0"/>
        </w:rPr>
        <w:t>、合并资产负债表</w:t>
      </w:r>
      <w:bookmarkEnd w:id="717"/>
      <w:bookmarkEnd w:id="718"/>
      <w:bookmarkEnd w:id="720"/>
    </w:p>
    <w:p>
      <w:pPr>
        <w:pStyle w:val="Style33"/>
        <w:keepNext w:val="0"/>
        <w:keepLines w:val="0"/>
        <w:widowControl w:val="0"/>
        <w:shd w:val="clear" w:color="auto" w:fill="auto"/>
        <w:bidi w:val="0"/>
        <w:spacing w:before="0" w:after="160" w:line="317" w:lineRule="exact"/>
        <w:ind w:left="0" w:right="0" w:firstLine="0"/>
        <w:jc w:val="left"/>
      </w:pPr>
      <w:r>
        <mc:AlternateContent>
          <mc:Choice Requires="wps">
            <w:drawing>
              <wp:anchor distT="0" distB="0" distL="0" distR="0" simplePos="0" relativeHeight="125829430" behindDoc="0" locked="0" layoutInCell="1" allowOverlap="1">
                <wp:simplePos x="0" y="0"/>
                <wp:positionH relativeFrom="page">
                  <wp:posOffset>6369050</wp:posOffset>
                </wp:positionH>
                <wp:positionV relativeFrom="paragraph">
                  <wp:posOffset>520700</wp:posOffset>
                </wp:positionV>
                <wp:extent cx="481330" cy="146050"/>
                <wp:wrapSquare wrapText="bothSides"/>
                <wp:docPr id="88" name="Shape 88"/>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114" type="#_x0000_t202" style="position:absolute;margin-left:501.5pt;margin-top:41.pt;width:37.899999999999999pt;height:11.5pt;z-index:-12582932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编制单位：拉卡拉支付股份有限公司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D3D3D3"/>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7,661,872,877.66</w:t>
            </w:r>
          </w:p>
        </w:tc>
        <w:tc>
          <w:tcPr>
            <w:tcBorders>
              <w:top w:val="single" w:sz="4"/>
              <w:left w:val="single" w:sz="4"/>
              <w:righ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8,171,630,449.62</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435,457,685.92</w:t>
            </w:r>
          </w:p>
        </w:tc>
        <w:tc>
          <w:tcPr>
            <w:tcBorders>
              <w:top w:val="single" w:sz="4"/>
              <w:left w:val="single" w:sz="4"/>
              <w:righ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315,875,906.97</w:t>
            </w:r>
          </w:p>
        </w:tc>
      </w:tr>
      <w:tr>
        <w:trPr>
          <w:trHeight w:val="398"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73,515,649.53</w:t>
            </w:r>
          </w:p>
        </w:tc>
        <w:tc>
          <w:tcPr>
            <w:tcBorders>
              <w:top w:val="single" w:sz="4"/>
              <w:left w:val="single" w:sz="4"/>
              <w:righ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127,150,350.53</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52,063,198.57</w:t>
            </w:r>
          </w:p>
        </w:tc>
        <w:tc>
          <w:tcPr>
            <w:tcBorders>
              <w:top w:val="single" w:sz="4"/>
              <w:left w:val="single" w:sz="4"/>
              <w:right w:val="single" w:sz="4"/>
            </w:tcBorders>
            <w:shd w:val="clear" w:color="auto" w:fill="FFFFFF"/>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17,826,698.28</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framePr w:w="9586" w:h="6850" w:hSpace="10" w:vSpace="634" w:wrap="notBeside" w:vAnchor="text" w:hAnchor="text" w:x="61" w:y="635"/>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framePr w:w="9586" w:h="6850" w:hSpace="10" w:vSpace="634" w:wrap="notBeside" w:vAnchor="text" w:hAnchor="text" w:x="61"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6850" w:hSpace="10" w:vSpace="634" w:wrap="notBeside" w:vAnchor="text" w:hAnchor="text" w:x="61" w:y="635"/>
              <w:widowControl w:val="0"/>
              <w:rPr>
                <w:sz w:val="10"/>
                <w:szCs w:val="10"/>
              </w:rPr>
            </w:pPr>
          </w:p>
        </w:tc>
      </w:tr>
    </w:tbl>
    <w:p>
      <w:pPr>
        <w:pStyle w:val="Style31"/>
        <w:keepNext w:val="0"/>
        <w:keepLines w:val="0"/>
        <w:framePr w:w="9682" w:h="206" w:hSpace="50" w:wrap="notBeside" w:vAnchor="text" w:hAnchor="text" w:x="5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18,608,497.31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862,393,869.58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163,992,482.50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9,096,499,621.89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8,815,084,385.21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602,055,933.97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461,234,747.59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73,504,950.00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225,800,000.00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1,886,103,179.09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1,209,823,949.55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54,146,835.27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50,125,989.02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6,631,756.91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6,083,573.39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2,912,885,887.10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2,371,780,813.19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11,186,865,198.40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28,673,578.32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632,912,806.74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485,638,396.37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13,594,798.87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31,525,944.87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147,943,970.12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161,292,097.86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78,708,760.72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38,197,198.68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286,443,568.30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5,116,644,963.30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6,679,233,149.40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6,148,415,747.70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33,620,947.88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20,908,022.37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141,239,778.54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20,908,022.37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6,820,472,927.94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6,169,323,770.07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2,059,495,005.70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2,403,097,860.09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1,569,002.48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2,502,261.93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247,066,349.63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1,903,365,476.61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5,142,287,146.01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4,956,041,948.26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46,625,435.04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61,499,480.07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5,188,912,581.05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5,017,541,428.33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12,009,385,508.99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11,186,865,198.40</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432" behindDoc="0" locked="0" layoutInCell="1" allowOverlap="1">
                <wp:simplePos x="0" y="0"/>
                <wp:positionH relativeFrom="page">
                  <wp:posOffset>704215</wp:posOffset>
                </wp:positionH>
                <wp:positionV relativeFrom="margin">
                  <wp:posOffset>4620895</wp:posOffset>
                </wp:positionV>
                <wp:extent cx="1051560" cy="149225"/>
                <wp:wrapTopAndBottom/>
                <wp:docPr id="90" name="Shape 9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法定代表人：孙陶然</w:t>
                            </w:r>
                          </w:p>
                        </w:txbxContent>
                      </wps:txbx>
                      <wps:bodyPr wrap="none" lIns="0" tIns="0" rIns="0" bIns="0">
                        <a:noAutoFit/>
                      </wps:bodyPr>
                    </wps:wsp>
                  </a:graphicData>
                </a:graphic>
              </wp:anchor>
            </w:drawing>
          </mc:Choice>
          <mc:Fallback>
            <w:pict>
              <v:shape id="_x0000_s1116" type="#_x0000_t202" style="position:absolute;margin-left:55.450000000000003pt;margin-top:363.85000000000002pt;width:82.799999999999997pt;height:11.75pt;z-index:-125829321;mso-wrap-distance-left:9.pt;mso-wrap-distance-top:11.pt;mso-wrap-distance-right:405.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法定代表人：孙陶然</w:t>
                      </w:r>
                    </w:p>
                  </w:txbxContent>
                </v:textbox>
                <w10:wrap type="topAndBottom" anchorx="page" anchory="margin"/>
              </v:shape>
            </w:pict>
          </mc:Fallback>
        </mc:AlternateContent>
      </w:r>
      <w:r>
        <mc:AlternateContent>
          <mc:Choice Requires="wps">
            <w:drawing>
              <wp:anchor distT="139700" distB="3175" distL="2406650" distR="2515870" simplePos="0" relativeHeight="125829434" behindDoc="0" locked="0" layoutInCell="1" allowOverlap="1">
                <wp:simplePos x="0" y="0"/>
                <wp:positionH relativeFrom="page">
                  <wp:posOffset>2996565</wp:posOffset>
                </wp:positionH>
                <wp:positionV relativeFrom="margin">
                  <wp:posOffset>4620895</wp:posOffset>
                </wp:positionV>
                <wp:extent cx="1393190" cy="146050"/>
                <wp:wrapTopAndBottom/>
                <wp:docPr id="92" name="Shape 9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主管会计工作负责人：周钢</w:t>
                            </w:r>
                          </w:p>
                        </w:txbxContent>
                      </wps:txbx>
                      <wps:bodyPr wrap="none" lIns="0" tIns="0" rIns="0" bIns="0">
                        <a:noAutoFit/>
                      </wps:bodyPr>
                    </wps:wsp>
                  </a:graphicData>
                </a:graphic>
              </wp:anchor>
            </w:drawing>
          </mc:Choice>
          <mc:Fallback>
            <w:pict>
              <v:shape id="_x0000_s1118" type="#_x0000_t202" style="position:absolute;margin-left:235.95000000000002pt;margin-top:363.85000000000002pt;width:109.7pt;height:11.5pt;z-index:-125829319;mso-wrap-distance-left:189.5pt;mso-wrap-distance-top:11.pt;mso-wrap-distance-right:198.09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主管会计工作负责人：周钢</w:t>
                      </w:r>
                    </w:p>
                  </w:txbxContent>
                </v:textbox>
                <w10:wrap type="topAndBottom" anchorx="page" anchory="margin"/>
              </v:shape>
            </w:pict>
          </mc:Fallback>
        </mc:AlternateContent>
      </w:r>
      <w:r>
        <mc:AlternateContent>
          <mc:Choice Requires="wps">
            <w:drawing>
              <wp:anchor distT="139700" distB="0" distL="5030470" distR="114935" simplePos="0" relativeHeight="125829436" behindDoc="0" locked="0" layoutInCell="1" allowOverlap="1">
                <wp:simplePos x="0" y="0"/>
                <wp:positionH relativeFrom="page">
                  <wp:posOffset>5620385</wp:posOffset>
                </wp:positionH>
                <wp:positionV relativeFrom="margin">
                  <wp:posOffset>4620895</wp:posOffset>
                </wp:positionV>
                <wp:extent cx="1170305" cy="149225"/>
                <wp:wrapTopAndBottom/>
                <wp:docPr id="94" name="Shape 9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会计机构负责人：周钢</w:t>
                            </w:r>
                          </w:p>
                        </w:txbxContent>
                      </wps:txbx>
                      <wps:bodyPr wrap="none" lIns="0" tIns="0" rIns="0" bIns="0">
                        <a:noAutoFit/>
                      </wps:bodyPr>
                    </wps:wsp>
                  </a:graphicData>
                </a:graphic>
              </wp:anchor>
            </w:drawing>
          </mc:Choice>
          <mc:Fallback>
            <w:pict>
              <v:shape id="_x0000_s1120" type="#_x0000_t202" style="position:absolute;margin-left:442.55000000000001pt;margin-top:363.85000000000002pt;width:92.150000000000006pt;height:11.75pt;z-index:-125829317;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会计机构负责人：周钢</w:t>
                      </w:r>
                    </w:p>
                  </w:txbxContent>
                </v:textbox>
                <w10:wrap type="topAndBottom" anchorx="page" anchory="margin"/>
              </v:shape>
            </w:pict>
          </mc:Fallback>
        </mc:AlternateContent>
      </w: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color w:val="000000"/>
          <w:spacing w:val="0"/>
          <w:w w:val="100"/>
          <w:position w:val="0"/>
        </w:rPr>
        <w:t>、母公司资产负债表</w:t>
      </w:r>
      <w:bookmarkEnd w:id="721"/>
      <w:bookmarkEnd w:id="722"/>
      <w:bookmarkEnd w:id="72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6,809,696,813.71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7,909,924,722.41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158,212,817.95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79,637,645.35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16,617,203.07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14,529,328.14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323,945,708.15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352,455,229.95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3,768,852.97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4,663,003.57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786,061,620.79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171,688,805.34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8,098,303,016.64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8,532,898,734.76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2,808,024,892.64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2,106,271,888.47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73,504,950.00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225,800,000.00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1,031,941,638.38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458,605,411.44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15,751,643.75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17,253,324.52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641,661.10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516,668.67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4,220,308,017.73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3,017,159,846.74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11,550,058,581.50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28,673,578.32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864,283,796.68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679,860,437.00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5,768,764.61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24,508,901.24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59,220,971.57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90,545,500.14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12,162,504.86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32,795,457.20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420,380,271.69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277,507,818.19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5,116,644,963.30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6,927,776,562.32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6,250,536,655.39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20,908,022.37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20,908,022.37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7,035,395,392.98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6,271,444,677.76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2,005,314,373.99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2,405,324,373.99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2,616,033.53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327,551,963.40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247,066,349.63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2,147,947,670.47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2,223,597,146.59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5,283,215,641.39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5,278,613,903.74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12,318,611,034.37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11,550,058,581.50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3</w:t>
      </w:r>
      <w:bookmarkEnd w:id="727"/>
      <w:r>
        <w:rPr>
          <w:color w:val="000000"/>
          <w:spacing w:val="0"/>
          <w:w w:val="100"/>
          <w:position w:val="0"/>
        </w:rPr>
        <w:t>、合并利润表</w:t>
      </w:r>
      <w:bookmarkEnd w:id="725"/>
      <w:bookmarkEnd w:id="726"/>
      <w:bookmarkEnd w:id="72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5,562,319,954.13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4,899,421,582.02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4,899,421,582.02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已赚保费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4,944,641.35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4,437,544,217.59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4,007,533,532.33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3,283,247,528.78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2,722,715,915.90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2,036,163.54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24,249,865.13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16,942,580.49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655,345,926.83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713,703,492.11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266,898,836.97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308,757,025.75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251,545,845.16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-50,399,031.72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-6,131,327.08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1,431,199.98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53,322,605.64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37,619,716.13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64,963,382.92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32,932,202.88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-14,043,182.87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-18,847,140.75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其中：对联营企业和合营企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-23,722,793.00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-18,847,140.75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以摊余成本计量的金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-31,294,011.02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-118,873.01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-12,575,004.65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-443,566.13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-8,653,544.93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1,122,950,832.22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896,757,127.75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6,879,512.98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5,061,126.59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1,116,124,906.22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891,947,205.37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176,584,793.41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75,013,853.38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939,540,112.81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816,933,351.99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939,540,112.81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816,933,351.99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930,791,311.59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806,342,383.91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8,748,801.22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10,590,968.08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-933,259.45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2,267,861.93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-933,259.45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2,267,861.93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2,381,633.53</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-933,259.45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-698,859.45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938,606,853.36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819,201,213.92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929,858,052.14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808,610,245.84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8,748,801.22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10,590,968.08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33"/>
        <w:keepNext w:val="0"/>
        <w:keepLines w:val="0"/>
        <w:widowControl w:val="0"/>
        <w:shd w:val="clear" w:color="auto" w:fill="auto"/>
        <w:tabs>
          <w:tab w:pos="3605" w:val="left"/>
          <w:tab w:pos="7738" w:val="left"/>
        </w:tabs>
        <w:bidi w:val="0"/>
        <w:spacing w:before="0" w:after="400" w:line="240" w:lineRule="auto"/>
        <w:ind w:left="0" w:right="0" w:firstLine="0"/>
        <w:jc w:val="left"/>
      </w:pPr>
      <w:r>
        <w:rPr>
          <w:color w:val="000000"/>
          <w:spacing w:val="0"/>
          <w:w w:val="100"/>
          <w:position w:val="0"/>
        </w:rPr>
        <w:t>法定代表人：孙陶然</w:t>
        <w:tab/>
        <w:t>主管会计工作负责人：周钢</w:t>
        <w:tab/>
        <w:t>会计机构负责人：周钢</w:t>
      </w:r>
    </w:p>
    <w:p>
      <w:pPr>
        <w:pStyle w:val="Style37"/>
        <w:keepNext/>
        <w:keepLines/>
        <w:widowControl w:val="0"/>
        <w:shd w:val="clear" w:color="auto" w:fill="auto"/>
        <w:bidi w:val="0"/>
        <w:spacing w:before="0" w:after="40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4</w:t>
      </w:r>
      <w:bookmarkEnd w:id="731"/>
      <w:r>
        <w:rPr>
          <w:color w:val="000000"/>
          <w:spacing w:val="0"/>
          <w:w w:val="100"/>
          <w:position w:val="0"/>
        </w:rPr>
        <w:t>、母公司利润表</w:t>
      </w:r>
      <w:bookmarkEnd w:id="729"/>
      <w:bookmarkEnd w:id="730"/>
      <w:bookmarkEnd w:id="7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5,350,144,508.42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4,737,274,864.41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3,734,518,014.48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3,051,582,427.70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7,531,130.53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8,314,816.83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432,154,549.70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510,625,089.80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83,352,686.10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91,224,034.19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204,312,470.97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240,092,624.51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-43,467,918.46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-8,020,259.16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45,480,376.06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36,609,326.28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23,747,305.13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25,330,984.86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-17,684,491.65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-19,277,610.88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其中：对联营企业和合营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-25,830,975.21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-19,277,610.88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融资产终止确认收益（损失以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公允价值变动收益（损失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信用减值损失（损失以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1,085,946.15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-118,873.01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资产减值损失（损失以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-12,575,004.65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-138,195.51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资产处置收益（损失以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-8,627,622.31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-8,603,957.18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917,689,707.77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840,648,478.82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6,378,843.95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4,822,033.53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911,312,120.66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835,846,245.13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106,455,983.01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68,347,785.83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804,856,137.65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767,498,459.30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804,856,137.65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767,498,459.30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（二）终止经营净利润（净亏 损以“一”号填列）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804,621,737.65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769,880,092.83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5</w:t>
      </w:r>
      <w:bookmarkEnd w:id="735"/>
      <w:r>
        <w:rPr>
          <w:color w:val="000000"/>
          <w:spacing w:val="0"/>
          <w:w w:val="100"/>
          <w:position w:val="0"/>
        </w:rPr>
        <w:t>、合并现金流量表</w:t>
      </w:r>
      <w:bookmarkEnd w:id="733"/>
      <w:bookmarkEnd w:id="734"/>
      <w:bookmarkEnd w:id="73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6,016,949,108.80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5,386,962,179.13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121,239,478.30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218,113,032.84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6,138,188,587.10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5,605,075,211.97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3,333,568,704.59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3,242,231,951.82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696,873,808.83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678,865,071.03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211,601,035.26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192,421,790.00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459,703,544.73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378,600,979.11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4,701,747,093.41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4,492,119,791.96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1,112,955,420.01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44,539,548.85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9,688,953.76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189,228,502.61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2,911,833.53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798,636,649.83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459,444,306.60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174,169,931.94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126,480,000.00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5,384,369.67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61,812,891.92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782,380,394.29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1,760,571,345.73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647,737,198.52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-1,571,342,843.12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-644,825,364.99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1,289,061,101.89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28,204,270.25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28,704,270.25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1,323,061,101.89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16,444,270.25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800,261,541.56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1,431,199.98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4,858,018.89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87,698,903.79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821,563,830.70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109,130,103.77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-792,859,560.45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1,213,930,998.12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-698,859.45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-113,771.60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-928,459,769.33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1,681,947,281.54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2,809,124,273.44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1,127,176,991.90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2,809,124,273.44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、母公司现金流量表</w:t>
      </w:r>
      <w:bookmarkEnd w:id="737"/>
      <w:bookmarkEnd w:id="738"/>
      <w:bookmarkEnd w:id="74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5,585,900,816.45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5,043,876,890.07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286,103,919.77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145,845,814.91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5,872,004,736.22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5,189,722,704.98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left"/>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3,537,484,636.53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3,247,563,375.91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325,586,205.41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353,899,672.02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122,891,394.78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152,441,848.83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496,446,716.64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347,656,294.34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4,482,408,953.36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4,101,561,191.10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1,389,595,782.86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1,088,161,513.88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495,050.00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8,146,483.56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150,726,483.56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2,911,833.53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购建固定资产、无形资产和其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746,879,220.77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193,194,177.00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812,209,931.94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601,407,885.00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635,064,541.76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2,194,153,694.47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794,602,062.00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-2,043,427,210.91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-791,690,228.47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1,256,061,101.89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1,256,061,101.89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800,119,777.40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23,604,564.14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804,977,796.29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23,604,564.14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-804,977,796.29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1,232,456,537.75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-1,458,809,224.34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1,528,927,823.16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2,547,418,546.23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1,018,490,723.07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1,088,609,321.89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2,547,418,546.23</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、合并所有者权益变动表</w:t>
      </w:r>
      <w:bookmarkEnd w:id="741"/>
      <w:bookmarkEnd w:id="742"/>
      <w:bookmarkEnd w:id="74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先</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续</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w:t>
            </w:r>
          </w:p>
        </w:tc>
      </w:tr>
      <w:tr>
        <w:trPr>
          <w:trHeight w:val="31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7,54</w:t>
            </w:r>
          </w:p>
        </w:tc>
      </w:tr>
      <w:tr>
        <w:trPr>
          <w:trHeight w:val="235"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w:t>
            </w:r>
          </w:p>
        </w:tc>
      </w:tr>
      <w:tr>
        <w:trPr>
          <w:trHeight w:val="2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7,54</w:t>
            </w:r>
          </w:p>
        </w:tc>
      </w:tr>
      <w:tr>
        <w:trPr>
          <w:trHeight w:val="149"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1,42</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8.33</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240"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245,</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874,</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12"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938,</w:t>
            </w:r>
          </w:p>
        </w:tc>
      </w:tr>
      <w:tr>
        <w:trPr>
          <w:trHeight w:val="456"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858,</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8,74</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052.</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853.</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58"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846.</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42"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173"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25"/>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w:t>
            </w:r>
          </w:p>
          <w:p>
            <w:pPr>
              <w:pStyle w:val="Style25"/>
              <w:keepNext w:val="0"/>
              <w:keepLines w:val="0"/>
              <w:widowControl w:val="0"/>
              <w:shd w:val="clear" w:color="auto" w:fill="auto"/>
              <w:bidi w:val="0"/>
              <w:spacing w:before="0" w:after="12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07,1</w:t>
            </w:r>
          </w:p>
          <w:p>
            <w:pPr>
              <w:pStyle w:val="Style25"/>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45.6</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80,4</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9,49</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551,</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7.14</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8"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2,932</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149" w:hRule="exact"/>
        </w:trPr>
        <w:tc>
          <w:tcPr>
            <w:vMerge w:val="restart"/>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8,511</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676.6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2,91</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2,932</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4,97</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,883,</w:t>
            </w:r>
          </w:p>
        </w:tc>
      </w:tr>
      <w:tr>
        <w:trPr>
          <w:trHeight w:val="307" w:hRule="exact"/>
        </w:trPr>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8,511</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676.6</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7,86</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729,</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592,</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6,78</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0,968</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2,084</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7,86</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806,</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342,</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808,</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610,</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0,968</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819,2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2,44</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p>
            <w:pPr>
              <w:pStyle w:val="Style25"/>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6,53</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1,265</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537.7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1,10</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1,289</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04,56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749,</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49.8</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749,</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5,47</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4,95</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8</w:t>
      </w:r>
      <w:bookmarkEnd w:id="747"/>
      <w:r>
        <w:rPr>
          <w:color w:val="000000"/>
          <w:spacing w:val="0"/>
          <w:w w:val="100"/>
          <w:position w:val="0"/>
        </w:rPr>
        <w:t>、母公司所有者权益变动表</w:t>
      </w:r>
      <w:bookmarkEnd w:id="745"/>
      <w:bookmarkEnd w:id="746"/>
      <w:bookmarkEnd w:id="74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2438"/>
        <w:gridCol w:w="730"/>
        <w:gridCol w:w="1450"/>
        <w:gridCol w:w="730"/>
        <w:gridCol w:w="725"/>
        <w:gridCol w:w="1325"/>
        <w:gridCol w:w="874"/>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1032" w:hRule="exact"/>
        </w:trPr>
        <w:tc>
          <w:tcPr>
            <w:tcBorders>
              <w:left w:val="single" w:sz="4"/>
              <w:bottom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其他权益工具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p>
            <w:pPr>
              <w:pStyle w:val="Style25"/>
              <w:keepNext w:val="0"/>
              <w:keepLines w:val="0"/>
              <w:widowControl w:val="0"/>
              <w:shd w:val="clear" w:color="auto" w:fill="auto"/>
              <w:bidi w:val="0"/>
              <w:spacing w:before="0" w:after="60" w:line="240" w:lineRule="auto"/>
              <w:ind w:left="0" w:right="0" w:firstLine="740"/>
              <w:jc w:val="left"/>
            </w:pPr>
            <w:r>
              <w:rPr>
                <w:color w:val="000000"/>
                <w:spacing w:val="0"/>
                <w:w w:val="100"/>
                <w:position w:val="0"/>
              </w:rPr>
              <w:t>优先永续其他</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749" w:val="left"/>
              </w:tabs>
              <w:bidi w:val="0"/>
              <w:spacing w:before="0" w:after="0" w:line="91" w:lineRule="exact"/>
              <w:ind w:left="0" w:right="0" w:firstLine="0"/>
              <w:jc w:val="left"/>
            </w:pPr>
            <w:r>
              <w:rPr>
                <w:color w:val="000000"/>
                <w:spacing w:val="0"/>
                <w:w w:val="100"/>
                <w:position w:val="0"/>
              </w:rPr>
              <w:t>企土</w:t>
              <w:tab/>
              <w:t>其他</w:t>
            </w:r>
          </w:p>
          <w:p>
            <w:pPr>
              <w:pStyle w:val="Style25"/>
              <w:keepNext w:val="0"/>
              <w:keepLines w:val="0"/>
              <w:widowControl w:val="0"/>
              <w:shd w:val="clear" w:color="auto" w:fill="auto"/>
              <w:tabs>
                <w:tab w:pos="797" w:val="left"/>
              </w:tabs>
              <w:bidi w:val="0"/>
              <w:spacing w:before="0" w:after="0" w:line="120" w:lineRule="exact"/>
              <w:ind w:left="0" w:right="0" w:firstLine="0"/>
              <w:jc w:val="center"/>
            </w:pPr>
            <w:r>
              <w:rPr>
                <w:color w:val="000000"/>
                <w:spacing w:val="0"/>
                <w:w w:val="100"/>
                <w:position w:val="0"/>
              </w:rPr>
              <w:t>减：库，八人 +</w:t>
              <w:tab/>
              <w:t>综合</w:t>
            </w:r>
          </w:p>
          <w:p>
            <w:pPr>
              <w:pStyle w:val="Style25"/>
              <w:keepNext w:val="0"/>
              <w:keepLines w:val="0"/>
              <w:widowControl w:val="0"/>
              <w:shd w:val="clear" w:color="auto" w:fill="auto"/>
              <w:bidi w:val="0"/>
              <w:spacing w:before="0" w:after="0" w:line="62" w:lineRule="exact"/>
              <w:ind w:left="0" w:right="0" w:firstLine="0"/>
              <w:jc w:val="center"/>
            </w:pPr>
            <w:r>
              <w:rPr>
                <w:color w:val="000000"/>
                <w:spacing w:val="0"/>
                <w:w w:val="100"/>
                <w:position w:val="0"/>
              </w:rPr>
              <w:t>存股，原乂 收益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配利其他</w:t>
            </w:r>
          </w:p>
          <w:p>
            <w:pPr>
              <w:pStyle w:val="Style25"/>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324,37</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247,06</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3.59</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5,278,61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3,903.74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加：会计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前期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324,37</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247,06</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2,22</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3.59</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7,14</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5,278,61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3,903.74</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80,485</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-75,6</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76.1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4,601,73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856,</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804,621,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80,485</w:t>
            </w:r>
          </w:p>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,613.7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505,</w:t>
            </w:r>
          </w:p>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80,485</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020,</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5"/>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314,37</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7,94</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5,283,21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1714"/>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权益合</w:t>
            </w:r>
          </w:p>
        </w:tc>
      </w:tr>
      <w:tr>
        <w:trPr>
          <w:trHeight w:val="37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571" w:val="left"/>
                <w:tab w:pos="1147" w:val="left"/>
              </w:tabs>
              <w:bidi w:val="0"/>
              <w:spacing w:before="0" w:after="0" w:line="240" w:lineRule="auto"/>
              <w:ind w:left="0" w:right="0" w:firstLine="0"/>
              <w:jc w:val="center"/>
            </w:pPr>
            <w:r>
              <w:rPr>
                <w:color w:val="000000"/>
                <w:spacing w:val="0"/>
                <w:w w:val="100"/>
                <w:position w:val="0"/>
              </w:rPr>
              <w:t>优</w:t>
              <w:tab/>
              <w:t>永</w:t>
              <w:tab/>
              <w:t>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续 债</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877,8</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170,3</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3,276,27</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7,273.16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加：会计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877,8</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170,3</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3,276,27</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7,273.16</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446,5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w:t>
            </w:r>
          </w:p>
          <w:p>
            <w:pPr>
              <w:pStyle w:val="Style2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2,002,33</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6,630.58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w:t>
            </w:r>
          </w:p>
          <w:p>
            <w:pPr>
              <w:pStyle w:val="Style25"/>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769,880,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092.83</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446,5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1,232,45</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6,537.75</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051,1</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1,256,06</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1,101.89</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-76,749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76,74</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9,845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-76,749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010,</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5"/>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324,3</w:t>
            </w:r>
          </w:p>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247,0</w:t>
            </w:r>
          </w:p>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66,34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97,146.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5,278,61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3,903.74</w:t>
            </w:r>
          </w:p>
        </w:tc>
      </w:tr>
    </w:tbl>
    <w:p>
      <w:pPr>
        <w:pStyle w:val="Style29"/>
        <w:keepNext/>
        <w:keepLines/>
        <w:widowControl w:val="0"/>
        <w:shd w:val="clear" w:color="auto" w:fill="auto"/>
        <w:tabs>
          <w:tab w:pos="522" w:val="left"/>
        </w:tabs>
        <w:bidi w:val="0"/>
        <w:spacing w:before="0" w:after="260" w:line="240" w:lineRule="auto"/>
        <w:ind w:left="0" w:right="0" w:firstLine="0"/>
        <w:jc w:val="both"/>
      </w:pPr>
      <w:bookmarkStart w:id="749" w:name="bookmark749"/>
      <w:bookmarkStart w:id="750" w:name="bookmark750"/>
      <w:bookmarkStart w:id="751" w:name="bookmark751"/>
      <w:bookmarkStart w:id="752" w:name="bookmark752"/>
      <w:r>
        <w:rPr>
          <w:color w:val="000000"/>
          <w:spacing w:val="0"/>
          <w:w w:val="100"/>
          <w:position w:val="0"/>
          <w:sz w:val="24"/>
          <w:szCs w:val="24"/>
        </w:rPr>
        <w:t>三</w:t>
      </w:r>
      <w:bookmarkEnd w:id="751"/>
      <w:r>
        <w:rPr>
          <w:color w:val="000000"/>
          <w:spacing w:val="0"/>
          <w:w w:val="100"/>
          <w:position w:val="0"/>
          <w:sz w:val="24"/>
          <w:szCs w:val="24"/>
        </w:rPr>
        <w:t>、</w:t>
        <w:tab/>
        <w:t>公司基本情况</w:t>
      </w:r>
      <w:bookmarkEnd w:id="749"/>
      <w:bookmarkEnd w:id="750"/>
      <w:bookmarkEnd w:id="752"/>
    </w:p>
    <w:p>
      <w:pPr>
        <w:pStyle w:val="Style33"/>
        <w:keepNext w:val="0"/>
        <w:keepLines w:val="0"/>
        <w:widowControl w:val="0"/>
        <w:shd w:val="clear" w:color="auto" w:fill="auto"/>
        <w:bidi w:val="0"/>
        <w:spacing w:before="0" w:after="40" w:line="311" w:lineRule="exact"/>
        <w:ind w:left="0" w:right="0" w:firstLine="0"/>
        <w:jc w:val="left"/>
      </w:pPr>
      <w:r>
        <w:rPr>
          <w:color w:val="000000"/>
          <w:spacing w:val="0"/>
          <w:w w:val="100"/>
          <w:position w:val="0"/>
        </w:rPr>
        <w:t>拉卡拉支付股份有限公司（以下简称“拉卡拉”或“公司”或“本公司”）的前身为北京乾坤时代信息咨询有限公司。</w:t>
      </w:r>
    </w:p>
    <w:p>
      <w:pPr>
        <w:pStyle w:val="Style33"/>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日拉卡拉股东会决议和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日拉卡拉创立大会决议批准，由拉卡拉原股东作为发起人，将公司整体变更 为股份有限公司，于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日，取得北京市工商局核发的变更后的《企业法人营业执照》，现变更为统一社会信用代码 </w:t>
      </w:r>
      <w:r>
        <w:rPr>
          <w:rFonts w:ascii="Times New Roman" w:eastAsia="Times New Roman" w:hAnsi="Times New Roman" w:cs="Times New Roman"/>
          <w:color w:val="000000"/>
          <w:spacing w:val="0"/>
          <w:w w:val="100"/>
          <w:position w:val="0"/>
          <w:sz w:val="18"/>
          <w:szCs w:val="18"/>
        </w:rPr>
        <w:t>91110108770425654N</w:t>
      </w:r>
      <w:r>
        <w:rPr>
          <w:color w:val="000000"/>
          <w:spacing w:val="0"/>
          <w:w w:val="100"/>
          <w:position w:val="0"/>
        </w:rPr>
        <w:t>。法定代表人：孙陶然；公司住所：北京市海淀区北清路中关村壹号</w:t>
      </w:r>
      <w:r>
        <w:rPr>
          <w:rFonts w:ascii="Times New Roman" w:eastAsia="Times New Roman" w:hAnsi="Times New Roman" w:cs="Times New Roman"/>
          <w:color w:val="000000"/>
          <w:spacing w:val="0"/>
          <w:w w:val="100"/>
          <w:position w:val="0"/>
          <w:sz w:val="18"/>
          <w:szCs w:val="18"/>
        </w:rPr>
        <w:t>D1</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606 </w:t>
      </w:r>
      <w:r>
        <w:rPr>
          <w:color w:val="000000"/>
          <w:spacing w:val="0"/>
          <w:w w:val="100"/>
          <w:position w:val="0"/>
        </w:rPr>
        <w:t>；注册资本与实收资 本</w:t>
      </w:r>
      <w:r>
        <w:rPr>
          <w:rFonts w:ascii="Times New Roman" w:eastAsia="Times New Roman" w:hAnsi="Times New Roman" w:cs="Times New Roman"/>
          <w:color w:val="000000"/>
          <w:spacing w:val="0"/>
          <w:w w:val="100"/>
          <w:position w:val="0"/>
          <w:sz w:val="18"/>
          <w:szCs w:val="18"/>
        </w:rPr>
        <w:t>:36,000</w:t>
      </w:r>
      <w:r>
        <w:rPr>
          <w:color w:val="000000"/>
          <w:spacing w:val="0"/>
          <w:w w:val="100"/>
          <w:position w:val="0"/>
        </w:rPr>
        <w:t>万元。经中国证券监督管理委员会以证监许可</w:t>
      </w:r>
      <w:r>
        <w:rPr>
          <w:color w:val="000000"/>
          <w:spacing w:val="0"/>
          <w:w w:val="100"/>
          <w:position w:val="0"/>
          <w:sz w:val="18"/>
          <w:szCs w:val="18"/>
        </w:rPr>
        <w:t>[2019]646</w:t>
      </w:r>
      <w:r>
        <w:rPr>
          <w:color w:val="000000"/>
          <w:spacing w:val="0"/>
          <w:w w:val="100"/>
          <w:position w:val="0"/>
        </w:rPr>
        <w:t>号文的核准，公司于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日向社会公开发行人民 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40, 010, 000</w:t>
      </w:r>
      <w:r>
        <w:rPr>
          <w:color w:val="000000"/>
          <w:spacing w:val="0"/>
          <w:w w:val="100"/>
          <w:position w:val="0"/>
        </w:rPr>
        <w:t>股，于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日完成工商变更，注册资本与实收资本为</w:t>
      </w:r>
      <w:r>
        <w:rPr>
          <w:color w:val="000000"/>
          <w:spacing w:val="0"/>
          <w:w w:val="100"/>
          <w:position w:val="0"/>
          <w:sz w:val="18"/>
          <w:szCs w:val="18"/>
        </w:rPr>
        <w:t xml:space="preserve">40, </w:t>
      </w:r>
      <w:r>
        <w:rPr>
          <w:color w:val="000000"/>
          <w:spacing w:val="0"/>
          <w:w w:val="100"/>
          <w:position w:val="0"/>
          <w:sz w:val="18"/>
          <w:szCs w:val="18"/>
        </w:rPr>
        <w:t>001.0</w:t>
      </w:r>
      <w:r>
        <w:rPr>
          <w:color w:val="000000"/>
          <w:spacing w:val="0"/>
          <w:w w:val="100"/>
          <w:position w:val="0"/>
          <w:sz w:val="18"/>
          <w:szCs w:val="18"/>
        </w:rPr>
        <w:t>0</w:t>
      </w:r>
      <w:r>
        <w:rPr>
          <w:color w:val="000000"/>
          <w:spacing w:val="0"/>
          <w:w w:val="100"/>
          <w:position w:val="0"/>
        </w:rPr>
        <w:t>万元。</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年度股东大会审议通过《关于审议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年度利润分配及资本公积金转增股本方案的议 案》，以公司截至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元（含税），合计派 发现金股利人民币</w:t>
      </w:r>
      <w:r>
        <w:rPr>
          <w:rFonts w:ascii="Times New Roman" w:eastAsia="Times New Roman" w:hAnsi="Times New Roman" w:cs="Times New Roman"/>
          <w:color w:val="000000"/>
          <w:spacing w:val="0"/>
          <w:w w:val="100"/>
          <w:position w:val="0"/>
          <w:sz w:val="18"/>
          <w:szCs w:val="18"/>
        </w:rPr>
        <w:t>800,020,000.00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400,010,000</w:t>
      </w:r>
      <w:r>
        <w:rPr>
          <w:color w:val="000000"/>
          <w:spacing w:val="0"/>
          <w:w w:val="100"/>
          <w:position w:val="0"/>
        </w:rPr>
        <w:t>股，转增 后总股本为</w:t>
      </w:r>
      <w:r>
        <w:rPr>
          <w:rFonts w:ascii="Times New Roman" w:eastAsia="Times New Roman" w:hAnsi="Times New Roman" w:cs="Times New Roman"/>
          <w:color w:val="000000"/>
          <w:spacing w:val="0"/>
          <w:w w:val="100"/>
          <w:position w:val="0"/>
          <w:sz w:val="18"/>
          <w:szCs w:val="18"/>
        </w:rPr>
        <w:t>800,020,000</w:t>
      </w:r>
      <w:r>
        <w:rPr>
          <w:color w:val="000000"/>
          <w:spacing w:val="0"/>
          <w:w w:val="100"/>
          <w:position w:val="0"/>
        </w:rPr>
        <w:t>股。</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所处行业：第三方支付</w:t>
      </w:r>
    </w:p>
    <w:p>
      <w:pPr>
        <w:pStyle w:val="Style33"/>
        <w:keepNext w:val="0"/>
        <w:keepLines w:val="0"/>
        <w:widowControl w:val="0"/>
        <w:shd w:val="clear" w:color="auto" w:fill="auto"/>
        <w:bidi w:val="0"/>
        <w:spacing w:before="0" w:after="40" w:line="314" w:lineRule="exact"/>
        <w:ind w:left="0" w:right="0" w:firstLine="0"/>
        <w:jc w:val="both"/>
      </w:pPr>
      <w:r>
        <w:rPr>
          <w:color w:val="000000"/>
          <w:spacing w:val="0"/>
          <w:w w:val="100"/>
          <w:position w:val="0"/>
        </w:rPr>
        <w:t>经营范围：银行卡收单；互联网支付；数字电视支付；预付卡受理；移动电话支付。（中华人民共和国支付业务许可证有效 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日）技术开发、技术咨询、技术转让、技术服务；计算机系统集成；设计、制作、代理、发布广告；销售 自主研发的产品。</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本公司及下属子公司提供的主要产品与服务：社区便民服务、商户服务、移动互联网服务。</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本公司第一大股东为联想控股股份有限公司，无实际控制人。</w:t>
      </w:r>
    </w:p>
    <w:p>
      <w:pPr>
        <w:pStyle w:val="Style33"/>
        <w:keepNext w:val="0"/>
        <w:keepLines w:val="0"/>
        <w:widowControl w:val="0"/>
        <w:shd w:val="clear" w:color="auto" w:fill="auto"/>
        <w:bidi w:val="0"/>
        <w:spacing w:before="0" w:after="640" w:line="311" w:lineRule="exact"/>
        <w:ind w:left="0" w:right="0" w:firstLine="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日批准报出。</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w:t>
      </w:r>
      <w:r>
        <w:rPr>
          <w:color w:val="000000"/>
          <w:spacing w:val="0"/>
          <w:w w:val="100"/>
          <w:position w:val="0"/>
          <w:sz w:val="18"/>
          <w:szCs w:val="18"/>
        </w:rPr>
        <w:t>1</w:t>
      </w:r>
      <w:r>
        <w:rPr>
          <w:color w:val="000000"/>
          <w:spacing w:val="0"/>
          <w:w w:val="100"/>
          <w:position w:val="0"/>
        </w:rPr>
        <w:t>、在子公司中的权益</w:t>
      </w:r>
    </w:p>
    <w:p>
      <w:pPr>
        <w:pStyle w:val="Style3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522" w:val="left"/>
        </w:tabs>
        <w:bidi w:val="0"/>
        <w:spacing w:before="0" w:after="38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sz w:val="24"/>
          <w:szCs w:val="24"/>
        </w:rPr>
        <w:t>四</w:t>
      </w:r>
      <w:bookmarkEnd w:id="755"/>
      <w:r>
        <w:rPr>
          <w:color w:val="000000"/>
          <w:spacing w:val="0"/>
          <w:w w:val="100"/>
          <w:position w:val="0"/>
          <w:sz w:val="24"/>
          <w:szCs w:val="24"/>
        </w:rPr>
        <w:t>、</w:t>
        <w:tab/>
        <w:t>财务报表的编制基础</w:t>
      </w:r>
      <w:bookmarkEnd w:id="753"/>
      <w:bookmarkEnd w:id="754"/>
      <w:bookmarkEnd w:id="756"/>
    </w:p>
    <w:p>
      <w:pPr>
        <w:pStyle w:val="Style37"/>
        <w:keepNext/>
        <w:keepLines/>
        <w:widowControl w:val="0"/>
        <w:shd w:val="clear" w:color="auto" w:fill="auto"/>
        <w:bidi w:val="0"/>
        <w:spacing w:before="0" w:after="26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、编制基础</w:t>
      </w:r>
      <w:bookmarkEnd w:id="757"/>
      <w:bookmarkEnd w:id="758"/>
      <w:bookmarkEnd w:id="760"/>
    </w:p>
    <w:p>
      <w:pPr>
        <w:pStyle w:val="Style33"/>
        <w:keepNext w:val="0"/>
        <w:keepLines w:val="0"/>
        <w:widowControl w:val="0"/>
        <w:shd w:val="clear" w:color="auto" w:fill="auto"/>
        <w:bidi w:val="0"/>
        <w:spacing w:before="0" w:after="720" w:line="307" w:lineRule="exact"/>
        <w:ind w:left="0" w:right="0" w:firstLine="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基本准则》和各项具体会计准则、企业会计准则应用指南、企业会计准则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37"/>
        <w:keepNext/>
        <w:keepLines/>
        <w:widowControl w:val="0"/>
        <w:shd w:val="clear" w:color="auto" w:fill="auto"/>
        <w:bidi w:val="0"/>
        <w:spacing w:before="0" w:after="38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、持续经营</w:t>
      </w:r>
      <w:bookmarkEnd w:id="761"/>
      <w:bookmarkEnd w:id="762"/>
      <w:bookmarkEnd w:id="764"/>
    </w:p>
    <w:p>
      <w:pPr>
        <w:pStyle w:val="Style33"/>
        <w:keepNext w:val="0"/>
        <w:keepLines w:val="0"/>
        <w:widowControl w:val="0"/>
        <w:shd w:val="clear" w:color="auto" w:fill="auto"/>
        <w:bidi w:val="0"/>
        <w:spacing w:before="0" w:after="720" w:line="240" w:lineRule="auto"/>
        <w:ind w:left="0" w:right="0" w:firstLine="0"/>
        <w:jc w:val="both"/>
      </w:pPr>
      <w:r>
        <w:rPr>
          <w:color w:val="000000"/>
          <w:spacing w:val="0"/>
          <w:w w:val="100"/>
          <w:position w:val="0"/>
        </w:rPr>
        <w:t>本财务报表以持续经营为基础编制。</w:t>
      </w:r>
    </w:p>
    <w:p>
      <w:pPr>
        <w:pStyle w:val="Style29"/>
        <w:keepNext/>
        <w:keepLines/>
        <w:widowControl w:val="0"/>
        <w:shd w:val="clear" w:color="auto" w:fill="auto"/>
        <w:bidi w:val="0"/>
        <w:spacing w:before="0" w:after="380" w:line="240" w:lineRule="auto"/>
        <w:ind w:left="0" w:right="0" w:firstLine="0"/>
        <w:jc w:val="both"/>
      </w:pPr>
      <w:bookmarkStart w:id="765" w:name="bookmark765"/>
      <w:bookmarkStart w:id="766" w:name="bookmark766"/>
      <w:bookmarkStart w:id="767" w:name="bookmark767"/>
      <w:bookmarkStart w:id="768" w:name="bookmark768"/>
      <w:r>
        <w:rPr>
          <w:color w:val="000000"/>
          <w:spacing w:val="0"/>
          <w:w w:val="100"/>
          <w:position w:val="0"/>
          <w:sz w:val="24"/>
          <w:szCs w:val="24"/>
        </w:rPr>
        <w:t>五</w:t>
      </w:r>
      <w:bookmarkEnd w:id="767"/>
      <w:r>
        <w:rPr>
          <w:color w:val="000000"/>
          <w:spacing w:val="0"/>
          <w:w w:val="100"/>
          <w:position w:val="0"/>
          <w:sz w:val="24"/>
          <w:szCs w:val="24"/>
        </w:rPr>
        <w:t>、重要会计政策及会计估计</w:t>
      </w:r>
      <w:bookmarkEnd w:id="765"/>
      <w:bookmarkEnd w:id="766"/>
      <w:bookmarkEnd w:id="768"/>
    </w:p>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具体会计政策和会计估计提示：</w:t>
      </w:r>
    </w:p>
    <w:p>
      <w:pPr>
        <w:pStyle w:val="Style37"/>
        <w:keepNext/>
        <w:keepLines/>
        <w:widowControl w:val="0"/>
        <w:shd w:val="clear" w:color="auto" w:fill="auto"/>
        <w:bidi w:val="0"/>
        <w:spacing w:before="0" w:after="26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、遵循企业会计准则的声明</w:t>
      </w:r>
      <w:bookmarkEnd w:id="769"/>
      <w:bookmarkEnd w:id="770"/>
      <w:bookmarkEnd w:id="772"/>
    </w:p>
    <w:p>
      <w:pPr>
        <w:pStyle w:val="Style33"/>
        <w:keepNext w:val="0"/>
        <w:keepLines w:val="0"/>
        <w:widowControl w:val="0"/>
        <w:shd w:val="clear" w:color="auto" w:fill="auto"/>
        <w:bidi w:val="0"/>
        <w:spacing w:before="0" w:after="720" w:line="307" w:lineRule="exact"/>
        <w:ind w:left="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 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7"/>
        <w:keepNext/>
        <w:keepLines/>
        <w:widowControl w:val="0"/>
        <w:shd w:val="clear" w:color="auto" w:fill="auto"/>
        <w:bidi w:val="0"/>
        <w:spacing w:before="0" w:after="380" w:line="240"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2</w:t>
      </w:r>
      <w:bookmarkEnd w:id="775"/>
      <w:r>
        <w:rPr>
          <w:color w:val="000000"/>
          <w:spacing w:val="0"/>
          <w:w w:val="100"/>
          <w:position w:val="0"/>
        </w:rPr>
        <w:t>、会计期间</w:t>
      </w:r>
      <w:bookmarkEnd w:id="773"/>
      <w:bookmarkEnd w:id="774"/>
      <w:bookmarkEnd w:id="776"/>
    </w:p>
    <w:p>
      <w:pPr>
        <w:pStyle w:val="Style33"/>
        <w:keepNext w:val="0"/>
        <w:keepLines w:val="0"/>
        <w:widowControl w:val="0"/>
        <w:shd w:val="clear" w:color="auto" w:fill="auto"/>
        <w:bidi w:val="0"/>
        <w:spacing w:before="0" w:after="720" w:line="240" w:lineRule="auto"/>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7"/>
        <w:keepNext/>
        <w:keepLines/>
        <w:widowControl w:val="0"/>
        <w:shd w:val="clear" w:color="auto" w:fill="auto"/>
        <w:bidi w:val="0"/>
        <w:spacing w:before="0" w:after="38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3</w:t>
      </w:r>
      <w:bookmarkEnd w:id="779"/>
      <w:r>
        <w:rPr>
          <w:color w:val="000000"/>
          <w:spacing w:val="0"/>
          <w:w w:val="100"/>
          <w:position w:val="0"/>
        </w:rPr>
        <w:t>、营业周期</w:t>
      </w:r>
      <w:bookmarkEnd w:id="777"/>
      <w:bookmarkEnd w:id="778"/>
      <w:bookmarkEnd w:id="780"/>
    </w:p>
    <w:p>
      <w:pPr>
        <w:pStyle w:val="Style33"/>
        <w:keepNext w:val="0"/>
        <w:keepLines w:val="0"/>
        <w:widowControl w:val="0"/>
        <w:shd w:val="clear" w:color="auto" w:fill="auto"/>
        <w:bidi w:val="0"/>
        <w:spacing w:before="0" w:after="720" w:line="240" w:lineRule="auto"/>
        <w:ind w:left="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4</w:t>
      </w:r>
      <w:bookmarkEnd w:id="783"/>
      <w:r>
        <w:rPr>
          <w:color w:val="000000"/>
          <w:spacing w:val="0"/>
          <w:w w:val="100"/>
          <w:position w:val="0"/>
        </w:rPr>
        <w:t>、</w:t>
        <w:tab/>
        <w:t>记账本位币</w:t>
      </w:r>
      <w:bookmarkEnd w:id="781"/>
      <w:bookmarkEnd w:id="782"/>
      <w:bookmarkEnd w:id="784"/>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本公司采用人民币为记账本位币。</w:t>
      </w:r>
    </w:p>
    <w:p>
      <w:pPr>
        <w:pStyle w:val="Style37"/>
        <w:keepNext/>
        <w:keepLines/>
        <w:widowControl w:val="0"/>
        <w:shd w:val="clear" w:color="auto" w:fill="auto"/>
        <w:tabs>
          <w:tab w:pos="378"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5</w:t>
      </w:r>
      <w:bookmarkEnd w:id="787"/>
      <w:r>
        <w:rPr>
          <w:color w:val="000000"/>
          <w:spacing w:val="0"/>
          <w:w w:val="100"/>
          <w:position w:val="0"/>
        </w:rPr>
        <w:t>、</w:t>
        <w:tab/>
        <w:t>同一控制下和非同一控制下企业合并的会计处理方法</w:t>
      </w:r>
      <w:bookmarkEnd w:id="785"/>
      <w:bookmarkEnd w:id="786"/>
      <w:bookmarkEnd w:id="788"/>
    </w:p>
    <w:p>
      <w:pPr>
        <w:pStyle w:val="Style33"/>
        <w:keepNext w:val="0"/>
        <w:keepLines w:val="0"/>
        <w:widowControl w:val="0"/>
        <w:shd w:val="clear" w:color="auto" w:fill="auto"/>
        <w:bidi w:val="0"/>
        <w:spacing w:before="0" w:after="40" w:line="307" w:lineRule="exact"/>
        <w:ind w:left="0" w:right="0" w:firstLine="0"/>
        <w:jc w:val="both"/>
      </w:pPr>
      <w:r>
        <w:rPr>
          <w:color w:val="000000"/>
          <w:spacing w:val="0"/>
          <w:w w:val="100"/>
          <w:position w:val="0"/>
        </w:rPr>
        <w:t xml:space="preserve">同一控制下企业合并：合并方在企业合并中取得的资产和负债（包括最终控制方收购被合并方而形成的商誉），按照合并日 被合并方资产、负债在最终控制方合并财务报表中的账面价值为基础计量。在合并中取得的净资产账面价值与支付的合并对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非同一控制下企业合并：合并成本为购买方在购买日为取得被购买方的控制权而付出的资产、发生或承担的负债以及发行的 权益性证券的公允价值。合并成本大于合并中取得的被购买方可辨认净资产公允价值份额的差额，确认为商誉；合并成本小 于合并中取得的被购买方可辨认净资产公允价值份额的差额，计入当期损益。在合并中取得的被购买方符合确认条件的各项 可辨认资产、负债及或有负债在购买日按公允价值计量。</w:t>
      </w:r>
    </w:p>
    <w:p>
      <w:pPr>
        <w:pStyle w:val="Style33"/>
        <w:keepNext w:val="0"/>
        <w:keepLines w:val="0"/>
        <w:widowControl w:val="0"/>
        <w:shd w:val="clear" w:color="auto" w:fill="auto"/>
        <w:bidi w:val="0"/>
        <w:spacing w:before="0" w:after="720" w:line="312" w:lineRule="exact"/>
        <w:ind w:left="0" w:right="0" w:firstLine="0"/>
        <w:jc w:val="both"/>
      </w:pPr>
      <w:r>
        <w:rPr>
          <w:color w:val="000000"/>
          <w:spacing w:val="0"/>
          <w:w w:val="100"/>
          <w:position w:val="0"/>
        </w:rPr>
        <w:t>为企业合并发生的直接相关费用于发生时计入当期损益；为企业合并而发行权益性证券或债务性证券的交易费用，计入权益 性证券或债务性证券的初始确认金额。</w:t>
      </w:r>
    </w:p>
    <w:p>
      <w:pPr>
        <w:pStyle w:val="Style37"/>
        <w:keepNext/>
        <w:keepLines/>
        <w:widowControl w:val="0"/>
        <w:shd w:val="clear" w:color="auto" w:fill="auto"/>
        <w:bidi w:val="0"/>
        <w:spacing w:before="0" w:after="26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6</w:t>
      </w:r>
      <w:bookmarkEnd w:id="791"/>
      <w:r>
        <w:rPr>
          <w:color w:val="000000"/>
          <w:spacing w:val="0"/>
          <w:w w:val="100"/>
          <w:position w:val="0"/>
        </w:rPr>
        <w:t>、合并财务报表的编制方法</w:t>
      </w:r>
      <w:bookmarkEnd w:id="789"/>
      <w:bookmarkEnd w:id="790"/>
      <w:bookmarkEnd w:id="792"/>
    </w:p>
    <w:p>
      <w:pPr>
        <w:pStyle w:val="Style33"/>
        <w:keepNext w:val="0"/>
        <w:keepLines w:val="0"/>
        <w:widowControl w:val="0"/>
        <w:shd w:val="clear" w:color="auto" w:fill="auto"/>
        <w:tabs>
          <w:tab w:pos="334" w:val="left"/>
        </w:tabs>
        <w:bidi w:val="0"/>
        <w:spacing w:before="0" w:after="40" w:line="314" w:lineRule="exact"/>
        <w:ind w:left="0" w:right="0" w:firstLine="0"/>
        <w:jc w:val="both"/>
      </w:pPr>
      <w:bookmarkStart w:id="793" w:name="bookmark793"/>
      <w:r>
        <w:rPr>
          <w:color w:val="000000"/>
          <w:spacing w:val="0"/>
          <w:w w:val="100"/>
          <w:position w:val="0"/>
          <w:sz w:val="18"/>
          <w:szCs w:val="18"/>
        </w:rPr>
        <w:t>1</w:t>
      </w:r>
      <w:bookmarkEnd w:id="793"/>
      <w:r>
        <w:rPr>
          <w:color w:val="000000"/>
          <w:spacing w:val="0"/>
          <w:w w:val="100"/>
          <w:position w:val="0"/>
        </w:rPr>
        <w:t>、</w:t>
        <w:tab/>
        <w:t>合并范围</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合并财务报表的合并范围以控制为基础确定，合并范围包括本公司及全部子公司。控制，是指公司拥有对被投资方的权力， 通过参与被投资方的相关活动而享有可变回报，并且有能力运用对被投资方的权力影响其回报金额。</w:t>
      </w:r>
    </w:p>
    <w:p>
      <w:pPr>
        <w:pStyle w:val="Style33"/>
        <w:keepNext w:val="0"/>
        <w:keepLines w:val="0"/>
        <w:widowControl w:val="0"/>
        <w:shd w:val="clear" w:color="auto" w:fill="auto"/>
        <w:tabs>
          <w:tab w:pos="344" w:val="left"/>
        </w:tabs>
        <w:bidi w:val="0"/>
        <w:spacing w:before="0" w:after="40" w:line="314" w:lineRule="exact"/>
        <w:ind w:left="0" w:right="0" w:firstLine="0"/>
        <w:jc w:val="both"/>
      </w:pPr>
      <w:bookmarkStart w:id="794" w:name="bookmark794"/>
      <w:r>
        <w:rPr>
          <w:color w:val="000000"/>
          <w:spacing w:val="0"/>
          <w:w w:val="100"/>
          <w:position w:val="0"/>
          <w:sz w:val="18"/>
          <w:szCs w:val="18"/>
        </w:rPr>
        <w:t>2</w:t>
      </w:r>
      <w:bookmarkEnd w:id="794"/>
      <w:r>
        <w:rPr>
          <w:color w:val="000000"/>
          <w:spacing w:val="0"/>
          <w:w w:val="100"/>
          <w:position w:val="0"/>
        </w:rPr>
        <w:t>、</w:t>
        <w:tab/>
        <w:t>合并程序</w:t>
      </w:r>
    </w:p>
    <w:p>
      <w:pPr>
        <w:pStyle w:val="Style33"/>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本公司将整个企业集团视为一个会计主体，按照统一的会计政策编制合并财务报表，反映本企业集团整体财务状况、经营成 果和现金流量。本公司与子公司、子公司相互之间发生的内部交易的影响予以抵销。内部交易表明相关资产发生减值损失的， 全额确认该部分损失。如子公司采用的会计政策、会计期间与本公司不一致的，在编制合并财务报表时，按本公司的会计政 策、会计期间进行必要的调整。</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33"/>
        <w:keepNext w:val="0"/>
        <w:keepLines w:val="0"/>
        <w:widowControl w:val="0"/>
        <w:numPr>
          <w:ilvl w:val="0"/>
          <w:numId w:val="35"/>
        </w:numPr>
        <w:shd w:val="clear" w:color="auto" w:fill="auto"/>
        <w:tabs>
          <w:tab w:pos="423" w:val="left"/>
        </w:tabs>
        <w:bidi w:val="0"/>
        <w:spacing w:before="0" w:after="0" w:line="312" w:lineRule="exact"/>
        <w:ind w:left="0" w:right="0" w:firstLine="0"/>
        <w:jc w:val="both"/>
      </w:pPr>
      <w:bookmarkStart w:id="795" w:name="bookmark795"/>
      <w:bookmarkEnd w:id="795"/>
      <w:r>
        <w:rPr>
          <w:color w:val="000000"/>
          <w:spacing w:val="0"/>
          <w:w w:val="100"/>
          <w:position w:val="0"/>
        </w:rPr>
        <w:t>增加子公司或业务</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在报告期内，因同一控制下企业合并增加子公司或业务的，将子公司或业务合并当期期初至报告期末的经营成果和现金流量 纳入合并财务报表，同时对合并财务报表的期初数和比较报表的相关项目进行调整，视同合并后的报告主体自最终控制方开 始控制时点起一直存在。</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因追加投资等原因能够对同一控制下的被投资方实施控制的，在取得被合并方控制权之前持有的股权投资，在取得原股权之 日与合并方和被合并方同处于同一控制之日孰晚日起至合并日之间已确认有关损益、其他综合收益以及其他净资产变动，分 别冲减比较报表期间的期初留存收益或当期损益。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在报告期内，因非同一控制下企业合并增加子公司或业务的，以购买日确定的各项可辨认资产、负债及或有负债的公允价值 为基础自购买日起纳入合并财务报表。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因追加投资等原因能够对非同一控制下的被投资方实施控制的，对于购买日之前持有的被购买方的股权，按照该股权在购买 日的公允价值进行重新计量，公允价值与其账面价值的差额计入当期投资收益。购买日之前持有的被购买方的股权涉及的以 后可重分类进损益的其他综合收益、权益法核算下的其他所有者权益变动转为购买日所属当期投资收益。</w:t>
      </w:r>
    </w:p>
    <w:p>
      <w:pPr>
        <w:pStyle w:val="Style33"/>
        <w:keepNext w:val="0"/>
        <w:keepLines w:val="0"/>
        <w:widowControl w:val="0"/>
        <w:numPr>
          <w:ilvl w:val="0"/>
          <w:numId w:val="35"/>
        </w:numPr>
        <w:shd w:val="clear" w:color="auto" w:fill="auto"/>
        <w:tabs>
          <w:tab w:pos="423" w:val="left"/>
        </w:tabs>
        <w:bidi w:val="0"/>
        <w:spacing w:before="0" w:after="0" w:line="312" w:lineRule="exact"/>
        <w:ind w:left="0" w:right="0" w:firstLine="0"/>
        <w:jc w:val="both"/>
      </w:pPr>
      <w:bookmarkStart w:id="796" w:name="bookmark796"/>
      <w:bookmarkEnd w:id="796"/>
      <w:r>
        <w:rPr>
          <w:color w:val="000000"/>
          <w:spacing w:val="0"/>
          <w:w w:val="100"/>
          <w:position w:val="0"/>
        </w:rPr>
        <w:t>处置子公司</w:t>
      </w:r>
    </w:p>
    <w:p>
      <w:pPr>
        <w:pStyle w:val="Style33"/>
        <w:keepNext w:val="0"/>
        <w:keepLines w:val="0"/>
        <w:widowControl w:val="0"/>
        <w:numPr>
          <w:ilvl w:val="0"/>
          <w:numId w:val="37"/>
        </w:numPr>
        <w:shd w:val="clear" w:color="auto" w:fill="auto"/>
        <w:tabs>
          <w:tab w:pos="351" w:val="left"/>
        </w:tabs>
        <w:bidi w:val="0"/>
        <w:spacing w:before="0" w:after="0" w:line="312" w:lineRule="exact"/>
        <w:ind w:left="0" w:right="0" w:firstLine="0"/>
        <w:jc w:val="both"/>
      </w:pPr>
      <w:bookmarkStart w:id="797" w:name="bookmark797"/>
      <w:bookmarkEnd w:id="797"/>
      <w:r>
        <w:rPr>
          <w:color w:val="000000"/>
          <w:spacing w:val="0"/>
          <w:w w:val="100"/>
          <w:position w:val="0"/>
        </w:rPr>
        <w:t>一般处理方法</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因处置部分股权投资或其他原因丧失了对被投资方控制权时，对于处置后的剩余股权投资，按照其在丧失控制权日的公允价 值进行重新计量。处置股权取得的对价与剩余股权公允价值之和，减去按原持股比例计算应享有原有子公司自购买日或合并 日开始持续计算的净资产的份额与商誉之和的差额，计入丧失控制权当期的投资收益。与原有子公司股权投资相关的以后可 重分类进损益的其他综合收益、权益法核算下的其他所有者权益变动，在丧失控制权时转为当期投资收益。</w:t>
      </w:r>
    </w:p>
    <w:p>
      <w:pPr>
        <w:pStyle w:val="Style33"/>
        <w:keepNext w:val="0"/>
        <w:keepLines w:val="0"/>
        <w:widowControl w:val="0"/>
        <w:numPr>
          <w:ilvl w:val="0"/>
          <w:numId w:val="37"/>
        </w:numPr>
        <w:shd w:val="clear" w:color="auto" w:fill="auto"/>
        <w:tabs>
          <w:tab w:pos="351" w:val="left"/>
        </w:tabs>
        <w:bidi w:val="0"/>
        <w:spacing w:before="0" w:after="0" w:line="312" w:lineRule="exact"/>
        <w:ind w:left="0" w:right="0" w:firstLine="0"/>
        <w:jc w:val="both"/>
      </w:pPr>
      <w:bookmarkStart w:id="798" w:name="bookmark798"/>
      <w:bookmarkEnd w:id="798"/>
      <w:r>
        <w:rPr>
          <w:color w:val="000000"/>
          <w:spacing w:val="0"/>
          <w:w w:val="100"/>
          <w:position w:val="0"/>
        </w:rPr>
        <w:t>分步处置子公司</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符合以下一种或多种情况，通常表明该多次交易事项为一揽子交易：</w:t>
      </w:r>
    </w:p>
    <w:p>
      <w:pPr>
        <w:pStyle w:val="Style33"/>
        <w:keepNext w:val="0"/>
        <w:keepLines w:val="0"/>
        <w:widowControl w:val="0"/>
        <w:numPr>
          <w:ilvl w:val="0"/>
          <w:numId w:val="39"/>
        </w:numPr>
        <w:shd w:val="clear" w:color="auto" w:fill="auto"/>
        <w:bidi w:val="0"/>
        <w:spacing w:before="0" w:after="0" w:line="312" w:lineRule="exact"/>
        <w:ind w:left="0" w:right="0" w:firstLine="0"/>
        <w:jc w:val="both"/>
      </w:pPr>
      <w:bookmarkStart w:id="799" w:name="bookmark799"/>
      <w:bookmarkEnd w:id="799"/>
      <w:r>
        <w:rPr>
          <w:color w:val="000000"/>
          <w:spacing w:val="0"/>
          <w:w w:val="100"/>
          <w:position w:val="0"/>
        </w:rPr>
        <w:t>这些交易是同时或者在考虑了彼此影响的情况下订立的；</w:t>
      </w:r>
    </w:p>
    <w:p>
      <w:pPr>
        <w:pStyle w:val="Style33"/>
        <w:keepNext w:val="0"/>
        <w:keepLines w:val="0"/>
        <w:widowControl w:val="0"/>
        <w:numPr>
          <w:ilvl w:val="0"/>
          <w:numId w:val="39"/>
        </w:numPr>
        <w:shd w:val="clear" w:color="auto" w:fill="auto"/>
        <w:tabs>
          <w:tab w:pos="365" w:val="left"/>
        </w:tabs>
        <w:bidi w:val="0"/>
        <w:spacing w:before="0" w:after="0" w:line="312" w:lineRule="exact"/>
        <w:ind w:left="0" w:right="0" w:firstLine="0"/>
        <w:jc w:val="both"/>
      </w:pPr>
      <w:bookmarkStart w:id="800" w:name="bookmark800"/>
      <w:bookmarkEnd w:id="800"/>
      <w:r>
        <w:rPr>
          <w:color w:val="000000"/>
          <w:spacing w:val="0"/>
          <w:w w:val="100"/>
          <w:position w:val="0"/>
        </w:rPr>
        <w:t>这些交易整体才能达成一项完整的商业结果；</w:t>
      </w:r>
    </w:p>
    <w:p>
      <w:pPr>
        <w:pStyle w:val="Style33"/>
        <w:keepNext w:val="0"/>
        <w:keepLines w:val="0"/>
        <w:widowControl w:val="0"/>
        <w:numPr>
          <w:ilvl w:val="0"/>
          <w:numId w:val="39"/>
        </w:numPr>
        <w:shd w:val="clear" w:color="auto" w:fill="auto"/>
        <w:tabs>
          <w:tab w:pos="384" w:val="left"/>
        </w:tabs>
        <w:bidi w:val="0"/>
        <w:spacing w:before="0" w:after="0" w:line="312" w:lineRule="exact"/>
        <w:ind w:left="0" w:right="0" w:firstLine="0"/>
        <w:jc w:val="both"/>
      </w:pPr>
      <w:bookmarkStart w:id="801" w:name="bookmark801"/>
      <w:bookmarkEnd w:id="801"/>
      <w:r>
        <w:rPr>
          <w:color w:val="000000"/>
          <w:spacing w:val="0"/>
          <w:w w:val="100"/>
          <w:position w:val="0"/>
        </w:rPr>
        <w:t>一项交易的发生取决于其他至少一项交易的发生；</w:t>
      </w:r>
    </w:p>
    <w:p>
      <w:pPr>
        <w:pStyle w:val="Style33"/>
        <w:keepNext w:val="0"/>
        <w:keepLines w:val="0"/>
        <w:widowControl w:val="0"/>
        <w:numPr>
          <w:ilvl w:val="0"/>
          <w:numId w:val="39"/>
        </w:numPr>
        <w:shd w:val="clear" w:color="auto" w:fill="auto"/>
        <w:tabs>
          <w:tab w:pos="384" w:val="left"/>
        </w:tabs>
        <w:bidi w:val="0"/>
        <w:spacing w:before="0" w:after="0" w:line="312" w:lineRule="exact"/>
        <w:ind w:left="0" w:right="0" w:firstLine="0"/>
        <w:jc w:val="both"/>
      </w:pPr>
      <w:bookmarkStart w:id="802" w:name="bookmark802"/>
      <w:bookmarkEnd w:id="802"/>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各项交易属于一揽子交易的，将各项交易作为一项处置子公司并丧失控制权的交易进行会计处理；在丧失控制权之前每一次 处置价款与处置投资对应的享有该子公司净资产份额的差额，在合并财务报表中确认为其他综合收益，在丧失控制权时一并 转入丧失控制权当期的损益。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各项交易不属于一揽子交易的，在丧失控制权之前，按不丧失控制权的情况下部分处置对子公司的股权投资进行会计处理； 在丧失控制权时，按处置子公司一般处理方法进行会计处理。</w:t>
      </w:r>
    </w:p>
    <w:p>
      <w:pPr>
        <w:pStyle w:val="Style33"/>
        <w:keepNext w:val="0"/>
        <w:keepLines w:val="0"/>
        <w:widowControl w:val="0"/>
        <w:numPr>
          <w:ilvl w:val="0"/>
          <w:numId w:val="35"/>
        </w:numPr>
        <w:shd w:val="clear" w:color="auto" w:fill="auto"/>
        <w:tabs>
          <w:tab w:pos="423" w:val="left"/>
        </w:tabs>
        <w:bidi w:val="0"/>
        <w:spacing w:before="0" w:after="0" w:line="312" w:lineRule="exact"/>
        <w:ind w:left="0" w:right="0" w:firstLine="0"/>
        <w:jc w:val="both"/>
      </w:pPr>
      <w:bookmarkStart w:id="803" w:name="bookmark803"/>
      <w:bookmarkEnd w:id="803"/>
      <w:r>
        <w:rPr>
          <w:color w:val="000000"/>
          <w:spacing w:val="0"/>
          <w:w w:val="100"/>
          <w:position w:val="0"/>
        </w:rPr>
        <w:t>购买子公司少数股权</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因购买少数股权新取得的长期股权投资与按照新增持股比例计算应享有子公司自购买日或合并日开始持续计算的净资产份 额之间的差额，调整合并资产负债表中的资本公积中的股本溢价，资本公积中的股本溢价不足冲减的，调整留存收益。</w:t>
      </w:r>
    </w:p>
    <w:p>
      <w:pPr>
        <w:pStyle w:val="Style33"/>
        <w:keepNext w:val="0"/>
        <w:keepLines w:val="0"/>
        <w:widowControl w:val="0"/>
        <w:numPr>
          <w:ilvl w:val="0"/>
          <w:numId w:val="35"/>
        </w:numPr>
        <w:shd w:val="clear" w:color="auto" w:fill="auto"/>
        <w:tabs>
          <w:tab w:pos="423" w:val="left"/>
        </w:tabs>
        <w:bidi w:val="0"/>
        <w:spacing w:before="0" w:after="0" w:line="312" w:lineRule="exact"/>
        <w:ind w:left="0" w:right="0" w:firstLine="0"/>
        <w:jc w:val="both"/>
      </w:pPr>
      <w:bookmarkStart w:id="804" w:name="bookmark804"/>
      <w:bookmarkEnd w:id="804"/>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处置价款与处置长期股权投资相对应享有子公司自购买日或合并日开始持续计算的净资产份额之间的差额，调整合并资产负 债表中的资本公积中的股本溢价，资本公积中的股本溢价不足冲减的，调整留存收益。</w:t>
      </w:r>
    </w:p>
    <w:p>
      <w:pPr>
        <w:pStyle w:val="Style37"/>
        <w:keepNext/>
        <w:keepLines/>
        <w:widowControl w:val="0"/>
        <w:shd w:val="clear" w:color="auto" w:fill="auto"/>
        <w:tabs>
          <w:tab w:pos="373"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7</w:t>
      </w:r>
      <w:bookmarkEnd w:id="807"/>
      <w:r>
        <w:rPr>
          <w:color w:val="000000"/>
          <w:spacing w:val="0"/>
          <w:w w:val="100"/>
          <w:position w:val="0"/>
        </w:rPr>
        <w:t>、</w:t>
        <w:tab/>
        <w:t>合营安排分类及共同经营会计处理方法</w:t>
      </w:r>
      <w:bookmarkEnd w:id="805"/>
      <w:bookmarkEnd w:id="806"/>
      <w:bookmarkEnd w:id="808"/>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合营安排分为共同经营和合营企业。</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共同经营，是指合营方享有该安排相关资产且承担该安排相关负债的合营安排。</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本公司确认与共同经营中利益份额相关的下列项目：</w:t>
      </w:r>
    </w:p>
    <w:p>
      <w:pPr>
        <w:pStyle w:val="Style33"/>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809" w:name="bookmark809"/>
      <w:bookmarkEnd w:id="809"/>
      <w:r>
        <w:rPr>
          <w:color w:val="000000"/>
          <w:spacing w:val="0"/>
          <w:w w:val="100"/>
          <w:position w:val="0"/>
        </w:rPr>
        <w:t>确认本公司单独所持有的资产，以及按本公司份额确认共同持有的资产；</w:t>
      </w:r>
    </w:p>
    <w:p>
      <w:pPr>
        <w:pStyle w:val="Style33"/>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810" w:name="bookmark810"/>
      <w:bookmarkEnd w:id="810"/>
      <w:r>
        <w:rPr>
          <w:color w:val="000000"/>
          <w:spacing w:val="0"/>
          <w:w w:val="100"/>
          <w:position w:val="0"/>
        </w:rPr>
        <w:t>确认本公司单独所承担的负债，以及按本公司份额确认共同承担的负债；</w:t>
      </w:r>
    </w:p>
    <w:p>
      <w:pPr>
        <w:pStyle w:val="Style33"/>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811" w:name="bookmark811"/>
      <w:bookmarkEnd w:id="811"/>
      <w:r>
        <w:rPr>
          <w:color w:val="000000"/>
          <w:spacing w:val="0"/>
          <w:w w:val="100"/>
          <w:position w:val="0"/>
        </w:rPr>
        <w:t>确认出售本公司享有的共同经营产出份额所产生的收入；</w:t>
      </w:r>
    </w:p>
    <w:p>
      <w:pPr>
        <w:pStyle w:val="Style33"/>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812" w:name="bookmark812"/>
      <w:bookmarkEnd w:id="812"/>
      <w:r>
        <w:rPr>
          <w:color w:val="000000"/>
          <w:spacing w:val="0"/>
          <w:w w:val="100"/>
          <w:position w:val="0"/>
        </w:rPr>
        <w:t>按本公司份额确认共同经营因出售产出所产生的收入；</w:t>
      </w:r>
    </w:p>
    <w:p>
      <w:pPr>
        <w:pStyle w:val="Style33"/>
        <w:keepNext w:val="0"/>
        <w:keepLines w:val="0"/>
        <w:widowControl w:val="0"/>
        <w:numPr>
          <w:ilvl w:val="0"/>
          <w:numId w:val="41"/>
        </w:numPr>
        <w:shd w:val="clear" w:color="auto" w:fill="auto"/>
        <w:tabs>
          <w:tab w:pos="445" w:val="left"/>
        </w:tabs>
        <w:bidi w:val="0"/>
        <w:spacing w:before="0" w:after="0" w:line="314" w:lineRule="exact"/>
        <w:ind w:left="0" w:right="0" w:firstLine="0"/>
        <w:jc w:val="left"/>
      </w:pPr>
      <w:bookmarkStart w:id="813" w:name="bookmark813"/>
      <w:bookmarkEnd w:id="813"/>
      <w:r>
        <w:rPr>
          <w:color w:val="000000"/>
          <w:spacing w:val="0"/>
          <w:w w:val="100"/>
          <w:position w:val="0"/>
        </w:rPr>
        <w:t>确认单独所发生的费用，以及按本公司份额确认共同经营发生的费用。</w:t>
      </w:r>
    </w:p>
    <w:p>
      <w:pPr>
        <w:pStyle w:val="Style33"/>
        <w:keepNext w:val="0"/>
        <w:keepLines w:val="0"/>
        <w:widowControl w:val="0"/>
        <w:shd w:val="clear" w:color="auto" w:fill="auto"/>
        <w:bidi w:val="0"/>
        <w:spacing w:before="0" w:after="740" w:line="314" w:lineRule="exact"/>
        <w:ind w:left="0" w:right="0" w:firstLine="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8</w:t>
      </w:r>
      <w:bookmarkEnd w:id="816"/>
      <w:r>
        <w:rPr>
          <w:color w:val="000000"/>
          <w:spacing w:val="0"/>
          <w:w w:val="100"/>
          <w:position w:val="0"/>
        </w:rPr>
        <w:t>、</w:t>
        <w:tab/>
        <w:t>现金及现金等价物的确定标准</w:t>
      </w:r>
      <w:bookmarkEnd w:id="814"/>
      <w:bookmarkEnd w:id="815"/>
      <w:bookmarkEnd w:id="817"/>
    </w:p>
    <w:p>
      <w:pPr>
        <w:pStyle w:val="Style33"/>
        <w:keepNext w:val="0"/>
        <w:keepLines w:val="0"/>
        <w:widowControl w:val="0"/>
        <w:shd w:val="clear" w:color="auto" w:fill="auto"/>
        <w:bidi w:val="0"/>
        <w:spacing w:before="0" w:after="740" w:line="307" w:lineRule="exact"/>
        <w:ind w:left="0" w:right="0" w:firstLine="0"/>
        <w:jc w:val="left"/>
      </w:pPr>
      <w:r>
        <w:rPr>
          <w:color w:val="000000"/>
          <w:spacing w:val="0"/>
          <w:w w:val="100"/>
          <w:position w:val="0"/>
        </w:rPr>
        <w:t>现金，是指本公司的库存现金以及可以随时用于支付的存款。现金等价物，是指本公司持有的期限短、流动性强、易于转换 为已知金额的现金、价值变动风险很小的投资。</w:t>
      </w:r>
    </w:p>
    <w:p>
      <w:pPr>
        <w:pStyle w:val="Style37"/>
        <w:keepNext/>
        <w:keepLines/>
        <w:widowControl w:val="0"/>
        <w:shd w:val="clear" w:color="auto" w:fill="auto"/>
        <w:tabs>
          <w:tab w:pos="378"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9</w:t>
      </w:r>
      <w:bookmarkEnd w:id="820"/>
      <w:r>
        <w:rPr>
          <w:color w:val="000000"/>
          <w:spacing w:val="0"/>
          <w:w w:val="100"/>
          <w:position w:val="0"/>
        </w:rPr>
        <w:t>、</w:t>
        <w:tab/>
        <w:t>外币业务和外币报表折算</w:t>
      </w:r>
      <w:bookmarkEnd w:id="818"/>
      <w:bookmarkEnd w:id="819"/>
      <w:bookmarkEnd w:id="821"/>
    </w:p>
    <w:p>
      <w:pPr>
        <w:pStyle w:val="Style33"/>
        <w:keepNext w:val="0"/>
        <w:keepLines w:val="0"/>
        <w:widowControl w:val="0"/>
        <w:shd w:val="clear" w:color="auto" w:fill="auto"/>
        <w:tabs>
          <w:tab w:pos="334" w:val="left"/>
        </w:tabs>
        <w:bidi w:val="0"/>
        <w:spacing w:before="0" w:after="0" w:line="314" w:lineRule="exact"/>
        <w:ind w:left="0" w:right="0" w:firstLine="0"/>
        <w:jc w:val="left"/>
      </w:pPr>
      <w:bookmarkStart w:id="822" w:name="bookmark822"/>
      <w:r>
        <w:rPr>
          <w:color w:val="000000"/>
          <w:spacing w:val="0"/>
          <w:w w:val="100"/>
          <w:position w:val="0"/>
          <w:sz w:val="18"/>
          <w:szCs w:val="18"/>
        </w:rPr>
        <w:t>1</w:t>
      </w:r>
      <w:bookmarkEnd w:id="822"/>
      <w:r>
        <w:rPr>
          <w:color w:val="000000"/>
          <w:spacing w:val="0"/>
          <w:w w:val="100"/>
          <w:position w:val="0"/>
        </w:rPr>
        <w:t>、</w:t>
        <w:tab/>
        <w:t>外币业务</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外币业务采用交易发生日的即期汇率作为折算汇率将外币金额折合成人民币记账。</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33"/>
        <w:keepNext w:val="0"/>
        <w:keepLines w:val="0"/>
        <w:widowControl w:val="0"/>
        <w:shd w:val="clear" w:color="auto" w:fill="auto"/>
        <w:tabs>
          <w:tab w:pos="344" w:val="left"/>
        </w:tabs>
        <w:bidi w:val="0"/>
        <w:spacing w:before="0" w:after="0" w:line="314" w:lineRule="exact"/>
        <w:ind w:left="0" w:right="0" w:firstLine="0"/>
        <w:jc w:val="left"/>
      </w:pPr>
      <w:bookmarkStart w:id="823" w:name="bookmark823"/>
      <w:r>
        <w:rPr>
          <w:color w:val="000000"/>
          <w:spacing w:val="0"/>
          <w:w w:val="100"/>
          <w:position w:val="0"/>
          <w:sz w:val="18"/>
          <w:szCs w:val="18"/>
        </w:rPr>
        <w:t>2</w:t>
      </w:r>
      <w:bookmarkEnd w:id="823"/>
      <w:r>
        <w:rPr>
          <w:color w:val="000000"/>
          <w:spacing w:val="0"/>
          <w:w w:val="100"/>
          <w:position w:val="0"/>
        </w:rPr>
        <w:t>、</w:t>
        <w:tab/>
        <w:t>外币财务报表的折算</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w:t>
      </w:r>
    </w:p>
    <w:p>
      <w:pPr>
        <w:pStyle w:val="Style33"/>
        <w:keepNext w:val="0"/>
        <w:keepLines w:val="0"/>
        <w:widowControl w:val="0"/>
        <w:shd w:val="clear" w:color="auto" w:fill="auto"/>
        <w:bidi w:val="0"/>
        <w:spacing w:before="0" w:after="740" w:line="314"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7"/>
        <w:keepNext/>
        <w:keepLines/>
        <w:widowControl w:val="0"/>
        <w:shd w:val="clear" w:color="auto" w:fill="auto"/>
        <w:tabs>
          <w:tab w:pos="474" w:val="left"/>
        </w:tabs>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4"/>
      <w:bookmarkEnd w:id="825"/>
      <w:bookmarkEnd w:id="827"/>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本公司在成为金融工具合同的一方时，确认一项金融资产、金融负债或权益工具。</w:t>
      </w:r>
    </w:p>
    <w:p>
      <w:pPr>
        <w:pStyle w:val="Style33"/>
        <w:keepNext w:val="0"/>
        <w:keepLines w:val="0"/>
        <w:widowControl w:val="0"/>
        <w:shd w:val="clear" w:color="auto" w:fill="auto"/>
        <w:bidi w:val="0"/>
        <w:spacing w:before="0" w:after="0" w:line="314" w:lineRule="exact"/>
        <w:ind w:left="0" w:right="0" w:firstLine="300"/>
        <w:jc w:val="left"/>
      </w:pPr>
      <w:r>
        <w:rPr>
          <w:color w:val="000000"/>
          <w:spacing w:val="0"/>
          <w:w w:val="100"/>
          <w:position w:val="0"/>
        </w:rPr>
        <w:t>金融工具的分类</w:t>
      </w:r>
    </w:p>
    <w:p>
      <w:pPr>
        <w:pStyle w:val="Style33"/>
        <w:keepNext w:val="0"/>
        <w:keepLines w:val="0"/>
        <w:widowControl w:val="0"/>
        <w:shd w:val="clear" w:color="auto" w:fill="auto"/>
        <w:bidi w:val="0"/>
        <w:spacing w:before="0" w:after="380" w:line="314" w:lineRule="exact"/>
        <w:ind w:left="380" w:right="0" w:firstLine="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 产。</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一业务模式是以收取合同现金流量为目标；</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一合同现金流量仅为对本金和以未偿付本金金额为基础的利息的支付。</w:t>
      </w:r>
    </w:p>
    <w:p>
      <w:pPr>
        <w:pStyle w:val="Style33"/>
        <w:keepNext w:val="0"/>
        <w:keepLines w:val="0"/>
        <w:widowControl w:val="0"/>
        <w:shd w:val="clear" w:color="auto" w:fill="auto"/>
        <w:bidi w:val="0"/>
        <w:spacing w:before="0" w:after="40" w:line="312" w:lineRule="exact"/>
        <w:ind w:left="380" w:right="0" w:firstLine="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一业务模式既以收取合同现金流量又以出售该金融资产为目标；</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一合同现金流量仅为对本金和以未偿付本金金额为基础的利息的支付。</w:t>
      </w:r>
    </w:p>
    <w:p>
      <w:pPr>
        <w:pStyle w:val="Style33"/>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33"/>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 将本应分类为摊余成本计量或以公允价值计量且其变动计入其他综合收益的金融资产不可撤销地指定为以公允价值计 量且其变动计入当期损益的金融资产。</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金融负债于初始确认时分类为：以公允价值计量且其变动计入当期损益的金融负债和以摊余成本计量的金融负债。</w:t>
      </w:r>
    </w:p>
    <w:p>
      <w:pPr>
        <w:pStyle w:val="Style33"/>
        <w:keepNext w:val="0"/>
        <w:keepLines w:val="0"/>
        <w:widowControl w:val="0"/>
        <w:shd w:val="clear" w:color="auto" w:fill="auto"/>
        <w:bidi w:val="0"/>
        <w:spacing w:before="0" w:after="160" w:line="312" w:lineRule="exact"/>
        <w:ind w:left="0" w:right="0"/>
        <w:jc w:val="left"/>
      </w:pPr>
      <w:r>
        <w:rPr>
          <w:color w:val="000000"/>
          <w:spacing w:val="0"/>
          <w:w w:val="100"/>
          <w:position w:val="0"/>
        </w:rPr>
        <w:t>符合以下条件之一的金融负债可在初始计量时指定为以公允价值计量且其变动计入当期损益的金融负债：</w:t>
      </w:r>
    </w:p>
    <w:p>
      <w:pPr>
        <w:pStyle w:val="Style33"/>
        <w:keepNext w:val="0"/>
        <w:keepLines w:val="0"/>
        <w:widowControl w:val="0"/>
        <w:shd w:val="clear" w:color="auto" w:fill="auto"/>
        <w:tabs>
          <w:tab w:pos="729" w:val="left"/>
        </w:tabs>
        <w:bidi w:val="0"/>
        <w:spacing w:before="0" w:after="0" w:line="360" w:lineRule="auto"/>
        <w:ind w:left="0" w:right="0"/>
        <w:jc w:val="left"/>
      </w:pPr>
      <w:bookmarkStart w:id="828" w:name="bookmark828"/>
      <w:r>
        <w:rPr>
          <w:rFonts w:ascii="Times New Roman" w:eastAsia="Times New Roman" w:hAnsi="Times New Roman" w:cs="Times New Roman"/>
          <w:color w:val="000000"/>
          <w:spacing w:val="0"/>
          <w:w w:val="100"/>
          <w:position w:val="0"/>
          <w:sz w:val="18"/>
          <w:szCs w:val="18"/>
        </w:rPr>
        <w:t>1</w:t>
      </w:r>
      <w:bookmarkEnd w:id="828"/>
      <w:r>
        <w:rPr>
          <w:color w:val="000000"/>
          <w:spacing w:val="0"/>
          <w:w w:val="100"/>
          <w:position w:val="0"/>
        </w:rPr>
        <w:t>）</w:t>
        <w:tab/>
        <w:t>该项指定能够消除或显著减少会计错配。</w:t>
      </w:r>
    </w:p>
    <w:p>
      <w:pPr>
        <w:pStyle w:val="Style33"/>
        <w:keepNext w:val="0"/>
        <w:keepLines w:val="0"/>
        <w:widowControl w:val="0"/>
        <w:shd w:val="clear" w:color="auto" w:fill="auto"/>
        <w:tabs>
          <w:tab w:pos="748" w:val="left"/>
        </w:tabs>
        <w:bidi w:val="0"/>
        <w:spacing w:before="0" w:after="160" w:line="312" w:lineRule="exact"/>
        <w:ind w:left="380" w:right="0" w:firstLine="0"/>
        <w:jc w:val="both"/>
      </w:pPr>
      <w:bookmarkStart w:id="829" w:name="bookmark829"/>
      <w:r>
        <w:rPr>
          <w:rFonts w:ascii="Times New Roman" w:eastAsia="Times New Roman" w:hAnsi="Times New Roman" w:cs="Times New Roman"/>
          <w:color w:val="000000"/>
          <w:spacing w:val="0"/>
          <w:w w:val="100"/>
          <w:position w:val="0"/>
          <w:sz w:val="18"/>
          <w:szCs w:val="18"/>
        </w:rPr>
        <w:t>2</w:t>
      </w:r>
      <w:bookmarkEnd w:id="829"/>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33"/>
        <w:keepNext w:val="0"/>
        <w:keepLines w:val="0"/>
        <w:widowControl w:val="0"/>
        <w:shd w:val="clear" w:color="auto" w:fill="auto"/>
        <w:tabs>
          <w:tab w:pos="748" w:val="left"/>
        </w:tabs>
        <w:bidi w:val="0"/>
        <w:spacing w:before="0" w:after="260" w:line="360" w:lineRule="auto"/>
        <w:ind w:left="0" w:right="0"/>
        <w:jc w:val="left"/>
      </w:pPr>
      <w:bookmarkStart w:id="830" w:name="bookmark830"/>
      <w:r>
        <w:rPr>
          <w:rFonts w:ascii="Times New Roman" w:eastAsia="Times New Roman" w:hAnsi="Times New Roman" w:cs="Times New Roman"/>
          <w:color w:val="000000"/>
          <w:spacing w:val="0"/>
          <w:w w:val="100"/>
          <w:position w:val="0"/>
          <w:sz w:val="18"/>
          <w:szCs w:val="18"/>
        </w:rPr>
        <w:t>3</w:t>
      </w:r>
      <w:bookmarkEnd w:id="830"/>
      <w:r>
        <w:rPr>
          <w:color w:val="000000"/>
          <w:spacing w:val="0"/>
          <w:w w:val="100"/>
          <w:position w:val="0"/>
        </w:rPr>
        <w:t>）</w:t>
        <w:tab/>
        <w:t>该金融负债包含需单独拆分的嵌入衍生工具。</w:t>
      </w:r>
    </w:p>
    <w:p>
      <w:pPr>
        <w:pStyle w:val="Style33"/>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金融工具的确认依据和计量方法</w:t>
      </w:r>
    </w:p>
    <w:p>
      <w:pPr>
        <w:pStyle w:val="Style33"/>
        <w:keepNext w:val="0"/>
        <w:keepLines w:val="0"/>
        <w:widowControl w:val="0"/>
        <w:shd w:val="clear" w:color="auto" w:fill="auto"/>
        <w:tabs>
          <w:tab w:pos="825" w:val="left"/>
        </w:tabs>
        <w:bidi w:val="0"/>
        <w:spacing w:before="0" w:after="40" w:line="312" w:lineRule="exact"/>
        <w:ind w:left="0" w:right="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33"/>
        <w:keepNext w:val="0"/>
        <w:keepLines w:val="0"/>
        <w:widowControl w:val="0"/>
        <w:shd w:val="clear" w:color="auto" w:fill="auto"/>
        <w:bidi w:val="0"/>
        <w:spacing w:before="0" w:after="40" w:line="312" w:lineRule="exact"/>
        <w:ind w:left="380" w:right="0" w:firstLine="0"/>
        <w:jc w:val="left"/>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 应收账款，以合同交易价格进行初始计量。</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收回或处置时，将取得的价款与该金融资产账面价值之间的差额计入当期损益。</w:t>
      </w:r>
    </w:p>
    <w:p>
      <w:pPr>
        <w:pStyle w:val="Style33"/>
        <w:keepNext w:val="0"/>
        <w:keepLines w:val="0"/>
        <w:widowControl w:val="0"/>
        <w:shd w:val="clear" w:color="auto" w:fill="auto"/>
        <w:tabs>
          <w:tab w:pos="825" w:val="left"/>
        </w:tabs>
        <w:bidi w:val="0"/>
        <w:spacing w:before="0" w:after="40" w:line="312" w:lineRule="exact"/>
        <w:ind w:left="0" w:right="0"/>
        <w:jc w:val="left"/>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以公允价值计量且其变动计入其他综合收益的金融资产（债务工具）</w:t>
      </w:r>
    </w:p>
    <w:p>
      <w:pPr>
        <w:pStyle w:val="Style33"/>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 法计算的利息、减值损失或利得和汇兑损益之外，均计入其他综合收益。</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终止确认时，之前计入其他综合收益的累计利得或损失从其他综合收益中转出，计入当期损益。</w:t>
      </w:r>
    </w:p>
    <w:p>
      <w:pPr>
        <w:pStyle w:val="Style33"/>
        <w:keepNext w:val="0"/>
        <w:keepLines w:val="0"/>
        <w:widowControl w:val="0"/>
        <w:shd w:val="clear" w:color="auto" w:fill="auto"/>
        <w:tabs>
          <w:tab w:pos="825" w:val="left"/>
        </w:tabs>
        <w:bidi w:val="0"/>
        <w:spacing w:before="0" w:after="40" w:line="312" w:lineRule="exact"/>
        <w:ind w:left="0" w:right="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以公允价值计量且其变动计入其他综合收益的金融资产（权益工具）</w:t>
      </w:r>
    </w:p>
    <w:p>
      <w:pPr>
        <w:pStyle w:val="Style33"/>
        <w:keepNext w:val="0"/>
        <w:keepLines w:val="0"/>
        <w:widowControl w:val="0"/>
        <w:shd w:val="clear" w:color="auto" w:fill="auto"/>
        <w:bidi w:val="0"/>
        <w:spacing w:before="0" w:after="40" w:line="312" w:lineRule="exact"/>
        <w:ind w:left="380" w:right="0" w:firstLine="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 股利计入当期损益。</w:t>
      </w:r>
    </w:p>
    <w:p>
      <w:pPr>
        <w:pStyle w:val="Style33"/>
        <w:keepNext w:val="0"/>
        <w:keepLines w:val="0"/>
        <w:widowControl w:val="0"/>
        <w:shd w:val="clear" w:color="auto" w:fill="auto"/>
        <w:bidi w:val="0"/>
        <w:spacing w:before="0" w:after="40" w:line="312" w:lineRule="exact"/>
        <w:ind w:left="0" w:right="0"/>
        <w:jc w:val="left"/>
      </w:pPr>
      <w:r>
        <w:rPr>
          <w:color w:val="000000"/>
          <w:spacing w:val="0"/>
          <w:w w:val="100"/>
          <w:position w:val="0"/>
        </w:rPr>
        <w:t>终止确认时，之前计入其他综合收益的累计利得或损失从其他综合收益中转出，计入留存收益。</w:t>
      </w:r>
    </w:p>
    <w:p>
      <w:pPr>
        <w:pStyle w:val="Style33"/>
        <w:keepNext w:val="0"/>
        <w:keepLines w:val="0"/>
        <w:widowControl w:val="0"/>
        <w:numPr>
          <w:ilvl w:val="0"/>
          <w:numId w:val="43"/>
        </w:numPr>
        <w:shd w:val="clear" w:color="auto" w:fill="auto"/>
        <w:tabs>
          <w:tab w:pos="825" w:val="left"/>
        </w:tabs>
        <w:bidi w:val="0"/>
        <w:spacing w:before="0" w:after="0" w:line="312" w:lineRule="exact"/>
        <w:ind w:left="0" w:right="0"/>
        <w:jc w:val="left"/>
      </w:pPr>
      <w:bookmarkStart w:id="834" w:name="bookmark834"/>
      <w:bookmarkEnd w:id="834"/>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33"/>
        <w:keepNext w:val="0"/>
        <w:keepLines w:val="0"/>
        <w:widowControl w:val="0"/>
        <w:numPr>
          <w:ilvl w:val="0"/>
          <w:numId w:val="43"/>
        </w:numPr>
        <w:shd w:val="clear" w:color="auto" w:fill="auto"/>
        <w:tabs>
          <w:tab w:pos="825" w:val="left"/>
        </w:tabs>
        <w:bidi w:val="0"/>
        <w:spacing w:before="0" w:after="0" w:line="312" w:lineRule="exact"/>
        <w:ind w:left="0" w:right="0"/>
        <w:jc w:val="left"/>
      </w:pPr>
      <w:bookmarkStart w:id="835" w:name="bookmark835"/>
      <w:bookmarkEnd w:id="835"/>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312" w:lineRule="exact"/>
        <w:ind w:left="380" w:right="0" w:firstLine="0"/>
        <w:jc w:val="left"/>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终止确认时，其账面价值与支付的对价之间的差额计入当期损益。</w:t>
      </w:r>
    </w:p>
    <w:p>
      <w:pPr>
        <w:pStyle w:val="Style33"/>
        <w:keepNext w:val="0"/>
        <w:keepLines w:val="0"/>
        <w:widowControl w:val="0"/>
        <w:numPr>
          <w:ilvl w:val="0"/>
          <w:numId w:val="43"/>
        </w:numPr>
        <w:shd w:val="clear" w:color="auto" w:fill="auto"/>
        <w:tabs>
          <w:tab w:pos="825" w:val="left"/>
        </w:tabs>
        <w:bidi w:val="0"/>
        <w:spacing w:before="0" w:after="0" w:line="312" w:lineRule="exact"/>
        <w:ind w:left="0" w:right="0"/>
        <w:jc w:val="left"/>
      </w:pPr>
      <w:bookmarkStart w:id="836" w:name="bookmark836"/>
      <w:bookmarkEnd w:id="836"/>
      <w:r>
        <w:rPr>
          <w:color w:val="000000"/>
          <w:spacing w:val="0"/>
          <w:w w:val="100"/>
          <w:position w:val="0"/>
        </w:rPr>
        <w:t>以摊余成本计量的金融负债</w:t>
      </w:r>
    </w:p>
    <w:p>
      <w:pPr>
        <w:pStyle w:val="Style33"/>
        <w:keepNext w:val="0"/>
        <w:keepLines w:val="0"/>
        <w:widowControl w:val="0"/>
        <w:shd w:val="clear" w:color="auto" w:fill="auto"/>
        <w:bidi w:val="0"/>
        <w:spacing w:before="0" w:after="0" w:line="312" w:lineRule="exact"/>
        <w:ind w:left="380" w:right="0" w:firstLine="0"/>
        <w:jc w:val="left"/>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持有期间采用实际利率法计算的利息计入当期损益。</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终止确认时，将支付的对价与该金融负债账面价值之间的差额计入当期损益。</w:t>
      </w:r>
    </w:p>
    <w:p>
      <w:pPr>
        <w:pStyle w:val="Style3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金融资产终止确认和金融资产转移</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满足下列条件之一时，本公司终止确认金融资产：</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一收取金融资产现金流量的合同权利终止；</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一金融资产已转移，且已将金融资产所有权上几乎所有的风险和报酬转移给转入方；</w:t>
      </w:r>
    </w:p>
    <w:p>
      <w:pPr>
        <w:pStyle w:val="Style33"/>
        <w:keepNext w:val="0"/>
        <w:keepLines w:val="0"/>
        <w:widowControl w:val="0"/>
        <w:shd w:val="clear" w:color="auto" w:fill="auto"/>
        <w:bidi w:val="0"/>
        <w:spacing w:before="0" w:after="0" w:line="312" w:lineRule="exact"/>
        <w:ind w:left="380" w:right="0" w:firstLine="0"/>
        <w:jc w:val="left"/>
      </w:pPr>
      <w:r>
        <w:rPr>
          <w:color w:val="000000"/>
          <w:spacing w:val="0"/>
          <w:w w:val="100"/>
          <w:position w:val="0"/>
        </w:rPr>
        <w:t>一金融资产已转移，虽然本公司既没有转移也没有保留金融资产所有权上几乎所有的风险和报酬，但是未保留对金融 资产的控制。</w:t>
      </w:r>
    </w:p>
    <w:p>
      <w:pPr>
        <w:pStyle w:val="Style33"/>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发生金融资产转移时，如保留了金融资产所有权上几乎所有的风险和报酬的，则不终止确认该金融资产。</w:t>
      </w:r>
    </w:p>
    <w:p>
      <w:pPr>
        <w:pStyle w:val="Style33"/>
        <w:keepNext w:val="0"/>
        <w:keepLines w:val="0"/>
        <w:widowControl w:val="0"/>
        <w:shd w:val="clear" w:color="auto" w:fill="auto"/>
        <w:bidi w:val="0"/>
        <w:spacing w:before="0" w:after="0" w:line="312" w:lineRule="exact"/>
        <w:ind w:left="380" w:right="0" w:firstLine="0"/>
        <w:jc w:val="left"/>
      </w:pPr>
      <w:r>
        <w:rPr>
          <w:color w:val="000000"/>
          <w:spacing w:val="0"/>
          <w:w w:val="100"/>
          <w:position w:val="0"/>
        </w:rPr>
        <w:t>在判断金融资产转移是否满足上述金融资产终止确认条件时，采用实质重于形式的原则。</w:t>
      </w:r>
    </w:p>
    <w:p>
      <w:pPr>
        <w:pStyle w:val="Style33"/>
        <w:keepNext w:val="0"/>
        <w:keepLines w:val="0"/>
        <w:widowControl w:val="0"/>
        <w:shd w:val="clear" w:color="auto" w:fill="auto"/>
        <w:bidi w:val="0"/>
        <w:spacing w:before="0" w:after="0" w:line="307" w:lineRule="exact"/>
        <w:ind w:left="380" w:right="0" w:firstLine="0"/>
        <w:jc w:val="left"/>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33"/>
        <w:keepNext w:val="0"/>
        <w:keepLines w:val="0"/>
        <w:widowControl w:val="0"/>
        <w:numPr>
          <w:ilvl w:val="0"/>
          <w:numId w:val="45"/>
        </w:numPr>
        <w:shd w:val="clear" w:color="auto" w:fill="auto"/>
        <w:tabs>
          <w:tab w:pos="825" w:val="left"/>
        </w:tabs>
        <w:bidi w:val="0"/>
        <w:spacing w:before="0" w:after="0" w:line="326" w:lineRule="exact"/>
        <w:ind w:left="0" w:right="0"/>
        <w:jc w:val="left"/>
      </w:pPr>
      <w:bookmarkStart w:id="837" w:name="bookmark837"/>
      <w:bookmarkEnd w:id="837"/>
      <w:r>
        <w:rPr>
          <w:color w:val="000000"/>
          <w:spacing w:val="0"/>
          <w:w w:val="100"/>
          <w:position w:val="0"/>
        </w:rPr>
        <w:t>所转移金融资产的账面价值；</w:t>
      </w:r>
    </w:p>
    <w:p>
      <w:pPr>
        <w:pStyle w:val="Style33"/>
        <w:keepNext w:val="0"/>
        <w:keepLines w:val="0"/>
        <w:widowControl w:val="0"/>
        <w:numPr>
          <w:ilvl w:val="0"/>
          <w:numId w:val="45"/>
        </w:numPr>
        <w:shd w:val="clear" w:color="auto" w:fill="auto"/>
        <w:tabs>
          <w:tab w:pos="921" w:val="left"/>
        </w:tabs>
        <w:bidi w:val="0"/>
        <w:spacing w:before="0" w:after="380" w:line="326" w:lineRule="exact"/>
        <w:ind w:left="380" w:right="0" w:firstLine="0"/>
        <w:jc w:val="both"/>
      </w:pPr>
      <w:bookmarkStart w:id="838" w:name="bookmark838"/>
      <w:bookmarkEnd w:id="838"/>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33"/>
        <w:keepNext w:val="0"/>
        <w:keepLines w:val="0"/>
        <w:widowControl w:val="0"/>
        <w:shd w:val="clear" w:color="auto" w:fill="auto"/>
        <w:bidi w:val="0"/>
        <w:spacing w:before="0" w:after="0" w:line="326" w:lineRule="exact"/>
        <w:ind w:left="380" w:right="0" w:firstLine="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3"/>
        <w:keepNext w:val="0"/>
        <w:keepLines w:val="0"/>
        <w:widowControl w:val="0"/>
        <w:numPr>
          <w:ilvl w:val="0"/>
          <w:numId w:val="47"/>
        </w:numPr>
        <w:shd w:val="clear" w:color="auto" w:fill="auto"/>
        <w:tabs>
          <w:tab w:pos="825" w:val="left"/>
        </w:tabs>
        <w:bidi w:val="0"/>
        <w:spacing w:before="0" w:after="0" w:line="326" w:lineRule="exact"/>
        <w:ind w:left="0" w:right="0"/>
        <w:jc w:val="left"/>
      </w:pPr>
      <w:bookmarkStart w:id="839" w:name="bookmark839"/>
      <w:bookmarkEnd w:id="839"/>
      <w:r>
        <w:rPr>
          <w:color w:val="000000"/>
          <w:spacing w:val="0"/>
          <w:w w:val="100"/>
          <w:position w:val="0"/>
        </w:rPr>
        <w:t>终止确认部分的账面价值；</w:t>
      </w:r>
    </w:p>
    <w:p>
      <w:pPr>
        <w:pStyle w:val="Style33"/>
        <w:keepNext w:val="0"/>
        <w:keepLines w:val="0"/>
        <w:widowControl w:val="0"/>
        <w:numPr>
          <w:ilvl w:val="0"/>
          <w:numId w:val="47"/>
        </w:numPr>
        <w:shd w:val="clear" w:color="auto" w:fill="auto"/>
        <w:tabs>
          <w:tab w:pos="921" w:val="left"/>
        </w:tabs>
        <w:bidi w:val="0"/>
        <w:spacing w:before="0" w:after="0" w:line="326" w:lineRule="exact"/>
        <w:ind w:left="380" w:right="0" w:firstLine="0"/>
        <w:jc w:val="both"/>
      </w:pPr>
      <w:bookmarkStart w:id="840" w:name="bookmark840"/>
      <w:bookmarkEnd w:id="840"/>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金融负债终止确认</w:t>
      </w:r>
    </w:p>
    <w:p>
      <w:pPr>
        <w:pStyle w:val="Style33"/>
        <w:keepNext w:val="0"/>
        <w:keepLines w:val="0"/>
        <w:widowControl w:val="0"/>
        <w:shd w:val="clear" w:color="auto" w:fill="auto"/>
        <w:bidi w:val="0"/>
        <w:spacing w:before="0" w:after="0" w:line="310" w:lineRule="exact"/>
        <w:ind w:left="380" w:right="0" w:firstLine="0"/>
        <w:jc w:val="left"/>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 并同时确认新金融负债。</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对现存金融负债全部或部分合同条款作出实质性修改的，则终止确认现存金融负债或其一部分，同时将修改条款后的金</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融负债确认为一项新金融负债。</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 额，计入当期损益。</w:t>
      </w:r>
    </w:p>
    <w:p>
      <w:pPr>
        <w:pStyle w:val="Style33"/>
        <w:keepNext w:val="0"/>
        <w:keepLines w:val="0"/>
        <w:widowControl w:val="0"/>
        <w:shd w:val="clear" w:color="auto" w:fill="auto"/>
        <w:bidi w:val="0"/>
        <w:spacing w:before="0" w:after="0" w:line="314" w:lineRule="exact"/>
        <w:ind w:left="0" w:right="0" w:firstLine="300"/>
        <w:jc w:val="left"/>
      </w:pPr>
      <w:r>
        <w:rPr>
          <w:color w:val="000000"/>
          <w:spacing w:val="0"/>
          <w:w w:val="100"/>
          <w:position w:val="0"/>
        </w:rPr>
        <w:t>金融资产和金融负债的公允价值的确定方法</w:t>
      </w:r>
    </w:p>
    <w:p>
      <w:pPr>
        <w:pStyle w:val="Style33"/>
        <w:keepNext w:val="0"/>
        <w:keepLines w:val="0"/>
        <w:widowControl w:val="0"/>
        <w:shd w:val="clear" w:color="auto" w:fill="auto"/>
        <w:bidi w:val="0"/>
        <w:spacing w:before="0" w:after="0" w:line="315" w:lineRule="exact"/>
        <w:ind w:left="380" w:right="0" w:firstLine="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 者在相关资产或负债的交易中所考虑的资产或负债特征相一致的输入值，并优先使用相关可观察输入值。只有在相关可 观察输入值无法取得或取得不切实可行的情况下，才使用不可观察输入值。</w:t>
      </w:r>
    </w:p>
    <w:p>
      <w:pPr>
        <w:pStyle w:val="Style33"/>
        <w:keepNext w:val="0"/>
        <w:keepLines w:val="0"/>
        <w:widowControl w:val="0"/>
        <w:shd w:val="clear" w:color="auto" w:fill="auto"/>
        <w:bidi w:val="0"/>
        <w:spacing w:before="0" w:after="0" w:line="336" w:lineRule="exact"/>
        <w:ind w:left="0" w:right="0" w:firstLine="0"/>
        <w:jc w:val="both"/>
      </w:pPr>
      <w:r>
        <w:rPr>
          <w:color w:val="000000"/>
          <w:spacing w:val="0"/>
          <w:w w:val="100"/>
          <w:position w:val="0"/>
        </w:rPr>
        <w:t>金融资产减值的测试方法及会计处理方法</w:t>
      </w:r>
    </w:p>
    <w:p>
      <w:pPr>
        <w:pStyle w:val="Style33"/>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本公司以单项或组合的方式对以摊余成本计量的金融资产、以公允价值计量且其变动计入其他综合收益的金融资产（债务工 具）和财务担保合同等的预期信用损失进行估计。</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如果该金融工具的信用风险自初始确认后已显著增加,本公司按照相当于该金融工具整个存续期内预期信用损失的金额计量 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 损失的金额计量其损失准备。由此形成的损失准备的增加或转回金额，作为减值损失或利得计入当期损益。</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本公司通过比较金融工具在资产负债表日发生违约的风险与在初始确认日发生违约的风险，以确定金融工具预计存续期内发 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日，本公司即认为该金 融工具的信用风险已显著增加，除非有确凿证据证明该金融工具的信用风险自初始确认后并未显著增加。</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如果金融工具于资产负债表日的信用风险较低，本公司即认为该金融工具的信用风险自初始确认后并未显著增加。</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如果有客观证据表明某项金融资产已经发生信用减值，则本公司在单项基础上对该金融资产计提减值准备。</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规范的交易形成的应收款项和合同资产，无论是否包含重大融资成分，本公 司始终按照相当于整个存续期内预期信用损失的金额计量其损失准备。</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对于租赁应收款，本公司选择始终按照相当于整个存续期内预期信用损失的金额计量其损失准备。</w:t>
      </w:r>
    </w:p>
    <w:p>
      <w:pPr>
        <w:pStyle w:val="Style33"/>
        <w:keepNext w:val="0"/>
        <w:keepLines w:val="0"/>
        <w:widowControl w:val="0"/>
        <w:shd w:val="clear" w:color="auto" w:fill="auto"/>
        <w:bidi w:val="0"/>
        <w:spacing w:before="0" w:after="720" w:line="314" w:lineRule="exact"/>
        <w:ind w:left="0" w:right="0" w:firstLine="0"/>
        <w:jc w:val="both"/>
      </w:pPr>
      <w:r>
        <w:rPr>
          <w:color w:val="000000"/>
          <w:spacing w:val="0"/>
          <w:w w:val="100"/>
          <w:position w:val="0"/>
        </w:rPr>
        <w:t>本公司不再合理预期金融资产合同现金流量能够全部或部分收回的，直接减记该金融资产的账面余额。</w:t>
      </w:r>
    </w:p>
    <w:p>
      <w:pPr>
        <w:pStyle w:val="Style37"/>
        <w:keepNext/>
        <w:keepLines/>
        <w:widowControl w:val="0"/>
        <w:shd w:val="clear" w:color="auto" w:fill="auto"/>
        <w:tabs>
          <w:tab w:pos="474" w:val="left"/>
        </w:tabs>
        <w:bidi w:val="0"/>
        <w:spacing w:before="0" w:line="240"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41"/>
      <w:bookmarkEnd w:id="842"/>
      <w:bookmarkEnd w:id="844"/>
    </w:p>
    <w:p>
      <w:pPr>
        <w:pStyle w:val="Style37"/>
        <w:keepNext/>
        <w:keepLines/>
        <w:widowControl w:val="0"/>
        <w:shd w:val="clear" w:color="auto" w:fill="auto"/>
        <w:tabs>
          <w:tab w:pos="474" w:val="left"/>
        </w:tabs>
        <w:bidi w:val="0"/>
        <w:spacing w:before="0" w:after="26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45"/>
      <w:bookmarkEnd w:id="846"/>
      <w:bookmarkEnd w:id="848"/>
    </w:p>
    <w:p>
      <w:pPr>
        <w:pStyle w:val="Style33"/>
        <w:keepNext w:val="0"/>
        <w:keepLines w:val="0"/>
        <w:widowControl w:val="0"/>
        <w:shd w:val="clear" w:color="auto" w:fill="auto"/>
        <w:bidi w:val="0"/>
        <w:spacing w:before="0" w:after="720" w:line="314" w:lineRule="exact"/>
        <w:ind w:left="0" w:right="0" w:firstLine="0"/>
        <w:jc w:val="both"/>
      </w:pPr>
      <w:r>
        <w:rPr>
          <w:color w:val="000000"/>
          <w:spacing w:val="0"/>
          <w:w w:val="100"/>
          <w:position w:val="0"/>
        </w:rPr>
        <w:t>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49"/>
      <w:bookmarkEnd w:id="850"/>
      <w:bookmarkEnd w:id="852"/>
    </w:p>
    <w:p>
      <w:pPr>
        <w:pStyle w:val="Style37"/>
        <w:keepNext/>
        <w:keepLines/>
        <w:widowControl w:val="0"/>
        <w:shd w:val="clear" w:color="auto" w:fill="auto"/>
        <w:tabs>
          <w:tab w:pos="474" w:val="left"/>
        </w:tabs>
        <w:bidi w:val="0"/>
        <w:spacing w:before="0" w:after="26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53"/>
      <w:bookmarkEnd w:id="854"/>
      <w:bookmarkEnd w:id="856"/>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57"/>
      <w:bookmarkEnd w:id="858"/>
      <w:bookmarkEnd w:id="860"/>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存货的分类和成本</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存货分类为：库存商品、发出商品等。</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存货按成本进行初始计量，存货成本包括采购成本、加工成本和其他使存货达到目前场所和状态所发生的支出。</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发出存货的计价方法</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存货发出时按加权平均法计价。</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不同类别存货可变现净值的确定依据</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 的金额。</w:t>
      </w:r>
    </w:p>
    <w:p>
      <w:pPr>
        <w:pStyle w:val="Style33"/>
        <w:keepNext w:val="0"/>
        <w:keepLines w:val="0"/>
        <w:widowControl w:val="0"/>
        <w:shd w:val="clear" w:color="auto" w:fill="auto"/>
        <w:bidi w:val="0"/>
        <w:spacing w:before="0" w:after="400" w:line="312" w:lineRule="exact"/>
        <w:ind w:left="380" w:right="0" w:firstLine="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 的产成品的估计售价减去至完工时估计将要发生的成本、估计的销售费用和相关税费后的金额，确定其可变现净值；为 执行销售合同或者劳务合同而持有的存货，其可变现净值以合同价格为基础计算，若持有存货的数量多于销售合同订购 数量的，超出部分的存货的可变现净值以一般销售价格为基础计算。</w:t>
      </w:r>
    </w:p>
    <w:p>
      <w:pPr>
        <w:pStyle w:val="Style33"/>
        <w:keepNext w:val="0"/>
        <w:keepLines w:val="0"/>
        <w:widowControl w:val="0"/>
        <w:shd w:val="clear" w:color="auto" w:fill="auto"/>
        <w:bidi w:val="0"/>
        <w:spacing w:before="0" w:after="0" w:line="312" w:lineRule="exact"/>
        <w:ind w:left="380" w:right="0" w:firstLine="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存货的盘存制度</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采用永续盘存制。</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低值易耗品和包装物的摊销方法</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33"/>
        <w:keepNext w:val="0"/>
        <w:keepLines w:val="0"/>
        <w:widowControl w:val="0"/>
        <w:shd w:val="clear" w:color="auto" w:fill="auto"/>
        <w:tabs>
          <w:tab w:pos="445" w:val="left"/>
        </w:tabs>
        <w:bidi w:val="0"/>
        <w:spacing w:before="0" w:after="400" w:line="312" w:lineRule="exact"/>
        <w:ind w:left="0" w:right="0" w:firstLine="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37"/>
        <w:keepNext/>
        <w:keepLines/>
        <w:widowControl w:val="0"/>
        <w:shd w:val="clear" w:color="auto" w:fill="auto"/>
        <w:tabs>
          <w:tab w:pos="474" w:val="left"/>
        </w:tabs>
        <w:bidi w:val="0"/>
        <w:spacing w:before="0" w:after="28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63"/>
      <w:bookmarkEnd w:id="864"/>
      <w:bookmarkEnd w:id="866"/>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合同资产的确认方法及标准：</w:t>
      </w:r>
    </w:p>
    <w:p>
      <w:pPr>
        <w:pStyle w:val="Style33"/>
        <w:keepNext w:val="0"/>
        <w:keepLines w:val="0"/>
        <w:widowControl w:val="0"/>
        <w:shd w:val="clear" w:color="auto" w:fill="auto"/>
        <w:bidi w:val="0"/>
        <w:spacing w:before="0" w:after="860" w:line="312" w:lineRule="exact"/>
        <w:ind w:left="0" w:right="0" w:firstLine="0"/>
        <w:jc w:val="both"/>
      </w:pPr>
      <w:r>
        <w:rPr>
          <w:color w:val="000000"/>
          <w:spacing w:val="0"/>
          <w:w w:val="100"/>
          <w:position w:val="0"/>
        </w:rPr>
        <w:t>本公司根据履行履约义务与客户付款之间的关系在资产负债表中列示合同资产或合同负债。本公司已向客户转让商品或提供 服务而有权收取对价的权利（且该权利取决于时间流逝之外的其他因素）列示为合同资产。同一合同下的合同资产和合同负 债以净额列示。本公司拥有的、无条件（仅取决于时间流逝）向客户收取对价的权利作为应收款项单独列示。</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合同资产预期信用损失的确定方法及会计处理方法：</w:t>
      </w: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合同资产的预期信用损失的确定方法及会计处理方法详见本附注</w:t>
      </w:r>
      <w:r>
        <w:rPr>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、金融资产减值的测试方法及会计处理方法”。</w:t>
      </w:r>
    </w:p>
    <w:p>
      <w:pPr>
        <w:pStyle w:val="Style37"/>
        <w:keepNext/>
        <w:keepLines/>
        <w:widowControl w:val="0"/>
        <w:shd w:val="clear" w:color="auto" w:fill="auto"/>
        <w:bidi w:val="0"/>
        <w:spacing w:before="0" w:after="40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67"/>
      <w:bookmarkEnd w:id="868"/>
      <w:bookmarkEnd w:id="870"/>
    </w:p>
    <w:p>
      <w:pPr>
        <w:pStyle w:val="Style33"/>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合同成本包括合同履约成本与合同取得成本。</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本公司为履行合同而发生的成本，不属于存货、固定资产或无形资产等相关准则规范范围的，在满足下列条件时作为合同履 </w:t>
      </w:r>
      <w:r>
        <w:rPr>
          <w:color w:val="000000"/>
          <w:spacing w:val="0"/>
          <w:w w:val="100"/>
          <w:position w:val="0"/>
        </w:rPr>
        <w:t>约成本确认为一项资产：</w:t>
      </w:r>
    </w:p>
    <w:p>
      <w:pPr>
        <w:pStyle w:val="Style3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该成本与一份当前或预期取得的合同直接相关。</w:t>
      </w:r>
    </w:p>
    <w:p>
      <w:pPr>
        <w:pStyle w:val="Style33"/>
        <w:keepNext w:val="0"/>
        <w:keepLines w:val="0"/>
        <w:widowControl w:val="0"/>
        <w:shd w:val="clear" w:color="auto" w:fill="auto"/>
        <w:bidi w:val="0"/>
        <w:spacing w:before="0" w:after="1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该成本增加了本公司未来用于履行履约义务的资源。</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该成本预期能够收回。</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本公司为取得合同发生的增量成本预期能够收回的，作为合同取得成本确认为一项资产。</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与合同成本有关的资产，其账面价值高于下列两项的差额的，本公司对超出部分计提减值准备，并确认为资产减值损失：</w:t>
      </w:r>
    </w:p>
    <w:p>
      <w:pPr>
        <w:pStyle w:val="Style33"/>
        <w:keepNext w:val="0"/>
        <w:keepLines w:val="0"/>
        <w:widowControl w:val="0"/>
        <w:shd w:val="clear" w:color="auto" w:fill="auto"/>
        <w:tabs>
          <w:tab w:pos="360" w:val="left"/>
        </w:tabs>
        <w:bidi w:val="0"/>
        <w:spacing w:before="0" w:after="0" w:line="313" w:lineRule="exact"/>
        <w:ind w:left="0" w:right="0" w:firstLine="0"/>
        <w:jc w:val="left"/>
      </w:pPr>
      <w:bookmarkStart w:id="871" w:name="bookmark871"/>
      <w:r>
        <w:rPr>
          <w:rFonts w:ascii="Times New Roman" w:eastAsia="Times New Roman" w:hAnsi="Times New Roman" w:cs="Times New Roman"/>
          <w:color w:val="000000"/>
          <w:spacing w:val="0"/>
          <w:w w:val="100"/>
          <w:position w:val="0"/>
          <w:sz w:val="18"/>
          <w:szCs w:val="18"/>
        </w:rPr>
        <w:t>1</w:t>
      </w:r>
      <w:bookmarkEnd w:id="871"/>
      <w:r>
        <w:rPr>
          <w:color w:val="000000"/>
          <w:spacing w:val="0"/>
          <w:w w:val="100"/>
          <w:position w:val="0"/>
        </w:rPr>
        <w:t>、</w:t>
        <w:tab/>
        <w:t>因转让与该资产相关的商品或服务预期能够取得的剩余对价；</w:t>
      </w:r>
    </w:p>
    <w:p>
      <w:pPr>
        <w:pStyle w:val="Style33"/>
        <w:keepNext w:val="0"/>
        <w:keepLines w:val="0"/>
        <w:widowControl w:val="0"/>
        <w:shd w:val="clear" w:color="auto" w:fill="auto"/>
        <w:tabs>
          <w:tab w:pos="360" w:val="left"/>
        </w:tabs>
        <w:bidi w:val="0"/>
        <w:spacing w:before="0" w:after="0" w:line="313" w:lineRule="exact"/>
        <w:ind w:left="0" w:right="0" w:firstLine="0"/>
        <w:jc w:val="left"/>
      </w:pPr>
      <w:bookmarkStart w:id="872" w:name="bookmark872"/>
      <w:r>
        <w:rPr>
          <w:rFonts w:ascii="Times New Roman" w:eastAsia="Times New Roman" w:hAnsi="Times New Roman" w:cs="Times New Roman"/>
          <w:color w:val="000000"/>
          <w:spacing w:val="0"/>
          <w:w w:val="100"/>
          <w:position w:val="0"/>
          <w:sz w:val="18"/>
          <w:szCs w:val="18"/>
        </w:rPr>
        <w:t>2</w:t>
      </w:r>
      <w:bookmarkEnd w:id="872"/>
      <w:r>
        <w:rPr>
          <w:color w:val="000000"/>
          <w:spacing w:val="0"/>
          <w:w w:val="100"/>
          <w:position w:val="0"/>
        </w:rPr>
        <w:t>、</w:t>
        <w:tab/>
        <w:t>为转让该相关商品或服务估计将要发生的成本。</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37"/>
        <w:keepNext/>
        <w:keepLines/>
        <w:widowControl w:val="0"/>
        <w:shd w:val="clear" w:color="auto" w:fill="auto"/>
        <w:tabs>
          <w:tab w:pos="474" w:val="left"/>
        </w:tabs>
        <w:bidi w:val="0"/>
        <w:spacing w:before="0" w:after="26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73"/>
      <w:bookmarkEnd w:id="874"/>
      <w:bookmarkEnd w:id="876"/>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主要通过出售（包括具有商业实质的非货币性资产交换）而非持续使用一项非流动资产或处置组收回其账面价值的，划分为 持有待售类别。</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本公司将同时满足下列条件的非流动资产或处置组划分为持有待售类别：</w:t>
      </w:r>
    </w:p>
    <w:p>
      <w:pPr>
        <w:pStyle w:val="Style33"/>
        <w:keepNext w:val="0"/>
        <w:keepLines w:val="0"/>
        <w:widowControl w:val="0"/>
        <w:shd w:val="clear" w:color="auto" w:fill="auto"/>
        <w:tabs>
          <w:tab w:pos="445" w:val="left"/>
        </w:tabs>
        <w:bidi w:val="0"/>
        <w:spacing w:before="0" w:after="0" w:line="326" w:lineRule="exact"/>
        <w:ind w:left="0" w:right="0" w:firstLine="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33"/>
        <w:keepNext w:val="0"/>
        <w:keepLines w:val="0"/>
        <w:widowControl w:val="0"/>
        <w:shd w:val="clear" w:color="auto" w:fill="auto"/>
        <w:tabs>
          <w:tab w:pos="536" w:val="left"/>
        </w:tabs>
        <w:bidi w:val="0"/>
        <w:spacing w:before="0" w:after="0" w:line="326" w:lineRule="exact"/>
        <w:ind w:left="0" w:right="0" w:firstLine="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出售极可能发生，即本公司已经就一项出售计划作出决议且获得确定的购买承诺，预计出售将在一年内完成。有关规 定要求本公司相关权力机构或者监管部门批准后方可出售的，已经获得批准。</w:t>
      </w:r>
    </w:p>
    <w:p>
      <w:pPr>
        <w:pStyle w:val="Style33"/>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划分为持有待售的非流动资产（不包括金融资产、递延所得税资产、职工薪酬形成的资产）或处置组，其账面价值高于公允 价值减去出售费用后的净额的，账面价值减记至公允价值减去出售费用后的净额，减记的金额确认为资产减值损失，计入当 期损益，同时计提持有待售资产减值准备。</w:t>
      </w:r>
    </w:p>
    <w:p>
      <w:pPr>
        <w:pStyle w:val="Style37"/>
        <w:keepNext/>
        <w:keepLines/>
        <w:widowControl w:val="0"/>
        <w:shd w:val="clear" w:color="auto" w:fill="auto"/>
        <w:tabs>
          <w:tab w:pos="474" w:val="left"/>
        </w:tabs>
        <w:bidi w:val="0"/>
        <w:spacing w:before="0" w:after="3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9"/>
      <w:bookmarkEnd w:id="880"/>
      <w:bookmarkEnd w:id="882"/>
    </w:p>
    <w:p>
      <w:pPr>
        <w:pStyle w:val="Style37"/>
        <w:keepNext/>
        <w:keepLines/>
        <w:widowControl w:val="0"/>
        <w:shd w:val="clear" w:color="auto" w:fill="auto"/>
        <w:tabs>
          <w:tab w:pos="483" w:val="left"/>
        </w:tabs>
        <w:bidi w:val="0"/>
        <w:spacing w:before="0" w:after="38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83"/>
      <w:bookmarkEnd w:id="884"/>
      <w:bookmarkEnd w:id="886"/>
    </w:p>
    <w:p>
      <w:pPr>
        <w:pStyle w:val="Style37"/>
        <w:keepNext/>
        <w:keepLines/>
        <w:widowControl w:val="0"/>
        <w:shd w:val="clear" w:color="auto" w:fill="auto"/>
        <w:tabs>
          <w:tab w:pos="483" w:val="left"/>
        </w:tabs>
        <w:bidi w:val="0"/>
        <w:spacing w:before="0" w:after="38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87"/>
      <w:bookmarkEnd w:id="888"/>
      <w:bookmarkEnd w:id="890"/>
    </w:p>
    <w:p>
      <w:pPr>
        <w:pStyle w:val="Style37"/>
        <w:keepNext/>
        <w:keepLines/>
        <w:widowControl w:val="0"/>
        <w:shd w:val="clear" w:color="auto" w:fill="auto"/>
        <w:tabs>
          <w:tab w:pos="483" w:val="left"/>
        </w:tabs>
        <w:bidi w:val="0"/>
        <w:spacing w:before="0" w:after="260" w:line="240" w:lineRule="auto"/>
        <w:ind w:left="0" w:right="0" w:firstLine="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91"/>
      <w:bookmarkEnd w:id="892"/>
      <w:bookmarkEnd w:id="894"/>
    </w:p>
    <w:p>
      <w:pPr>
        <w:pStyle w:val="Style33"/>
        <w:keepNext w:val="0"/>
        <w:keepLines w:val="0"/>
        <w:widowControl w:val="0"/>
        <w:shd w:val="clear" w:color="auto" w:fill="auto"/>
        <w:tabs>
          <w:tab w:pos="360" w:val="left"/>
        </w:tabs>
        <w:bidi w:val="0"/>
        <w:spacing w:before="0" w:after="0" w:line="313" w:lineRule="exact"/>
        <w:ind w:left="0" w:right="0" w:firstLine="0"/>
        <w:jc w:val="both"/>
      </w:pPr>
      <w:bookmarkStart w:id="895" w:name="bookmark895"/>
      <w:r>
        <w:rPr>
          <w:color w:val="000000"/>
          <w:spacing w:val="0"/>
          <w:w w:val="100"/>
          <w:position w:val="0"/>
          <w:sz w:val="18"/>
          <w:szCs w:val="18"/>
        </w:rPr>
        <w:t>1</w:t>
      </w:r>
      <w:bookmarkEnd w:id="895"/>
      <w:r>
        <w:rPr>
          <w:color w:val="000000"/>
          <w:spacing w:val="0"/>
          <w:w w:val="100"/>
          <w:position w:val="0"/>
        </w:rPr>
        <w:t>、</w:t>
        <w:tab/>
        <w:t>共同控制、重大影响的判断标准</w:t>
      </w:r>
    </w:p>
    <w:p>
      <w:pPr>
        <w:pStyle w:val="Style33"/>
        <w:keepNext w:val="0"/>
        <w:keepLines w:val="0"/>
        <w:widowControl w:val="0"/>
        <w:shd w:val="clear" w:color="auto" w:fill="auto"/>
        <w:bidi w:val="0"/>
        <w:spacing w:before="0" w:after="0" w:line="305"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重大影响，是指对被投资单位的财务和经营决策有参与决策的权力，但并不能够控制或者与其他方一起共同控制这些政策的 制定。本公司能够对被投资单位施加重大影响的，被投资单位为本公司联营企业。</w:t>
      </w:r>
    </w:p>
    <w:p>
      <w:pPr>
        <w:pStyle w:val="Style33"/>
        <w:keepNext w:val="0"/>
        <w:keepLines w:val="0"/>
        <w:widowControl w:val="0"/>
        <w:shd w:val="clear" w:color="auto" w:fill="auto"/>
        <w:tabs>
          <w:tab w:pos="360" w:val="left"/>
        </w:tabs>
        <w:bidi w:val="0"/>
        <w:spacing w:before="0" w:after="0" w:line="313" w:lineRule="exact"/>
        <w:ind w:left="0" w:right="0" w:firstLine="0"/>
        <w:jc w:val="both"/>
      </w:pPr>
      <w:bookmarkStart w:id="896" w:name="bookmark896"/>
      <w:r>
        <w:rPr>
          <w:color w:val="000000"/>
          <w:spacing w:val="0"/>
          <w:w w:val="100"/>
          <w:position w:val="0"/>
          <w:sz w:val="18"/>
          <w:szCs w:val="18"/>
        </w:rPr>
        <w:t>2</w:t>
      </w:r>
      <w:bookmarkEnd w:id="896"/>
      <w:r>
        <w:rPr>
          <w:color w:val="000000"/>
          <w:spacing w:val="0"/>
          <w:w w:val="100"/>
          <w:position w:val="0"/>
        </w:rPr>
        <w:t>、</w:t>
        <w:tab/>
        <w:t>初始投资成本的确定</w:t>
      </w:r>
    </w:p>
    <w:p>
      <w:pPr>
        <w:pStyle w:val="Style33"/>
        <w:keepNext w:val="0"/>
        <w:keepLines w:val="0"/>
        <w:widowControl w:val="0"/>
        <w:shd w:val="clear" w:color="auto" w:fill="auto"/>
        <w:bidi w:val="0"/>
        <w:spacing w:before="0" w:after="0" w:line="313" w:lineRule="exact"/>
        <w:ind w:left="0" w:right="0" w:firstLine="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对于同一控制下的企业合并形成的对子公司的长期股权投资,在合并日按照取得被合并方所有者权益在最终控制方合并财务 报表中的账面价值的份额作为长期股权投资的初始投资成本。长期股权投资初始投资成本与支付对价账面价值之间的差额， 调整资本公积中的股本溢价；资本公积中的股本溢价不足冲减时，调整留存收益。因追加投资等原因能够对同一控制下的被 投资单位实施控制的，按上述原则确认的长期股权投资的初始投资成本与达到合并前的长期股权投资账面价值加上合并日进 一步取得股份新支付对价的账面价值之和的差额，调整股本溢价，股本溢价不足冲减的，冲减留存收益。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对于非同一控制下的企业合并形成的对子公司的长期股权投资，按照购买日确定的合并成本作为长期股权投资的初始投资成 本。因追加投资等原因能够对非同一控制下的被投资单位实施控制的，按照原持有的股权投资账面价值加上新增投资成本之 和作为初始投资成本。</w:t>
      </w:r>
    </w:p>
    <w:p>
      <w:pPr>
        <w:pStyle w:val="Style33"/>
        <w:keepNext w:val="0"/>
        <w:keepLines w:val="0"/>
        <w:widowControl w:val="0"/>
        <w:shd w:val="clear" w:color="auto" w:fill="auto"/>
        <w:bidi w:val="0"/>
        <w:spacing w:before="0" w:after="0" w:line="312" w:lineRule="exact"/>
        <w:ind w:left="0" w:right="0" w:firstLine="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）通过企业合并以外的其他方式取得的长期股权投资</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33"/>
        <w:keepNext w:val="0"/>
        <w:keepLines w:val="0"/>
        <w:widowControl w:val="0"/>
        <w:shd w:val="clear" w:color="auto" w:fill="auto"/>
        <w:bidi w:val="0"/>
        <w:spacing w:before="0" w:after="0" w:line="312" w:lineRule="exact"/>
        <w:ind w:left="0" w:right="0" w:firstLine="0"/>
        <w:jc w:val="both"/>
      </w:pPr>
      <w:bookmarkStart w:id="899" w:name="bookmark899"/>
      <w:r>
        <w:rPr>
          <w:color w:val="000000"/>
          <w:spacing w:val="0"/>
          <w:w w:val="100"/>
          <w:position w:val="0"/>
          <w:sz w:val="18"/>
          <w:szCs w:val="18"/>
        </w:rPr>
        <w:t>3</w:t>
      </w:r>
      <w:bookmarkEnd w:id="899"/>
      <w:r>
        <w:rPr>
          <w:color w:val="000000"/>
          <w:spacing w:val="0"/>
          <w:w w:val="100"/>
          <w:position w:val="0"/>
        </w:rPr>
        <w:t>、后续计量及损益确认方法</w:t>
      </w:r>
    </w:p>
    <w:p>
      <w:pPr>
        <w:pStyle w:val="Style33"/>
        <w:keepNext w:val="0"/>
        <w:keepLines w:val="0"/>
        <w:widowControl w:val="0"/>
        <w:shd w:val="clear" w:color="auto" w:fill="auto"/>
        <w:tabs>
          <w:tab w:pos="395" w:val="left"/>
        </w:tabs>
        <w:bidi w:val="0"/>
        <w:spacing w:before="0" w:after="0" w:line="312" w:lineRule="exact"/>
        <w:ind w:left="0" w:right="0" w:firstLine="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公司对子公司的长期股权投资，采用成本法核算，除非投资符合持有待售的条件。除取得投资时实际支付的价款或对价中包 含的已宣告但尚未发放的现金股利或利润外，公司按照享有被投资单位宣告发放的现金股利或利润确认当期投资收益。</w:t>
      </w:r>
    </w:p>
    <w:p>
      <w:pPr>
        <w:pStyle w:val="Style33"/>
        <w:keepNext w:val="0"/>
        <w:keepLines w:val="0"/>
        <w:widowControl w:val="0"/>
        <w:shd w:val="clear" w:color="auto" w:fill="auto"/>
        <w:tabs>
          <w:tab w:pos="395" w:val="left"/>
        </w:tabs>
        <w:bidi w:val="0"/>
        <w:spacing w:before="0" w:after="0" w:line="312" w:lineRule="exact"/>
        <w:ind w:left="0" w:right="0" w:firstLine="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额的差额，计入当期损益，同时调整长期股权投资的成本。</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值；对于被投资单位除净损益、其他综合收益和利润分配以外所有者权益的其他变动（简称“其他所有者权益变动”），调整 长期股权投资的账面价值并计入所有者权益。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在确认应享有被投资单位净损益、其他综合收益及其他所有者权益变动的份额时，以取得投资时被投资单位可辨认净资产的 公允价值为基础，并按照公司的会计政策及会计期间，对被投资单位的净利润和其他综合收益等进行调整后确认。</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上确认投资收益，但投出或出售的资产构成业务的除外。与被投资单位发生的未实现内部交易损失，属于资产减值损失的， 全额确认。</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公司对合营企业或联营企业发生的净亏损，除负有承担额外损失义务外，以长期股权投资的账面价值以及其他实质上构成对 合营企业或联营企业净投资的长期权益减记至零为限。合营企业或联营企业以后实现净利润的，公司在收益分享额弥补未确 认的亏损分担额后，恢复确认收益分享额。</w:t>
      </w:r>
    </w:p>
    <w:p>
      <w:pPr>
        <w:pStyle w:val="Style33"/>
        <w:keepNext w:val="0"/>
        <w:keepLines w:val="0"/>
        <w:widowControl w:val="0"/>
        <w:shd w:val="clear" w:color="auto" w:fill="auto"/>
        <w:tabs>
          <w:tab w:pos="395" w:val="left"/>
        </w:tabs>
        <w:bidi w:val="0"/>
        <w:spacing w:before="0" w:after="0" w:line="312" w:lineRule="exact"/>
        <w:ind w:left="0" w:right="0" w:firstLine="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处置长期股权投资，其账面价值与实际取得价款的差额，计入当期损益。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部分处置权益法核算的长期股权投资，剩余股权仍采用权益法核算的，原权益法核算确认的其他综合收益采用与被投资单位 直接处置相关资产或负债相同的基础按相应比例结转，其他所有者权益变动按比例结转入当期损益。</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因处置股权投资等原因丧失了对被投资单位的共同控制或重大影响的，原股权投资因采用权益法核算而确认的其他综合收 益，在终止采用权益法核算时采用与被投资单位直接处置相关资产或负债相同的基础进行会计处理，其他所有者权益变动在 终止采用权益法核算时全部转入当期损益。</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因处置部分股权投资等原因丧失了对被投资单位控制权的，在编制个别财务报表时，剩余股权能够对被投资单位实施共同控 制或重大影响的，改按权益法核算，并对该剩余股权视同自取得时即采用权益法核算进行调整，对于取得被投资单位控制权 之前确认的其他综合收益采用与被投资单位直接处置相关资产或负债相同的基础按比例结转，因采用权益法核算确认的其他 所有者权益变动按比例结转入当期损益；剩余股权不能对被投资单位实施共同控制或施加重大影响的，确认为金融资产，其 </w:t>
      </w:r>
      <w:r>
        <w:rPr>
          <w:color w:val="000000"/>
          <w:spacing w:val="0"/>
          <w:w w:val="100"/>
          <w:position w:val="0"/>
        </w:rPr>
        <w:t>在丧失控制之日的公允价值与账面价值间的差额计入当期损益，对于取得被投资单位控制权之前确认的其他综合收益和其他 所有者权益变动全部结转。</w:t>
      </w:r>
    </w:p>
    <w:p>
      <w:pPr>
        <w:pStyle w:val="Style33"/>
        <w:keepNext w:val="0"/>
        <w:keepLines w:val="0"/>
        <w:widowControl w:val="0"/>
        <w:shd w:val="clear" w:color="auto" w:fill="auto"/>
        <w:bidi w:val="0"/>
        <w:spacing w:before="0" w:after="740" w:line="312" w:lineRule="exact"/>
        <w:ind w:left="0" w:right="0" w:firstLine="0"/>
        <w:jc w:val="left"/>
      </w:pPr>
      <w:r>
        <w:rPr>
          <w:color w:val="000000"/>
          <w:spacing w:val="0"/>
          <w:w w:val="100"/>
          <w:position w:val="0"/>
        </w:rPr>
        <w:t>通过多次交易分步处置对子公司股权投资直至丧失控制权，属于一揽子交易的，各项交易作为一项处置子公司股权投资并丧 失控制权的交易进行会计处理；在丧失控制权之前每一次处置价款与所处置的股权对应得长期股权投资账面价值之间的差 额，在个别财务报表中，先确认为其他综合收益，到丧失控制权时再一并转人丧失控制权的当期损益。不属于一揽子交易的， 对每一项交易分别进行会计处理。</w:t>
      </w:r>
    </w:p>
    <w:p>
      <w:pPr>
        <w:pStyle w:val="Style37"/>
        <w:keepNext/>
        <w:keepLines/>
        <w:widowControl w:val="0"/>
        <w:shd w:val="clear" w:color="auto" w:fill="auto"/>
        <w:tabs>
          <w:tab w:pos="483" w:val="left"/>
        </w:tabs>
        <w:bidi w:val="0"/>
        <w:spacing w:before="0" w:after="26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03"/>
      <w:bookmarkEnd w:id="904"/>
      <w:bookmarkEnd w:id="906"/>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7"/>
      <w:bookmarkEnd w:id="908"/>
      <w:bookmarkEnd w:id="910"/>
    </w:p>
    <w:p>
      <w:pPr>
        <w:pStyle w:val="Style60"/>
        <w:keepNext/>
        <w:keepLines/>
        <w:widowControl w:val="0"/>
        <w:shd w:val="clear" w:color="auto" w:fill="auto"/>
        <w:bidi w:val="0"/>
        <w:spacing w:before="0" w:after="260" w:line="240" w:lineRule="auto"/>
        <w:ind w:left="0" w:right="0" w:firstLine="0"/>
        <w:jc w:val="both"/>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1"/>
      <w:bookmarkEnd w:id="912"/>
      <w:bookmarkEnd w:id="914"/>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固定资产按成本（并考虑预计弃置费用因素的影响）进行初始计量。</w:t>
      </w:r>
    </w:p>
    <w:p>
      <w:pPr>
        <w:pStyle w:val="Style33"/>
        <w:keepNext w:val="0"/>
        <w:keepLines w:val="0"/>
        <w:widowControl w:val="0"/>
        <w:shd w:val="clear" w:color="auto" w:fill="auto"/>
        <w:bidi w:val="0"/>
        <w:spacing w:before="0" w:after="1440" w:line="307" w:lineRule="exact"/>
        <w:ind w:left="0" w:right="0" w:firstLine="0"/>
        <w:jc w:val="both"/>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60"/>
        <w:keepNext/>
        <w:keepLines/>
        <w:widowControl w:val="0"/>
        <w:shd w:val="clear" w:color="auto" w:fill="auto"/>
        <w:bidi w:val="0"/>
        <w:spacing w:before="0" w:after="320" w:line="240" w:lineRule="auto"/>
        <w:ind w:left="0" w:right="0" w:firstLine="140"/>
        <w:jc w:val="both"/>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7"/>
      <w:bookmarkEnd w:id="918"/>
      <w:bookmarkEnd w:id="92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机具设备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19.00-47.50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11.88-31.67</w:t>
            </w:r>
          </w:p>
        </w:tc>
      </w:tr>
    </w:tbl>
    <w:p>
      <w:pPr>
        <w:pStyle w:val="Style31"/>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固定资产折旧采用年限平均法分类计提，根据固定资产类别、预计使用寿命和预计净残值率确定折旧率。对计提了减值准备 的固定资产，则在未来期间按扣除减值准备后的账面价值及依据尚可使用年限确定折旧额。如固定资产各组成部分的使用寿 命不同或者以不同方式为企业提供经济利益，则选择不同折旧率或折旧方法，分别计提折旧。</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融资租赁方式租入的固定资产采用与自有固定资产相一致的折旧政策。能合理确定租赁期届满时将会取得租赁资产所有权 </w:t>
      </w:r>
      <w:r>
        <w:rPr>
          <w:color w:val="000000"/>
          <w:spacing w:val="0"/>
          <w:w w:val="100"/>
          <w:position w:val="0"/>
        </w:rPr>
        <w:t>的，在租赁资产尚可使用年限内计提折旧；无法合理确定租赁期届满时能够取得租赁资产所有权的，在租赁期与租赁资产尚 可使用年限两者中较短的期间内计提折旧。</w:t>
      </w:r>
    </w:p>
    <w:p>
      <w:pPr>
        <w:pStyle w:val="Style60"/>
        <w:keepNext/>
        <w:keepLines/>
        <w:widowControl w:val="0"/>
        <w:numPr>
          <w:ilvl w:val="0"/>
          <w:numId w:val="47"/>
        </w:numPr>
        <w:shd w:val="clear" w:color="auto" w:fill="auto"/>
        <w:bidi w:val="0"/>
        <w:spacing w:before="0" w:after="28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融资租入固定资产的认定依据、计价和折旧方法</w:t>
      </w:r>
      <w:bookmarkEnd w:id="921"/>
      <w:bookmarkEnd w:id="922"/>
      <w:bookmarkEnd w:id="924"/>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公司与租赁方所签订的租赁协议条款中规定了下列条件之一的，确认为融资租入资产：</w:t>
      </w:r>
    </w:p>
    <w:p>
      <w:pPr>
        <w:pStyle w:val="Style33"/>
        <w:keepNext w:val="0"/>
        <w:keepLines w:val="0"/>
        <w:widowControl w:val="0"/>
        <w:numPr>
          <w:ilvl w:val="0"/>
          <w:numId w:val="49"/>
        </w:numPr>
        <w:shd w:val="clear" w:color="auto" w:fill="auto"/>
        <w:tabs>
          <w:tab w:pos="445" w:val="left"/>
        </w:tabs>
        <w:bidi w:val="0"/>
        <w:spacing w:before="0" w:after="0" w:line="312" w:lineRule="exact"/>
        <w:ind w:left="0" w:right="0" w:firstLine="0"/>
        <w:jc w:val="left"/>
      </w:pPr>
      <w:bookmarkStart w:id="925" w:name="bookmark925"/>
      <w:bookmarkEnd w:id="925"/>
      <w:r>
        <w:rPr>
          <w:color w:val="000000"/>
          <w:spacing w:val="0"/>
          <w:w w:val="100"/>
          <w:position w:val="0"/>
        </w:rPr>
        <w:t>租赁期满后租赁资产的所有权归属于本公司；</w:t>
      </w:r>
    </w:p>
    <w:p>
      <w:pPr>
        <w:pStyle w:val="Style33"/>
        <w:keepNext w:val="0"/>
        <w:keepLines w:val="0"/>
        <w:widowControl w:val="0"/>
        <w:numPr>
          <w:ilvl w:val="0"/>
          <w:numId w:val="49"/>
        </w:numPr>
        <w:shd w:val="clear" w:color="auto" w:fill="auto"/>
        <w:tabs>
          <w:tab w:pos="445" w:val="left"/>
        </w:tabs>
        <w:bidi w:val="0"/>
        <w:spacing w:before="0" w:after="0" w:line="312" w:lineRule="exact"/>
        <w:ind w:left="0" w:right="0" w:firstLine="0"/>
        <w:jc w:val="left"/>
      </w:pPr>
      <w:bookmarkStart w:id="926" w:name="bookmark926"/>
      <w:bookmarkEnd w:id="926"/>
      <w:r>
        <w:rPr>
          <w:color w:val="000000"/>
          <w:spacing w:val="0"/>
          <w:w w:val="100"/>
          <w:position w:val="0"/>
        </w:rPr>
        <w:t>公司具有购买资产的选择权，购买价款远低于行使选择权时该资产的公允价值；</w:t>
      </w:r>
    </w:p>
    <w:p>
      <w:pPr>
        <w:pStyle w:val="Style33"/>
        <w:keepNext w:val="0"/>
        <w:keepLines w:val="0"/>
        <w:widowControl w:val="0"/>
        <w:numPr>
          <w:ilvl w:val="0"/>
          <w:numId w:val="49"/>
        </w:numPr>
        <w:shd w:val="clear" w:color="auto" w:fill="auto"/>
        <w:tabs>
          <w:tab w:pos="445" w:val="left"/>
        </w:tabs>
        <w:bidi w:val="0"/>
        <w:spacing w:before="0" w:after="0" w:line="312" w:lineRule="exact"/>
        <w:ind w:left="0" w:right="0" w:firstLine="0"/>
        <w:jc w:val="left"/>
      </w:pPr>
      <w:bookmarkStart w:id="927" w:name="bookmark927"/>
      <w:bookmarkEnd w:id="927"/>
      <w:r>
        <w:rPr>
          <w:color w:val="000000"/>
          <w:spacing w:val="0"/>
          <w:w w:val="100"/>
          <w:position w:val="0"/>
        </w:rPr>
        <w:t>租赁期占所租赁资产使用寿命的大部分；</w:t>
      </w:r>
    </w:p>
    <w:p>
      <w:pPr>
        <w:pStyle w:val="Style33"/>
        <w:keepNext w:val="0"/>
        <w:keepLines w:val="0"/>
        <w:widowControl w:val="0"/>
        <w:numPr>
          <w:ilvl w:val="0"/>
          <w:numId w:val="49"/>
        </w:numPr>
        <w:shd w:val="clear" w:color="auto" w:fill="auto"/>
        <w:tabs>
          <w:tab w:pos="445" w:val="left"/>
        </w:tabs>
        <w:bidi w:val="0"/>
        <w:spacing w:before="0" w:after="0" w:line="312" w:lineRule="exact"/>
        <w:ind w:left="0" w:right="0" w:firstLine="0"/>
        <w:jc w:val="left"/>
      </w:pPr>
      <w:bookmarkStart w:id="928" w:name="bookmark928"/>
      <w:bookmarkEnd w:id="928"/>
      <w:r>
        <w:rPr>
          <w:color w:val="000000"/>
          <w:spacing w:val="0"/>
          <w:w w:val="100"/>
          <w:position w:val="0"/>
        </w:rPr>
        <w:t>租赁开始日的最低租赁付款额现值，与该资产的公允价值不存在较大的差异。</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公司在承租开始日，将租赁资产公允价值与最低租赁付款额现值两者中较低者作为租入资产的入账价值，将最低租赁付款额 作为长期应付款的入账价值，其差额作为未确认的融资费。</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固定资产处置</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29"/>
      <w:bookmarkEnd w:id="930"/>
      <w:bookmarkEnd w:id="932"/>
    </w:p>
    <w:p>
      <w:pPr>
        <w:pStyle w:val="Style33"/>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在建工程按实际发生的成本计量。实际成本包括建筑成本、安装成本、符合资本化条件的借款费用以及其他为使在建工程达 到预定可使用状态前所发生的必要支出。在建工程在达到预定可使用状态时，转入固定资产并自次月起开始计提折旧。</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33"/>
      <w:bookmarkEnd w:id="934"/>
      <w:bookmarkEnd w:id="936"/>
    </w:p>
    <w:p>
      <w:pPr>
        <w:pStyle w:val="Style33"/>
        <w:keepNext w:val="0"/>
        <w:keepLines w:val="0"/>
        <w:widowControl w:val="0"/>
        <w:numPr>
          <w:ilvl w:val="0"/>
          <w:numId w:val="51"/>
        </w:numPr>
        <w:shd w:val="clear" w:color="auto" w:fill="auto"/>
        <w:tabs>
          <w:tab w:pos="445" w:val="left"/>
        </w:tabs>
        <w:bidi w:val="0"/>
        <w:spacing w:before="0" w:after="0" w:line="312" w:lineRule="exact"/>
        <w:ind w:left="0" w:right="0" w:firstLine="0"/>
        <w:jc w:val="left"/>
      </w:pPr>
      <w:bookmarkStart w:id="937" w:name="bookmark937"/>
      <w:bookmarkEnd w:id="937"/>
      <w:r>
        <w:rPr>
          <w:color w:val="000000"/>
          <w:spacing w:val="0"/>
          <w:w w:val="100"/>
          <w:position w:val="0"/>
        </w:rPr>
        <w:t>借款费用资本化的确认原则</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3"/>
        <w:keepNext w:val="0"/>
        <w:keepLines w:val="0"/>
        <w:widowControl w:val="0"/>
        <w:numPr>
          <w:ilvl w:val="0"/>
          <w:numId w:val="51"/>
        </w:numPr>
        <w:shd w:val="clear" w:color="auto" w:fill="auto"/>
        <w:tabs>
          <w:tab w:pos="445" w:val="left"/>
        </w:tabs>
        <w:bidi w:val="0"/>
        <w:spacing w:before="0" w:after="0" w:line="312" w:lineRule="exact"/>
        <w:ind w:left="0" w:right="0" w:firstLine="0"/>
        <w:jc w:val="left"/>
      </w:pPr>
      <w:bookmarkStart w:id="938" w:name="bookmark938"/>
      <w:bookmarkEnd w:id="938"/>
      <w:r>
        <w:rPr>
          <w:color w:val="000000"/>
          <w:spacing w:val="0"/>
          <w:w w:val="100"/>
          <w:position w:val="0"/>
        </w:rPr>
        <w:t>借款费用资本化期间</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33"/>
        <w:keepNext w:val="0"/>
        <w:keepLines w:val="0"/>
        <w:widowControl w:val="0"/>
        <w:numPr>
          <w:ilvl w:val="0"/>
          <w:numId w:val="53"/>
        </w:numPr>
        <w:shd w:val="clear" w:color="auto" w:fill="auto"/>
        <w:tabs>
          <w:tab w:pos="536" w:val="left"/>
        </w:tabs>
        <w:bidi w:val="0"/>
        <w:spacing w:before="0" w:after="0" w:line="312" w:lineRule="exact"/>
        <w:ind w:left="0" w:right="0" w:firstLine="0"/>
        <w:jc w:val="left"/>
      </w:pPr>
      <w:bookmarkStart w:id="939" w:name="bookmark939"/>
      <w:bookmarkEnd w:id="939"/>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3"/>
        <w:keepNext w:val="0"/>
        <w:keepLines w:val="0"/>
        <w:widowControl w:val="0"/>
        <w:numPr>
          <w:ilvl w:val="0"/>
          <w:numId w:val="53"/>
        </w:numPr>
        <w:shd w:val="clear" w:color="auto" w:fill="auto"/>
        <w:tabs>
          <w:tab w:pos="445" w:val="left"/>
        </w:tabs>
        <w:bidi w:val="0"/>
        <w:spacing w:before="0" w:after="0" w:line="312" w:lineRule="exact"/>
        <w:ind w:left="0" w:right="0" w:firstLine="0"/>
        <w:jc w:val="left"/>
      </w:pPr>
      <w:bookmarkStart w:id="940" w:name="bookmark940"/>
      <w:bookmarkEnd w:id="940"/>
      <w:r>
        <w:rPr>
          <w:color w:val="000000"/>
          <w:spacing w:val="0"/>
          <w:w w:val="100"/>
          <w:position w:val="0"/>
        </w:rPr>
        <w:t>借款费用已经发生；</w:t>
      </w:r>
    </w:p>
    <w:p>
      <w:pPr>
        <w:pStyle w:val="Style33"/>
        <w:keepNext w:val="0"/>
        <w:keepLines w:val="0"/>
        <w:widowControl w:val="0"/>
        <w:numPr>
          <w:ilvl w:val="0"/>
          <w:numId w:val="53"/>
        </w:numPr>
        <w:shd w:val="clear" w:color="auto" w:fill="auto"/>
        <w:tabs>
          <w:tab w:pos="445" w:val="left"/>
        </w:tabs>
        <w:bidi w:val="0"/>
        <w:spacing w:before="0" w:after="0" w:line="312" w:lineRule="exact"/>
        <w:ind w:left="0" w:right="0" w:firstLine="0"/>
        <w:jc w:val="left"/>
      </w:pPr>
      <w:bookmarkStart w:id="941" w:name="bookmark941"/>
      <w:bookmarkEnd w:id="941"/>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numPr>
          <w:ilvl w:val="0"/>
          <w:numId w:val="51"/>
        </w:numPr>
        <w:shd w:val="clear" w:color="auto" w:fill="auto"/>
        <w:bidi w:val="0"/>
        <w:spacing w:before="0" w:after="0" w:line="312" w:lineRule="exact"/>
        <w:ind w:left="0" w:right="0" w:firstLine="0"/>
        <w:jc w:val="left"/>
      </w:pPr>
      <w:bookmarkStart w:id="942" w:name="bookmark942"/>
      <w:bookmarkEnd w:id="942"/>
      <w:r>
        <w:rPr>
          <w:color w:val="000000"/>
          <w:spacing w:val="0"/>
          <w:w w:val="100"/>
          <w:position w:val="0"/>
        </w:rPr>
        <w:t>暂停资本化期间</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3"/>
        <w:keepNext w:val="0"/>
        <w:keepLines w:val="0"/>
        <w:widowControl w:val="0"/>
        <w:shd w:val="clear" w:color="auto" w:fill="auto"/>
        <w:bidi w:val="0"/>
        <w:spacing w:before="0" w:after="0" w:line="312"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）借款费用资本化率、资本化金额的计算方法</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乘以所占用一般借款的资本化率，计算确定一般借款应予资本化的借款费用金额。资本化率根据一般借款加权平均实际利率 计算确定。</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在资本化期间内，外币专门借款本金及利息的汇兑差额，予以资本化，计入符合资本化条件的资产的成本。除外币专门借款 之外的其他外币借款本金及其利息所产生的汇兑差额计入当期损益。</w:t>
      </w:r>
    </w:p>
    <w:p>
      <w:pPr>
        <w:pStyle w:val="Style37"/>
        <w:keepNext/>
        <w:keepLines/>
        <w:widowControl w:val="0"/>
        <w:shd w:val="clear" w:color="auto" w:fill="auto"/>
        <w:tabs>
          <w:tab w:pos="48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4"/>
      <w:bookmarkEnd w:id="945"/>
      <w:bookmarkEnd w:id="947"/>
    </w:p>
    <w:p>
      <w:pPr>
        <w:pStyle w:val="Style37"/>
        <w:keepNext/>
        <w:keepLines/>
        <w:widowControl w:val="0"/>
        <w:shd w:val="clear" w:color="auto" w:fill="auto"/>
        <w:tabs>
          <w:tab w:pos="483" w:val="left"/>
        </w:tabs>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8"/>
      <w:bookmarkEnd w:id="949"/>
      <w:bookmarkEnd w:id="951"/>
    </w:p>
    <w:p>
      <w:pPr>
        <w:pStyle w:val="Style37"/>
        <w:keepNext/>
        <w:keepLines/>
        <w:widowControl w:val="0"/>
        <w:shd w:val="clear" w:color="auto" w:fill="auto"/>
        <w:tabs>
          <w:tab w:pos="483" w:val="left"/>
        </w:tabs>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2"/>
      <w:bookmarkEnd w:id="953"/>
      <w:bookmarkEnd w:id="955"/>
    </w:p>
    <w:p>
      <w:pPr>
        <w:pStyle w:val="Style37"/>
        <w:keepNext/>
        <w:keepLines/>
        <w:widowControl w:val="0"/>
        <w:shd w:val="clear" w:color="auto" w:fill="auto"/>
        <w:tabs>
          <w:tab w:pos="483" w:val="left"/>
        </w:tabs>
        <w:bidi w:val="0"/>
        <w:spacing w:before="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56"/>
      <w:bookmarkEnd w:id="957"/>
      <w:bookmarkEnd w:id="959"/>
    </w:p>
    <w:p>
      <w:pPr>
        <w:pStyle w:val="Style60"/>
        <w:keepNext/>
        <w:keepLines/>
        <w:widowControl w:val="0"/>
        <w:shd w:val="clear" w:color="auto" w:fill="auto"/>
        <w:bidi w:val="0"/>
        <w:spacing w:before="0" w:after="2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0"/>
      <w:bookmarkEnd w:id="961"/>
      <w:bookmarkEnd w:id="963"/>
    </w:p>
    <w:p>
      <w:pPr>
        <w:pStyle w:val="Style33"/>
        <w:keepNext w:val="0"/>
        <w:keepLines w:val="0"/>
        <w:widowControl w:val="0"/>
        <w:shd w:val="clear" w:color="auto" w:fill="auto"/>
        <w:tabs>
          <w:tab w:pos="445" w:val="left"/>
        </w:tabs>
        <w:bidi w:val="0"/>
        <w:spacing w:before="0" w:after="0" w:line="312" w:lineRule="exact"/>
        <w:ind w:left="0" w:right="0" w:firstLine="0"/>
        <w:jc w:val="left"/>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33"/>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33"/>
        <w:keepNext w:val="0"/>
        <w:keepLines w:val="0"/>
        <w:widowControl w:val="0"/>
        <w:shd w:val="clear" w:color="auto" w:fill="auto"/>
        <w:tabs>
          <w:tab w:pos="445" w:val="left"/>
        </w:tabs>
        <w:bidi w:val="0"/>
        <w:spacing w:before="0" w:after="0" w:line="312" w:lineRule="exact"/>
        <w:ind w:left="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在取得无形资产时分析判断其使用寿命。</w:t>
      </w:r>
    </w:p>
    <w:p>
      <w:pPr>
        <w:pStyle w:val="Style33"/>
        <w:keepNext w:val="0"/>
        <w:keepLines w:val="0"/>
        <w:widowControl w:val="0"/>
        <w:shd w:val="clear" w:color="auto" w:fill="auto"/>
        <w:bidi w:val="0"/>
        <w:spacing w:before="0" w:after="480" w:line="317" w:lineRule="exact"/>
        <w:ind w:left="0" w:right="0" w:firstLine="0"/>
        <w:jc w:val="both"/>
      </w:pPr>
      <w:r>
        <w:rPr>
          <w:color w:val="000000"/>
          <w:spacing w:val="0"/>
          <w:w w:val="100"/>
          <w:position w:val="0"/>
        </w:rPr>
        <w:t>对于使用寿命有限的无形资产，在为企业带来经济利益的期限内摊销；无法预见无形资产为企业带来经济利益期限的，视为 使用寿命不确定的无形资产，不予摊销。</w:t>
      </w:r>
    </w:p>
    <w:p>
      <w:pPr>
        <w:pStyle w:val="Style31"/>
        <w:keepNext w:val="0"/>
        <w:keepLines w:val="0"/>
        <w:widowControl w:val="0"/>
        <w:shd w:val="clear" w:color="auto" w:fill="auto"/>
        <w:bidi w:val="0"/>
        <w:spacing w:before="0" w:after="0" w:line="240" w:lineRule="auto"/>
        <w:ind w:left="48" w:right="0" w:firstLine="0"/>
        <w:jc w:val="left"/>
      </w:pPr>
      <w:r>
        <w:rPr>
          <w:color w:val="000000"/>
          <w:spacing w:val="0"/>
          <w:w w:val="100"/>
          <w:position w:val="0"/>
        </w:rPr>
        <w:t>使用寿命有限的无形资产的使用寿命估计情况:</w:t>
      </w:r>
    </w:p>
    <w:tbl>
      <w:tblPr>
        <w:tblOverlap w:val="never"/>
        <w:jc w:val="left"/>
        <w:tblLayout w:type="fixed"/>
      </w:tblPr>
      <w:tblGrid>
        <w:gridCol w:w="2587"/>
        <w:gridCol w:w="1872"/>
        <w:gridCol w:w="1646"/>
        <w:gridCol w:w="284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合同约定或预计受益期限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会籍费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合同约定期限</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特许经营许可权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合同约定或预计受益期限</w:t>
            </w:r>
          </w:p>
        </w:tc>
      </w:tr>
    </w:tbl>
    <w:p>
      <w:pPr>
        <w:widowControl w:val="0"/>
        <w:spacing w:after="639" w:line="1" w:lineRule="exact"/>
      </w:pPr>
    </w:p>
    <w:p>
      <w:pPr>
        <w:pStyle w:val="Style60"/>
        <w:keepNext/>
        <w:keepLines/>
        <w:widowControl w:val="0"/>
        <w:shd w:val="clear" w:color="auto" w:fill="auto"/>
        <w:bidi w:val="0"/>
        <w:spacing w:before="0" w:after="260" w:line="240" w:lineRule="auto"/>
        <w:ind w:left="0" w:right="0" w:firstLine="0"/>
        <w:jc w:val="both"/>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6"/>
      <w:bookmarkEnd w:id="967"/>
      <w:bookmarkEnd w:id="969"/>
    </w:p>
    <w:p>
      <w:pPr>
        <w:pStyle w:val="Style33"/>
        <w:keepNext w:val="0"/>
        <w:keepLines w:val="0"/>
        <w:widowControl w:val="0"/>
        <w:shd w:val="clear" w:color="auto" w:fill="auto"/>
        <w:bidi w:val="0"/>
        <w:spacing w:before="0" w:after="0" w:line="312" w:lineRule="exact"/>
        <w:ind w:left="0" w:right="0" w:firstLine="0"/>
        <w:jc w:val="both"/>
      </w:pPr>
      <w:bookmarkStart w:id="970" w:name="bookmark970"/>
      <w:r>
        <w:rPr>
          <w:color w:val="000000"/>
          <w:spacing w:val="0"/>
          <w:w w:val="100"/>
          <w:position w:val="0"/>
          <w:sz w:val="18"/>
          <w:szCs w:val="18"/>
        </w:rPr>
        <w:t>（</w:t>
      </w:r>
      <w:bookmarkEnd w:id="970"/>
      <w:r>
        <w:rPr>
          <w:color w:val="000000"/>
          <w:spacing w:val="0"/>
          <w:w w:val="100"/>
          <w:position w:val="0"/>
          <w:sz w:val="18"/>
          <w:szCs w:val="18"/>
        </w:rPr>
        <w:t>1）</w:t>
      </w:r>
      <w:r>
        <w:rPr>
          <w:color w:val="000000"/>
          <w:spacing w:val="0"/>
          <w:w w:val="100"/>
          <w:position w:val="0"/>
        </w:rPr>
        <w:t>划分研究阶段和开发阶段的具体标准</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公司内部研究开发项目的支出分为研究阶段支出和开发阶段支出。</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3"/>
        <w:keepNext w:val="0"/>
        <w:keepLines w:val="0"/>
        <w:widowControl w:val="0"/>
        <w:numPr>
          <w:ilvl w:val="0"/>
          <w:numId w:val="55"/>
        </w:numPr>
        <w:shd w:val="clear" w:color="auto" w:fill="auto"/>
        <w:bidi w:val="0"/>
        <w:spacing w:before="0" w:after="0" w:line="311" w:lineRule="exact"/>
        <w:ind w:left="0" w:right="0" w:firstLine="0"/>
        <w:jc w:val="both"/>
      </w:pPr>
      <w:bookmarkStart w:id="971" w:name="bookmark971"/>
      <w:bookmarkEnd w:id="971"/>
      <w:r>
        <w:rPr>
          <w:color w:val="000000"/>
          <w:spacing w:val="0"/>
          <w:w w:val="100"/>
          <w:position w:val="0"/>
        </w:rPr>
        <w:t>开发阶段支出资本化的具体条件</w:t>
      </w:r>
    </w:p>
    <w:p>
      <w:pPr>
        <w:pStyle w:val="Style33"/>
        <w:keepNext w:val="0"/>
        <w:keepLines w:val="0"/>
        <w:widowControl w:val="0"/>
        <w:shd w:val="clear" w:color="auto" w:fill="auto"/>
        <w:bidi w:val="0"/>
        <w:spacing w:before="0" w:after="140" w:line="317" w:lineRule="exact"/>
        <w:ind w:left="0" w:right="0" w:firstLine="0"/>
        <w:jc w:val="both"/>
      </w:pPr>
      <w:r>
        <w:rPr>
          <w:color w:val="000000"/>
          <w:spacing w:val="0"/>
          <w:w w:val="100"/>
          <w:position w:val="0"/>
        </w:rPr>
        <w:t>研究阶段的支出，于发生时计入当期损益。开发阶段的支出同时满足下列条件的，确认为无形资产，不能满足下述条件的开 发阶段的支出计入当期损益：</w:t>
      </w:r>
    </w:p>
    <w:p>
      <w:pPr>
        <w:pStyle w:val="Style33"/>
        <w:keepNext w:val="0"/>
        <w:keepLines w:val="0"/>
        <w:widowControl w:val="0"/>
        <w:numPr>
          <w:ilvl w:val="0"/>
          <w:numId w:val="57"/>
        </w:numPr>
        <w:shd w:val="clear" w:color="auto" w:fill="auto"/>
        <w:tabs>
          <w:tab w:pos="395" w:val="left"/>
        </w:tabs>
        <w:bidi w:val="0"/>
        <w:spacing w:before="0" w:after="0" w:line="360" w:lineRule="auto"/>
        <w:ind w:left="0" w:right="0" w:firstLine="0"/>
        <w:jc w:val="both"/>
      </w:pPr>
      <w:bookmarkStart w:id="972" w:name="bookmark972"/>
      <w:bookmarkEnd w:id="972"/>
      <w:r>
        <w:rPr>
          <w:color w:val="000000"/>
          <w:spacing w:val="0"/>
          <w:w w:val="100"/>
          <w:position w:val="0"/>
        </w:rPr>
        <w:t>完成该无形资产以使其能够使用或出售在技术上具有可行性；</w:t>
      </w:r>
    </w:p>
    <w:p>
      <w:pPr>
        <w:pStyle w:val="Style33"/>
        <w:keepNext w:val="0"/>
        <w:keepLines w:val="0"/>
        <w:widowControl w:val="0"/>
        <w:numPr>
          <w:ilvl w:val="0"/>
          <w:numId w:val="57"/>
        </w:numPr>
        <w:shd w:val="clear" w:color="auto" w:fill="auto"/>
        <w:tabs>
          <w:tab w:pos="395" w:val="left"/>
        </w:tabs>
        <w:bidi w:val="0"/>
        <w:spacing w:before="0" w:after="0" w:line="360" w:lineRule="auto"/>
        <w:ind w:left="0" w:right="0" w:firstLine="0"/>
        <w:jc w:val="both"/>
      </w:pPr>
      <w:bookmarkStart w:id="973" w:name="bookmark973"/>
      <w:bookmarkEnd w:id="973"/>
      <w:r>
        <w:rPr>
          <w:color w:val="000000"/>
          <w:spacing w:val="0"/>
          <w:w w:val="100"/>
          <w:position w:val="0"/>
        </w:rPr>
        <w:t>具有完成该无形资产并使用或出售的意图；</w:t>
      </w:r>
    </w:p>
    <w:p>
      <w:pPr>
        <w:pStyle w:val="Style33"/>
        <w:keepNext w:val="0"/>
        <w:keepLines w:val="0"/>
        <w:widowControl w:val="0"/>
        <w:numPr>
          <w:ilvl w:val="0"/>
          <w:numId w:val="57"/>
        </w:numPr>
        <w:shd w:val="clear" w:color="auto" w:fill="auto"/>
        <w:tabs>
          <w:tab w:pos="395" w:val="left"/>
        </w:tabs>
        <w:bidi w:val="0"/>
        <w:spacing w:before="0" w:after="140" w:line="322" w:lineRule="exact"/>
        <w:ind w:left="0" w:right="0" w:firstLine="0"/>
        <w:jc w:val="both"/>
      </w:pPr>
      <w:bookmarkStart w:id="974" w:name="bookmark974"/>
      <w:bookmarkEnd w:id="974"/>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33"/>
        <w:keepNext w:val="0"/>
        <w:keepLines w:val="0"/>
        <w:widowControl w:val="0"/>
        <w:numPr>
          <w:ilvl w:val="0"/>
          <w:numId w:val="57"/>
        </w:numPr>
        <w:shd w:val="clear" w:color="auto" w:fill="auto"/>
        <w:tabs>
          <w:tab w:pos="395" w:val="left"/>
        </w:tabs>
        <w:bidi w:val="0"/>
        <w:spacing w:before="0" w:after="0" w:line="374" w:lineRule="auto"/>
        <w:ind w:left="0" w:right="0" w:firstLine="0"/>
        <w:jc w:val="both"/>
      </w:pPr>
      <w:bookmarkStart w:id="975" w:name="bookmark975"/>
      <w:bookmarkEnd w:id="975"/>
      <w:r>
        <w:rPr>
          <w:color w:val="000000"/>
          <w:spacing w:val="0"/>
          <w:w w:val="100"/>
          <w:position w:val="0"/>
        </w:rPr>
        <w:t>有足够的技术、财务资源和其他资源支持，以完成该无形资产的开发，并有能力使用或出售该无形资产；</w:t>
      </w:r>
    </w:p>
    <w:p>
      <w:pPr>
        <w:pStyle w:val="Style33"/>
        <w:keepNext w:val="0"/>
        <w:keepLines w:val="0"/>
        <w:widowControl w:val="0"/>
        <w:numPr>
          <w:ilvl w:val="0"/>
          <w:numId w:val="57"/>
        </w:numPr>
        <w:shd w:val="clear" w:color="auto" w:fill="auto"/>
        <w:tabs>
          <w:tab w:pos="395" w:val="left"/>
        </w:tabs>
        <w:bidi w:val="0"/>
        <w:spacing w:before="0" w:after="0" w:line="360" w:lineRule="auto"/>
        <w:ind w:left="0" w:right="0" w:firstLine="0"/>
        <w:jc w:val="both"/>
      </w:pPr>
      <w:bookmarkStart w:id="976" w:name="bookmark976"/>
      <w:bookmarkEnd w:id="976"/>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720" w:line="311" w:lineRule="exact"/>
        <w:ind w:left="0" w:right="0" w:firstLine="0"/>
        <w:jc w:val="both"/>
      </w:pPr>
      <w:r>
        <w:rPr>
          <w:color w:val="000000"/>
          <w:spacing w:val="0"/>
          <w:w w:val="100"/>
          <w:position w:val="0"/>
        </w:rPr>
        <w:t>无法区分研究阶段支出和开发阶段支出的，将发生的研发支出全部计入当期损益。</w:t>
      </w:r>
    </w:p>
    <w:p>
      <w:pPr>
        <w:pStyle w:val="Style37"/>
        <w:keepNext/>
        <w:keepLines/>
        <w:widowControl w:val="0"/>
        <w:shd w:val="clear" w:color="auto" w:fill="auto"/>
        <w:bidi w:val="0"/>
        <w:spacing w:before="0" w:after="2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77"/>
      <w:bookmarkEnd w:id="978"/>
      <w:bookmarkEnd w:id="980"/>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长期股权投资、固定资产、在建工程、使用寿命有限的无形资产等长期资产，于资产负债表日存在减值迹象的，进行减值测 试。减值测试结果表明资产的可收回金额低于其账面价值的，按其差额计提减值准备并计入减值损失。可收回金额为资产的 公允价值减去处置费用后的净额与资产预计未来现金流量的现值两者之间的较高者。资产减值准备按单项资产为基础计算并 确认，如果难以对单项资产的可收回金额进行估计的，以该资产所属的资产组确定资产组的可收回金额。资产组是能够独立 产生现金流入的最小资产组合。</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对于因企业合并形成的商誉、使用寿命不确定的无形资产、尚未达到可使用状态的无形资产，无论是否存在减值迹象，至少 在每年年度终了进行减值测试。</w:t>
      </w:r>
    </w:p>
    <w:p>
      <w:pPr>
        <w:pStyle w:val="Style3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分摊至相关的资产组的，将其分摊至相关的资产组组合。相关的资产组或者资产组组合，是能够从企业合并的协同效应中受 益的资产组或者资产组组合。</w:t>
      </w:r>
    </w:p>
    <w:p>
      <w:pPr>
        <w:pStyle w:val="Style33"/>
        <w:keepNext w:val="0"/>
        <w:keepLines w:val="0"/>
        <w:widowControl w:val="0"/>
        <w:shd w:val="clear" w:color="auto" w:fill="auto"/>
        <w:bidi w:val="0"/>
        <w:spacing w:before="0" w:after="72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不包含商誉的资产组或者资产组组合进行减值测试，计算可收回金额，并与相关账面价值相比较，确认相应的减值损失。然 后对包含商誉的资产组或者资产组组合进行减值测试，比较其账面价值与可收回金额，如可收回金额低于账面价值的，减值 损失金额首先抵减分摊至资产组或者资产组组合中商誉的账面价值,再根据资产组或者资产组组合中除商誉之外的其他各项 资产的账面价值所占比重，按比例抵减其他各项资产的账面价值。上述资产减值损失一经确认，在以后会计期间不予转回。</w:t>
      </w:r>
    </w:p>
    <w:p>
      <w:pPr>
        <w:pStyle w:val="Style37"/>
        <w:keepNext/>
        <w:keepLines/>
        <w:widowControl w:val="0"/>
        <w:shd w:val="clear" w:color="auto" w:fill="auto"/>
        <w:bidi w:val="0"/>
        <w:spacing w:before="0" w:after="28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81"/>
      <w:bookmarkEnd w:id="982"/>
      <w:bookmarkEnd w:id="984"/>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长期待摊费用为已经发生但应由本期和以后各期负担的分摊期限在一年以上的各项费用。本公司长期待摊费用包括经营租赁 方式租入办公场所装修费与租赁费。</w:t>
      </w:r>
    </w:p>
    <w:p>
      <w:pPr>
        <w:pStyle w:val="Style33"/>
        <w:keepNext w:val="0"/>
        <w:keepLines w:val="0"/>
        <w:widowControl w:val="0"/>
        <w:numPr>
          <w:ilvl w:val="0"/>
          <w:numId w:val="59"/>
        </w:numPr>
        <w:shd w:val="clear" w:color="auto" w:fill="auto"/>
        <w:tabs>
          <w:tab w:pos="299" w:val="left"/>
        </w:tabs>
        <w:bidi w:val="0"/>
        <w:spacing w:before="0" w:after="0" w:line="307" w:lineRule="exact"/>
        <w:ind w:left="0" w:right="0" w:firstLine="0"/>
        <w:jc w:val="both"/>
      </w:pPr>
      <w:bookmarkStart w:id="985" w:name="bookmark985"/>
      <w:bookmarkEnd w:id="985"/>
      <w:r>
        <w:rPr>
          <w:color w:val="000000"/>
          <w:spacing w:val="0"/>
          <w:w w:val="100"/>
          <w:position w:val="0"/>
        </w:rPr>
        <w:t>摊销方法</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长期待摊费用在受益期内平均摊销。</w:t>
      </w:r>
    </w:p>
    <w:p>
      <w:pPr>
        <w:pStyle w:val="Style33"/>
        <w:keepNext w:val="0"/>
        <w:keepLines w:val="0"/>
        <w:widowControl w:val="0"/>
        <w:numPr>
          <w:ilvl w:val="0"/>
          <w:numId w:val="59"/>
        </w:numPr>
        <w:shd w:val="clear" w:color="auto" w:fill="auto"/>
        <w:tabs>
          <w:tab w:pos="308" w:val="left"/>
        </w:tabs>
        <w:bidi w:val="0"/>
        <w:spacing w:before="0" w:after="0" w:line="307" w:lineRule="exact"/>
        <w:ind w:left="0" w:right="0" w:firstLine="0"/>
        <w:jc w:val="both"/>
      </w:pPr>
      <w:bookmarkStart w:id="986" w:name="bookmark986"/>
      <w:bookmarkEnd w:id="986"/>
      <w:r>
        <w:rPr>
          <w:color w:val="000000"/>
          <w:spacing w:val="0"/>
          <w:w w:val="100"/>
          <w:position w:val="0"/>
        </w:rPr>
        <w:t>摊销年限</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经营租赁方式租入办公场所装修费与租赁费按受益期限摊销。</w:t>
      </w:r>
    </w:p>
    <w:p>
      <w:pPr>
        <w:pStyle w:val="Style37"/>
        <w:keepNext/>
        <w:keepLines/>
        <w:widowControl w:val="0"/>
        <w:shd w:val="clear" w:color="auto" w:fill="auto"/>
        <w:tabs>
          <w:tab w:pos="48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7"/>
      <w:bookmarkEnd w:id="988"/>
      <w:bookmarkEnd w:id="990"/>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日起的会计政策</w:t>
      </w:r>
    </w:p>
    <w:p>
      <w:pPr>
        <w:pStyle w:val="Style33"/>
        <w:keepNext w:val="0"/>
        <w:keepLines w:val="0"/>
        <w:widowControl w:val="0"/>
        <w:shd w:val="clear" w:color="auto" w:fill="auto"/>
        <w:bidi w:val="0"/>
        <w:spacing w:before="0" w:after="740" w:line="312" w:lineRule="exact"/>
        <w:ind w:left="0" w:right="0" w:firstLine="0"/>
        <w:jc w:val="left"/>
      </w:pPr>
      <w:r>
        <w:rPr>
          <w:color w:val="000000"/>
          <w:spacing w:val="0"/>
          <w:w w:val="100"/>
          <w:position w:val="0"/>
        </w:rPr>
        <w:t>本公司根据履行履约义务与客户付款之间的关系在资产负债表中列示合同资产或合同负债。本公司已收或应收客户对价而应 向客户转让商品或提供服务的义务列示为合同负债。同一合同下的合同资产和合同负债以净额列示。</w:t>
      </w:r>
    </w:p>
    <w:p>
      <w:pPr>
        <w:pStyle w:val="Style37"/>
        <w:keepNext/>
        <w:keepLines/>
        <w:widowControl w:val="0"/>
        <w:shd w:val="clear" w:color="auto" w:fill="auto"/>
        <w:tabs>
          <w:tab w:pos="483" w:val="left"/>
        </w:tabs>
        <w:bidi w:val="0"/>
        <w:spacing w:before="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91"/>
      <w:bookmarkEnd w:id="992"/>
      <w:bookmarkEnd w:id="994"/>
    </w:p>
    <w:p>
      <w:pPr>
        <w:pStyle w:val="Style60"/>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短期薪酬的会计处理方法</w:t>
      </w:r>
      <w:bookmarkEnd w:id="995"/>
      <w:bookmarkEnd w:id="996"/>
      <w:bookmarkEnd w:id="998"/>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33"/>
        <w:keepNext w:val="0"/>
        <w:keepLines w:val="0"/>
        <w:widowControl w:val="0"/>
        <w:shd w:val="clear" w:color="auto" w:fill="auto"/>
        <w:bidi w:val="0"/>
        <w:spacing w:before="0" w:after="740" w:line="317" w:lineRule="exact"/>
        <w:ind w:left="0" w:right="0" w:firstLine="0"/>
        <w:jc w:val="left"/>
      </w:pPr>
      <w:r>
        <w:rPr>
          <w:color w:val="000000"/>
          <w:spacing w:val="0"/>
          <w:w w:val="100"/>
          <w:position w:val="0"/>
        </w:rPr>
        <w:t>本公司发生的职工福利费，在实际发生时根据实际发生额计入当期损益或相关资产成本，其中，非货币性福利按照公允价值 计量。</w:t>
      </w:r>
    </w:p>
    <w:p>
      <w:pPr>
        <w:pStyle w:val="Style60"/>
        <w:keepNext/>
        <w:keepLines/>
        <w:widowControl w:val="0"/>
        <w:numPr>
          <w:ilvl w:val="0"/>
          <w:numId w:val="61"/>
        </w:numPr>
        <w:shd w:val="clear" w:color="auto" w:fill="auto"/>
        <w:tabs>
          <w:tab w:pos="493"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离职后福利的会计处理方法</w:t>
      </w:r>
      <w:bookmarkEnd w:id="1000"/>
      <w:bookmarkEnd w:id="1002"/>
      <w:bookmarkEnd w:id="999"/>
    </w:p>
    <w:p>
      <w:pPr>
        <w:pStyle w:val="Style33"/>
        <w:keepNext w:val="0"/>
        <w:keepLines w:val="0"/>
        <w:widowControl w:val="0"/>
        <w:numPr>
          <w:ilvl w:val="0"/>
          <w:numId w:val="63"/>
        </w:numPr>
        <w:shd w:val="clear" w:color="auto" w:fill="auto"/>
        <w:tabs>
          <w:tab w:pos="445" w:val="left"/>
        </w:tabs>
        <w:bidi w:val="0"/>
        <w:spacing w:before="0" w:after="0" w:line="315" w:lineRule="exact"/>
        <w:ind w:left="0" w:right="0" w:firstLine="0"/>
        <w:jc w:val="left"/>
      </w:pPr>
      <w:bookmarkStart w:id="1003" w:name="bookmark1003"/>
      <w:bookmarkEnd w:id="1003"/>
      <w:r>
        <w:rPr>
          <w:color w:val="000000"/>
          <w:spacing w:val="0"/>
          <w:w w:val="100"/>
          <w:position w:val="0"/>
        </w:rPr>
        <w:t>设定提存计划</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缴纳基数和比例计算应缴纳金额，确认为负债，并计入当期损益或相关资产成本。此外，本公司还参与了由国家相关部门批 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当地社会保险机构缴费，相应支出计 入当期损益或相关资产成本。</w:t>
      </w:r>
    </w:p>
    <w:p>
      <w:pPr>
        <w:pStyle w:val="Style33"/>
        <w:keepNext w:val="0"/>
        <w:keepLines w:val="0"/>
        <w:widowControl w:val="0"/>
        <w:numPr>
          <w:ilvl w:val="0"/>
          <w:numId w:val="63"/>
        </w:numPr>
        <w:shd w:val="clear" w:color="auto" w:fill="auto"/>
        <w:tabs>
          <w:tab w:pos="445" w:val="left"/>
        </w:tabs>
        <w:bidi w:val="0"/>
        <w:spacing w:before="0" w:after="0" w:line="315" w:lineRule="exact"/>
        <w:ind w:left="0" w:right="0" w:firstLine="0"/>
        <w:jc w:val="left"/>
      </w:pPr>
      <w:bookmarkStart w:id="1004" w:name="bookmark1004"/>
      <w:bookmarkEnd w:id="1004"/>
      <w:r>
        <w:rPr>
          <w:color w:val="000000"/>
          <w:spacing w:val="0"/>
          <w:w w:val="100"/>
          <w:position w:val="0"/>
        </w:rPr>
        <w:t>设定受益计划</w:t>
      </w:r>
    </w:p>
    <w:p>
      <w:pPr>
        <w:pStyle w:val="Style33"/>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60"/>
        <w:keepNext/>
        <w:keepLines/>
        <w:widowControl w:val="0"/>
        <w:numPr>
          <w:ilvl w:val="0"/>
          <w:numId w:val="63"/>
        </w:numPr>
        <w:shd w:val="clear" w:color="auto" w:fill="auto"/>
        <w:tabs>
          <w:tab w:pos="493"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辞退福利的会计处理方法</w:t>
      </w:r>
      <w:bookmarkEnd w:id="1005"/>
      <w:bookmarkEnd w:id="1006"/>
      <w:bookmarkEnd w:id="1008"/>
    </w:p>
    <w:p>
      <w:pPr>
        <w:pStyle w:val="Style33"/>
        <w:keepNext w:val="0"/>
        <w:keepLines w:val="0"/>
        <w:widowControl w:val="0"/>
        <w:shd w:val="clear" w:color="auto" w:fill="auto"/>
        <w:bidi w:val="0"/>
        <w:spacing w:before="0" w:after="740" w:line="317" w:lineRule="exact"/>
        <w:ind w:left="0" w:right="0" w:firstLine="0"/>
        <w:jc w:val="left"/>
      </w:pPr>
      <w:r>
        <w:rPr>
          <w:color w:val="000000"/>
          <w:spacing w:val="0"/>
          <w:w w:val="100"/>
          <w:position w:val="0"/>
        </w:rPr>
        <w:t>本公司向职工提供辞退福利的，在下列两者孰早日确认辞退福利产生的职工薪酬负债，并计入当期损益：公司不能单方面撤 回因解除劳动关系计划或裁减建议所提供的辞退福利时；公司确认与涉及支付辞退福利的重组相关的成本或费用时。</w:t>
      </w:r>
    </w:p>
    <w:p>
      <w:pPr>
        <w:pStyle w:val="Style60"/>
        <w:keepNext/>
        <w:keepLines/>
        <w:widowControl w:val="0"/>
        <w:numPr>
          <w:ilvl w:val="0"/>
          <w:numId w:val="63"/>
        </w:numPr>
        <w:shd w:val="clear" w:color="auto" w:fill="auto"/>
        <w:tabs>
          <w:tab w:pos="493" w:val="left"/>
        </w:tabs>
        <w:bidi w:val="0"/>
        <w:spacing w:before="0" w:after="36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其他长期职工福利的会计处理方法</w:t>
      </w:r>
      <w:bookmarkEnd w:id="1009"/>
      <w:bookmarkEnd w:id="1010"/>
      <w:bookmarkEnd w:id="1012"/>
    </w:p>
    <w:p>
      <w:pPr>
        <w:pStyle w:val="Style37"/>
        <w:keepNext/>
        <w:keepLines/>
        <w:widowControl w:val="0"/>
        <w:shd w:val="clear" w:color="auto" w:fill="auto"/>
        <w:tabs>
          <w:tab w:pos="483" w:val="left"/>
        </w:tabs>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13"/>
      <w:bookmarkEnd w:id="1014"/>
      <w:bookmarkEnd w:id="1016"/>
    </w:p>
    <w:p>
      <w:pPr>
        <w:pStyle w:val="Style37"/>
        <w:keepNext/>
        <w:keepLines/>
        <w:widowControl w:val="0"/>
        <w:shd w:val="clear" w:color="auto" w:fill="auto"/>
        <w:tabs>
          <w:tab w:pos="483" w:val="left"/>
        </w:tabs>
        <w:bidi w:val="0"/>
        <w:spacing w:before="0" w:after="2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17"/>
      <w:bookmarkEnd w:id="1018"/>
      <w:bookmarkEnd w:id="1020"/>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与或有事项相关的义务同时满足下列条件时，本公司将其确认为预计负债：</w:t>
      </w:r>
    </w:p>
    <w:p>
      <w:pPr>
        <w:pStyle w:val="Style33"/>
        <w:keepNext w:val="0"/>
        <w:keepLines w:val="0"/>
        <w:widowControl w:val="0"/>
        <w:numPr>
          <w:ilvl w:val="0"/>
          <w:numId w:val="65"/>
        </w:numPr>
        <w:shd w:val="clear" w:color="auto" w:fill="auto"/>
        <w:tabs>
          <w:tab w:pos="445" w:val="left"/>
        </w:tabs>
        <w:bidi w:val="0"/>
        <w:spacing w:before="0" w:after="0" w:line="315" w:lineRule="exact"/>
        <w:ind w:left="0" w:right="0" w:firstLine="0"/>
        <w:jc w:val="left"/>
      </w:pPr>
      <w:bookmarkStart w:id="1021" w:name="bookmark1021"/>
      <w:bookmarkEnd w:id="1021"/>
      <w:r>
        <w:rPr>
          <w:color w:val="000000"/>
          <w:spacing w:val="0"/>
          <w:w w:val="100"/>
          <w:position w:val="0"/>
        </w:rPr>
        <w:t>该义务是本公司承担的现时义务；</w:t>
      </w:r>
    </w:p>
    <w:p>
      <w:pPr>
        <w:pStyle w:val="Style33"/>
        <w:keepNext w:val="0"/>
        <w:keepLines w:val="0"/>
        <w:widowControl w:val="0"/>
        <w:numPr>
          <w:ilvl w:val="0"/>
          <w:numId w:val="65"/>
        </w:numPr>
        <w:shd w:val="clear" w:color="auto" w:fill="auto"/>
        <w:tabs>
          <w:tab w:pos="445" w:val="left"/>
        </w:tabs>
        <w:bidi w:val="0"/>
        <w:spacing w:before="0" w:after="280" w:line="315" w:lineRule="exact"/>
        <w:ind w:left="0" w:right="0" w:firstLine="0"/>
        <w:jc w:val="left"/>
      </w:pPr>
      <w:bookmarkStart w:id="1022" w:name="bookmark1022"/>
      <w:bookmarkEnd w:id="1022"/>
      <w:r>
        <w:rPr>
          <w:color w:val="000000"/>
          <w:spacing w:val="0"/>
          <w:w w:val="100"/>
          <w:position w:val="0"/>
        </w:rPr>
        <w:t>履行该义务很可能导致经济利益流出本公司；</w:t>
      </w:r>
    </w:p>
    <w:p>
      <w:pPr>
        <w:pStyle w:val="Style33"/>
        <w:keepNext w:val="0"/>
        <w:keepLines w:val="0"/>
        <w:widowControl w:val="0"/>
        <w:numPr>
          <w:ilvl w:val="0"/>
          <w:numId w:val="65"/>
        </w:numPr>
        <w:shd w:val="clear" w:color="auto" w:fill="auto"/>
        <w:bidi w:val="0"/>
        <w:spacing w:before="0" w:after="380" w:line="313" w:lineRule="exact"/>
        <w:ind w:left="0" w:right="0" w:firstLine="0"/>
        <w:jc w:val="both"/>
      </w:pPr>
      <w:bookmarkStart w:id="1023" w:name="bookmark1023"/>
      <w:bookmarkEnd w:id="1023"/>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预计负债按履行相关现时义务所需的支出的最佳估计数进行初始计量。</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在确定最佳估计数时，综合考虑与或有事项有关的风险、不确定性和货币时间价值等因素。对于货币时间价值影响重大的， 通过对相关未来现金流出进行折现后确定最佳估计数。</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所需支出存在一个连续范围，且该范围内各种结果发生的可能性相同的，最佳估计数按照该范围内的中间值确定；在其他情 况下，最佳估计数分别下列情况处理：</w:t>
      </w:r>
    </w:p>
    <w:p>
      <w:pPr>
        <w:pStyle w:val="Style3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或有事项涉及单个项目的，按照最可能发生金额确定。</w:t>
      </w:r>
    </w:p>
    <w:p>
      <w:pPr>
        <w:pStyle w:val="Style3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或有事项涉及多个项目的，按照各种可能结果及相关概率计算确定。</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清偿预计负债所需支出全部或部分预期由第三方补偿的，补偿金额在基本确定能够收到时，作为资产单独确认，确认的补偿 金额不超过预计负债的账面价值。</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本公司在资产负债表日对预计负债的账面价值进行复核，有确凿证据表明该账面价值不能反映当前最佳估计数的，按照当前 最佳估计数对该账面价值进行调整。</w:t>
      </w:r>
    </w:p>
    <w:p>
      <w:pPr>
        <w:pStyle w:val="Style37"/>
        <w:keepNext/>
        <w:keepLines/>
        <w:widowControl w:val="0"/>
        <w:shd w:val="clear" w:color="auto" w:fill="auto"/>
        <w:tabs>
          <w:tab w:pos="460" w:val="left"/>
        </w:tabs>
        <w:bidi w:val="0"/>
        <w:spacing w:before="0" w:after="26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4"/>
      <w:bookmarkEnd w:id="1025"/>
      <w:bookmarkEnd w:id="1027"/>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33"/>
        <w:keepNext w:val="0"/>
        <w:keepLines w:val="0"/>
        <w:widowControl w:val="0"/>
        <w:shd w:val="clear" w:color="auto" w:fill="auto"/>
        <w:tabs>
          <w:tab w:pos="338" w:val="left"/>
        </w:tabs>
        <w:bidi w:val="0"/>
        <w:spacing w:before="0" w:after="0" w:line="313" w:lineRule="exact"/>
        <w:ind w:left="0" w:right="0" w:firstLine="0"/>
        <w:jc w:val="both"/>
      </w:pPr>
      <w:bookmarkStart w:id="1028" w:name="bookmark1028"/>
      <w:r>
        <w:rPr>
          <w:rFonts w:ascii="Times New Roman" w:eastAsia="Times New Roman" w:hAnsi="Times New Roman" w:cs="Times New Roman"/>
          <w:color w:val="000000"/>
          <w:spacing w:val="0"/>
          <w:w w:val="100"/>
          <w:position w:val="0"/>
          <w:sz w:val="18"/>
          <w:szCs w:val="18"/>
        </w:rPr>
        <w:t>1</w:t>
      </w:r>
      <w:bookmarkEnd w:id="1028"/>
      <w:r>
        <w:rPr>
          <w:color w:val="000000"/>
          <w:spacing w:val="0"/>
          <w:w w:val="100"/>
          <w:position w:val="0"/>
        </w:rPr>
        <w:t>、</w:t>
        <w:tab/>
        <w:t>以权益结算的股份支付及权益工具</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以权益结算的股份支付换取职工提供服务的，以授予职工权益工具的公允价值计量。对于授予后立即可行权的股份支付交易， 在授予日按照权益工具的公允价值计入相关成本或费用，相应增加资本公积。对于授予后完成等待期内的服务或达到规定业 绩条件才可行权的股份支付交易，在等待期内每个资产负债表日，本公司根据对可行权权益工具数量的最佳估计，按照授予 日公允价值，将当期取得的服务计入相关成本或费用，相应增加资本公积。</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33"/>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在等待期内，如果取消了授予的权益工具，则本公司对取消所授予的权益性工具作为加速行权处理，将剩余等待期内应确认 的金额立即计入当期损益，同时确认资本公积。但是，如果授予新的权益工具，并在新权益工具授予日认定所授予的新权益 工具是用于替代被取消的权益工具的，则以与处理原权益工具条款和条件修改相同的方式，对所授予的替代权益工具进行处 理。</w:t>
      </w:r>
    </w:p>
    <w:p>
      <w:pPr>
        <w:pStyle w:val="Style33"/>
        <w:keepNext w:val="0"/>
        <w:keepLines w:val="0"/>
        <w:widowControl w:val="0"/>
        <w:shd w:val="clear" w:color="auto" w:fill="auto"/>
        <w:tabs>
          <w:tab w:pos="338" w:val="left"/>
        </w:tabs>
        <w:bidi w:val="0"/>
        <w:spacing w:before="0" w:after="0" w:line="313" w:lineRule="exact"/>
        <w:ind w:left="0" w:right="0" w:firstLine="0"/>
        <w:jc w:val="both"/>
      </w:pPr>
      <w:bookmarkStart w:id="1029" w:name="bookmark1029"/>
      <w:r>
        <w:rPr>
          <w:rFonts w:ascii="Times New Roman" w:eastAsia="Times New Roman" w:hAnsi="Times New Roman" w:cs="Times New Roman"/>
          <w:color w:val="000000"/>
          <w:spacing w:val="0"/>
          <w:w w:val="100"/>
          <w:position w:val="0"/>
          <w:sz w:val="18"/>
          <w:szCs w:val="18"/>
        </w:rPr>
        <w:t>2</w:t>
      </w:r>
      <w:bookmarkEnd w:id="1029"/>
      <w:r>
        <w:rPr>
          <w:color w:val="000000"/>
          <w:spacing w:val="0"/>
          <w:w w:val="100"/>
          <w:position w:val="0"/>
        </w:rPr>
        <w:t>、</w:t>
        <w:tab/>
        <w:t>以现金结算的股份支付及权益工具</w:t>
      </w:r>
    </w:p>
    <w:p>
      <w:pPr>
        <w:pStyle w:val="Style3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以现金结算的股份支付，按照本公司承担的以股份或其他权益工具为基础计算确定的负债的公允价值计量。授予后立即可行 权的股份支付交易，本公司在授予日按照承担负债的公允价值计入相关成本或费用，相应增加负债。对于授予后完成等待期 内的服务或达到规定业绩条件才可行权的股份支付交易，在等待期内的每个资产负债表日，本公司以对可行权情况的最佳估 计为基础，按照本公司承担负债的公允价值，将当期取得的服务计入相关成本或费用，并相应计入负债。在相关负债结算前 的每个资产负债表日以及结算日，对负债的公允价值重新计量，其变动计入当期损益。</w:t>
      </w:r>
    </w:p>
    <w:p>
      <w:pPr>
        <w:pStyle w:val="Style37"/>
        <w:keepNext/>
        <w:keepLines/>
        <w:widowControl w:val="0"/>
        <w:shd w:val="clear" w:color="auto" w:fill="auto"/>
        <w:tabs>
          <w:tab w:pos="460" w:val="left"/>
        </w:tabs>
        <w:bidi w:val="0"/>
        <w:spacing w:before="0" w:after="26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0"/>
      <w:bookmarkEnd w:id="1031"/>
      <w:bookmarkEnd w:id="1033"/>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本公司根据所发行优先股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永续债的合同条款及其所反映的经济实质而非仅以法律形式，在初始确认时将该金融工具或其组 成部分分类为金融资产、金融负债或权益工具。</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本公司发行的永续债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优先股等金融工具满足以下条件之一，在初始确认时将该金融工具整体或其组成部分分类为金融负债：</w:t>
      </w:r>
    </w:p>
    <w:p>
      <w:pPr>
        <w:pStyle w:val="Style33"/>
        <w:keepNext w:val="0"/>
        <w:keepLines w:val="0"/>
        <w:widowControl w:val="0"/>
        <w:numPr>
          <w:ilvl w:val="0"/>
          <w:numId w:val="67"/>
        </w:numPr>
        <w:shd w:val="clear" w:color="auto" w:fill="auto"/>
        <w:tabs>
          <w:tab w:pos="445" w:val="left"/>
        </w:tabs>
        <w:bidi w:val="0"/>
        <w:spacing w:before="0" w:after="0" w:line="312" w:lineRule="exact"/>
        <w:ind w:left="0" w:right="0" w:firstLine="0"/>
        <w:jc w:val="left"/>
      </w:pPr>
      <w:bookmarkStart w:id="1034" w:name="bookmark1034"/>
      <w:bookmarkEnd w:id="1034"/>
      <w:r>
        <w:rPr>
          <w:color w:val="000000"/>
          <w:spacing w:val="0"/>
          <w:w w:val="100"/>
          <w:position w:val="0"/>
        </w:rPr>
        <w:t>存在本公司不能无条件地避免以交付现金或其他金融资产履行的合同义务；</w:t>
      </w:r>
    </w:p>
    <w:p>
      <w:pPr>
        <w:pStyle w:val="Style33"/>
        <w:keepNext w:val="0"/>
        <w:keepLines w:val="0"/>
        <w:widowControl w:val="0"/>
        <w:numPr>
          <w:ilvl w:val="0"/>
          <w:numId w:val="67"/>
        </w:numPr>
        <w:shd w:val="clear" w:color="auto" w:fill="auto"/>
        <w:tabs>
          <w:tab w:pos="445" w:val="left"/>
        </w:tabs>
        <w:bidi w:val="0"/>
        <w:spacing w:before="0" w:after="0" w:line="312" w:lineRule="exact"/>
        <w:ind w:left="0" w:right="0" w:firstLine="0"/>
        <w:jc w:val="left"/>
      </w:pPr>
      <w:bookmarkStart w:id="1035" w:name="bookmark1035"/>
      <w:bookmarkEnd w:id="1035"/>
      <w:r>
        <w:rPr>
          <w:color w:val="000000"/>
          <w:spacing w:val="0"/>
          <w:w w:val="100"/>
          <w:position w:val="0"/>
        </w:rPr>
        <w:t>包含交付可变数量的自身权益工具进行结算的合同义务；</w:t>
      </w:r>
    </w:p>
    <w:p>
      <w:pPr>
        <w:pStyle w:val="Style33"/>
        <w:keepNext w:val="0"/>
        <w:keepLines w:val="0"/>
        <w:widowControl w:val="0"/>
        <w:numPr>
          <w:ilvl w:val="0"/>
          <w:numId w:val="67"/>
        </w:numPr>
        <w:shd w:val="clear" w:color="auto" w:fill="auto"/>
        <w:bidi w:val="0"/>
        <w:spacing w:before="0" w:after="0" w:line="322" w:lineRule="exact"/>
        <w:ind w:left="0" w:right="0" w:firstLine="0"/>
        <w:jc w:val="left"/>
      </w:pPr>
      <w:bookmarkStart w:id="1036" w:name="bookmark1036"/>
      <w:bookmarkEnd w:id="1036"/>
      <w:r>
        <w:rPr>
          <w:color w:val="000000"/>
          <w:spacing w:val="0"/>
          <w:w w:val="100"/>
          <w:position w:val="0"/>
        </w:rPr>
        <w:t xml:space="preserve"> 包含以自身权益进行结算的衍生工具(例如转股权等)，且该衍生工具不以固定数量的自身权益工具交换固定金额的现 金或其他金融资产进行结算；</w:t>
      </w:r>
    </w:p>
    <w:p>
      <w:pPr>
        <w:pStyle w:val="Style33"/>
        <w:keepNext w:val="0"/>
        <w:keepLines w:val="0"/>
        <w:widowControl w:val="0"/>
        <w:numPr>
          <w:ilvl w:val="0"/>
          <w:numId w:val="67"/>
        </w:numPr>
        <w:shd w:val="clear" w:color="auto" w:fill="auto"/>
        <w:tabs>
          <w:tab w:pos="445" w:val="left"/>
        </w:tabs>
        <w:bidi w:val="0"/>
        <w:spacing w:before="0" w:after="0" w:line="322" w:lineRule="exact"/>
        <w:ind w:left="0" w:right="0" w:firstLine="0"/>
        <w:jc w:val="left"/>
      </w:pPr>
      <w:bookmarkStart w:id="1037" w:name="bookmark1037"/>
      <w:bookmarkEnd w:id="1037"/>
      <w:r>
        <w:rPr>
          <w:color w:val="000000"/>
          <w:spacing w:val="0"/>
          <w:w w:val="100"/>
          <w:position w:val="0"/>
        </w:rPr>
        <w:t>存在间接地形成合同义务的合同条款；</w:t>
      </w:r>
    </w:p>
    <w:p>
      <w:pPr>
        <w:pStyle w:val="Style33"/>
        <w:keepNext w:val="0"/>
        <w:keepLines w:val="0"/>
        <w:widowControl w:val="0"/>
        <w:numPr>
          <w:ilvl w:val="0"/>
          <w:numId w:val="67"/>
        </w:numPr>
        <w:shd w:val="clear" w:color="auto" w:fill="auto"/>
        <w:tabs>
          <w:tab w:pos="445" w:val="left"/>
        </w:tabs>
        <w:bidi w:val="0"/>
        <w:spacing w:before="0" w:after="0" w:line="312" w:lineRule="exact"/>
        <w:ind w:left="0" w:right="0" w:firstLine="0"/>
        <w:jc w:val="left"/>
      </w:pPr>
      <w:bookmarkStart w:id="1038" w:name="bookmark1038"/>
      <w:bookmarkEnd w:id="1038"/>
      <w:r>
        <w:rPr>
          <w:color w:val="000000"/>
          <w:spacing w:val="0"/>
          <w:w w:val="100"/>
          <w:position w:val="0"/>
        </w:rPr>
        <w:t>发行方清算时永续债与发行方发行的普通债券和其他债务处于相同清偿顺序的。</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不满足上述任何一项条件的永续债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优先股等金融工具，在初始确认时将该金融工具整体或其组成部分分类为权益工具。</w:t>
      </w:r>
    </w:p>
    <w:p>
      <w:pPr>
        <w:pStyle w:val="Style37"/>
        <w:keepNext/>
        <w:keepLines/>
        <w:widowControl w:val="0"/>
        <w:shd w:val="clear" w:color="auto" w:fill="auto"/>
        <w:bidi w:val="0"/>
        <w:spacing w:before="0" w:after="28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039"/>
      <w:bookmarkEnd w:id="1040"/>
      <w:bookmarkEnd w:id="1041"/>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本公司在履行了合同中的履约义务，即在客户取得相关商品或服务控制权时确认收入。取得相关商品或服务控制权，是指能 够主导该商品或服务的使用并从中获得几乎全部的经济利益。</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将交易价格分摊至各单项履约义务。本公司按照分摊至各单项履约义务的交易价格计量收入。</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交易价格是指本公司因向客户转让商品或服务而预期有权收取的对价金额,不包括代第三方收取的款项以及预期将退还给客 户的款项。本公司根据合同条款，结合其以往的习惯做法确定交易价格，并在确定交易价格时，考虑可变对价、合同中存在 的重大融资成分、非现金对价、应付客户对价等因素的影响。本公司以不超过在相关不确定性消除时累计已确认收入极可能 不会发生重大转回的金额确定包含可变对价的交易价格。合同中存在重大融资成分的，本公司按照假定客户在取得商品或服 务控制权时即以现金支付的应付金额确定交易价格，并在合同期间内采用实际利率法摊销该交易价格与合同对价之间的差 额。</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2" w:name="bookmark1042"/>
      <w:bookmarkEnd w:id="1042"/>
      <w:r>
        <w:rPr>
          <w:color w:val="000000"/>
          <w:spacing w:val="0"/>
          <w:w w:val="100"/>
          <w:position w:val="0"/>
        </w:rPr>
        <w:t>客户在本公司履约的同时即取得并消耗本公司履约所带来的经济利益。</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3" w:name="bookmark1043"/>
      <w:bookmarkEnd w:id="1043"/>
      <w:r>
        <w:rPr>
          <w:color w:val="000000"/>
          <w:spacing w:val="0"/>
          <w:w w:val="100"/>
          <w:position w:val="0"/>
        </w:rPr>
        <w:t>客户能够控制本公司履约过程中在建的商品。</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4" w:name="bookmark1044"/>
      <w:bookmarkEnd w:id="1044"/>
      <w:r>
        <w:rPr>
          <w:color w:val="000000"/>
          <w:spacing w:val="0"/>
          <w:w w:val="100"/>
          <w:position w:val="0"/>
        </w:rPr>
        <w:t>本公司履约过程中所产出的商品具有不可替代用途，且本公司在整个合同期内有权就累计至今已完成的履约部分收取 款项。</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对于在某一时段内履行的履约义务，本公司在该段时间内按照履约进度确认收入，但是，履约进度不能合理确定的除外。本 公司考虑商品或服务的性质，采用产出法或投入法确定履约进度。当履约进度不能合理确定时，已经发生的成本预计能够得 到补偿的，本公司按照已经发生的成本金额确认收入，直到履约进度能够合理确定为止。</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务控制权时，本公司考虑下列迹象：</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5" w:name="bookmark1045"/>
      <w:bookmarkEnd w:id="1045"/>
      <w:r>
        <w:rPr>
          <w:color w:val="000000"/>
          <w:spacing w:val="0"/>
          <w:w w:val="100"/>
          <w:position w:val="0"/>
        </w:rPr>
        <w:t>本公司就该商品或服务享有现时收款权利，即客户就该商品或服务负有现时付款义务。</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6" w:name="bookmark1046"/>
      <w:bookmarkEnd w:id="1046"/>
      <w:r>
        <w:rPr>
          <w:color w:val="000000"/>
          <w:spacing w:val="0"/>
          <w:w w:val="100"/>
          <w:position w:val="0"/>
        </w:rPr>
        <w:t>本公司已将该商品的法定所有权转移给客户，即客户已拥有该商品的法定所有权。</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7" w:name="bookmark1047"/>
      <w:bookmarkEnd w:id="1047"/>
      <w:r>
        <w:rPr>
          <w:color w:val="000000"/>
          <w:spacing w:val="0"/>
          <w:w w:val="100"/>
          <w:position w:val="0"/>
        </w:rPr>
        <w:t>本公司已将该商品实物转移给客户，即客户已实物占有该商品。</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8" w:name="bookmark1048"/>
      <w:bookmarkEnd w:id="1048"/>
      <w:r>
        <w:rPr>
          <w:color w:val="000000"/>
          <w:spacing w:val="0"/>
          <w:w w:val="100"/>
          <w:position w:val="0"/>
        </w:rPr>
        <w:t>本公司已将该商品所有权上的主要风险和报酬转移给客户，即客户已取得该商品所有权上的主要风险和报酬。</w:t>
      </w:r>
    </w:p>
    <w:p>
      <w:pPr>
        <w:pStyle w:val="Style33"/>
        <w:keepNext w:val="0"/>
        <w:keepLines w:val="0"/>
        <w:widowControl w:val="0"/>
        <w:numPr>
          <w:ilvl w:val="0"/>
          <w:numId w:val="69"/>
        </w:numPr>
        <w:shd w:val="clear" w:color="auto" w:fill="auto"/>
        <w:tabs>
          <w:tab w:pos="397" w:val="left"/>
        </w:tabs>
        <w:bidi w:val="0"/>
        <w:spacing w:before="0" w:after="0" w:line="312" w:lineRule="exact"/>
        <w:ind w:left="0" w:right="0" w:firstLine="0"/>
        <w:jc w:val="left"/>
      </w:pPr>
      <w:bookmarkStart w:id="1049" w:name="bookmark1049"/>
      <w:bookmarkEnd w:id="1049"/>
      <w:r>
        <w:rPr>
          <w:color w:val="000000"/>
          <w:spacing w:val="0"/>
          <w:w w:val="100"/>
          <w:position w:val="0"/>
        </w:rPr>
        <w:t>客户已接受该商品或服务等。</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具体原则：</w:t>
      </w:r>
    </w:p>
    <w:p>
      <w:pPr>
        <w:pStyle w:val="Style33"/>
        <w:keepNext w:val="0"/>
        <w:keepLines w:val="0"/>
        <w:widowControl w:val="0"/>
        <w:numPr>
          <w:ilvl w:val="0"/>
          <w:numId w:val="71"/>
        </w:numPr>
        <w:shd w:val="clear" w:color="auto" w:fill="auto"/>
        <w:bidi w:val="0"/>
        <w:spacing w:before="0" w:after="0" w:line="312" w:lineRule="exact"/>
        <w:ind w:left="0" w:right="0" w:firstLine="0"/>
        <w:jc w:val="left"/>
      </w:pPr>
      <w:bookmarkStart w:id="1050" w:name="bookmark1050"/>
      <w:bookmarkEnd w:id="1050"/>
      <w:r>
        <w:rPr>
          <w:color w:val="000000"/>
          <w:spacing w:val="0"/>
          <w:w w:val="100"/>
          <w:position w:val="0"/>
        </w:rPr>
        <w:t>手续费收入确认的具体原则：</w:t>
      </w:r>
    </w:p>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手续费收入确认以交易数据为基础，按照各类渠道自然月交易产生收入确认。</w:t>
      </w:r>
    </w:p>
    <w:p>
      <w:pPr>
        <w:pStyle w:val="Style33"/>
        <w:keepNext w:val="0"/>
        <w:keepLines w:val="0"/>
        <w:widowControl w:val="0"/>
        <w:shd w:val="clear" w:color="auto" w:fill="auto"/>
        <w:tabs>
          <w:tab w:pos="368" w:val="left"/>
        </w:tabs>
        <w:bidi w:val="0"/>
        <w:spacing w:before="0" w:after="0" w:line="360" w:lineRule="auto"/>
        <w:ind w:left="0" w:right="0" w:firstLine="0"/>
        <w:jc w:val="left"/>
      </w:pPr>
      <w:bookmarkStart w:id="1051" w:name="bookmark1051"/>
      <w:r>
        <w:rPr>
          <w:rFonts w:ascii="Times New Roman" w:eastAsia="Times New Roman" w:hAnsi="Times New Roman" w:cs="Times New Roman"/>
          <w:color w:val="000000"/>
          <w:spacing w:val="0"/>
          <w:w w:val="100"/>
          <w:position w:val="0"/>
          <w:sz w:val="18"/>
          <w:szCs w:val="18"/>
        </w:rPr>
        <w:t>2</w:t>
      </w:r>
      <w:bookmarkEnd w:id="1051"/>
      <w:r>
        <w:rPr>
          <w:color w:val="000000"/>
          <w:spacing w:val="0"/>
          <w:w w:val="100"/>
          <w:position w:val="0"/>
        </w:rPr>
        <w:t>）</w:t>
        <w:tab/>
        <w:t>销售商品收入确认的具体原则：</w:t>
      </w:r>
    </w:p>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本公司对外销售商品、货物已发出且客户收到后确认收入。</w:t>
      </w:r>
    </w:p>
    <w:p>
      <w:pPr>
        <w:pStyle w:val="Style33"/>
        <w:keepNext w:val="0"/>
        <w:keepLines w:val="0"/>
        <w:widowControl w:val="0"/>
        <w:shd w:val="clear" w:color="auto" w:fill="auto"/>
        <w:tabs>
          <w:tab w:pos="368" w:val="left"/>
        </w:tabs>
        <w:bidi w:val="0"/>
        <w:spacing w:before="0" w:after="0" w:line="360" w:lineRule="auto"/>
        <w:ind w:left="0" w:right="0" w:firstLine="0"/>
        <w:jc w:val="left"/>
      </w:pPr>
      <w:bookmarkStart w:id="1052" w:name="bookmark1052"/>
      <w:r>
        <w:rPr>
          <w:rFonts w:ascii="Times New Roman" w:eastAsia="Times New Roman" w:hAnsi="Times New Roman" w:cs="Times New Roman"/>
          <w:color w:val="000000"/>
          <w:spacing w:val="0"/>
          <w:w w:val="100"/>
          <w:position w:val="0"/>
          <w:sz w:val="18"/>
          <w:szCs w:val="18"/>
        </w:rPr>
        <w:t>3</w:t>
      </w:r>
      <w:bookmarkEnd w:id="1052"/>
      <w:r>
        <w:rPr>
          <w:color w:val="000000"/>
          <w:spacing w:val="0"/>
          <w:w w:val="100"/>
          <w:position w:val="0"/>
        </w:rPr>
        <w:t>）</w:t>
        <w:tab/>
        <w:t>担保费收入确认的具体原则：</w:t>
      </w:r>
    </w:p>
    <w:p>
      <w:pPr>
        <w:pStyle w:val="Style33"/>
        <w:keepNext w:val="0"/>
        <w:keepLines w:val="0"/>
        <w:widowControl w:val="0"/>
        <w:shd w:val="clear" w:color="auto" w:fill="auto"/>
        <w:bidi w:val="0"/>
        <w:spacing w:before="0" w:after="460" w:line="317" w:lineRule="exact"/>
        <w:ind w:left="0" w:right="0" w:firstLine="0"/>
        <w:jc w:val="left"/>
      </w:pPr>
      <w:r>
        <w:rPr>
          <w:color w:val="000000"/>
          <w:spacing w:val="0"/>
          <w:w w:val="100"/>
          <w:position w:val="0"/>
        </w:rPr>
        <w:t>本公司在担保合同成立并承担相应的担保责任，与担保合同相关的经济利益很可能流入，并且相关的收入能够可靠计量时确 认收入。</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日前的会计政策</w:t>
      </w:r>
    </w:p>
    <w:p>
      <w:pPr>
        <w:pStyle w:val="Style33"/>
        <w:keepNext w:val="0"/>
        <w:keepLines w:val="0"/>
        <w:widowControl w:val="0"/>
        <w:shd w:val="clear" w:color="auto" w:fill="auto"/>
        <w:tabs>
          <w:tab w:pos="343" w:val="left"/>
        </w:tabs>
        <w:bidi w:val="0"/>
        <w:spacing w:before="0" w:after="0" w:line="360" w:lineRule="auto"/>
        <w:ind w:left="0" w:right="0" w:firstLine="0"/>
        <w:jc w:val="left"/>
      </w:pPr>
      <w:bookmarkStart w:id="1053" w:name="bookmark1053"/>
      <w:r>
        <w:rPr>
          <w:rFonts w:ascii="Times New Roman" w:eastAsia="Times New Roman" w:hAnsi="Times New Roman" w:cs="Times New Roman"/>
          <w:color w:val="000000"/>
          <w:spacing w:val="0"/>
          <w:w w:val="100"/>
          <w:position w:val="0"/>
          <w:sz w:val="18"/>
          <w:szCs w:val="18"/>
        </w:rPr>
        <w:t>1</w:t>
      </w:r>
      <w:bookmarkEnd w:id="1053"/>
      <w:r>
        <w:rPr>
          <w:color w:val="000000"/>
          <w:spacing w:val="0"/>
          <w:w w:val="100"/>
          <w:position w:val="0"/>
        </w:rPr>
        <w:t>、</w:t>
        <w:tab/>
        <w:t>销售商品收入确认的一般原则</w:t>
      </w:r>
    </w:p>
    <w:p>
      <w:pPr>
        <w:pStyle w:val="Style33"/>
        <w:keepNext w:val="0"/>
        <w:keepLines w:val="0"/>
        <w:widowControl w:val="0"/>
        <w:shd w:val="clear" w:color="auto" w:fill="auto"/>
        <w:tabs>
          <w:tab w:pos="445" w:val="left"/>
        </w:tabs>
        <w:bidi w:val="0"/>
        <w:spacing w:before="0" w:after="0" w:line="317" w:lineRule="exact"/>
        <w:ind w:left="0" w:right="0" w:firstLine="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本公司已将商品所有权上的主要风险和报酬转移给购货方；</w:t>
      </w:r>
    </w:p>
    <w:p>
      <w:pPr>
        <w:pStyle w:val="Style33"/>
        <w:keepNext w:val="0"/>
        <w:keepLines w:val="0"/>
        <w:widowControl w:val="0"/>
        <w:shd w:val="clear" w:color="auto" w:fill="auto"/>
        <w:tabs>
          <w:tab w:pos="445" w:val="left"/>
        </w:tabs>
        <w:bidi w:val="0"/>
        <w:spacing w:before="0" w:after="0" w:line="317" w:lineRule="exact"/>
        <w:ind w:left="0" w:right="0" w:firstLine="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本公司既没有保留通常与所有权相联系的继续管理权，也没有对已售出的商品实施有效控制；</w:t>
      </w:r>
    </w:p>
    <w:p>
      <w:pPr>
        <w:pStyle w:val="Style33"/>
        <w:keepNext w:val="0"/>
        <w:keepLines w:val="0"/>
        <w:widowControl w:val="0"/>
        <w:shd w:val="clear" w:color="auto" w:fill="auto"/>
        <w:tabs>
          <w:tab w:pos="445" w:val="left"/>
        </w:tabs>
        <w:bidi w:val="0"/>
        <w:spacing w:before="0" w:after="0" w:line="317" w:lineRule="exact"/>
        <w:ind w:left="0" w:right="0" w:firstLine="0"/>
        <w:jc w:val="left"/>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收入的金额能够可靠地计量；</w:t>
      </w:r>
    </w:p>
    <w:p>
      <w:pPr>
        <w:pStyle w:val="Style33"/>
        <w:keepNext w:val="0"/>
        <w:keepLines w:val="0"/>
        <w:widowControl w:val="0"/>
        <w:shd w:val="clear" w:color="auto" w:fill="auto"/>
        <w:tabs>
          <w:tab w:pos="445" w:val="left"/>
        </w:tabs>
        <w:bidi w:val="0"/>
        <w:spacing w:before="0" w:after="0" w:line="317" w:lineRule="exact"/>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相关的经济利益很可能流入本公司；</w:t>
      </w:r>
    </w:p>
    <w:p>
      <w:pPr>
        <w:pStyle w:val="Style33"/>
        <w:keepNext w:val="0"/>
        <w:keepLines w:val="0"/>
        <w:widowControl w:val="0"/>
        <w:shd w:val="clear" w:color="auto" w:fill="auto"/>
        <w:tabs>
          <w:tab w:pos="445" w:val="left"/>
        </w:tabs>
        <w:bidi w:val="0"/>
        <w:spacing w:before="0" w:after="500" w:line="317" w:lineRule="exact"/>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相关的、已发生或将发生的成本能够可靠地计量。</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、具体原则</w:t>
      </w:r>
    </w:p>
    <w:p>
      <w:pPr>
        <w:pStyle w:val="Style33"/>
        <w:keepNext w:val="0"/>
        <w:keepLines w:val="0"/>
        <w:widowControl w:val="0"/>
        <w:shd w:val="clear" w:color="auto" w:fill="auto"/>
        <w:bidi w:val="0"/>
        <w:spacing w:before="0" w:after="500" w:line="317" w:lineRule="exact"/>
        <w:ind w:left="0" w:right="0" w:firstLine="0"/>
        <w:jc w:val="left"/>
      </w:pPr>
      <w:r>
        <w:rPr>
          <w:color w:val="000000"/>
          <w:spacing w:val="0"/>
          <w:w w:val="100"/>
          <w:position w:val="0"/>
        </w:rPr>
        <w:t>本公司对外销售商品、货物已发出且客户收到后确认收入。</w:t>
      </w:r>
    </w:p>
    <w:p>
      <w:pPr>
        <w:pStyle w:val="Style33"/>
        <w:keepNext w:val="0"/>
        <w:keepLines w:val="0"/>
        <w:widowControl w:val="0"/>
        <w:shd w:val="clear" w:color="auto" w:fill="auto"/>
        <w:tabs>
          <w:tab w:pos="354" w:val="left"/>
        </w:tabs>
        <w:bidi w:val="0"/>
        <w:spacing w:before="0" w:after="0" w:line="360" w:lineRule="auto"/>
        <w:ind w:left="0" w:right="0" w:firstLine="0"/>
        <w:jc w:val="left"/>
      </w:pPr>
      <w:bookmarkStart w:id="1059" w:name="bookmark1059"/>
      <w:r>
        <w:rPr>
          <w:rFonts w:ascii="Times New Roman" w:eastAsia="Times New Roman" w:hAnsi="Times New Roman" w:cs="Times New Roman"/>
          <w:color w:val="000000"/>
          <w:spacing w:val="0"/>
          <w:w w:val="100"/>
          <w:position w:val="0"/>
          <w:sz w:val="18"/>
          <w:szCs w:val="18"/>
        </w:rPr>
        <w:t>2</w:t>
      </w:r>
      <w:bookmarkEnd w:id="1059"/>
      <w:r>
        <w:rPr>
          <w:color w:val="000000"/>
          <w:spacing w:val="0"/>
          <w:w w:val="100"/>
          <w:position w:val="0"/>
        </w:rPr>
        <w:t>、</w:t>
        <w:tab/>
        <w:t>让渡资产使用权收入的确认和计量原则</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33"/>
        <w:keepNext w:val="0"/>
        <w:keepLines w:val="0"/>
        <w:widowControl w:val="0"/>
        <w:shd w:val="clear" w:color="auto" w:fill="auto"/>
        <w:tabs>
          <w:tab w:pos="445" w:val="left"/>
        </w:tabs>
        <w:bidi w:val="0"/>
        <w:spacing w:before="0" w:after="0" w:line="317" w:lineRule="exact"/>
        <w:ind w:left="0" w:right="0" w:firstLine="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利息收入金额，按照他人使用本企业货币资金的时间和实际利率计算确定。</w:t>
      </w:r>
    </w:p>
    <w:p>
      <w:pPr>
        <w:pStyle w:val="Style33"/>
        <w:keepNext w:val="0"/>
        <w:keepLines w:val="0"/>
        <w:widowControl w:val="0"/>
        <w:shd w:val="clear" w:color="auto" w:fill="auto"/>
        <w:tabs>
          <w:tab w:pos="445" w:val="left"/>
        </w:tabs>
        <w:bidi w:val="0"/>
        <w:spacing w:before="0" w:after="140" w:line="317" w:lineRule="exact"/>
        <w:ind w:left="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使用费收入金额，按照有关合同或协议约定的收费时间和方法计算确定。</w:t>
      </w:r>
    </w:p>
    <w:p>
      <w:pPr>
        <w:pStyle w:val="Style33"/>
        <w:keepNext w:val="0"/>
        <w:keepLines w:val="0"/>
        <w:widowControl w:val="0"/>
        <w:shd w:val="clear" w:color="auto" w:fill="auto"/>
        <w:tabs>
          <w:tab w:pos="354" w:val="left"/>
        </w:tabs>
        <w:bidi w:val="0"/>
        <w:spacing w:before="0" w:after="0" w:line="360" w:lineRule="auto"/>
        <w:ind w:left="0" w:right="0" w:firstLine="0"/>
        <w:jc w:val="left"/>
      </w:pPr>
      <w:bookmarkStart w:id="1062" w:name="bookmark1062"/>
      <w:r>
        <w:rPr>
          <w:rFonts w:ascii="Times New Roman" w:eastAsia="Times New Roman" w:hAnsi="Times New Roman" w:cs="Times New Roman"/>
          <w:color w:val="000000"/>
          <w:spacing w:val="0"/>
          <w:w w:val="100"/>
          <w:position w:val="0"/>
          <w:sz w:val="18"/>
          <w:szCs w:val="18"/>
        </w:rPr>
        <w:t>3</w:t>
      </w:r>
      <w:bookmarkEnd w:id="1062"/>
      <w:r>
        <w:rPr>
          <w:color w:val="000000"/>
          <w:spacing w:val="0"/>
          <w:w w:val="100"/>
          <w:position w:val="0"/>
        </w:rPr>
        <w:t>、</w:t>
        <w:tab/>
        <w:t>手续费收入确认原则</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手续费收入确认以交易数据为基础，按照各类渠道自然月交易产生收入确认。</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同类业务采用不同经营模式导致收入确认会计政策存在差异的情况</w:t>
      </w:r>
    </w:p>
    <w:p>
      <w:pPr>
        <w:pStyle w:val="Style33"/>
        <w:keepNext w:val="0"/>
        <w:keepLines w:val="0"/>
        <w:widowControl w:val="0"/>
        <w:shd w:val="clear" w:color="auto" w:fill="auto"/>
        <w:bidi w:val="0"/>
        <w:spacing w:before="0" w:after="720" w:line="317" w:lineRule="exact"/>
        <w:ind w:left="0" w:right="0" w:firstLine="0"/>
        <w:jc w:val="left"/>
      </w:pP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063"/>
      <w:bookmarkEnd w:id="1064"/>
      <w:bookmarkEnd w:id="1065"/>
    </w:p>
    <w:p>
      <w:pPr>
        <w:pStyle w:val="Style33"/>
        <w:keepNext w:val="0"/>
        <w:keepLines w:val="0"/>
        <w:widowControl w:val="0"/>
        <w:shd w:val="clear" w:color="auto" w:fill="auto"/>
        <w:tabs>
          <w:tab w:pos="343" w:val="left"/>
        </w:tabs>
        <w:bidi w:val="0"/>
        <w:spacing w:before="0" w:after="0" w:line="360" w:lineRule="auto"/>
        <w:ind w:left="0" w:right="0" w:firstLine="0"/>
        <w:jc w:val="left"/>
      </w:pPr>
      <w:bookmarkStart w:id="1066" w:name="bookmark1066"/>
      <w:r>
        <w:rPr>
          <w:rFonts w:ascii="Times New Roman" w:eastAsia="Times New Roman" w:hAnsi="Times New Roman" w:cs="Times New Roman"/>
          <w:color w:val="000000"/>
          <w:spacing w:val="0"/>
          <w:w w:val="100"/>
          <w:position w:val="0"/>
          <w:sz w:val="18"/>
          <w:szCs w:val="18"/>
        </w:rPr>
        <w:t>1</w:t>
      </w:r>
      <w:bookmarkEnd w:id="1066"/>
      <w:r>
        <w:rPr>
          <w:color w:val="000000"/>
          <w:spacing w:val="0"/>
          <w:w w:val="100"/>
          <w:position w:val="0"/>
        </w:rPr>
        <w:t>、</w:t>
        <w:tab/>
        <w:t>类型</w:t>
      </w:r>
    </w:p>
    <w:p>
      <w:pPr>
        <w:pStyle w:val="Style33"/>
        <w:keepNext w:val="0"/>
        <w:keepLines w:val="0"/>
        <w:widowControl w:val="0"/>
        <w:shd w:val="clear" w:color="auto" w:fill="auto"/>
        <w:bidi w:val="0"/>
        <w:spacing w:before="0" w:after="0" w:line="331" w:lineRule="exact"/>
        <w:ind w:left="0" w:right="0" w:firstLine="0"/>
        <w:jc w:val="left"/>
      </w:pPr>
      <w:r>
        <w:rPr>
          <w:color w:val="000000"/>
          <w:spacing w:val="0"/>
          <w:w w:val="100"/>
          <w:position w:val="0"/>
        </w:rPr>
        <w:t>政府补助，是本公司从政府无偿取得的货币性资产或非货币性资产，分为与资产相关的政府补助和与收益相关的政府补助。 与资产相关的政府补助，是指本公司取得的、用于购建或以其他方式形成长期资产的政府补助。与收益相关的政府补助，是 指除与资产相关的政府补助之外的政府补助。</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本公司将政府补助划分为与资产相关的具体标准为：收到的政府补助与公司资产相关，冲减相关资产账面价值或确认为递延 收益。</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本公司将政府补助划分为与收益相关的具体标准为：收到的政府补助与公司资产无关，直接计入当期损益。</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对于政府文件未明确规定补助对象的，本公司将该政府补助划分为与资产相关或与收益相关的判断依据为：按照谨慎性原则 确认为与资产相关的政府补助。</w:t>
      </w:r>
    </w:p>
    <w:p>
      <w:pPr>
        <w:pStyle w:val="Style33"/>
        <w:keepNext w:val="0"/>
        <w:keepLines w:val="0"/>
        <w:widowControl w:val="0"/>
        <w:shd w:val="clear" w:color="auto" w:fill="auto"/>
        <w:tabs>
          <w:tab w:pos="354" w:val="left"/>
        </w:tabs>
        <w:bidi w:val="0"/>
        <w:spacing w:before="0" w:after="0" w:line="360" w:lineRule="auto"/>
        <w:ind w:left="0" w:right="0" w:firstLine="0"/>
        <w:jc w:val="left"/>
      </w:pPr>
      <w:bookmarkStart w:id="1067" w:name="bookmark1067"/>
      <w:r>
        <w:rPr>
          <w:rFonts w:ascii="Times New Roman" w:eastAsia="Times New Roman" w:hAnsi="Times New Roman" w:cs="Times New Roman"/>
          <w:color w:val="000000"/>
          <w:spacing w:val="0"/>
          <w:w w:val="100"/>
          <w:position w:val="0"/>
          <w:sz w:val="18"/>
          <w:szCs w:val="18"/>
        </w:rPr>
        <w:t>2</w:t>
      </w:r>
      <w:bookmarkEnd w:id="1067"/>
      <w:r>
        <w:rPr>
          <w:color w:val="000000"/>
          <w:spacing w:val="0"/>
          <w:w w:val="100"/>
          <w:position w:val="0"/>
        </w:rPr>
        <w:t>、</w:t>
        <w:tab/>
        <w:t>确认时点</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本公司实际收到政府补助资金后确认。</w:t>
      </w:r>
    </w:p>
    <w:p>
      <w:pPr>
        <w:pStyle w:val="Style33"/>
        <w:keepNext w:val="0"/>
        <w:keepLines w:val="0"/>
        <w:widowControl w:val="0"/>
        <w:shd w:val="clear" w:color="auto" w:fill="auto"/>
        <w:bidi w:val="0"/>
        <w:spacing w:before="0" w:after="0" w:line="314" w:lineRule="exact"/>
        <w:ind w:left="0" w:right="0" w:firstLine="0"/>
        <w:jc w:val="left"/>
      </w:pPr>
      <w:bookmarkStart w:id="1068" w:name="bookmark1068"/>
      <w:r>
        <w:rPr>
          <w:rFonts w:ascii="Times New Roman" w:eastAsia="Times New Roman" w:hAnsi="Times New Roman" w:cs="Times New Roman"/>
          <w:color w:val="000000"/>
          <w:spacing w:val="0"/>
          <w:w w:val="100"/>
          <w:position w:val="0"/>
          <w:sz w:val="18"/>
          <w:szCs w:val="18"/>
        </w:rPr>
        <w:t>3</w:t>
      </w:r>
      <w:bookmarkEnd w:id="1068"/>
      <w:r>
        <w:rPr>
          <w:color w:val="000000"/>
          <w:spacing w:val="0"/>
          <w:w w:val="100"/>
          <w:position w:val="0"/>
        </w:rPr>
        <w:t>、会计处理</w:t>
      </w:r>
    </w:p>
    <w:p>
      <w:pPr>
        <w:pStyle w:val="Style33"/>
        <w:keepNext w:val="0"/>
        <w:keepLines w:val="0"/>
        <w:widowControl w:val="0"/>
        <w:shd w:val="clear" w:color="auto" w:fill="auto"/>
        <w:bidi w:val="0"/>
        <w:spacing w:before="0" w:after="0" w:line="320" w:lineRule="exact"/>
        <w:ind w:left="0" w:right="0" w:firstLine="0"/>
        <w:jc w:val="left"/>
      </w:pPr>
      <w:r>
        <w:rPr>
          <w:color w:val="000000"/>
          <w:spacing w:val="0"/>
          <w:w w:val="100"/>
          <w:position w:val="0"/>
        </w:rPr>
        <w:t>与资产相关的政府补助，冲减相关资产账面价值或确认为递延收益。确认为递延收益的，在相关资产使用寿命内按照合理、 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本公司取得的政策性优惠贷款贴息，区分以下两种情况，分别进行会计处理：</w:t>
      </w:r>
    </w:p>
    <w:p>
      <w:pPr>
        <w:pStyle w:val="Style33"/>
        <w:keepNext w:val="0"/>
        <w:keepLines w:val="0"/>
        <w:widowControl w:val="0"/>
        <w:shd w:val="clear" w:color="auto" w:fill="auto"/>
        <w:tabs>
          <w:tab w:pos="511" w:val="left"/>
        </w:tabs>
        <w:bidi w:val="0"/>
        <w:spacing w:before="0" w:after="0" w:line="312" w:lineRule="exact"/>
        <w:ind w:left="0" w:right="0" w:firstLine="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财政将贴息资金拨付给贷款银行，由贷款银行以政策性优惠利率向本公司提供贷款的，本公司以实际收到的借款金额 作为借款的入账价值，按照借款本金和该政策性优惠利率计算相关借款费用。</w:t>
      </w:r>
    </w:p>
    <w:p>
      <w:pPr>
        <w:pStyle w:val="Style33"/>
        <w:keepNext w:val="0"/>
        <w:keepLines w:val="0"/>
        <w:widowControl w:val="0"/>
        <w:shd w:val="clear" w:color="auto" w:fill="auto"/>
        <w:tabs>
          <w:tab w:pos="475" w:val="left"/>
        </w:tabs>
        <w:bidi w:val="0"/>
        <w:spacing w:before="0" w:after="400" w:line="314" w:lineRule="exact"/>
        <w:ind w:left="0" w:right="0" w:firstLine="0"/>
        <w:jc w:val="left"/>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财政将贴息资金直接拨付给本公司的，本公司将对应的贴息冲减相关借款费用。</w:t>
      </w:r>
    </w:p>
    <w:p>
      <w:pPr>
        <w:pStyle w:val="Style37"/>
        <w:keepNext/>
        <w:keepLines/>
        <w:widowControl w:val="0"/>
        <w:shd w:val="clear" w:color="auto" w:fill="auto"/>
        <w:bidi w:val="0"/>
        <w:spacing w:before="0" w:after="30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1"/>
      <w:bookmarkEnd w:id="1072"/>
      <w:bookmarkEnd w:id="1073"/>
    </w:p>
    <w:p>
      <w:pPr>
        <w:pStyle w:val="Style3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的交易或者事项产生的所得 税外，本公司将当期所得税和递延所得税计入当期损益。</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对于应纳税暂时性差异，除特殊情况外，确认递延所得税负债。</w:t>
      </w:r>
    </w:p>
    <w:p>
      <w:pPr>
        <w:pStyle w:val="Style33"/>
        <w:keepNext w:val="0"/>
        <w:keepLines w:val="0"/>
        <w:widowControl w:val="0"/>
        <w:shd w:val="clear" w:color="auto" w:fill="auto"/>
        <w:bidi w:val="0"/>
        <w:spacing w:before="0" w:after="160" w:line="314" w:lineRule="exact"/>
        <w:ind w:left="0" w:right="0" w:firstLine="0"/>
        <w:jc w:val="left"/>
      </w:pPr>
      <w:r>
        <w:rPr>
          <w:color w:val="000000"/>
          <w:spacing w:val="0"/>
          <w:w w:val="100"/>
          <w:position w:val="0"/>
        </w:rPr>
        <w:t>不确认递延所得税资产或递延所得税负债的特殊情况包括：</w:t>
      </w:r>
    </w:p>
    <w:p>
      <w:pPr>
        <w:pStyle w:val="Style33"/>
        <w:keepNext w:val="0"/>
        <w:keepLines w:val="0"/>
        <w:widowControl w:val="0"/>
        <w:numPr>
          <w:ilvl w:val="0"/>
          <w:numId w:val="69"/>
        </w:numPr>
        <w:shd w:val="clear" w:color="auto" w:fill="auto"/>
        <w:tabs>
          <w:tab w:pos="475" w:val="left"/>
        </w:tabs>
        <w:bidi w:val="0"/>
        <w:spacing w:before="0" w:after="0" w:line="360" w:lineRule="auto"/>
        <w:ind w:left="0" w:right="0" w:firstLine="0"/>
        <w:jc w:val="left"/>
      </w:pPr>
      <w:bookmarkStart w:id="1074" w:name="bookmark1074"/>
      <w:bookmarkEnd w:id="1074"/>
      <w:r>
        <w:rPr>
          <w:color w:val="000000"/>
          <w:spacing w:val="0"/>
          <w:w w:val="100"/>
          <w:position w:val="0"/>
        </w:rPr>
        <w:t>商誉的初始确认；</w:t>
      </w:r>
    </w:p>
    <w:p>
      <w:pPr>
        <w:pStyle w:val="Style33"/>
        <w:keepNext w:val="0"/>
        <w:keepLines w:val="0"/>
        <w:widowControl w:val="0"/>
        <w:numPr>
          <w:ilvl w:val="0"/>
          <w:numId w:val="69"/>
        </w:numPr>
        <w:shd w:val="clear" w:color="auto" w:fill="auto"/>
        <w:tabs>
          <w:tab w:pos="475" w:val="left"/>
        </w:tabs>
        <w:bidi w:val="0"/>
        <w:spacing w:before="0" w:after="0" w:line="360" w:lineRule="auto"/>
        <w:ind w:left="0" w:right="0" w:firstLine="0"/>
        <w:jc w:val="left"/>
      </w:pPr>
      <w:bookmarkStart w:id="1075" w:name="bookmark1075"/>
      <w:bookmarkEnd w:id="1075"/>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对与子公司、联营企业及合营企业投资相关的应纳税暂时性差异，确认递延所得税负债，除非本公司能够控制该暂时性差异 转回的时间且该暂时性差异在可预见的未来很可能不会转回。对与子公司、联营企业及合营企业投资相关的可抵扣暂时性差 异，当该暂时性差异在可预见的未来很可能转回且未来很可能获得用来抵扣可抵扣暂时性差异的应纳税所得额时，确认递延 所得税资产。</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资产负债表日，对于递延所得税资产和递延所得税负债，根据税法规定，按照预期收回相关资产或清偿相关负债期间的适用 税率计量。</w:t>
      </w:r>
    </w:p>
    <w:p>
      <w:pPr>
        <w:pStyle w:val="Style33"/>
        <w:keepNext w:val="0"/>
        <w:keepLines w:val="0"/>
        <w:widowControl w:val="0"/>
        <w:shd w:val="clear" w:color="auto" w:fill="auto"/>
        <w:bidi w:val="0"/>
        <w:spacing w:before="0" w:after="0" w:line="325" w:lineRule="exact"/>
        <w:ind w:left="0" w:right="0" w:firstLine="0"/>
        <w:jc w:val="left"/>
      </w:pPr>
      <w:r>
        <w:rPr>
          <w:color w:val="000000"/>
          <w:spacing w:val="0"/>
          <w:w w:val="100"/>
          <w:position w:val="0"/>
        </w:rPr>
        <w:t>资产负债表日，本公司对递延所得税资产的账面价值进行复核。如果未来期间很可能无法获得足够的应纳税所得额用以抵扣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当拥有以净额结算的法定权利，且意图以净额结算或取得资产、清偿负债同时进行时，当期所得税资产及当期所得税负债以 抵销后的净额列报。</w:t>
      </w:r>
    </w:p>
    <w:p>
      <w:pPr>
        <w:pStyle w:val="Style33"/>
        <w:keepNext w:val="0"/>
        <w:keepLines w:val="0"/>
        <w:widowControl w:val="0"/>
        <w:shd w:val="clear" w:color="auto" w:fill="auto"/>
        <w:bidi w:val="0"/>
        <w:spacing w:before="0" w:after="160" w:line="314" w:lineRule="exact"/>
        <w:ind w:left="0" w:right="0" w:firstLine="0"/>
        <w:jc w:val="left"/>
      </w:pPr>
      <w:r>
        <w:rPr>
          <w:color w:val="000000"/>
          <w:spacing w:val="0"/>
          <w:w w:val="100"/>
          <w:position w:val="0"/>
        </w:rPr>
        <w:t>资产负债表日，递延所得税资产及递延所得税负债在同时满足以下条件时以抵销后的净额列示：</w:t>
      </w:r>
    </w:p>
    <w:p>
      <w:pPr>
        <w:pStyle w:val="Style33"/>
        <w:keepNext w:val="0"/>
        <w:keepLines w:val="0"/>
        <w:widowControl w:val="0"/>
        <w:numPr>
          <w:ilvl w:val="0"/>
          <w:numId w:val="69"/>
        </w:numPr>
        <w:shd w:val="clear" w:color="auto" w:fill="auto"/>
        <w:tabs>
          <w:tab w:pos="475" w:val="left"/>
        </w:tabs>
        <w:bidi w:val="0"/>
        <w:spacing w:before="0" w:after="0" w:line="360" w:lineRule="auto"/>
        <w:ind w:left="0" w:right="0" w:firstLine="0"/>
        <w:jc w:val="left"/>
      </w:pPr>
      <w:bookmarkStart w:id="1076" w:name="bookmark1076"/>
      <w:bookmarkEnd w:id="1076"/>
      <w:r>
        <w:rPr>
          <w:color w:val="000000"/>
          <w:spacing w:val="0"/>
          <w:w w:val="100"/>
          <w:position w:val="0"/>
        </w:rPr>
        <w:t>纳税主体拥有以净额结算当期所得税资产及当期所得税负债的法定权利；</w:t>
      </w:r>
    </w:p>
    <w:p>
      <w:pPr>
        <w:pStyle w:val="Style33"/>
        <w:keepNext w:val="0"/>
        <w:keepLines w:val="0"/>
        <w:widowControl w:val="0"/>
        <w:numPr>
          <w:ilvl w:val="0"/>
          <w:numId w:val="69"/>
        </w:numPr>
        <w:shd w:val="clear" w:color="auto" w:fill="auto"/>
        <w:tabs>
          <w:tab w:pos="475" w:val="left"/>
        </w:tabs>
        <w:bidi w:val="0"/>
        <w:spacing w:before="0" w:after="0" w:line="312" w:lineRule="exact"/>
        <w:ind w:left="0" w:right="0" w:firstLine="0"/>
        <w:jc w:val="left"/>
      </w:pPr>
      <w:bookmarkStart w:id="1077" w:name="bookmark1077"/>
      <w:bookmarkEnd w:id="1077"/>
      <w:r>
        <w:rPr>
          <w:color w:val="000000"/>
          <w:spacing w:val="0"/>
          <w:w w:val="100"/>
          <w:position w:val="0"/>
        </w:rPr>
        <w:t>递延所得税资产及递延所得税负债是与同一税收征管部门对同一纳税主体征收的所得税相关或者是对不同的纳税主 体相关，但在未来每一具有重要性的递延所得税资产及负债转回的期间内，涉及的纳税主体意图以净额结算当期所得税资产 和负债或是同时取得资产、清偿负债。</w:t>
      </w:r>
    </w:p>
    <w:p>
      <w:pPr>
        <w:pStyle w:val="Style37"/>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78"/>
      <w:bookmarkEnd w:id="1079"/>
      <w:bookmarkEnd w:id="1080"/>
    </w:p>
    <w:p>
      <w:pPr>
        <w:pStyle w:val="Style60"/>
        <w:keepNext/>
        <w:keepLines/>
        <w:widowControl w:val="0"/>
        <w:numPr>
          <w:ilvl w:val="0"/>
          <w:numId w:val="73"/>
        </w:numPr>
        <w:shd w:val="clear" w:color="auto" w:fill="auto"/>
        <w:bidi w:val="0"/>
        <w:spacing w:before="0" w:after="280" w:line="240" w:lineRule="auto"/>
        <w:ind w:left="0" w:right="0" w:firstLine="0"/>
        <w:jc w:val="both"/>
      </w:pPr>
      <w:bookmarkStart w:id="1081" w:name="bookmark1081"/>
      <w:bookmarkStart w:id="1082" w:name="bookmark1082"/>
      <w:bookmarkStart w:id="1083" w:name="bookmark1083"/>
      <w:bookmarkStart w:id="1084" w:name="bookmark1084"/>
      <w:bookmarkEnd w:id="1083"/>
      <w:r>
        <w:rPr>
          <w:color w:val="000000"/>
          <w:spacing w:val="0"/>
          <w:w w:val="100"/>
          <w:position w:val="0"/>
        </w:rPr>
        <w:t>经营租赁的会计处理方法</w:t>
      </w:r>
      <w:bookmarkEnd w:id="1081"/>
      <w:bookmarkEnd w:id="1082"/>
      <w:bookmarkEnd w:id="1084"/>
    </w:p>
    <w:p>
      <w:pPr>
        <w:pStyle w:val="Style33"/>
        <w:keepNext w:val="0"/>
        <w:keepLines w:val="0"/>
        <w:widowControl w:val="0"/>
        <w:numPr>
          <w:ilvl w:val="0"/>
          <w:numId w:val="75"/>
        </w:numPr>
        <w:shd w:val="clear" w:color="auto" w:fill="auto"/>
        <w:tabs>
          <w:tab w:pos="541" w:val="left"/>
        </w:tabs>
        <w:bidi w:val="0"/>
        <w:spacing w:before="0" w:after="0" w:line="312" w:lineRule="exact"/>
        <w:ind w:left="0" w:right="0" w:firstLine="0"/>
        <w:jc w:val="both"/>
      </w:pPr>
      <w:bookmarkStart w:id="1085" w:name="bookmark1085"/>
      <w:bookmarkEnd w:id="1085"/>
      <w:r>
        <w:rPr>
          <w:color w:val="000000"/>
          <w:spacing w:val="0"/>
          <w:w w:val="100"/>
          <w:position w:val="0"/>
        </w:rPr>
        <w:t>公司租入资产所支付的租赁费，在不扣除免租期的整个租赁期内，按直线法进行分摊，计入当期费用。公司支付的与 租赁交易相关的初始直接费用，计入当期费用。</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33"/>
        <w:keepNext w:val="0"/>
        <w:keepLines w:val="0"/>
        <w:widowControl w:val="0"/>
        <w:numPr>
          <w:ilvl w:val="0"/>
          <w:numId w:val="75"/>
        </w:numPr>
        <w:shd w:val="clear" w:color="auto" w:fill="auto"/>
        <w:bidi w:val="0"/>
        <w:spacing w:before="0" w:after="0" w:line="317" w:lineRule="exact"/>
        <w:ind w:left="0" w:right="0" w:firstLine="0"/>
        <w:jc w:val="both"/>
      </w:pPr>
      <w:bookmarkStart w:id="1086" w:name="bookmark1086"/>
      <w:bookmarkEnd w:id="1086"/>
      <w:r>
        <w:rPr>
          <w:color w:val="000000"/>
          <w:spacing w:val="0"/>
          <w:w w:val="100"/>
          <w:position w:val="0"/>
        </w:rPr>
        <w:t xml:space="preserve"> 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付的与租赁交易相关的初始直接费用，计入当期费用；如金额较大的，则予以资本化，在整个租赁期间内按照与租赁相关收 入确认相同的基础分期计入当期收益。</w:t>
      </w:r>
    </w:p>
    <w:p>
      <w:pPr>
        <w:pStyle w:val="Style33"/>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60"/>
        <w:keepNext/>
        <w:keepLines/>
        <w:widowControl w:val="0"/>
        <w:numPr>
          <w:ilvl w:val="0"/>
          <w:numId w:val="73"/>
        </w:numPr>
        <w:shd w:val="clear" w:color="auto" w:fill="auto"/>
        <w:bidi w:val="0"/>
        <w:spacing w:before="0" w:after="280" w:line="240" w:lineRule="auto"/>
        <w:ind w:left="0" w:right="0" w:firstLine="0"/>
        <w:jc w:val="both"/>
      </w:pPr>
      <w:bookmarkStart w:id="1087" w:name="bookmark1087"/>
      <w:bookmarkStart w:id="1088" w:name="bookmark1088"/>
      <w:bookmarkStart w:id="1089" w:name="bookmark1089"/>
      <w:bookmarkStart w:id="1090" w:name="bookmark1090"/>
      <w:bookmarkEnd w:id="1089"/>
      <w:r>
        <w:rPr>
          <w:color w:val="000000"/>
          <w:spacing w:val="0"/>
          <w:w w:val="100"/>
          <w:position w:val="0"/>
        </w:rPr>
        <w:t>融资租赁的会计处理方法</w:t>
      </w:r>
      <w:bookmarkEnd w:id="1087"/>
      <w:bookmarkEnd w:id="1088"/>
      <w:bookmarkEnd w:id="1090"/>
    </w:p>
    <w:p>
      <w:pPr>
        <w:pStyle w:val="Style33"/>
        <w:keepNext w:val="0"/>
        <w:keepLines w:val="0"/>
        <w:widowControl w:val="0"/>
        <w:numPr>
          <w:ilvl w:val="0"/>
          <w:numId w:val="77"/>
        </w:numPr>
        <w:shd w:val="clear" w:color="auto" w:fill="auto"/>
        <w:tabs>
          <w:tab w:pos="546" w:val="left"/>
        </w:tabs>
        <w:bidi w:val="0"/>
        <w:spacing w:before="0" w:after="0" w:line="310" w:lineRule="exact"/>
        <w:ind w:left="0" w:right="0" w:firstLine="0"/>
        <w:jc w:val="both"/>
      </w:pPr>
      <w:bookmarkStart w:id="1091" w:name="bookmark1091"/>
      <w:bookmarkEnd w:id="1091"/>
      <w:r>
        <w:rPr>
          <w:color w:val="000000"/>
          <w:spacing w:val="0"/>
          <w:w w:val="100"/>
          <w:position w:val="0"/>
        </w:rPr>
        <w:t>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值，将最低租赁付款额作为长期应付款的入账价值，其差额作为未确认的融资费用。公司采用实际利率法对未确认的融资费 用，在资产租赁期间内摊销，计入财务费用。公司发生的初始直接费用，计入租入资产价值。</w:t>
      </w:r>
    </w:p>
    <w:p>
      <w:pPr>
        <w:pStyle w:val="Style33"/>
        <w:keepNext w:val="0"/>
        <w:keepLines w:val="0"/>
        <w:widowControl w:val="0"/>
        <w:numPr>
          <w:ilvl w:val="0"/>
          <w:numId w:val="77"/>
        </w:numPr>
        <w:shd w:val="clear" w:color="auto" w:fill="auto"/>
        <w:tabs>
          <w:tab w:pos="541" w:val="left"/>
        </w:tabs>
        <w:bidi w:val="0"/>
        <w:spacing w:before="0" w:after="680" w:line="319" w:lineRule="exact"/>
        <w:ind w:left="0" w:right="0" w:firstLine="0"/>
        <w:jc w:val="both"/>
      </w:pPr>
      <w:bookmarkStart w:id="1092" w:name="bookmark1092"/>
      <w:bookmarkEnd w:id="1092"/>
      <w:r>
        <w:rPr>
          <w:color w:val="000000"/>
          <w:spacing w:val="0"/>
          <w:w w:val="100"/>
          <w:position w:val="0"/>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7"/>
        <w:keepNext/>
        <w:keepLines/>
        <w:widowControl w:val="0"/>
        <w:shd w:val="clear" w:color="auto" w:fill="auto"/>
        <w:tabs>
          <w:tab w:pos="483" w:val="left"/>
        </w:tabs>
        <w:bidi w:val="0"/>
        <w:spacing w:before="0" w:after="280" w:line="240" w:lineRule="auto"/>
        <w:ind w:left="0" w:right="0" w:firstLine="0"/>
        <w:jc w:val="both"/>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4</w:t>
      </w:r>
      <w:bookmarkEnd w:id="109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93"/>
      <w:bookmarkEnd w:id="1094"/>
      <w:bookmarkEnd w:id="1096"/>
    </w:p>
    <w:p>
      <w:pPr>
        <w:pStyle w:val="Style3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保险合同准备金</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保险合同准备金包括未到期责任准备金和担保赔偿准备金。</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未到期责任准备金是指担保公司为尚未终止的担保责任提取的准备金。融资性担保业务按当期保费收入的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为限提取未到 期责任准备金。</w:t>
      </w:r>
    </w:p>
    <w:p>
      <w:pPr>
        <w:pStyle w:val="Style33"/>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担保赔偿准备金是指担保公司为已发生尚未结案且需代偿的担保余额提取的准备金。在资产负债表日按未终止融资性担保责 任金额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的比例为限提取担保赔偿准备金。</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4</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97"/>
      <w:bookmarkEnd w:id="1098"/>
      <w:bookmarkEnd w:id="1100"/>
    </w:p>
    <w:p>
      <w:pPr>
        <w:pStyle w:val="Style60"/>
        <w:keepNext/>
        <w:keepLines/>
        <w:widowControl w:val="0"/>
        <w:numPr>
          <w:ilvl w:val="0"/>
          <w:numId w:val="79"/>
        </w:numPr>
        <w:shd w:val="clear" w:color="auto" w:fill="auto"/>
        <w:bidi w:val="0"/>
        <w:spacing w:before="0" w:line="240" w:lineRule="auto"/>
        <w:ind w:left="0" w:right="0" w:firstLine="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重要会计政策变更</w:t>
      </w:r>
      <w:bookmarkEnd w:id="1101"/>
      <w:bookmarkEnd w:id="1102"/>
      <w:bookmarkEnd w:id="1104"/>
    </w:p>
    <w:p>
      <w:pPr>
        <w:pStyle w:val="Style31"/>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号——收入</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日召开第二届董事 会第二十七次会议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公司按照新收入准则要求，自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日起执行新收入准则，并按照 新收入准则的规定编制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日以后的财务报表。</w:t>
            </w:r>
          </w:p>
        </w:tc>
      </w:tr>
    </w:tbl>
    <w:p>
      <w:pPr>
        <w:widowControl w:val="0"/>
        <w:spacing w:line="1" w:lineRule="exact"/>
      </w:pPr>
    </w:p>
    <w:tbl>
      <w:tblPr>
        <w:tblOverlap w:val="never"/>
        <w:jc w:val="center"/>
        <w:tblLayout w:type="fixed"/>
      </w:tblPr>
      <w:tblGrid>
        <w:gridCol w:w="3202"/>
        <w:gridCol w:w="3187"/>
        <w:gridCol w:w="3197"/>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 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 溯调整。</w:t>
            </w:r>
          </w:p>
        </w:tc>
      </w:tr>
      <w:tr>
        <w:trPr>
          <w:trHeight w:val="259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日发布了执行 疫情相关租金减让会计处理规定（财会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日发布了（财 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号），自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日至该规定施行日之间发生的相关租 金减让进行调整。按照该规定，对于满 足条件的由于疫情直接引发的租金减 免、延期支付租金等租金减让，企业可 以选择采用简化方法进行会计处理。</w:t>
            </w:r>
          </w:p>
        </w:tc>
      </w:tr>
    </w:tbl>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年修订）（以下简称“新收入准则”）</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号一一收入》。修订后的准则规定，首次执行该准则应当根据累积影响数调整 当年年初留存收益及财务报表其他相关项目金额，对可比期间信息不予调整。</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日起执行新收入准则。根据准则的规定，本公司仅对在首次执行日尚未完成的合同的累积影响数调整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年年初留存收益以及财务报表其他相关项目金额，比较财务报表不做调整。执行该准则对年初财务报表相关项目无重大 影响。</w:t>
      </w:r>
    </w:p>
    <w:p>
      <w:pPr>
        <w:pStyle w:val="Style33"/>
        <w:keepNext w:val="0"/>
        <w:keepLines w:val="0"/>
        <w:widowControl w:val="0"/>
        <w:shd w:val="clear" w:color="auto" w:fill="auto"/>
        <w:bidi w:val="0"/>
        <w:spacing w:before="0" w:after="100" w:line="322" w:lineRule="exact"/>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left"/>
        <w:tblLayout w:type="fixed"/>
      </w:tblPr>
      <w:tblGrid>
        <w:gridCol w:w="3696"/>
        <w:gridCol w:w="346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日余额的影响金额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bl>
    <w:p>
      <w:pPr>
        <w:pStyle w:val="Style33"/>
        <w:keepNext w:val="0"/>
        <w:keepLines w:val="0"/>
        <w:widowControl w:val="0"/>
        <w:shd w:val="clear" w:color="auto" w:fill="auto"/>
        <w:bidi w:val="0"/>
        <w:spacing w:before="0" w:after="0" w:line="323" w:lineRule="exact"/>
        <w:ind w:left="0" w:right="0" w:firstLine="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33"/>
        <w:keepNext w:val="0"/>
        <w:keepLines w:val="0"/>
        <w:widowControl w:val="0"/>
        <w:numPr>
          <w:ilvl w:val="0"/>
          <w:numId w:val="81"/>
        </w:numPr>
        <w:shd w:val="clear" w:color="auto" w:fill="auto"/>
        <w:tabs>
          <w:tab w:pos="354" w:val="left"/>
        </w:tabs>
        <w:bidi w:val="0"/>
        <w:spacing w:before="0" w:after="0" w:line="323" w:lineRule="exact"/>
        <w:ind w:left="0" w:right="0" w:firstLine="0"/>
        <w:jc w:val="left"/>
      </w:pPr>
      <w:bookmarkStart w:id="1106" w:name="bookmark1106"/>
      <w:bookmarkEnd w:id="1106"/>
      <w:r>
        <w:rPr>
          <w:color w:val="000000"/>
          <w:spacing w:val="0"/>
          <w:w w:val="100"/>
          <w:position w:val="0"/>
        </w:rPr>
        <w:t>关联方的认定</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 以上的企业不构成关联方，并补充说明了联营企业包括联营企业及其子公司，合营企业包括合营企业及其子公司。</w:t>
      </w:r>
    </w:p>
    <w:p>
      <w:pPr>
        <w:pStyle w:val="Style33"/>
        <w:keepNext w:val="0"/>
        <w:keepLines w:val="0"/>
        <w:widowControl w:val="0"/>
        <w:numPr>
          <w:ilvl w:val="0"/>
          <w:numId w:val="81"/>
        </w:numPr>
        <w:shd w:val="clear" w:color="auto" w:fill="auto"/>
        <w:tabs>
          <w:tab w:pos="354" w:val="left"/>
        </w:tabs>
        <w:bidi w:val="0"/>
        <w:spacing w:before="0" w:after="0" w:line="323" w:lineRule="exact"/>
        <w:ind w:left="0" w:right="0" w:firstLine="0"/>
        <w:jc w:val="left"/>
      </w:pPr>
      <w:bookmarkStart w:id="1107" w:name="bookmark1107"/>
      <w:bookmarkEnd w:id="1107"/>
      <w:r>
        <w:rPr>
          <w:color w:val="000000"/>
          <w:spacing w:val="0"/>
          <w:w w:val="100"/>
          <w:position w:val="0"/>
        </w:rPr>
        <w:t>业务的定义</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号完善了业务构成的三个要素，细化了构成业务的判断条件，同时引入“集中度测试”选择，以在一定程度上简化 非同一控制下取得组合是否构成业务的判断等问题。</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33"/>
        <w:keepNext w:val="0"/>
        <w:keepLines w:val="0"/>
        <w:widowControl w:val="0"/>
        <w:shd w:val="clear" w:color="auto" w:fill="auto"/>
        <w:tabs>
          <w:tab w:pos="426" w:val="left"/>
        </w:tabs>
        <w:bidi w:val="0"/>
        <w:spacing w:before="0" w:after="0" w:line="324" w:lineRule="exact"/>
        <w:ind w:left="0" w:right="0" w:firstLine="0"/>
        <w:jc w:val="left"/>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执行疫情相关租金减让会计处理规定</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日发布财会〔</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10</w:t>
      </w:r>
      <w:r>
        <w:rPr>
          <w:color w:val="000000"/>
          <w:spacing w:val="0"/>
          <w:w w:val="100"/>
          <w:position w:val="0"/>
        </w:rPr>
        <w:t>号关于疫情相关租金减让会计处理规定，自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日起施行，允许企业对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日至该规定施行日之间发生的相关租金减让进行调整。按照该规定，对于满足条件的由于疫情直接引发的租金减 免、延期支付租金等租金减让，企业可以选择采用简化方法进行会计处理。</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3"/>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元，不足冲减的部分计入投资收益人民币 </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w:t>
      </w:r>
    </w:p>
    <w:p>
      <w:pPr>
        <w:pStyle w:val="Style60"/>
        <w:keepNext/>
        <w:keepLines/>
        <w:widowControl w:val="0"/>
        <w:shd w:val="clear" w:color="auto" w:fill="auto"/>
        <w:tabs>
          <w:tab w:pos="493" w:val="left"/>
        </w:tabs>
        <w:bidi w:val="0"/>
        <w:spacing w:before="0" w:after="2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09"/>
      <w:bookmarkEnd w:id="1110"/>
      <w:bookmarkEnd w:id="1112"/>
    </w:p>
    <w:p>
      <w:pPr>
        <w:pStyle w:val="Style33"/>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after="26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13"/>
      <w:bookmarkEnd w:id="1114"/>
      <w:bookmarkEnd w:id="1116"/>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不需要调整年初资产负债表科目的原因说明</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年修订）（以下简称“新收入准则”）</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号一一收入》。修订后的准则规定，首次执行该准则应当根据累积影响数调整 当年年初留存收益及财务报表其他相关项目金额，对可比期间信息不予调整。</w:t>
      </w:r>
    </w:p>
    <w:p>
      <w:pPr>
        <w:pStyle w:val="Style3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日起执行新收入准则。根据准则的规定，本公司仅对在首次执行日尚未完成的合同的累积影响数调整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年年初留存收益以及财务报表其他相关项目金额，比较财务报表不做调整。执行该准则对年初财务报表相关项目无重大 影响。</w:t>
      </w:r>
    </w:p>
    <w:p>
      <w:pPr>
        <w:pStyle w:val="Style33"/>
        <w:keepNext w:val="0"/>
        <w:keepLines w:val="0"/>
        <w:widowControl w:val="0"/>
        <w:shd w:val="clear" w:color="auto" w:fill="auto"/>
        <w:bidi w:val="0"/>
        <w:spacing w:before="0" w:after="100" w:line="322" w:lineRule="exact"/>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w:t>
      </w:r>
    </w:p>
    <w:tbl>
      <w:tblPr>
        <w:tblOverlap w:val="never"/>
        <w:jc w:val="left"/>
        <w:tblLayout w:type="fixed"/>
      </w:tblPr>
      <w:tblGrid>
        <w:gridCol w:w="3696"/>
        <w:gridCol w:w="3466"/>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日余额的影响金额</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bl>
    <w:p>
      <w:pPr>
        <w:pStyle w:val="Style33"/>
        <w:keepNext w:val="0"/>
        <w:keepLines w:val="0"/>
        <w:widowControl w:val="0"/>
        <w:shd w:val="clear" w:color="auto" w:fill="auto"/>
        <w:tabs>
          <w:tab w:pos="445" w:val="left"/>
        </w:tabs>
        <w:bidi w:val="0"/>
        <w:spacing w:before="0" w:after="0" w:line="324" w:lineRule="exact"/>
        <w:ind w:left="0" w:right="0" w:firstLine="0"/>
        <w:jc w:val="left"/>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日起施行，不要求追溯调整。</w:t>
      </w:r>
    </w:p>
    <w:p>
      <w:pPr>
        <w:pStyle w:val="Style33"/>
        <w:keepNext w:val="0"/>
        <w:keepLines w:val="0"/>
        <w:widowControl w:val="0"/>
        <w:numPr>
          <w:ilvl w:val="0"/>
          <w:numId w:val="83"/>
        </w:numPr>
        <w:shd w:val="clear" w:color="auto" w:fill="auto"/>
        <w:tabs>
          <w:tab w:pos="373" w:val="left"/>
        </w:tabs>
        <w:bidi w:val="0"/>
        <w:spacing w:before="0" w:after="0" w:line="324" w:lineRule="exact"/>
        <w:ind w:left="0" w:right="0" w:firstLine="0"/>
        <w:jc w:val="left"/>
      </w:pPr>
      <w:bookmarkStart w:id="1118" w:name="bookmark1118"/>
      <w:bookmarkEnd w:id="1118"/>
      <w:r>
        <w:rPr>
          <w:color w:val="000000"/>
          <w:spacing w:val="0"/>
          <w:w w:val="100"/>
          <w:position w:val="0"/>
        </w:rPr>
        <w:t>关联方的认定</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号明确了以下情形构成关联方：企业与其所属企业集团的其他成员单位（包括母公司和子公司）的合营企业或联营 企业；企业的合营企业与企业的其他合营企业或联营企业。此外，解释第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 以上的企业不构成关联方，并补充说明了联营企业包括联营企业及其子公司，合营企业包括合营企业及其子公司。</w:t>
      </w:r>
    </w:p>
    <w:p>
      <w:pPr>
        <w:pStyle w:val="Style33"/>
        <w:keepNext w:val="0"/>
        <w:keepLines w:val="0"/>
        <w:widowControl w:val="0"/>
        <w:numPr>
          <w:ilvl w:val="0"/>
          <w:numId w:val="83"/>
        </w:numPr>
        <w:shd w:val="clear" w:color="auto" w:fill="auto"/>
        <w:tabs>
          <w:tab w:pos="373" w:val="left"/>
        </w:tabs>
        <w:bidi w:val="0"/>
        <w:spacing w:before="0" w:after="0" w:line="324" w:lineRule="exact"/>
        <w:ind w:left="0" w:right="0" w:firstLine="0"/>
        <w:jc w:val="left"/>
      </w:pPr>
      <w:bookmarkStart w:id="1119" w:name="bookmark1119"/>
      <w:bookmarkEnd w:id="1119"/>
      <w:r>
        <w:rPr>
          <w:color w:val="000000"/>
          <w:spacing w:val="0"/>
          <w:w w:val="100"/>
          <w:position w:val="0"/>
        </w:rPr>
        <w:t>业务的定义</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号完善了业务构成的三个要素，细化了构成业务的判断条件，同时引入“集中度测试”选择，以在一定程度上简化 非同一控制下取得组合是否构成业务的判断等问题。</w:t>
      </w:r>
    </w:p>
    <w:p>
      <w:pPr>
        <w:pStyle w:val="Style33"/>
        <w:keepNext w:val="0"/>
        <w:keepLines w:val="0"/>
        <w:widowControl w:val="0"/>
        <w:shd w:val="clear" w:color="auto" w:fill="auto"/>
        <w:bidi w:val="0"/>
        <w:spacing w:before="0" w:after="0" w:line="324"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号未对本公司财务状况和经营成果产生重 大影响。</w:t>
      </w:r>
    </w:p>
    <w:p>
      <w:pPr>
        <w:pStyle w:val="Style33"/>
        <w:keepNext w:val="0"/>
        <w:keepLines w:val="0"/>
        <w:widowControl w:val="0"/>
        <w:shd w:val="clear" w:color="auto" w:fill="auto"/>
        <w:tabs>
          <w:tab w:pos="445" w:val="left"/>
        </w:tabs>
        <w:bidi w:val="0"/>
        <w:spacing w:before="0" w:after="0" w:line="324" w:lineRule="exact"/>
        <w:ind w:left="0" w:right="0" w:firstLine="0"/>
        <w:jc w:val="left"/>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执行疫情相关租金减让会计处理规定</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 之间发生的相关租金减让进行调整。按照该规定，对于满足条件的由于疫情直接引发的租金减免、延期支付租金等租金减让， 企业可以选择采用简化方法进行会计处理。</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 生的相关租金减让根据该规定进行相应调整。</w:t>
      </w:r>
    </w:p>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本公司作为承租人采用简化方法处理相关租金减让冲减本期营业成本、管理费用和销售费用合计人民币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3"/>
        <w:keepNext w:val="0"/>
        <w:keepLines w:val="0"/>
        <w:widowControl w:val="0"/>
        <w:shd w:val="clear" w:color="auto" w:fill="auto"/>
        <w:bidi w:val="0"/>
        <w:spacing w:before="0" w:after="720" w:line="312" w:lineRule="exact"/>
        <w:ind w:left="0" w:right="0" w:firstLine="0"/>
        <w:jc w:val="both"/>
      </w:pPr>
      <w:r>
        <w:rPr>
          <w:color w:val="000000"/>
          <w:spacing w:val="0"/>
          <w:w w:val="100"/>
          <w:position w:val="0"/>
        </w:rPr>
        <w:t>本公司作为出租人采用简化方法处理相关租金减让冲减本期营业收入人民币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元，不足冲减的部分计入投资收益人民币 </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w:t>
      </w:r>
    </w:p>
    <w:p>
      <w:pPr>
        <w:pStyle w:val="Style60"/>
        <w:keepNext/>
        <w:keepLines/>
        <w:widowControl w:val="0"/>
        <w:shd w:val="clear" w:color="auto" w:fill="auto"/>
        <w:bidi w:val="0"/>
        <w:spacing w:before="0" w:after="260" w:line="240" w:lineRule="auto"/>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21"/>
      <w:bookmarkEnd w:id="1122"/>
      <w:bookmarkEnd w:id="1124"/>
    </w:p>
    <w:p>
      <w:pPr>
        <w:pStyle w:val="Style33"/>
        <w:keepNext w:val="0"/>
        <w:keepLines w:val="0"/>
        <w:widowControl w:val="0"/>
        <w:shd w:val="clear" w:color="auto" w:fill="auto"/>
        <w:bidi w:val="0"/>
        <w:spacing w:before="0" w:after="400" w:line="32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25"/>
      <w:bookmarkEnd w:id="1126"/>
      <w:bookmarkEnd w:id="1127"/>
    </w:p>
    <w:p>
      <w:pPr>
        <w:pStyle w:val="Style29"/>
        <w:keepNext/>
        <w:keepLines/>
        <w:widowControl w:val="0"/>
        <w:shd w:val="clear" w:color="auto" w:fill="auto"/>
        <w:bidi w:val="0"/>
        <w:spacing w:before="0" w:line="240" w:lineRule="auto"/>
        <w:ind w:left="0" w:right="0" w:firstLine="0"/>
        <w:jc w:val="both"/>
      </w:pPr>
      <w:bookmarkStart w:id="1128" w:name="bookmark1128"/>
      <w:bookmarkStart w:id="1129" w:name="bookmark1129"/>
      <w:bookmarkStart w:id="1130" w:name="bookmark1130"/>
      <w:bookmarkStart w:id="1131" w:name="bookmark1131"/>
      <w:r>
        <w:rPr>
          <w:color w:val="000000"/>
          <w:spacing w:val="0"/>
          <w:w w:val="100"/>
          <w:position w:val="0"/>
          <w:sz w:val="24"/>
          <w:szCs w:val="24"/>
        </w:rPr>
        <w:t>六</w:t>
      </w:r>
      <w:bookmarkEnd w:id="1130"/>
      <w:r>
        <w:rPr>
          <w:color w:val="000000"/>
          <w:spacing w:val="0"/>
          <w:w w:val="100"/>
          <w:position w:val="0"/>
          <w:sz w:val="24"/>
          <w:szCs w:val="24"/>
        </w:rPr>
        <w:t>、税项</w:t>
      </w:r>
      <w:bookmarkEnd w:id="1128"/>
      <w:bookmarkEnd w:id="1129"/>
      <w:bookmarkEnd w:id="1131"/>
    </w:p>
    <w:p>
      <w:pPr>
        <w:pStyle w:val="Style37"/>
        <w:keepNext/>
        <w:keepLines/>
        <w:widowControl w:val="0"/>
        <w:shd w:val="clear" w:color="auto" w:fill="auto"/>
        <w:bidi w:val="0"/>
        <w:spacing w:before="0" w:after="320" w:line="24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color w:val="000000"/>
          <w:spacing w:val="0"/>
          <w:w w:val="100"/>
          <w:position w:val="0"/>
        </w:rPr>
        <w:t>、主要税种及税率</w:t>
      </w:r>
      <w:bookmarkEnd w:id="1132"/>
      <w:bookmarkEnd w:id="1133"/>
      <w:bookmarkEnd w:id="11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应税货物、劳务增值额计征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拉卡拉云商网络有限公司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拉卡拉云商科技有限公司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北京顺维无限科技有限公司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天津弘诚科技发展有限公司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西藏弘诚科技发展有限公司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广州嘉驰信息技术有限公司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广州越富嘉驰网络科技有限公司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海南云商互联科技有限公司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拉卡拉汇积天下技术服务（北京）有限公司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四川拉卡拉汇积天下技术服务有限公司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汇积天下科技服务（厦门）有限公司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汇聚天下科技服务（海南）有限公司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御风科技（海南）有限公司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宁波马上企业管理有限公司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宁波金奥软件科技有限公司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北京拉卡拉云闪科技有限公司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北京腾祥商务服务有限公司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广州赢达信息咨询有限公司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北京大树保险经纪有限责任公司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拉卡拉阈隙有限公司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北京拉卡拉资产管理有限公司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拉卡拉信息科技（上海）有限公司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广东云商网联信息服务有限公司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海南泛泰科技发展有限公司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海南泛欣科技服务有限公司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海南嘉驰科技发展有限公司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广州拉卡拉普惠融资担保有限责任公司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拉卡拉御山科技（上海）有限公司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广州润信商业保理有限责任公司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7"/>
        <w:keepNext/>
        <w:keepLines/>
        <w:widowControl w:val="0"/>
        <w:shd w:val="clear" w:color="auto" w:fill="auto"/>
        <w:bidi w:val="0"/>
        <w:spacing w:before="0" w:after="2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、税收优惠</w:t>
      </w:r>
      <w:bookmarkEnd w:id="1136"/>
      <w:bookmarkEnd w:id="1137"/>
      <w:bookmarkEnd w:id="1139"/>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本公司属于北京市财税局、北京市国家税务局、北京市地方税务局、北京科学技术委员会批准的高新技术企业，减按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税率征收企业所得税，颁发的高新技术企业证书编号为</w:t>
      </w:r>
      <w:r>
        <w:rPr>
          <w:rFonts w:ascii="Times New Roman" w:eastAsia="Times New Roman" w:hAnsi="Times New Roman" w:cs="Times New Roman"/>
          <w:color w:val="000000"/>
          <w:spacing w:val="0"/>
          <w:w w:val="100"/>
          <w:position w:val="0"/>
          <w:sz w:val="18"/>
          <w:szCs w:val="18"/>
        </w:rPr>
        <w:t>GR202011000198</w:t>
      </w:r>
      <w:r>
        <w:rPr>
          <w:color w:val="000000"/>
          <w:spacing w:val="0"/>
          <w:w w:val="100"/>
          <w:position w:val="0"/>
        </w:rPr>
        <w:t>，税收优惠期自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33"/>
        <w:keepNext w:val="0"/>
        <w:keepLines w:val="0"/>
        <w:widowControl w:val="0"/>
        <w:shd w:val="clear" w:color="auto" w:fill="auto"/>
        <w:bidi w:val="0"/>
        <w:spacing w:before="0" w:after="0" w:line="319" w:lineRule="exact"/>
        <w:ind w:left="0" w:right="0" w:firstLine="0"/>
        <w:jc w:val="left"/>
      </w:pPr>
      <w:r>
        <w:rPr>
          <w:color w:val="000000"/>
          <w:spacing w:val="0"/>
          <w:w w:val="100"/>
          <w:position w:val="0"/>
        </w:rPr>
        <w:t>本公司子公司西藏弘诚科技发展有限公司符合西藏自治区人民政府《西藏自治区招商引资优惠政策若干规定（试行）》（藏政 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号）第六条第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款“吸纳我区农牧民、残疾人员、享受城市最低生活保障人员、高校毕业生及退役士兵五类人 员就业人数达到企业职工总数</w:t>
      </w:r>
      <w:r>
        <w:rPr>
          <w:rFonts w:ascii="Times New Roman" w:eastAsia="Times New Roman" w:hAnsi="Times New Roman" w:cs="Times New Roman"/>
          <w:color w:val="000000"/>
          <w:spacing w:val="0"/>
          <w:w w:val="100"/>
          <w:position w:val="0"/>
          <w:sz w:val="18"/>
          <w:szCs w:val="18"/>
        </w:rPr>
        <w:t>30% （</w:t>
      </w:r>
      <w:r>
        <w:rPr>
          <w:color w:val="000000"/>
          <w:spacing w:val="0"/>
          <w:w w:val="100"/>
          <w:position w:val="0"/>
        </w:rPr>
        <w:t>含本数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以上的或吸纳西藏常住人口就业人数达到企业职工总数</w:t>
      </w:r>
      <w:r>
        <w:rPr>
          <w:rFonts w:ascii="Times New Roman" w:eastAsia="Times New Roman" w:hAnsi="Times New Roman" w:cs="Times New Roman"/>
          <w:color w:val="000000"/>
          <w:spacing w:val="0"/>
          <w:w w:val="100"/>
          <w:position w:val="0"/>
          <w:sz w:val="18"/>
          <w:szCs w:val="18"/>
        </w:rPr>
        <w:t>70% （</w:t>
      </w:r>
      <w:r>
        <w:rPr>
          <w:color w:val="000000"/>
          <w:spacing w:val="0"/>
          <w:w w:val="100"/>
          <w:position w:val="0"/>
        </w:rPr>
        <w:t>含本数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以上的企业” 的规定，因此自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日，免征企业所得税地方分享部分，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年实际减按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税率征收企业所得税。 本公司子公司海南云商互联科技有限公司符合税务总局《关于海南自由贸易港企业所得税优惠政策的通知》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w:t>
      </w:r>
      <w:r>
        <w:rPr>
          <w:color w:val="000000"/>
          <w:spacing w:val="0"/>
          <w:w w:val="100"/>
          <w:position w:val="0"/>
          <w:sz w:val="18"/>
          <w:szCs w:val="18"/>
        </w:rPr>
        <w:t>）</w:t>
      </w:r>
      <w:r>
        <w:rPr>
          <w:color w:val="000000"/>
          <w:spacing w:val="0"/>
          <w:w w:val="100"/>
          <w:position w:val="0"/>
        </w:rPr>
        <w:t>第一条“对注册在海南自由贸易港并实质性运营的鼓励类产业企业，减按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的税率征收企业所得税”的规定。</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本公司子公司广州拉卡拉信息技术有限公司，于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日取得软件企业证书，根据财税〔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号《关于软件和集 成电路产业企业所得税优惠政策有关问题的通知》和国发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号《进一步鼓励软件产业和集成电路产业发展若干政策》 的有关规定，享受两免三减半优惠政策，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年为减免征收的第一年，所得税率为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本公司子公司宁波马上企业管理有限公司和北京拉卡拉资产管理有限公司属于小型微利企业，根据财税〔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 部税务总局关于实施小微企业普惠性税收减免政策的通知》，自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 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年实际减按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税率征收企 业所得税。</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本公司子公司宁波金奥软件科技有限公司，于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日取得高新技术企业证书，减按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的税率征收企业所得税，颁 </w:t>
      </w:r>
      <w:r>
        <w:rPr>
          <w:color w:val="000000"/>
          <w:spacing w:val="0"/>
          <w:w w:val="100"/>
          <w:position w:val="0"/>
        </w:rPr>
        <w:t>发的高新技术企业证书编号为</w:t>
      </w:r>
      <w:r>
        <w:rPr>
          <w:rFonts w:ascii="Times New Roman" w:eastAsia="Times New Roman" w:hAnsi="Times New Roman" w:cs="Times New Roman"/>
          <w:color w:val="000000"/>
          <w:spacing w:val="0"/>
          <w:w w:val="100"/>
          <w:position w:val="0"/>
          <w:sz w:val="18"/>
          <w:szCs w:val="18"/>
        </w:rPr>
        <w:t>GR202033100862</w:t>
      </w:r>
      <w:r>
        <w:rPr>
          <w:color w:val="000000"/>
          <w:spacing w:val="0"/>
          <w:w w:val="100"/>
          <w:position w:val="0"/>
          <w:sz w:val="18"/>
          <w:szCs w:val="18"/>
        </w:rPr>
        <w:t>,</w:t>
      </w:r>
      <w:r>
        <w:rPr>
          <w:color w:val="000000"/>
          <w:spacing w:val="0"/>
          <w:w w:val="100"/>
          <w:position w:val="0"/>
        </w:rPr>
        <w:t>税收优惠期自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本公司子公司拉卡拉信息科技（上海）有限公司，于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日取得高新技术企业证书，减按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 税，颁发的高新技术企业证书编号为</w:t>
      </w:r>
      <w:r>
        <w:rPr>
          <w:rFonts w:ascii="Times New Roman" w:eastAsia="Times New Roman" w:hAnsi="Times New Roman" w:cs="Times New Roman"/>
          <w:color w:val="000000"/>
          <w:spacing w:val="0"/>
          <w:w w:val="100"/>
          <w:position w:val="0"/>
          <w:sz w:val="18"/>
          <w:szCs w:val="18"/>
        </w:rPr>
        <w:t>GR201931004804</w:t>
      </w:r>
      <w:r>
        <w:rPr>
          <w:color w:val="000000"/>
          <w:spacing w:val="0"/>
          <w:w w:val="100"/>
          <w:position w:val="0"/>
        </w:rPr>
        <w:t>，税收优惠期自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33"/>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号《财政部税务总局关于支持个体工商户复工复业增值税政策的公告》规定，自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日，对湖北省增值税小规模纳税人，适用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征收率的应税销售收入，免征增值税；适用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预征率的预缴增值税项目，暂停 预缴增值税。除湖北省外，其他省、自治区、直辖市的增值税小规模纳税人，适用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征收 率征收增值税；适用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预征率预缴增值税。财税〔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号《财政部税务总局关于延 长小规模纳税人减免增值税政策执行期限的公告》规定，该税收优惠政策实施期限延长到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7"/>
        <w:keepNext/>
        <w:keepLines/>
        <w:widowControl w:val="0"/>
        <w:shd w:val="clear" w:color="auto" w:fill="auto"/>
        <w:bidi w:val="0"/>
        <w:spacing w:before="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、其他</w:t>
      </w:r>
      <w:bookmarkEnd w:id="1140"/>
      <w:bookmarkEnd w:id="1141"/>
      <w:bookmarkEnd w:id="1143"/>
    </w:p>
    <w:p>
      <w:pPr>
        <w:pStyle w:val="Style29"/>
        <w:keepNext/>
        <w:keepLines/>
        <w:widowControl w:val="0"/>
        <w:shd w:val="clear" w:color="auto" w:fill="auto"/>
        <w:bidi w:val="0"/>
        <w:spacing w:before="0" w:line="240" w:lineRule="auto"/>
        <w:ind w:left="0" w:right="0" w:firstLine="0"/>
        <w:jc w:val="both"/>
      </w:pPr>
      <w:bookmarkStart w:id="1144" w:name="bookmark1144"/>
      <w:bookmarkStart w:id="1145" w:name="bookmark1145"/>
      <w:bookmarkStart w:id="1146" w:name="bookmark1146"/>
      <w:bookmarkStart w:id="1147" w:name="bookmark1147"/>
      <w:r>
        <w:rPr>
          <w:color w:val="000000"/>
          <w:spacing w:val="0"/>
          <w:w w:val="100"/>
          <w:position w:val="0"/>
          <w:sz w:val="24"/>
          <w:szCs w:val="24"/>
        </w:rPr>
        <w:t>七</w:t>
      </w:r>
      <w:bookmarkEnd w:id="1146"/>
      <w:r>
        <w:rPr>
          <w:color w:val="000000"/>
          <w:spacing w:val="0"/>
          <w:w w:val="100"/>
          <w:position w:val="0"/>
          <w:sz w:val="24"/>
          <w:szCs w:val="24"/>
        </w:rPr>
        <w:t>、合并财务报表项目注释</w:t>
      </w:r>
      <w:bookmarkEnd w:id="1144"/>
      <w:bookmarkEnd w:id="1145"/>
      <w:bookmarkEnd w:id="1147"/>
    </w:p>
    <w:p>
      <w:pPr>
        <w:pStyle w:val="Style37"/>
        <w:keepNext/>
        <w:keepLines/>
        <w:widowControl w:val="0"/>
        <w:shd w:val="clear" w:color="auto" w:fill="auto"/>
        <w:bidi w:val="0"/>
        <w:spacing w:before="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color w:val="000000"/>
          <w:spacing w:val="0"/>
          <w:w w:val="100"/>
          <w:position w:val="0"/>
        </w:rPr>
        <w:t>、货币资金</w:t>
      </w:r>
      <w:bookmarkEnd w:id="1148"/>
      <w:bookmarkEnd w:id="1149"/>
      <w:bookmarkEnd w:id="11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1,880,657,027.68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2,809,113,078.21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5,781,208,373.55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5,362,506,176.18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7,661,872,877.66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8,171,630,449.62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因抵押、质押或冻结等对使用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5,781,208,373.55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5,362,506,176.18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除下表所列受到限制的货币资金明细外，不存在其他因抵押、质押或冻结等对使用有限制，或存在潜在回收风险的款项。</w:t>
      </w:r>
    </w:p>
    <w:tbl>
      <w:tblPr>
        <w:tblOverlap w:val="never"/>
        <w:jc w:val="left"/>
        <w:tblLayout w:type="fixed"/>
      </w:tblPr>
      <w:tblGrid>
        <w:gridCol w:w="2755"/>
        <w:gridCol w:w="2707"/>
        <w:gridCol w:w="2722"/>
      </w:tblGrid>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17,292,069.87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4,487,056.62</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67,463,621.02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7,328,245.00</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客户备付金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5,696,452,682.66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5,350,690,874.56</w:t>
            </w:r>
          </w:p>
        </w:tc>
      </w:tr>
      <w:tr>
        <w:trPr>
          <w:trHeight w:val="4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5,781,208,373.55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5,362,506,176.18</w:t>
            </w:r>
          </w:p>
        </w:tc>
      </w:tr>
    </w:tbl>
    <w:p>
      <w:pPr>
        <w:pStyle w:val="Style33"/>
        <w:keepNext w:val="0"/>
        <w:keepLines w:val="0"/>
        <w:widowControl w:val="0"/>
        <w:shd w:val="clear" w:color="auto" w:fill="auto"/>
        <w:bidi w:val="0"/>
        <w:spacing w:before="0" w:after="1080" w:line="312" w:lineRule="exact"/>
        <w:ind w:left="0" w:right="0" w:firstLine="0"/>
        <w:jc w:val="both"/>
      </w:pPr>
      <w:r>
        <w:rPr>
          <w:color w:val="000000"/>
          <w:spacing w:val="0"/>
          <w:w w:val="100"/>
          <w:position w:val="0"/>
        </w:rPr>
        <w:t>客户备付金账户是公司按照《非金融机构支付服务管理办法》和《支付机构客户备付金存管办法》规定开立的银行专用存款 账户，公司通过客户备付金账户存储及收支的资金范围包括：银行卡收单业务、第三方支付便民服务业务、信用卡还款业务、 信贷支付结算业务、公司其他部分业务收入资金。</w:t>
      </w:r>
    </w:p>
    <w:p>
      <w:pPr>
        <w:pStyle w:val="Style37"/>
        <w:keepNext/>
        <w:keepLines/>
        <w:widowControl w:val="0"/>
        <w:shd w:val="clear" w:color="auto" w:fill="auto"/>
        <w:bidi w:val="0"/>
        <w:spacing w:before="0" w:line="240"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color w:val="000000"/>
          <w:spacing w:val="0"/>
          <w:w w:val="100"/>
          <w:position w:val="0"/>
        </w:rPr>
        <w:t>、交易性金融资产</w:t>
      </w:r>
      <w:bookmarkEnd w:id="1152"/>
      <w:bookmarkEnd w:id="1153"/>
      <w:bookmarkEnd w:id="115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color w:val="000000"/>
          <w:spacing w:val="0"/>
          <w:w w:val="100"/>
          <w:position w:val="0"/>
        </w:rPr>
        <w:t>、衍生金融资产</w:t>
      </w:r>
      <w:bookmarkEnd w:id="1156"/>
      <w:bookmarkEnd w:id="1157"/>
      <w:bookmarkEnd w:id="115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、应收票据</w:t>
      </w:r>
      <w:bookmarkEnd w:id="1160"/>
      <w:bookmarkEnd w:id="1161"/>
      <w:bookmarkEnd w:id="1163"/>
    </w:p>
    <w:p>
      <w:pPr>
        <w:pStyle w:val="Style60"/>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4"/>
      <w:bookmarkEnd w:id="1165"/>
      <w:bookmarkEnd w:id="1167"/>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numPr>
          <w:ilvl w:val="0"/>
          <w:numId w:val="85"/>
        </w:numPr>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本期计提、收回或转回的坏账准备情况</w:t>
      </w:r>
      <w:bookmarkEnd w:id="1168"/>
      <w:bookmarkEnd w:id="1169"/>
      <w:bookmarkEnd w:id="117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numPr>
          <w:ilvl w:val="0"/>
          <w:numId w:val="85"/>
        </w:numPr>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期末公司已质押的应收票据</w:t>
      </w:r>
      <w:bookmarkEnd w:id="1172"/>
      <w:bookmarkEnd w:id="1173"/>
      <w:bookmarkEnd w:id="1175"/>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60"/>
        <w:keepNext/>
        <w:keepLines/>
        <w:widowControl w:val="0"/>
        <w:numPr>
          <w:ilvl w:val="0"/>
          <w:numId w:val="85"/>
        </w:numPr>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期末公司已背书或贴现且在资产负债表日尚未到期的应收票据</w:t>
      </w:r>
      <w:bookmarkEnd w:id="1176"/>
      <w:bookmarkEnd w:id="1177"/>
      <w:bookmarkEnd w:id="1179"/>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60"/>
        <w:keepNext/>
        <w:keepLines/>
        <w:widowControl w:val="0"/>
        <w:numPr>
          <w:ilvl w:val="0"/>
          <w:numId w:val="85"/>
        </w:numPr>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期末公司因出票人未履约而将其转应收账款的票据</w:t>
      </w:r>
      <w:bookmarkEnd w:id="1180"/>
      <w:bookmarkEnd w:id="1181"/>
      <w:bookmarkEnd w:id="1183"/>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numPr>
          <w:ilvl w:val="0"/>
          <w:numId w:val="85"/>
        </w:numPr>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本期实际核销的应收票据情况</w:t>
      </w:r>
      <w:bookmarkEnd w:id="1184"/>
      <w:bookmarkEnd w:id="1185"/>
      <w:bookmarkEnd w:id="1187"/>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5</w:t>
      </w:r>
      <w:bookmarkEnd w:id="1190"/>
      <w:r>
        <w:rPr>
          <w:color w:val="000000"/>
          <w:spacing w:val="0"/>
          <w:w w:val="100"/>
          <w:position w:val="0"/>
        </w:rPr>
        <w:t>、应收账款</w:t>
      </w:r>
      <w:bookmarkEnd w:id="1188"/>
      <w:bookmarkEnd w:id="1189"/>
      <w:bookmarkEnd w:id="1191"/>
    </w:p>
    <w:p>
      <w:pPr>
        <w:pStyle w:val="Style60"/>
        <w:keepNext/>
        <w:keepLines/>
        <w:widowControl w:val="0"/>
        <w:numPr>
          <w:ilvl w:val="0"/>
          <w:numId w:val="87"/>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应收账款分类披露</w:t>
      </w:r>
      <w:bookmarkEnd w:id="1192"/>
      <w:bookmarkEnd w:id="1193"/>
      <w:bookmarkEnd w:id="1195"/>
    </w:p>
    <w:p>
      <w:pPr>
        <w:pStyle w:val="Style33"/>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4,673,3</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3,478,7</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315,875,</w:t>
            </w:r>
          </w:p>
        </w:tc>
      </w:tr>
      <w:tr>
        <w:trPr>
          <w:trHeight w:val="149" w:hRule="exact"/>
        </w:trPr>
        <w:tc>
          <w:tcPr>
            <w:vMerge w:val="restart"/>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7,685.9</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906.97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440,13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315,875,</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906.97</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440,13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4,673,3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315,875,</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97.29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906.97</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4,673,397.29</w:t>
      </w:r>
    </w:p>
    <w:p>
      <w:pPr>
        <w:widowControl w:val="0"/>
        <w:spacing w:after="15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434,378,612.35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4,343,786.12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5,334,055.61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266,702.78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440,131,083.21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4,673,397.29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31"/>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5"/>
        <w:gridCol w:w="1651"/>
        <w:gridCol w:w="2098"/>
        <w:gridCol w:w="2102"/>
        <w:gridCol w:w="1814"/>
      </w:tblGrid>
      <w:tr>
        <w:trPr>
          <w:trHeight w:val="432"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700"/>
              <w:jc w:val="left"/>
            </w:pPr>
            <w:r>
              <w:rPr>
                <w:color w:val="000000"/>
                <w:spacing w:val="0"/>
                <w:w w:val="100"/>
                <w:position w:val="0"/>
              </w:rPr>
              <w:t>合计</w:t>
            </w:r>
          </w:p>
        </w:tc>
      </w:tr>
      <w:tr>
        <w:trPr>
          <w:trHeight w:val="7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top"/>
          </w:tcPr>
          <w:p>
            <w:pP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3,478,710.01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3,478,710.01</w:t>
            </w:r>
          </w:p>
        </w:tc>
      </w:tr>
      <w:tr>
        <w:trPr>
          <w:trHeight w:val="7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 期</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1,985,998.24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1,985,998.24</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486,414.19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486,414.19</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4,673,397.29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4,673,397.29</w:t>
            </w:r>
          </w:p>
        </w:tc>
      </w:tr>
    </w:tbl>
    <w:p>
      <w:pPr>
        <w:widowControl w:val="0"/>
        <w:spacing w:after="3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434,378,612.35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5,334,055.61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417,441.24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440,131,083.21</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6"/>
      <w:bookmarkEnd w:id="1197"/>
      <w:bookmarkEnd w:id="1199"/>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3,478,710.01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1,985,998.24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486,414.19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4,673,397.29</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3,478,710.01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1,985,998.24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486,414.19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4,673,397.29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14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00"/>
      <w:bookmarkEnd w:id="1201"/>
      <w:bookmarkEnd w:id="120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0"/>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04"/>
      <w:bookmarkEnd w:id="1205"/>
      <w:bookmarkEnd w:id="120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53,665,032.21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536,650.32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35,624,428.25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356,244.28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33,953,168.04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360,276.48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25,308,000.00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253,080.00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23,290,319.46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232,903.19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171,840,947.96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14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8"/>
      <w:bookmarkEnd w:id="1209"/>
      <w:bookmarkEnd w:id="1211"/>
    </w:p>
    <w:p>
      <w:pPr>
        <w:pStyle w:val="Style60"/>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12"/>
      <w:bookmarkEnd w:id="1213"/>
      <w:bookmarkEnd w:id="121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、应收款项融资</w:t>
      </w:r>
      <w:bookmarkEnd w:id="1216"/>
      <w:bookmarkEnd w:id="1217"/>
      <w:bookmarkEnd w:id="121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应收款项融资本期增减变动及公允价值变动情况</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7</w:t>
      </w:r>
      <w:bookmarkEnd w:id="1222"/>
      <w:r>
        <w:rPr>
          <w:color w:val="000000"/>
          <w:spacing w:val="0"/>
          <w:w w:val="100"/>
          <w:position w:val="0"/>
        </w:rPr>
        <w:t>、预付款项</w:t>
      </w:r>
      <w:bookmarkEnd w:id="1220"/>
      <w:bookmarkEnd w:id="1221"/>
      <w:bookmarkEnd w:id="1223"/>
    </w:p>
    <w:p>
      <w:pPr>
        <w:pStyle w:val="Style60"/>
        <w:keepNext/>
        <w:keepLines/>
        <w:widowControl w:val="0"/>
        <w:numPr>
          <w:ilvl w:val="0"/>
          <w:numId w:val="89"/>
        </w:numPr>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预付款项按账龄列示</w:t>
      </w:r>
      <w:bookmarkEnd w:id="1224"/>
      <w:bookmarkEnd w:id="1225"/>
      <w:bookmarkEnd w:id="12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72,855,859.20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124,594,375.55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236,406.95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1,180,531.98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418,433.38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73,515,649.53</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127,150,350.53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60"/>
        <w:keepNext/>
        <w:keepLines/>
        <w:widowControl w:val="0"/>
        <w:numPr>
          <w:ilvl w:val="0"/>
          <w:numId w:val="89"/>
        </w:numPr>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按预付对象归集的期末余额前五名的预付款情况</w:t>
      </w:r>
      <w:bookmarkEnd w:id="1228"/>
      <w:bookmarkEnd w:id="1229"/>
      <w:bookmarkEnd w:id="1231"/>
    </w:p>
    <w:tbl>
      <w:tblPr>
        <w:tblOverlap w:val="never"/>
        <w:jc w:val="left"/>
        <w:tblLayout w:type="fixed"/>
      </w:tblPr>
      <w:tblGrid>
        <w:gridCol w:w="3514"/>
        <w:gridCol w:w="2126"/>
        <w:gridCol w:w="2141"/>
      </w:tblGrid>
      <w:tr>
        <w:trPr>
          <w:trHeight w:val="66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占预付款项期末余额合计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18,681,051.70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9,915,531.87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13.49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7,829,880.00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2,857,986.70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45,284,450.27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61.60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8</w:t>
      </w:r>
      <w:bookmarkEnd w:id="1234"/>
      <w:r>
        <w:rPr>
          <w:color w:val="000000"/>
          <w:spacing w:val="0"/>
          <w:w w:val="100"/>
          <w:position w:val="0"/>
        </w:rPr>
        <w:t>、其他应收款</w:t>
      </w:r>
      <w:bookmarkEnd w:id="1232"/>
      <w:bookmarkEnd w:id="1233"/>
      <w:bookmarkEnd w:id="123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17,826,698.28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52,063,198.57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17,826,698.28</w:t>
            </w:r>
          </w:p>
        </w:tc>
      </w:tr>
    </w:tbl>
    <w:p>
      <w:pPr>
        <w:pStyle w:val="Style60"/>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36"/>
      <w:bookmarkEnd w:id="1237"/>
      <w:bookmarkEnd w:id="1239"/>
    </w:p>
    <w:p>
      <w:pPr>
        <w:pStyle w:val="Style81"/>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color w:val="000000"/>
          <w:spacing w:val="0"/>
          <w:w w:val="100"/>
          <w:position w:val="0"/>
        </w:rPr>
        <w:t>）应收利息分类</w:t>
      </w:r>
      <w:bookmarkEnd w:id="1240"/>
      <w:bookmarkEnd w:id="1241"/>
      <w:bookmarkEnd w:id="12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244" w:name="bookmark124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24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245"/>
      <w:bookmarkEnd w:id="1246"/>
      <w:bookmarkEnd w:id="124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36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8"/>
      <w:bookmarkEnd w:id="1249"/>
      <w:bookmarkEnd w:id="1251"/>
    </w:p>
    <w:p>
      <w:pPr>
        <w:pStyle w:val="Style81"/>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color w:val="000000"/>
          <w:spacing w:val="0"/>
          <w:w w:val="100"/>
          <w:position w:val="0"/>
        </w:rPr>
        <w:t>）应收股利分类</w:t>
      </w:r>
      <w:bookmarkEnd w:id="1252"/>
      <w:bookmarkEnd w:id="1253"/>
      <w:bookmarkEnd w:id="1255"/>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6"/>
      <w:bookmarkEnd w:id="1257"/>
      <w:bookmarkEnd w:id="125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81"/>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3</w:t>
      </w:r>
      <w:bookmarkEnd w:id="1262"/>
      <w:r>
        <w:rPr>
          <w:color w:val="000000"/>
          <w:spacing w:val="0"/>
          <w:w w:val="100"/>
          <w:position w:val="0"/>
        </w:rPr>
        <w:t>）坏账准备计提情况</w:t>
      </w:r>
      <w:bookmarkEnd w:id="1260"/>
      <w:bookmarkEnd w:id="1261"/>
      <w:bookmarkEnd w:id="126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4"/>
      <w:bookmarkEnd w:id="1265"/>
      <w:bookmarkEnd w:id="1267"/>
    </w:p>
    <w:p>
      <w:pPr>
        <w:pStyle w:val="Style81"/>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color w:val="000000"/>
          <w:spacing w:val="0"/>
          <w:w w:val="100"/>
          <w:position w:val="0"/>
        </w:rPr>
        <w:t>）其他应收款按款项性质分类情况</w:t>
      </w:r>
      <w:bookmarkEnd w:id="1268"/>
      <w:bookmarkEnd w:id="1269"/>
      <w:bookmarkEnd w:id="127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24,675,148.18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16,785,480.19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1,201,339.55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52,347,467.76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17,986,819.74</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color w:val="000000"/>
          <w:spacing w:val="0"/>
          <w:w w:val="100"/>
          <w:position w:val="0"/>
        </w:rPr>
        <w:t>）坏账准备计提情况</w:t>
      </w:r>
      <w:bookmarkEnd w:id="1272"/>
      <w:bookmarkEnd w:id="1273"/>
      <w:bookmarkEnd w:id="12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-1,409.54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-33,233.70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-34,643.24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493,970.18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493,970.18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190,583.47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-33,233.70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157,349.77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17,707.98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17,707.98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284,269.19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284,269.19</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39,870,628.41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2,886,831.83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2,947,126.29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6,642,881.23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3,581,198.19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1,134,116.04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1,927,567.00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52,347,467.76</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color w:val="000000"/>
          <w:spacing w:val="0"/>
          <w:w w:val="100"/>
          <w:position w:val="0"/>
        </w:rPr>
        <w:t>）本期计提、收回或转回的坏账准备情况</w:t>
      </w:r>
      <w:bookmarkEnd w:id="1276"/>
      <w:bookmarkEnd w:id="1277"/>
      <w:bookmarkEnd w:id="127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160,121.46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493,970.18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157,349.77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284,269.19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160,121.46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493,970.18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157,349.77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17,707.98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284,269.19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4</w:t>
      </w:r>
      <w:bookmarkEnd w:id="1282"/>
      <w:r>
        <w:rPr>
          <w:color w:val="000000"/>
          <w:spacing w:val="0"/>
          <w:w w:val="100"/>
          <w:position w:val="0"/>
        </w:rPr>
        <w:t>）本期实际核销的其他应收款情况</w:t>
      </w:r>
      <w:bookmarkEnd w:id="1280"/>
      <w:bookmarkEnd w:id="1281"/>
      <w:bookmarkEnd w:id="1283"/>
    </w:p>
    <w:p>
      <w:pPr>
        <w:pStyle w:val="Style33"/>
        <w:keepNext w:val="0"/>
        <w:keepLines w:val="0"/>
        <w:widowControl w:val="0"/>
        <w:shd w:val="clear" w:color="auto" w:fill="auto"/>
        <w:bidi w:val="0"/>
        <w:spacing w:before="0" w:after="100" w:line="240" w:lineRule="auto"/>
        <w:ind w:left="0" w:right="0" w:firstLine="0"/>
        <w:jc w:val="right"/>
      </w:pPr>
      <w:bookmarkStart w:id="1284" w:name="bookmark1284"/>
      <w:r>
        <w:rPr>
          <w:color w:val="000000"/>
          <w:spacing w:val="0"/>
          <w:w w:val="100"/>
          <w:position w:val="0"/>
        </w:rPr>
        <w:t>单</w:t>
      </w:r>
      <w:bookmarkEnd w:id="1284"/>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17,707.98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5"/>
              <w:keepNext w:val="0"/>
              <w:keepLines w:val="0"/>
              <w:widowControl w:val="0"/>
              <w:shd w:val="clear" w:color="auto" w:fill="auto"/>
              <w:bidi w:val="0"/>
              <w:spacing w:before="0" w:after="380" w:line="240" w:lineRule="auto"/>
              <w:ind w:left="0" w:right="0" w:firstLine="0"/>
              <w:jc w:val="left"/>
              <w:rPr>
                <w:sz w:val="20"/>
                <w:szCs w:val="20"/>
              </w:rPr>
            </w:pPr>
            <w:bookmarkStart w:id="1285" w:name="bookmark128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85"/>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230,000.00</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6</w:t>
      </w:r>
      <w:bookmarkEnd w:id="1288"/>
      <w:r>
        <w:rPr>
          <w:color w:val="000000"/>
          <w:spacing w:val="0"/>
          <w:w w:val="100"/>
          <w:position w:val="0"/>
        </w:rPr>
        <w:t>）涉及政府补助的应收款项</w:t>
      </w:r>
      <w:bookmarkEnd w:id="1286"/>
      <w:bookmarkEnd w:id="1287"/>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81"/>
        <w:keepNext/>
        <w:keepLines/>
        <w:widowControl w:val="0"/>
        <w:shd w:val="clear" w:color="auto" w:fill="auto"/>
        <w:tabs>
          <w:tab w:pos="387" w:val="left"/>
        </w:tabs>
        <w:bidi w:val="0"/>
        <w:spacing w:before="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7</w:t>
      </w:r>
      <w:bookmarkEnd w:id="1292"/>
      <w:r>
        <w:rPr>
          <w:color w:val="000000"/>
          <w:spacing w:val="0"/>
          <w:w w:val="100"/>
          <w:position w:val="0"/>
        </w:rPr>
        <w:t>）</w:t>
        <w:tab/>
        <w:t>因金融资产转移而终止确认的其他应收款</w:t>
      </w:r>
      <w:bookmarkEnd w:id="1290"/>
      <w:bookmarkEnd w:id="1291"/>
      <w:bookmarkEnd w:id="1293"/>
    </w:p>
    <w:p>
      <w:pPr>
        <w:pStyle w:val="Style81"/>
        <w:keepNext/>
        <w:keepLines/>
        <w:widowControl w:val="0"/>
        <w:shd w:val="clear" w:color="auto" w:fill="auto"/>
        <w:tabs>
          <w:tab w:pos="392" w:val="left"/>
        </w:tabs>
        <w:bidi w:val="0"/>
        <w:spacing w:before="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8</w:t>
      </w:r>
      <w:bookmarkEnd w:id="1296"/>
      <w:r>
        <w:rPr>
          <w:color w:val="000000"/>
          <w:spacing w:val="0"/>
          <w:w w:val="100"/>
          <w:position w:val="0"/>
        </w:rPr>
        <w:t>）</w:t>
        <w:tab/>
        <w:t>转移其他应收款且继续涉入形成的资产、负债金额</w:t>
      </w:r>
      <w:bookmarkEnd w:id="1294"/>
      <w:bookmarkEnd w:id="1295"/>
      <w:bookmarkEnd w:id="1297"/>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9</w:t>
      </w:r>
      <w:bookmarkEnd w:id="1300"/>
      <w:r>
        <w:rPr>
          <w:color w:val="000000"/>
          <w:spacing w:val="0"/>
          <w:w w:val="100"/>
          <w:position w:val="0"/>
        </w:rPr>
        <w:t>、存货</w:t>
      </w:r>
      <w:bookmarkEnd w:id="1298"/>
      <w:bookmarkEnd w:id="1299"/>
      <w:bookmarkEnd w:id="1301"/>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公司是否需要遵守房地产行业的披露要求</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60"/>
        <w:keepNext/>
        <w:keepLines/>
        <w:widowControl w:val="0"/>
        <w:shd w:val="clear" w:color="auto" w:fill="auto"/>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2"/>
      <w:bookmarkEnd w:id="1303"/>
      <w:bookmarkEnd w:id="13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18,758,083.15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18,608,497.31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11,196,340.63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18,758,083.15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18,608,497.31</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14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6"/>
      <w:bookmarkEnd w:id="1307"/>
      <w:bookmarkEnd w:id="13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0"/>
        <w:keepNext/>
        <w:keepLines/>
        <w:widowControl w:val="0"/>
        <w:shd w:val="clear" w:color="auto" w:fill="auto"/>
        <w:tabs>
          <w:tab w:pos="493" w:val="left"/>
        </w:tabs>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10"/>
      <w:bookmarkEnd w:id="1311"/>
      <w:bookmarkEnd w:id="1313"/>
    </w:p>
    <w:p>
      <w:pPr>
        <w:pStyle w:val="Style60"/>
        <w:keepNext/>
        <w:keepLines/>
        <w:widowControl w:val="0"/>
        <w:shd w:val="clear" w:color="auto" w:fill="auto"/>
        <w:tabs>
          <w:tab w:pos="493" w:val="left"/>
        </w:tabs>
        <w:bidi w:val="0"/>
        <w:spacing w:before="0" w:after="36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14"/>
      <w:bookmarkEnd w:id="1315"/>
      <w:bookmarkEnd w:id="1317"/>
    </w:p>
    <w:p>
      <w:pPr>
        <w:pStyle w:val="Style37"/>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8"/>
      <w:bookmarkEnd w:id="1319"/>
      <w:bookmarkEnd w:id="1321"/>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2"/>
      <w:bookmarkEnd w:id="1323"/>
      <w:bookmarkEnd w:id="132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6"/>
      <w:bookmarkEnd w:id="1327"/>
      <w:bookmarkEnd w:id="132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30"/>
      <w:bookmarkEnd w:id="1331"/>
      <w:bookmarkEnd w:id="133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44,012,669.70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28,424,177.29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未收到银联发票增值税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94,013,015.51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46,795,227.18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15,463,741.28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3,850,008.69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对外投放机具未摊销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39,027,469.71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84,923,069.34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24,271,980.47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10,540,451.15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635,064,541.76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862,393,869.58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163,992,482.50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说明：股权收购款主要为拟收购广州众赢及深圳众赢两家公司的股权转让款预付款</w:t>
      </w:r>
      <w:r>
        <w:rPr>
          <w:color w:val="000000"/>
          <w:spacing w:val="0"/>
          <w:w w:val="100"/>
          <w:position w:val="0"/>
          <w:sz w:val="18"/>
          <w:szCs w:val="18"/>
        </w:rPr>
        <w:t xml:space="preserve">635, 064, </w:t>
      </w:r>
      <w:r>
        <w:rPr>
          <w:color w:val="000000"/>
          <w:spacing w:val="0"/>
          <w:w w:val="100"/>
          <w:position w:val="0"/>
          <w:sz w:val="18"/>
          <w:szCs w:val="18"/>
        </w:rPr>
        <w:t>541.76</w:t>
      </w:r>
      <w:r>
        <w:rPr>
          <w:color w:val="000000"/>
          <w:spacing w:val="0"/>
          <w:w w:val="100"/>
          <w:position w:val="0"/>
        </w:rPr>
        <w:t>元，截止报告出具日，预</w:t>
        <w:br w:type="page"/>
      </w:r>
      <w:r>
        <w:rPr>
          <w:color w:val="000000"/>
          <w:spacing w:val="0"/>
          <w:w w:val="100"/>
          <w:position w:val="0"/>
        </w:rPr>
        <w:t>付股权转让款已全部收回，具体见附注十二、关联方及关联交易</w:t>
      </w:r>
      <w:r>
        <w:rPr>
          <w:color w:val="000000"/>
          <w:spacing w:val="0"/>
          <w:w w:val="100"/>
          <w:position w:val="0"/>
          <w:sz w:val="18"/>
          <w:szCs w:val="18"/>
        </w:rPr>
        <w:t>5</w:t>
      </w:r>
      <w:r>
        <w:rPr>
          <w:color w:val="000000"/>
          <w:spacing w:val="0"/>
          <w:w w:val="100"/>
          <w:position w:val="0"/>
        </w:rPr>
        <w:t>、关联交易情况。</w:t>
      </w:r>
    </w:p>
    <w:p>
      <w:pPr>
        <w:pStyle w:val="Style37"/>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4"/>
      <w:bookmarkEnd w:id="1335"/>
      <w:bookmarkEnd w:id="13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8"/>
      <w:bookmarkEnd w:id="1339"/>
      <w:bookmarkEnd w:id="134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2"/>
      <w:bookmarkEnd w:id="1343"/>
      <w:bookmarkEnd w:id="1345"/>
    </w:p>
    <w:p>
      <w:pPr>
        <w:pStyle w:val="Style60"/>
        <w:keepNext/>
        <w:keepLines/>
        <w:widowControl w:val="0"/>
        <w:shd w:val="clear" w:color="auto" w:fill="auto"/>
        <w:bidi w:val="0"/>
        <w:spacing w:before="0" w:line="240" w:lineRule="auto"/>
        <w:ind w:left="0" w:right="0" w:firstLine="0"/>
        <w:jc w:val="both"/>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6"/>
      <w:bookmarkEnd w:id="1347"/>
      <w:bookmarkEnd w:id="13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5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50"/>
      <w:bookmarkEnd w:id="1351"/>
      <w:bookmarkEnd w:id="1353"/>
    </w:p>
    <w:p>
      <w:pPr>
        <w:pStyle w:val="Style60"/>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4"/>
      <w:bookmarkEnd w:id="1355"/>
      <w:bookmarkEnd w:id="135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8"/>
      <w:bookmarkEnd w:id="1359"/>
      <w:bookmarkEnd w:id="1361"/>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6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致动力 网络信 息科技 有限公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122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 拉昆略 互联网 产业投</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318,50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304,52</w:t>
            </w:r>
          </w:p>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2,256.0</w:t>
            </w:r>
          </w:p>
        </w:tc>
        <w:tc>
          <w:tcPr>
            <w:tcBorders>
              <w:top w:val="single" w:sz="4"/>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拉昆仑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5,698,2</w:t>
            </w: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考拉昆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仑信用</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6,611,9</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米网络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w:t>
            </w: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科技股</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111,985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3,240.2</w:t>
            </w:r>
          </w:p>
        </w:tc>
        <w:tc>
          <w:tcPr>
            <w:vMerge/>
            <w:tcBorders>
              <w:left w:val="single" w:sz="4"/>
              <w:right w:val="single" w:sz="4"/>
            </w:tcBorders>
            <w:shd w:val="clear" w:color="auto" w:fill="FFFFFF"/>
            <w:vAlign w:val="top"/>
          </w:tcPr>
          <w:p>
            <w:pPr/>
          </w:p>
        </w:tc>
      </w:tr>
      <w:tr>
        <w:trPr>
          <w:trHeight w:val="13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,677.96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拉鲲鹏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86,975,</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云码智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南）科</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7,478,8</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06.61</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豆科技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5,396,1</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461,23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4,747.5</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461,23</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4,747.5</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北京考拉鲲鹏科技成长基金合伙企业（有限合伙）其他增加</w:t>
      </w:r>
      <w:r>
        <w:rPr>
          <w:color w:val="000000"/>
          <w:spacing w:val="0"/>
          <w:w w:val="100"/>
          <w:position w:val="0"/>
          <w:sz w:val="18"/>
          <w:szCs w:val="18"/>
        </w:rPr>
        <w:t xml:space="preserve">90, 000,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元，主要是由于其他股东认缴出资额占总出资额 比例超过</w:t>
      </w:r>
      <w:r>
        <w:rPr>
          <w:color w:val="000000"/>
          <w:spacing w:val="0"/>
          <w:w w:val="100"/>
          <w:position w:val="0"/>
          <w:sz w:val="18"/>
          <w:szCs w:val="18"/>
        </w:rPr>
        <w:t>51%，</w:t>
      </w:r>
      <w:r>
        <w:rPr>
          <w:color w:val="000000"/>
          <w:spacing w:val="0"/>
          <w:w w:val="100"/>
          <w:position w:val="0"/>
        </w:rPr>
        <w:t>从而使拉卡拉持股比例降低，导致不再纳入合并范围，转为权益法核算。</w:t>
      </w:r>
    </w:p>
    <w:p>
      <w:pPr>
        <w:pStyle w:val="Style3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2"/>
      <w:bookmarkEnd w:id="1363"/>
      <w:bookmarkEnd w:id="1365"/>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北京中关金信资产管理有限公司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北京一八九八友创投资中心（有限合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9,504,950.00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北京中关村并购母基金投资中心（有限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网联清算有限公司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73,504,950.00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19" w:line="1" w:lineRule="exact"/>
      </w:pPr>
    </w:p>
    <w:p>
      <w:pPr>
        <w:pStyle w:val="Style37"/>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1</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6"/>
      <w:bookmarkEnd w:id="1367"/>
      <w:bookmarkEnd w:id="1369"/>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225,800,000.00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1334"/>
        <w:gridCol w:w="1339"/>
        <w:gridCol w:w="1262"/>
        <w:gridCol w:w="653"/>
        <w:gridCol w:w="1378"/>
        <w:gridCol w:w="552"/>
        <w:gridCol w:w="590"/>
        <w:gridCol w:w="586"/>
        <w:gridCol w:w="542"/>
        <w:gridCol w:w="854"/>
        <w:gridCol w:w="677"/>
      </w:tblGrid>
      <w:tr>
        <w:trPr>
          <w:trHeight w:val="346"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6"/>
                <w:szCs w:val="16"/>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80" w:after="120" w:line="240" w:lineRule="auto"/>
              <w:ind w:left="0" w:right="0" w:firstLine="0"/>
              <w:jc w:val="right"/>
            </w:pPr>
            <w:r>
              <w:rPr>
                <w:color w:val="000000"/>
                <w:spacing w:val="0"/>
                <w:w w:val="100"/>
                <w:position w:val="0"/>
              </w:rPr>
              <w:t>本期现</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金红利</w:t>
            </w:r>
          </w:p>
        </w:tc>
      </w:tr>
      <w:tr>
        <w:trPr>
          <w:trHeight w:val="67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年初</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right"/>
            </w:pPr>
            <w:r>
              <w:rPr>
                <w:color w:val="000000"/>
                <w:spacing w:val="0"/>
                <w:w w:val="100"/>
                <w:position w:val="0"/>
              </w:rPr>
              <w:t>年初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少</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65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包头农村商业银 行股份有限公司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江苏斑马软件技 术有限公司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上海喔噻投资中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51,160,201.80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51,160,201.80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上海收钱吧互联 网科技股份有限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13,009,730.14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13,009,730.14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225,800,000.00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64,169,931.94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40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70"/>
      <w:bookmarkEnd w:id="1371"/>
      <w:bookmarkEnd w:id="1373"/>
    </w:p>
    <w:p>
      <w:pPr>
        <w:pStyle w:val="Style60"/>
        <w:keepNext/>
        <w:keepLines/>
        <w:widowControl w:val="0"/>
        <w:shd w:val="clear" w:color="auto" w:fill="auto"/>
        <w:tabs>
          <w:tab w:pos="493" w:val="left"/>
        </w:tabs>
        <w:bidi w:val="0"/>
        <w:spacing w:before="0" w:after="40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74"/>
      <w:bookmarkEnd w:id="1375"/>
      <w:bookmarkEnd w:id="137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after="4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78"/>
      <w:bookmarkEnd w:id="1379"/>
      <w:bookmarkEnd w:id="1381"/>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after="40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82"/>
      <w:bookmarkEnd w:id="1383"/>
      <w:bookmarkEnd w:id="138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6"/>
      <w:bookmarkEnd w:id="1387"/>
      <w:bookmarkEnd w:id="138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1,209,823,949.55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1,886,103,179.09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1,209,823,949.55</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90"/>
      <w:bookmarkEnd w:id="1391"/>
      <w:bookmarkEnd w:id="139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机具设备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一、账面原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757,501,753.</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750,185,710.</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35,631,700.9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12,200,237.4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17,903,796.7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85,589,396.6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1,659,012,59</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295,821,434.</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697,901,605.</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3,375,026.55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425,678.38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2,652,369.11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19,028,060.7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1,019,204,17</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295,821,434.</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697,901,605.</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3,375,026.55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425,678.38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2,626,611.86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19,028,060.7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1,019,178,41</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25,757.25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66,922,528.0</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1,962,384.43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181,822.21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69,631,976.1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66,922,528.0</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1,962,384.43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181,822.21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69,631,976.1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1,053,323,18</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1,381,164,78</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37,044,343.0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12,444,093.6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19,990,924.4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104,617,457.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2,608,584,79</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二、累计折</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22,237,029.1</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384,167,661.</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12,894,263.7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3,758,097.23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9,908,110.18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16,223,484.8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449,188,646.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14,681,775.1</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298,465,536.</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4,609,165.71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2,973,617.30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1,433,750.10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10,998,894.3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333,162,738.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14,681,775.1</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298,465,536.</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4,609,165.71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2,973,617.30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1,430,859.06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10,998,894.3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333,159,847.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58,382,231.8</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828,045.05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164,881.97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59,869,769.5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58,382,231.8</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828,045.05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164,881.97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494,610.64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59,869,769.5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36,918,804.2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624,250,965.</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16,675,384.4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6,566,832.56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10,847,249.6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27,222,379.1</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722,481,615.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1,016,404,38</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756,913,822.</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20,368,958.6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5,877,261.06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9,143,674.79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77,395,078.2</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1,886,103,17</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735,264,724.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366,018,049.</w:t>
            </w:r>
          </w:p>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22,737,437.1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8,442,140.22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7,995,686.59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69,365,911.8</w:t>
            </w:r>
          </w:p>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1,209,823,94</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9.55</w:t>
            </w:r>
          </w:p>
        </w:tc>
      </w:tr>
    </w:tbl>
    <w:p>
      <w:pPr>
        <w:widowControl w:val="0"/>
        <w:spacing w:after="319" w:line="1" w:lineRule="exact"/>
      </w:pPr>
    </w:p>
    <w:p>
      <w:pPr>
        <w:pStyle w:val="Style60"/>
        <w:keepNext/>
        <w:keepLines/>
        <w:widowControl w:val="0"/>
        <w:numPr>
          <w:ilvl w:val="0"/>
          <w:numId w:val="87"/>
        </w:numPr>
        <w:shd w:val="clear" w:color="auto" w:fill="auto"/>
        <w:bidi w:val="0"/>
        <w:spacing w:before="0" w:after="40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暂时闲置的固定资产情况</w:t>
      </w:r>
      <w:bookmarkEnd w:id="1394"/>
      <w:bookmarkEnd w:id="1395"/>
      <w:bookmarkEnd w:id="139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60"/>
        <w:keepNext/>
        <w:keepLines/>
        <w:widowControl w:val="0"/>
        <w:numPr>
          <w:ilvl w:val="0"/>
          <w:numId w:val="87"/>
        </w:numPr>
        <w:shd w:val="clear" w:color="auto" w:fill="auto"/>
        <w:bidi w:val="0"/>
        <w:spacing w:before="0" w:after="40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通过融资租赁租入的固定资产情况</w:t>
      </w:r>
      <w:bookmarkEnd w:id="1398"/>
      <w:bookmarkEnd w:id="1399"/>
      <w:bookmarkEnd w:id="140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60"/>
        <w:keepNext/>
        <w:keepLines/>
        <w:widowControl w:val="0"/>
        <w:numPr>
          <w:ilvl w:val="0"/>
          <w:numId w:val="87"/>
        </w:numPr>
        <w:shd w:val="clear" w:color="auto" w:fill="auto"/>
        <w:bidi w:val="0"/>
        <w:spacing w:before="0" w:after="40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通过经营租赁租出的固定资产</w:t>
      </w:r>
      <w:bookmarkEnd w:id="1402"/>
      <w:bookmarkEnd w:id="1403"/>
      <w:bookmarkEnd w:id="1405"/>
    </w:p>
    <w:p>
      <w:pPr>
        <w:pStyle w:val="Style33"/>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60"/>
        <w:keepNext/>
        <w:keepLines/>
        <w:widowControl w:val="0"/>
        <w:numPr>
          <w:ilvl w:val="0"/>
          <w:numId w:val="91"/>
        </w:numPr>
        <w:shd w:val="clear" w:color="auto" w:fill="auto"/>
        <w:bidi w:val="0"/>
        <w:spacing w:before="0" w:after="40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未办妥产权证书的固定资产情况</w:t>
      </w:r>
      <w:bookmarkEnd w:id="1406"/>
      <w:bookmarkEnd w:id="1407"/>
      <w:bookmarkEnd w:id="140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中关村壹号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379,866,179.03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相关手续正在办理中</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保利鱼珠港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295,821,434.55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相关手续正在办理中</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60"/>
        <w:keepNext/>
        <w:keepLines/>
        <w:widowControl w:val="0"/>
        <w:numPr>
          <w:ilvl w:val="0"/>
          <w:numId w:val="91"/>
        </w:numPr>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固定资产清理</w:t>
      </w:r>
      <w:bookmarkEnd w:id="1410"/>
      <w:bookmarkEnd w:id="1411"/>
      <w:bookmarkEnd w:id="1413"/>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4"/>
      <w:bookmarkEnd w:id="1415"/>
      <w:bookmarkEnd w:id="1417"/>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60"/>
        <w:keepNext/>
        <w:keepLines/>
        <w:widowControl w:val="0"/>
        <w:numPr>
          <w:ilvl w:val="0"/>
          <w:numId w:val="93"/>
        </w:numPr>
        <w:shd w:val="clear" w:color="auto" w:fill="auto"/>
        <w:bidi w:val="0"/>
        <w:spacing w:before="0" w:after="34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在建工程情况</w:t>
      </w:r>
      <w:bookmarkEnd w:id="1418"/>
      <w:bookmarkEnd w:id="1419"/>
      <w:bookmarkEnd w:id="14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60"/>
        <w:keepNext/>
        <w:keepLines/>
        <w:widowControl w:val="0"/>
        <w:numPr>
          <w:ilvl w:val="0"/>
          <w:numId w:val="93"/>
        </w:numPr>
        <w:shd w:val="clear" w:color="auto" w:fill="auto"/>
        <w:bidi w:val="0"/>
        <w:spacing w:before="0" w:after="40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重要在建工程项目本期变动情况</w:t>
      </w:r>
      <w:bookmarkEnd w:id="1422"/>
      <w:bookmarkEnd w:id="1423"/>
      <w:bookmarkEnd w:id="142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利息</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化金</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资金 来源</w:t>
            </w:r>
          </w:p>
        </w:tc>
      </w:tr>
    </w:tbl>
    <w:p>
      <w:pPr>
        <w:widowControl w:val="0"/>
        <w:spacing w:after="339" w:line="1" w:lineRule="exact"/>
      </w:pPr>
    </w:p>
    <w:p>
      <w:pPr>
        <w:pStyle w:val="Style60"/>
        <w:keepNext/>
        <w:keepLines/>
        <w:widowControl w:val="0"/>
        <w:numPr>
          <w:ilvl w:val="0"/>
          <w:numId w:val="93"/>
        </w:numPr>
        <w:shd w:val="clear" w:color="auto" w:fill="auto"/>
        <w:bidi w:val="0"/>
        <w:spacing w:before="0" w:after="40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本期计提在建工程减值准备情况</w:t>
      </w:r>
      <w:bookmarkEnd w:id="1426"/>
      <w:bookmarkEnd w:id="1427"/>
      <w:bookmarkEnd w:id="142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计提原因</w:t>
            </w:r>
          </w:p>
        </w:tc>
      </w:tr>
    </w:tbl>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30"/>
      <w:bookmarkEnd w:id="1431"/>
      <w:bookmarkEnd w:id="14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4"/>
      <w:bookmarkEnd w:id="1435"/>
      <w:bookmarkEnd w:id="1437"/>
    </w:p>
    <w:p>
      <w:pPr>
        <w:pStyle w:val="Style60"/>
        <w:keepNext/>
        <w:keepLines/>
        <w:widowControl w:val="0"/>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8"/>
      <w:bookmarkEnd w:id="1439"/>
      <w:bookmarkEnd w:id="1441"/>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2"/>
      <w:bookmarkEnd w:id="1443"/>
      <w:bookmarkEnd w:id="144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6"/>
      <w:bookmarkEnd w:id="1447"/>
      <w:bookmarkEnd w:id="144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50"/>
      <w:bookmarkEnd w:id="1451"/>
      <w:bookmarkEnd w:id="145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4"/>
      <w:bookmarkEnd w:id="1455"/>
      <w:bookmarkEnd w:id="1457"/>
    </w:p>
    <w:p>
      <w:pPr>
        <w:pStyle w:val="Style60"/>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8"/>
      <w:bookmarkEnd w:id="1459"/>
      <w:bookmarkEnd w:id="146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计算机软件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会籍费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特许经营许 可权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27,285,493.7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31,993,911.9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59,779,405.6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11,083,526.9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11,083,526.9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947,652.41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947,652.41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10,135,874.5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10,135,874.5</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38,369,020.7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31,993,911.9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70,862,932.6</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二、累计摊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9,653,416.66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3,199,391.16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7,062,680.73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3,863,289.57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3,199,391.16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7,062,680.73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12,750,090.3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3,466,007.09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16,716,097.3</w:t>
            </w:r>
          </w:p>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三、减值准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25,618,930.4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28,527,904.8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54,146,835.2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18,398,693.0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31,727,295.9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50,125,989.0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60"/>
        <w:keepNext/>
        <w:keepLines/>
        <w:widowControl w:val="0"/>
        <w:numPr>
          <w:ilvl w:val="0"/>
          <w:numId w:val="95"/>
        </w:numPr>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bookmarkEnd w:id="1464"/>
      <w:r>
        <w:rPr>
          <w:color w:val="000000"/>
          <w:spacing w:val="0"/>
          <w:w w:val="100"/>
          <w:position w:val="0"/>
        </w:rPr>
        <w:t>未办妥产权证书的土地使用权情况</w:t>
      </w:r>
      <w:bookmarkEnd w:id="1462"/>
      <w:bookmarkEnd w:id="1463"/>
      <w:bookmarkEnd w:id="146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6"/>
      <w:bookmarkEnd w:id="1467"/>
      <w:bookmarkEnd w:id="1469"/>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70"/>
      <w:bookmarkEnd w:id="1471"/>
      <w:bookmarkEnd w:id="1472"/>
    </w:p>
    <w:p>
      <w:pPr>
        <w:pStyle w:val="Style60"/>
        <w:keepNext/>
        <w:keepLines/>
        <w:widowControl w:val="0"/>
        <w:numPr>
          <w:ilvl w:val="0"/>
          <w:numId w:val="97"/>
        </w:numPr>
        <w:shd w:val="clear" w:color="auto" w:fill="auto"/>
        <w:bidi w:val="0"/>
        <w:spacing w:before="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商誉账面原值</w:t>
      </w:r>
      <w:bookmarkEnd w:id="1473"/>
      <w:bookmarkEnd w:id="1474"/>
      <w:bookmarkEnd w:id="1476"/>
    </w:p>
    <w:p>
      <w:pPr>
        <w:pStyle w:val="Style33"/>
        <w:keepNext w:val="0"/>
        <w:keepLines w:val="0"/>
        <w:widowControl w:val="0"/>
        <w:shd w:val="clear" w:color="auto" w:fill="auto"/>
        <w:bidi w:val="0"/>
        <w:spacing w:before="0" w:after="80" w:line="240" w:lineRule="auto"/>
        <w:ind w:left="8940" w:right="0" w:firstLine="0"/>
        <w:jc w:val="left"/>
      </w:pPr>
      <w:bookmarkStart w:id="1477" w:name="bookmark1477"/>
      <w:r>
        <w:rPr>
          <w:color w:val="000000"/>
          <w:spacing w:val="0"/>
          <w:w w:val="100"/>
          <w:position w:val="0"/>
        </w:rPr>
        <w:t>单</w:t>
      </w:r>
      <w:bookmarkEnd w:id="1477"/>
      <w:r>
        <w:rPr>
          <w:color w:val="000000"/>
          <w:spacing w:val="0"/>
          <w:w w:val="100"/>
          <w:position w:val="0"/>
        </w:rPr>
        <w:t>位：元</w:t>
      </w:r>
    </w:p>
    <w:tbl>
      <w:tblPr>
        <w:tblOverlap w:val="never"/>
        <w:jc w:val="center"/>
        <w:tblLayout w:type="fixed"/>
      </w:tblPr>
      <w:tblGrid>
        <w:gridCol w:w="1378"/>
        <w:gridCol w:w="1363"/>
        <w:gridCol w:w="2736"/>
        <w:gridCol w:w="2736"/>
        <w:gridCol w:w="137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称或形成商誉 的事项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拉卡拉汇积天 下技术服务</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北京顺维无限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14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8"/>
      <w:bookmarkEnd w:id="1479"/>
      <w:bookmarkEnd w:id="148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拉卡拉汇积天 下技术服务</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4,448,865.43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北京顺维无限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6,533,542.65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10,982,408.08</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3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82"/>
      <w:bookmarkEnd w:id="1483"/>
      <w:bookmarkEnd w:id="148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办公场所租赁与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6,083,573.39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2,709,597.97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2,161,414.45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6,631,756.91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6,083,573.39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2,709,597.97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2,161,414.45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6,631,756.91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3</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6"/>
      <w:bookmarkEnd w:id="1487"/>
      <w:bookmarkEnd w:id="1489"/>
    </w:p>
    <w:p>
      <w:pPr>
        <w:pStyle w:val="Style60"/>
        <w:keepNext/>
        <w:keepLines/>
        <w:widowControl w:val="0"/>
        <w:numPr>
          <w:ilvl w:val="0"/>
          <w:numId w:val="99"/>
        </w:numPr>
        <w:shd w:val="clear" w:color="auto" w:fill="auto"/>
        <w:bidi w:val="0"/>
        <w:spacing w:before="0" w:line="240" w:lineRule="auto"/>
        <w:ind w:left="0" w:right="0" w:firstLine="0"/>
        <w:jc w:val="both"/>
      </w:pPr>
      <w:bookmarkStart w:id="1490" w:name="bookmark1490"/>
      <w:bookmarkStart w:id="1491" w:name="bookmark1491"/>
      <w:bookmarkStart w:id="1492" w:name="bookmark1492"/>
      <w:bookmarkStart w:id="1493" w:name="bookmark1493"/>
      <w:bookmarkEnd w:id="1492"/>
      <w:r>
        <w:rPr>
          <w:color w:val="000000"/>
          <w:spacing w:val="0"/>
          <w:w w:val="100"/>
          <w:position w:val="0"/>
        </w:rPr>
        <w:t>未经抵销的递延所得税资产</w:t>
      </w:r>
      <w:bookmarkEnd w:id="1490"/>
      <w:bookmarkEnd w:id="1491"/>
      <w:bookmarkEnd w:id="14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3,155,332.80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1,384,024.24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207,603.64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3,155,332.80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1,384,024.24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207,603.64</w:t>
            </w:r>
          </w:p>
        </w:tc>
      </w:tr>
    </w:tbl>
    <w:p>
      <w:pPr>
        <w:widowControl w:val="0"/>
        <w:spacing w:after="319" w:line="1" w:lineRule="exact"/>
      </w:pPr>
    </w:p>
    <w:p>
      <w:pPr>
        <w:pStyle w:val="Style60"/>
        <w:keepNext/>
        <w:keepLines/>
        <w:widowControl w:val="0"/>
        <w:numPr>
          <w:ilvl w:val="0"/>
          <w:numId w:val="99"/>
        </w:numPr>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未经抵销的递延所得税负债</w:t>
      </w:r>
      <w:bookmarkEnd w:id="1494"/>
      <w:bookmarkEnd w:id="1495"/>
      <w:bookmarkEnd w:id="14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717,458,871.07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139,386,815.80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20,908,022.37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717,458,871.07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139,386,815.80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20,908,022.37</w:t>
            </w:r>
          </w:p>
        </w:tc>
      </w:tr>
    </w:tbl>
    <w:p>
      <w:pPr>
        <w:widowControl w:val="0"/>
        <w:spacing w:after="319" w:line="1" w:lineRule="exact"/>
      </w:pPr>
    </w:p>
    <w:p>
      <w:pPr>
        <w:pStyle w:val="Style60"/>
        <w:keepNext/>
        <w:keepLines/>
        <w:widowControl w:val="0"/>
        <w:numPr>
          <w:ilvl w:val="0"/>
          <w:numId w:val="99"/>
        </w:numPr>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以抵销后净额列示的递延所得税资产或负债</w:t>
      </w:r>
      <w:bookmarkEnd w:id="1498"/>
      <w:bookmarkEnd w:id="1499"/>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473,299.92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207,603.64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107,618,830.66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20,908,022.37</w:t>
            </w:r>
          </w:p>
        </w:tc>
      </w:tr>
    </w:tbl>
    <w:p>
      <w:pPr>
        <w:widowControl w:val="0"/>
        <w:spacing w:after="319" w:line="1" w:lineRule="exact"/>
      </w:pPr>
    </w:p>
    <w:p>
      <w:pPr>
        <w:pStyle w:val="Style60"/>
        <w:keepNext/>
        <w:keepLines/>
        <w:widowControl w:val="0"/>
        <w:numPr>
          <w:ilvl w:val="0"/>
          <w:numId w:val="99"/>
        </w:numPr>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bookmarkEnd w:id="1504"/>
      <w:r>
        <w:rPr>
          <w:color w:val="000000"/>
          <w:spacing w:val="0"/>
          <w:w w:val="100"/>
          <w:position w:val="0"/>
        </w:rPr>
        <w:t>未确认递延所得税资产明细</w:t>
      </w:r>
      <w:bookmarkEnd w:id="1502"/>
      <w:bookmarkEnd w:id="1503"/>
      <w:bookmarkEnd w:id="150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1,802,333.68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2,404,393.07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77,099,386.83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73,685,030.58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78,901,720.51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76,089,423.65</w:t>
            </w:r>
          </w:p>
        </w:tc>
      </w:tr>
    </w:tbl>
    <w:p>
      <w:pPr>
        <w:widowControl w:val="0"/>
        <w:spacing w:after="319" w:line="1" w:lineRule="exact"/>
      </w:pPr>
    </w:p>
    <w:p>
      <w:pPr>
        <w:pStyle w:val="Style60"/>
        <w:keepNext/>
        <w:keepLines/>
        <w:widowControl w:val="0"/>
        <w:numPr>
          <w:ilvl w:val="0"/>
          <w:numId w:val="99"/>
        </w:numPr>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未确认递延所得税资产的可抵扣亏损将于以下年度到期</w:t>
      </w:r>
      <w:bookmarkEnd w:id="1506"/>
      <w:bookmarkEnd w:id="1507"/>
      <w:bookmarkEnd w:id="150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29,902,157.44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30,723,995.46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27,537,637.54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14,642,900.83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14,642,900.83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1,602,334.77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1,602,334.77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30,130,155.77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77,099,386.83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73,685,030.58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0"/>
      <w:bookmarkEnd w:id="1511"/>
      <w:bookmarkEnd w:id="151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4"/>
      <w:bookmarkEnd w:id="1515"/>
      <w:bookmarkEnd w:id="1517"/>
    </w:p>
    <w:p>
      <w:pPr>
        <w:pStyle w:val="Style60"/>
        <w:keepNext/>
        <w:keepLines/>
        <w:widowControl w:val="0"/>
        <w:shd w:val="clear" w:color="auto" w:fill="auto"/>
        <w:bidi w:val="0"/>
        <w:spacing w:before="0" w:line="240" w:lineRule="auto"/>
        <w:ind w:left="0" w:right="0" w:firstLine="14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8"/>
      <w:bookmarkEnd w:id="1519"/>
      <w:bookmarkEnd w:id="15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305" w:lineRule="exact"/>
        <w:ind w:left="0" w:right="0" w:firstLine="0"/>
        <w:jc w:val="both"/>
      </w:pPr>
      <w:r>
        <w:rPr>
          <w:color w:val="000000"/>
          <w:spacing w:val="0"/>
          <w:w w:val="100"/>
          <w:position w:val="0"/>
        </w:rPr>
        <w:t>短期借款分类的说明：</w:t>
      </w:r>
    </w:p>
    <w:p>
      <w:pPr>
        <w:pStyle w:val="Style33"/>
        <w:keepNext w:val="0"/>
        <w:keepLines w:val="0"/>
        <w:widowControl w:val="0"/>
        <w:shd w:val="clear" w:color="auto" w:fill="auto"/>
        <w:tabs>
          <w:tab w:pos="1693" w:val="left"/>
        </w:tabs>
        <w:bidi w:val="0"/>
        <w:spacing w:before="0" w:after="700" w:line="305" w:lineRule="exact"/>
        <w:ind w:left="0" w:right="0" w:firstLine="0"/>
        <w:jc w:val="both"/>
      </w:pPr>
      <w:r>
        <w:rPr>
          <w:color w:val="000000"/>
          <w:spacing w:val="0"/>
          <w:w w:val="100"/>
          <w:position w:val="0"/>
        </w:rPr>
        <w:t>说明：拉卡拉子公司拉卡拉汇积天下技术服务（北京）有限公司（以下简称汇积天下）与平安银行股份有限公司厦门分行（以 下简称平安银行）于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日签订综合授信额度合同与保理业务合同，授信额度为人民币壹亿元，保理费为实际转让应 收账款金额的</w:t>
      </w:r>
      <w:r>
        <w:rPr>
          <w:color w:val="000000"/>
          <w:spacing w:val="0"/>
          <w:w w:val="100"/>
          <w:position w:val="0"/>
          <w:sz w:val="18"/>
          <w:szCs w:val="18"/>
        </w:rPr>
        <w:t>0.6%,</w:t>
        <w:tab/>
        <w:t>2020</w:t>
      </w:r>
      <w:r>
        <w:rPr>
          <w:color w:val="000000"/>
          <w:spacing w:val="0"/>
          <w:w w:val="100"/>
          <w:position w:val="0"/>
        </w:rPr>
        <w:t>年，汇积天下在授信额度内向平安银行共取得借款</w:t>
      </w:r>
      <w:r>
        <w:rPr>
          <w:color w:val="000000"/>
          <w:spacing w:val="0"/>
          <w:w w:val="100"/>
          <w:position w:val="0"/>
          <w:sz w:val="18"/>
          <w:szCs w:val="18"/>
        </w:rPr>
        <w:t>1,176.00</w:t>
      </w:r>
      <w:r>
        <w:rPr>
          <w:color w:val="000000"/>
          <w:spacing w:val="0"/>
          <w:w w:val="100"/>
          <w:position w:val="0"/>
        </w:rPr>
        <w:t>万元。</w:t>
      </w:r>
    </w:p>
    <w:p>
      <w:pPr>
        <w:pStyle w:val="Style60"/>
        <w:keepNext/>
        <w:keepLines/>
        <w:widowControl w:val="0"/>
        <w:shd w:val="clear" w:color="auto" w:fill="auto"/>
        <w:bidi w:val="0"/>
        <w:spacing w:before="0" w:after="280" w:line="240" w:lineRule="auto"/>
        <w:ind w:left="0" w:right="0" w:firstLine="0"/>
        <w:jc w:val="both"/>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2"/>
      <w:bookmarkEnd w:id="1523"/>
      <w:bookmarkEnd w:id="1525"/>
    </w:p>
    <w:p>
      <w:pPr>
        <w:pStyle w:val="Style33"/>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3"/>
        <w:keepNext w:val="0"/>
        <w:keepLines w:val="0"/>
        <w:widowControl w:val="0"/>
        <w:shd w:val="clear" w:color="auto" w:fill="auto"/>
        <w:bidi w:val="0"/>
        <w:spacing w:before="0" w:after="80" w:line="305"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0" w:right="1061" w:bottom="1436" w:left="1056" w:header="0" w:footer="3" w:gutter="0"/>
          <w:cols w:space="720"/>
          <w:noEndnote/>
          <w:rtlGutter w:val="0"/>
          <w:docGrid w:linePitch="360"/>
        </w:sectPr>
      </w:pPr>
      <w:r>
        <w:rPr>
          <w:color w:val="000000"/>
          <w:spacing w:val="0"/>
          <w:w w:val="100"/>
          <w:position w:val="0"/>
        </w:rPr>
        <w:t>其他说明：</w:t>
      </w:r>
    </w:p>
    <w:p>
      <w:pPr>
        <w:pStyle w:val="Style37"/>
        <w:keepNext/>
        <w:keepLines/>
        <w:widowControl w:val="0"/>
        <w:shd w:val="clear" w:color="auto" w:fill="auto"/>
        <w:bidi w:val="0"/>
        <w:spacing w:before="40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3</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6"/>
      <w:bookmarkEnd w:id="1527"/>
      <w:bookmarkEnd w:id="15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0"/>
      <w:bookmarkEnd w:id="1531"/>
      <w:bookmarkEnd w:id="15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4"/>
      <w:bookmarkEnd w:id="1535"/>
      <w:bookmarkEnd w:id="153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28,673,578.32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86,460,349.31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28,673,578.32</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8"/>
      <w:bookmarkEnd w:id="1539"/>
      <w:bookmarkEnd w:id="1541"/>
    </w:p>
    <w:p>
      <w:pPr>
        <w:pStyle w:val="Style60"/>
        <w:keepNext/>
        <w:keepLines/>
        <w:widowControl w:val="0"/>
        <w:numPr>
          <w:ilvl w:val="0"/>
          <w:numId w:val="101"/>
        </w:numPr>
        <w:shd w:val="clear" w:color="auto" w:fill="auto"/>
        <w:bidi w:val="0"/>
        <w:spacing w:before="0" w:line="240" w:lineRule="auto"/>
        <w:ind w:left="0" w:right="0" w:firstLine="14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应付账款列示</w:t>
      </w:r>
      <w:bookmarkEnd w:id="1542"/>
      <w:bookmarkEnd w:id="1543"/>
      <w:bookmarkEnd w:id="154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590,088,655.75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460,736,554.78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22,814,268.53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20,561,240.69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15,728,798.35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2,228,537.76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2,169,043.01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1,094,977.85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1,094,956.31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992,414.29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1,017,084.79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24,671.00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632,912,806.74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485,638,396.37</w:t>
            </w:r>
          </w:p>
        </w:tc>
      </w:tr>
    </w:tbl>
    <w:p>
      <w:pPr>
        <w:widowControl w:val="0"/>
        <w:spacing w:after="319" w:line="1" w:lineRule="exact"/>
      </w:pPr>
    </w:p>
    <w:p>
      <w:pPr>
        <w:pStyle w:val="Style60"/>
        <w:keepNext/>
        <w:keepLines/>
        <w:widowControl w:val="0"/>
        <w:numPr>
          <w:ilvl w:val="0"/>
          <w:numId w:val="101"/>
        </w:numPr>
        <w:shd w:val="clear" w:color="auto" w:fill="auto"/>
        <w:bidi w:val="0"/>
        <w:spacing w:before="0" w:after="360" w:line="240" w:lineRule="auto"/>
        <w:ind w:left="0" w:right="0" w:firstLine="14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6"/>
      <w:bookmarkEnd w:id="1547"/>
      <w:bookmarkEnd w:id="1549"/>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无账龄超过</w:t>
      </w:r>
      <w:r>
        <w:rPr>
          <w:color w:val="000000"/>
          <w:spacing w:val="0"/>
          <w:w w:val="100"/>
          <w:position w:val="0"/>
          <w:sz w:val="18"/>
          <w:szCs w:val="18"/>
        </w:rPr>
        <w:t>1</w:t>
      </w:r>
      <w:r>
        <w:rPr>
          <w:color w:val="000000"/>
          <w:spacing w:val="0"/>
          <w:w w:val="100"/>
          <w:position w:val="0"/>
        </w:rPr>
        <w:t>年的重要应付账款。</w:t>
      </w:r>
    </w:p>
    <w:p>
      <w:pPr>
        <w:pStyle w:val="Style37"/>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0"/>
      <w:bookmarkEnd w:id="1551"/>
      <w:bookmarkEnd w:id="1553"/>
    </w:p>
    <w:p>
      <w:pPr>
        <w:pStyle w:val="Style60"/>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4"/>
      <w:bookmarkEnd w:id="1555"/>
      <w:bookmarkEnd w:id="155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12,572,766.58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30,636,086.20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1,022,032.29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889,858.67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13,594,798.87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31,525,944.87</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14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8"/>
      <w:bookmarkEnd w:id="1559"/>
      <w:bookmarkEnd w:id="156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3</w:t>
      </w:r>
      <w:bookmarkEnd w:id="156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2"/>
      <w:bookmarkEnd w:id="1563"/>
      <w:bookmarkEnd w:id="1565"/>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13"/>
        <w:gridCol w:w="984"/>
        <w:gridCol w:w="3192"/>
        <w:gridCol w:w="3254"/>
      </w:tblGrid>
      <w:tr>
        <w:trPr>
          <w:trHeight w:val="40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3"/>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报告期内账面价值发生重大变动的金额和原因</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变动金额</w:t>
            </w:r>
          </w:p>
        </w:tc>
        <w:tc>
          <w:tcPr>
            <w:tcBorders>
              <w:top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变动原因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6"/>
      <w:bookmarkEnd w:id="1567"/>
      <w:bookmarkEnd w:id="1569"/>
    </w:p>
    <w:p>
      <w:pPr>
        <w:pStyle w:val="Style60"/>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0"/>
      <w:bookmarkEnd w:id="1571"/>
      <w:bookmarkEnd w:id="1573"/>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157,698,326.47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629,066,703.17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643,458,598.07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143,306,431.57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3,432,040.95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44,203,008.37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46,073,987.36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1,561,061.96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161,730.44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10,255,969.55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7,341,223.40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3,076,476.59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161,292,097.86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683,525,681.09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696,873,808.83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147,943,970.12</w:t>
            </w:r>
          </w:p>
        </w:tc>
      </w:tr>
    </w:tbl>
    <w:p>
      <w:pPr>
        <w:spacing w:lineRule="exact" w:line="1"/>
        <w:rPr>
          <w:sz w:val="2"/>
          <w:szCs w:val="2"/>
        </w:rPr>
      </w:pPr>
      <w:r>
        <w:br w:type="page"/>
      </w:r>
    </w:p>
    <w:p>
      <w:pPr>
        <w:pStyle w:val="Style60"/>
        <w:keepNext/>
        <w:keepLines/>
        <w:widowControl w:val="0"/>
        <w:numPr>
          <w:ilvl w:val="0"/>
          <w:numId w:val="97"/>
        </w:numPr>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短期薪酬列示</w:t>
      </w:r>
      <w:bookmarkEnd w:id="1574"/>
      <w:bookmarkEnd w:id="1575"/>
      <w:bookmarkEnd w:id="15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155,393,608.76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506,955,690.42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519,847,375.64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142,501,923.54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173,792.26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14,256,426.70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14,404,074.96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26,144.00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1,884,753.98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31,027,290.96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32,328,851.02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583,193.92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1,673,309.04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27,597,896.43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28,755,602.75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515,602.72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工伤保险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1,348,920.97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1,403,834.45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24,109.32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132,422.14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2,080,473.56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2,169,413.82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43,481.88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188,527.58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75,038,430.80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75,066,881.43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160,076.95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57,643.89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1,788,864.29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1,811,415.02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35,093.16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157,698,326.47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629,066,703.17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643,458,598.07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143,306,431.57</w:t>
            </w:r>
          </w:p>
        </w:tc>
      </w:tr>
    </w:tbl>
    <w:p>
      <w:pPr>
        <w:widowControl w:val="0"/>
        <w:spacing w:after="319" w:line="1" w:lineRule="exact"/>
      </w:pPr>
    </w:p>
    <w:p>
      <w:pPr>
        <w:pStyle w:val="Style60"/>
        <w:keepNext/>
        <w:keepLines/>
        <w:widowControl w:val="0"/>
        <w:numPr>
          <w:ilvl w:val="0"/>
          <w:numId w:val="97"/>
        </w:numPr>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设定提存计划列示</w:t>
      </w:r>
      <w:bookmarkEnd w:id="1578"/>
      <w:bookmarkEnd w:id="1579"/>
      <w:bookmarkEnd w:id="15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3,257,578.46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41,648,473.76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43,403,192.88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1,502,859.34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174,462.49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2,554,534.61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2,670,794.48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58,202.62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3,432,040.95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44,203,008.37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46,073,987.36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1,561,061.96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2"/>
      <w:bookmarkEnd w:id="1583"/>
      <w:bookmarkEnd w:id="158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18,270,782.83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6,999,030.80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44,015,172.34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25,795,532.19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3,860,948.98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3,702,204.64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941,035.08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491,501.93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561,541.96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277,792.15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374,128.92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185,194.83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485,150.61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745,942.14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78,708,760.72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38,197,198.68</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6"/>
      <w:bookmarkEnd w:id="1587"/>
      <w:bookmarkEnd w:id="1589"/>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286,443,568.30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286,443,568.30</w:t>
            </w:r>
          </w:p>
        </w:tc>
      </w:tr>
    </w:tbl>
    <w:p>
      <w:pPr>
        <w:widowControl w:val="0"/>
        <w:spacing w:after="379" w:line="1" w:lineRule="exact"/>
      </w:pPr>
    </w:p>
    <w:p>
      <w:pPr>
        <w:pStyle w:val="Style60"/>
        <w:keepNext/>
        <w:keepLines/>
        <w:widowControl w:val="0"/>
        <w:numPr>
          <w:ilvl w:val="0"/>
          <w:numId w:val="103"/>
        </w:numPr>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bookmarkEnd w:id="1592"/>
      <w:r>
        <w:rPr>
          <w:color w:val="000000"/>
          <w:spacing w:val="0"/>
          <w:w w:val="100"/>
          <w:position w:val="0"/>
        </w:rPr>
        <w:t>应付利息</w:t>
      </w:r>
      <w:bookmarkEnd w:id="1590"/>
      <w:bookmarkEnd w:id="1591"/>
      <w:bookmarkEnd w:id="15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0"/>
        <w:keepNext/>
        <w:keepLines/>
        <w:widowControl w:val="0"/>
        <w:numPr>
          <w:ilvl w:val="0"/>
          <w:numId w:val="103"/>
        </w:numPr>
        <w:shd w:val="clear" w:color="auto" w:fill="auto"/>
        <w:bidi w:val="0"/>
        <w:spacing w:before="0" w:line="240" w:lineRule="auto"/>
        <w:ind w:left="0" w:right="0" w:firstLine="0"/>
        <w:jc w:val="both"/>
      </w:pPr>
      <w:bookmarkStart w:id="1594" w:name="bookmark1594"/>
      <w:bookmarkStart w:id="1595" w:name="bookmark1595"/>
      <w:bookmarkStart w:id="1596" w:name="bookmark1596"/>
      <w:bookmarkStart w:id="1597" w:name="bookmark1597"/>
      <w:bookmarkEnd w:id="1596"/>
      <w:r>
        <w:rPr>
          <w:color w:val="000000"/>
          <w:spacing w:val="0"/>
          <w:w w:val="100"/>
          <w:position w:val="0"/>
        </w:rPr>
        <w:t>应付股利</w:t>
      </w:r>
      <w:bookmarkEnd w:id="1594"/>
      <w:bookmarkEnd w:id="1595"/>
      <w:bookmarkEnd w:id="159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60"/>
        <w:keepNext/>
        <w:keepLines/>
        <w:widowControl w:val="0"/>
        <w:numPr>
          <w:ilvl w:val="0"/>
          <w:numId w:val="103"/>
        </w:numPr>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其他应付款</w:t>
      </w:r>
      <w:bookmarkEnd w:id="1598"/>
      <w:bookmarkEnd w:id="1599"/>
      <w:bookmarkEnd w:id="1601"/>
    </w:p>
    <w:p>
      <w:pPr>
        <w:pStyle w:val="Style81"/>
        <w:keepNext/>
        <w:keepLines/>
        <w:widowControl w:val="0"/>
        <w:numPr>
          <w:ilvl w:val="0"/>
          <w:numId w:val="105"/>
        </w:numPr>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按款项性质列示其他应付款</w:t>
      </w:r>
      <w:bookmarkEnd w:id="1602"/>
      <w:bookmarkEnd w:id="1603"/>
      <w:bookmarkEnd w:id="160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625,948.83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1,286,392.70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197,362,506.22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242,986,001.12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24,037,778.93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31,344,236.20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6,326,326.06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10,826,938.28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228,352,560.04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286,443,568.30</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6"/>
      <w:bookmarkEnd w:id="1607"/>
      <w:bookmarkEnd w:id="160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0"/>
      <w:bookmarkEnd w:id="1611"/>
      <w:bookmarkEnd w:id="161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4"/>
      <w:bookmarkEnd w:id="1615"/>
      <w:bookmarkEnd w:id="1617"/>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8"/>
      <w:bookmarkEnd w:id="1619"/>
      <w:bookmarkEnd w:id="162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清算业务往来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5,116,644,963.30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5,479,499,903.60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5,116,644,963.30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、保险合同准备金</w:t>
      </w:r>
      <w:bookmarkEnd w:id="1622"/>
      <w:bookmarkEnd w:id="1623"/>
      <w:bookmarkEnd w:id="1625"/>
    </w:p>
    <w:tbl>
      <w:tblPr>
        <w:tblOverlap w:val="never"/>
        <w:jc w:val="left"/>
        <w:tblLayout w:type="fixed"/>
      </w:tblPr>
      <w:tblGrid>
        <w:gridCol w:w="3422"/>
        <w:gridCol w:w="2688"/>
        <w:gridCol w:w="2424"/>
      </w:tblGrid>
      <w:tr>
        <w:trPr>
          <w:trHeight w:val="341" w:hRule="exact"/>
        </w:trPr>
        <w:tc>
          <w:tcPr>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31"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未到期责任准备金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2,036,163.54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担保赔偿准备金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31,584,784.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33,620, </w:t>
            </w:r>
            <w:r>
              <w:rPr>
                <w:color w:val="000000"/>
                <w:spacing w:val="0"/>
                <w:w w:val="100"/>
                <w:position w:val="0"/>
                <w:sz w:val="18"/>
                <w:szCs w:val="18"/>
              </w:rPr>
              <w:t xml:space="preserve">947.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366" w:right="1116" w:bottom="1592" w:left="1098" w:header="0" w:footer="3" w:gutter="0"/>
          <w:cols w:space="720"/>
          <w:noEndnote/>
          <w:titlePg/>
          <w:rtlGutter w:val="0"/>
          <w:docGrid w:linePitch="360"/>
        </w:sectPr>
      </w:pPr>
    </w:p>
    <w:p>
      <w:pPr>
        <w:pStyle w:val="Style3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4</w:t>
      </w:r>
      <w:bookmarkEnd w:id="1628"/>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626"/>
      <w:bookmarkEnd w:id="1627"/>
      <w:bookmarkEnd w:id="1629"/>
    </w:p>
    <w:p>
      <w:pPr>
        <w:pStyle w:val="Style60"/>
        <w:keepNext/>
        <w:keepLines/>
        <w:widowControl w:val="0"/>
        <w:numPr>
          <w:ilvl w:val="0"/>
          <w:numId w:val="107"/>
        </w:numPr>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bookmarkEnd w:id="1632"/>
      <w:r>
        <w:rPr>
          <w:color w:val="000000"/>
          <w:spacing w:val="0"/>
          <w:w w:val="100"/>
          <w:position w:val="0"/>
        </w:rPr>
        <w:t>长期借款分类</w:t>
      </w:r>
      <w:bookmarkEnd w:id="1630"/>
      <w:bookmarkEnd w:id="1631"/>
      <w:bookmarkEnd w:id="163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7"/>
        <w:keepNext/>
        <w:keepLines/>
        <w:widowControl w:val="0"/>
        <w:shd w:val="clear" w:color="auto" w:fill="auto"/>
        <w:bidi w:val="0"/>
        <w:spacing w:before="0" w:after="380" w:line="24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634"/>
      <w:bookmarkEnd w:id="1635"/>
      <w:bookmarkEnd w:id="1637"/>
    </w:p>
    <w:p>
      <w:pPr>
        <w:pStyle w:val="Style60"/>
        <w:keepNext/>
        <w:keepLines/>
        <w:widowControl w:val="0"/>
        <w:numPr>
          <w:ilvl w:val="0"/>
          <w:numId w:val="109"/>
        </w:numPr>
        <w:shd w:val="clear" w:color="auto" w:fill="auto"/>
        <w:bidi w:val="0"/>
        <w:spacing w:before="0" w:line="240" w:lineRule="auto"/>
        <w:ind w:left="0" w:right="0" w:firstLine="0"/>
        <w:jc w:val="both"/>
      </w:pPr>
      <w:bookmarkStart w:id="1638" w:name="bookmark1638"/>
      <w:bookmarkStart w:id="1639" w:name="bookmark1639"/>
      <w:bookmarkStart w:id="1640" w:name="bookmark1640"/>
      <w:bookmarkStart w:id="1641" w:name="bookmark1641"/>
      <w:bookmarkEnd w:id="1640"/>
      <w:r>
        <w:rPr>
          <w:color w:val="000000"/>
          <w:spacing w:val="0"/>
          <w:w w:val="100"/>
          <w:position w:val="0"/>
        </w:rPr>
        <w:t>应付债券</w:t>
      </w:r>
      <w:bookmarkEnd w:id="1638"/>
      <w:bookmarkEnd w:id="1639"/>
      <w:bookmarkEnd w:id="1641"/>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60"/>
        <w:keepNext/>
        <w:keepLines/>
        <w:widowControl w:val="0"/>
        <w:numPr>
          <w:ilvl w:val="0"/>
          <w:numId w:val="109"/>
        </w:numPr>
        <w:shd w:val="clear" w:color="auto" w:fill="auto"/>
        <w:bidi w:val="0"/>
        <w:spacing w:before="0" w:line="240" w:lineRule="auto"/>
        <w:ind w:left="0" w:right="0" w:firstLine="14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应付债券的增减变动(不包括划分为金融负债的优先股、永续债等其他金融工具)</w:t>
      </w:r>
      <w:bookmarkEnd w:id="1642"/>
      <w:bookmarkEnd w:id="1643"/>
      <w:bookmarkEnd w:id="1645"/>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60"/>
        <w:keepNext/>
        <w:keepLines/>
        <w:widowControl w:val="0"/>
        <w:numPr>
          <w:ilvl w:val="0"/>
          <w:numId w:val="109"/>
        </w:numPr>
        <w:shd w:val="clear" w:color="auto" w:fill="auto"/>
        <w:tabs>
          <w:tab w:pos="493" w:val="left"/>
        </w:tabs>
        <w:bidi w:val="0"/>
        <w:spacing w:before="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可转换公司债券的转股条件、转股时间说明</w:t>
      </w:r>
      <w:bookmarkEnd w:id="1646"/>
      <w:bookmarkEnd w:id="1647"/>
      <w:bookmarkEnd w:id="1649"/>
    </w:p>
    <w:p>
      <w:pPr>
        <w:pStyle w:val="Style60"/>
        <w:keepNext/>
        <w:keepLines/>
        <w:widowControl w:val="0"/>
        <w:numPr>
          <w:ilvl w:val="0"/>
          <w:numId w:val="109"/>
        </w:numPr>
        <w:shd w:val="clear" w:color="auto" w:fill="auto"/>
        <w:tabs>
          <w:tab w:pos="493" w:val="left"/>
        </w:tabs>
        <w:bidi w:val="0"/>
        <w:spacing w:before="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划分为金融负债的其他金融工具说明</w:t>
      </w:r>
      <w:bookmarkEnd w:id="1650"/>
      <w:bookmarkEnd w:id="1651"/>
      <w:bookmarkEnd w:id="16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70" w:right="1109" w:bottom="2003" w:left="1104" w:header="0" w:footer="3" w:gutter="0"/>
          <w:cols w:space="720"/>
          <w:noEndnote/>
          <w:rtlGutter w:val="0"/>
          <w:docGrid w:linePitch="360"/>
        </w:sectPr>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8</w:t>
      </w:r>
      <w:r>
        <w:rPr>
          <w:color w:val="000000"/>
          <w:spacing w:val="0"/>
          <w:w w:val="100"/>
          <w:position w:val="0"/>
        </w:rPr>
        <w:t>、租赁负债</w:t>
      </w:r>
      <w:bookmarkEnd w:id="1654"/>
      <w:bookmarkEnd w:id="1655"/>
      <w:bookmarkEnd w:id="1657"/>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4</w:t>
      </w:r>
      <w:bookmarkEnd w:id="1660"/>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658"/>
      <w:bookmarkEnd w:id="1659"/>
      <w:bookmarkEnd w:id="1661"/>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60"/>
        <w:keepNext/>
        <w:keepLines/>
        <w:widowControl w:val="0"/>
        <w:shd w:val="clear" w:color="auto" w:fill="auto"/>
        <w:bidi w:val="0"/>
        <w:spacing w:before="0" w:line="240" w:lineRule="auto"/>
        <w:ind w:left="0" w:right="0" w:firstLine="14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2"/>
      <w:bookmarkEnd w:id="1663"/>
      <w:bookmarkEnd w:id="166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5"/>
      <w:bookmarkEnd w:id="1666"/>
      <w:bookmarkEnd w:id="166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669"/>
      <w:bookmarkEnd w:id="1670"/>
      <w:bookmarkEnd w:id="1672"/>
    </w:p>
    <w:p>
      <w:pPr>
        <w:pStyle w:val="Style60"/>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3"/>
      <w:bookmarkEnd w:id="1674"/>
      <w:bookmarkEnd w:id="1675"/>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60"/>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76"/>
      <w:bookmarkEnd w:id="1677"/>
      <w:bookmarkEnd w:id="167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设定受益计划重大精算假设及敏感性分析结果说明：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679"/>
      <w:bookmarkEnd w:id="1680"/>
      <w:bookmarkEnd w:id="168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7"/>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683"/>
      <w:bookmarkEnd w:id="1684"/>
      <w:bookmarkEnd w:id="16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984"/>
        <w:gridCol w:w="1037"/>
        <w:gridCol w:w="1008"/>
        <w:gridCol w:w="1032"/>
        <w:gridCol w:w="989"/>
        <w:gridCol w:w="1248"/>
        <w:gridCol w:w="1075"/>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tabs>
                <w:tab w:pos="2031" w:val="left"/>
              </w:tabs>
              <w:bidi w:val="0"/>
              <w:spacing w:before="0" w:after="0" w:line="240" w:lineRule="auto"/>
              <w:ind w:left="0" w:right="0" w:firstLine="620"/>
              <w:jc w:val="left"/>
            </w:pPr>
            <w:r>
              <w:rPr>
                <w:color w:val="000000"/>
                <w:spacing w:val="0"/>
                <w:w w:val="100"/>
                <w:position w:val="0"/>
              </w:rPr>
              <w:t>项目</w:t>
              <w:tab/>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本期增加</w:t>
              <w:tab/>
              <w:t>本期减少</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754" w:hRule="exact"/>
        </w:trPr>
        <w:tc>
          <w:tcPr>
            <w:gridSpan w:val="9"/>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本期计入 其他收益</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本期冲减 成本费用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5</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687"/>
      <w:bookmarkEnd w:id="1688"/>
      <w:bookmarkEnd w:id="169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54</w:t>
      </w:r>
      <w:r>
        <w:rPr>
          <w:color w:val="000000"/>
          <w:spacing w:val="0"/>
          <w:w w:val="100"/>
          <w:position w:val="0"/>
        </w:rPr>
        <w:t>、股本</w:t>
      </w:r>
      <w:bookmarkEnd w:id="1691"/>
      <w:bookmarkEnd w:id="1692"/>
      <w:bookmarkEnd w:id="1693"/>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694"/>
      <w:bookmarkEnd w:id="1695"/>
      <w:bookmarkEnd w:id="1697"/>
    </w:p>
    <w:p>
      <w:pPr>
        <w:pStyle w:val="Style60"/>
        <w:keepNext/>
        <w:keepLines/>
        <w:widowControl w:val="0"/>
        <w:shd w:val="clear" w:color="auto" w:fill="auto"/>
        <w:tabs>
          <w:tab w:pos="493" w:val="left"/>
        </w:tabs>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98"/>
      <w:bookmarkEnd w:id="1699"/>
      <w:bookmarkEnd w:id="1701"/>
    </w:p>
    <w:p>
      <w:pPr>
        <w:pStyle w:val="Style60"/>
        <w:keepNext/>
        <w:keepLines/>
        <w:widowControl w:val="0"/>
        <w:shd w:val="clear" w:color="auto" w:fill="auto"/>
        <w:tabs>
          <w:tab w:pos="49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2"/>
      <w:bookmarkEnd w:id="1703"/>
      <w:bookmarkEnd w:id="1705"/>
      <w:r>
        <w:br w:type="page"/>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5</w:t>
      </w:r>
      <w:bookmarkEnd w:id="1708"/>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706"/>
      <w:bookmarkEnd w:id="1707"/>
      <w:bookmarkEnd w:id="17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2,400,242,860.09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403,602,854.39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2,056,640,005.70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2,403,097,860.09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403,602,854.39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2,059,495,005.70</w:t>
            </w:r>
          </w:p>
        </w:tc>
      </w:tr>
    </w:tbl>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股本溢价增加</w:t>
      </w:r>
      <w:r>
        <w:rPr>
          <w:color w:val="000000"/>
          <w:spacing w:val="0"/>
          <w:w w:val="100"/>
          <w:position w:val="0"/>
          <w:sz w:val="18"/>
          <w:szCs w:val="18"/>
        </w:rPr>
        <w:t xml:space="preserve">60, 000,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元，主要是由于本期处置汇积天下</w:t>
      </w:r>
      <w:r>
        <w:rPr>
          <w:color w:val="000000"/>
          <w:spacing w:val="0"/>
          <w:w w:val="100"/>
          <w:position w:val="0"/>
          <w:sz w:val="18"/>
          <w:szCs w:val="18"/>
        </w:rPr>
        <w:t>30%</w:t>
      </w:r>
      <w:r>
        <w:rPr>
          <w:color w:val="000000"/>
          <w:spacing w:val="0"/>
          <w:w w:val="100"/>
          <w:position w:val="0"/>
        </w:rPr>
        <w:t>股权未丧失控制权，导致资本公积增加。</w:t>
      </w:r>
    </w:p>
    <w:p>
      <w:pPr>
        <w:pStyle w:val="Style33"/>
        <w:keepNext w:val="0"/>
        <w:keepLines w:val="0"/>
        <w:widowControl w:val="0"/>
        <w:shd w:val="clear" w:color="auto" w:fill="auto"/>
        <w:bidi w:val="0"/>
        <w:spacing w:before="0" w:after="1020" w:line="307" w:lineRule="exact"/>
        <w:ind w:left="0" w:right="0" w:firstLine="0"/>
        <w:jc w:val="both"/>
      </w:pPr>
      <w:r>
        <w:rPr>
          <w:color w:val="000000"/>
          <w:spacing w:val="0"/>
          <w:w w:val="100"/>
          <w:position w:val="0"/>
        </w:rPr>
        <w:t>说明</w:t>
      </w:r>
      <w:r>
        <w:rPr>
          <w:color w:val="000000"/>
          <w:spacing w:val="0"/>
          <w:w w:val="100"/>
          <w:position w:val="0"/>
          <w:sz w:val="18"/>
          <w:szCs w:val="18"/>
        </w:rPr>
        <w:t>2：</w:t>
      </w:r>
      <w:r>
        <w:rPr>
          <w:color w:val="000000"/>
          <w:spacing w:val="0"/>
          <w:w w:val="100"/>
          <w:position w:val="0"/>
        </w:rPr>
        <w:t>股本溢价减少</w:t>
      </w:r>
      <w:r>
        <w:rPr>
          <w:color w:val="000000"/>
          <w:spacing w:val="0"/>
          <w:w w:val="100"/>
          <w:position w:val="0"/>
          <w:sz w:val="18"/>
          <w:szCs w:val="18"/>
        </w:rPr>
        <w:t xml:space="preserve">403, 602, </w:t>
      </w:r>
      <w:r>
        <w:rPr>
          <w:color w:val="000000"/>
          <w:spacing w:val="0"/>
          <w:w w:val="100"/>
          <w:position w:val="0"/>
          <w:sz w:val="18"/>
          <w:szCs w:val="18"/>
        </w:rPr>
        <w:t xml:space="preserve">854. </w:t>
      </w:r>
      <w:r>
        <w:rPr>
          <w:color w:val="000000"/>
          <w:spacing w:val="0"/>
          <w:w w:val="100"/>
          <w:position w:val="0"/>
          <w:sz w:val="18"/>
          <w:szCs w:val="18"/>
        </w:rPr>
        <w:t>39</w:t>
      </w:r>
      <w:r>
        <w:rPr>
          <w:color w:val="000000"/>
          <w:spacing w:val="0"/>
          <w:w w:val="100"/>
          <w:position w:val="0"/>
        </w:rPr>
        <w:t>元，主要是由于资本公积转增股本与购买子公司少数股权所致。资本公积转增股本减 少</w:t>
      </w:r>
      <w:r>
        <w:rPr>
          <w:color w:val="000000"/>
          <w:spacing w:val="0"/>
          <w:w w:val="100"/>
          <w:position w:val="0"/>
          <w:sz w:val="18"/>
          <w:szCs w:val="18"/>
        </w:rPr>
        <w:t>400, 010, 000</w:t>
      </w:r>
      <w:r>
        <w:rPr>
          <w:color w:val="000000"/>
          <w:spacing w:val="0"/>
          <w:w w:val="100"/>
          <w:position w:val="0"/>
        </w:rPr>
        <w:t>元，具体见附注三、公司基本情况，购买子公司少数股权减少</w:t>
      </w:r>
      <w:r>
        <w:rPr>
          <w:color w:val="000000"/>
          <w:spacing w:val="0"/>
          <w:w w:val="100"/>
          <w:position w:val="0"/>
          <w:sz w:val="18"/>
          <w:szCs w:val="18"/>
        </w:rPr>
        <w:t xml:space="preserve">3, 592, </w:t>
      </w:r>
      <w:r>
        <w:rPr>
          <w:color w:val="000000"/>
          <w:spacing w:val="0"/>
          <w:w w:val="100"/>
          <w:position w:val="0"/>
          <w:sz w:val="18"/>
          <w:szCs w:val="18"/>
        </w:rPr>
        <w:t xml:space="preserve">854. </w:t>
      </w:r>
      <w:r>
        <w:rPr>
          <w:color w:val="000000"/>
          <w:spacing w:val="0"/>
          <w:w w:val="100"/>
          <w:position w:val="0"/>
          <w:sz w:val="18"/>
          <w:szCs w:val="18"/>
        </w:rPr>
        <w:t>39</w:t>
      </w:r>
      <w:r>
        <w:rPr>
          <w:color w:val="000000"/>
          <w:spacing w:val="0"/>
          <w:w w:val="100"/>
          <w:position w:val="0"/>
        </w:rPr>
        <w:t>元，具体见附注九、</w:t>
      </w:r>
      <w:r>
        <w:rPr>
          <w:color w:val="000000"/>
          <w:spacing w:val="0"/>
          <w:w w:val="100"/>
          <w:position w:val="0"/>
          <w:sz w:val="18"/>
          <w:szCs w:val="18"/>
        </w:rPr>
        <w:t>2</w:t>
      </w:r>
      <w:r>
        <w:rPr>
          <w:color w:val="000000"/>
          <w:spacing w:val="0"/>
          <w:w w:val="100"/>
          <w:position w:val="0"/>
        </w:rPr>
        <w:t>。</w:t>
      </w:r>
    </w:p>
    <w:p>
      <w:pPr>
        <w:pStyle w:val="Style37"/>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710"/>
      <w:bookmarkEnd w:id="1711"/>
      <w:bookmarkEnd w:id="171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714"/>
      <w:bookmarkEnd w:id="1715"/>
      <w:bookmarkEnd w:id="171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减：前期计 入其他综 合收益当 期转入损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减:前期 计入其 他综合 收益当 期转入 留存收 </w:t>
            </w: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税后归</w:t>
            </w:r>
          </w:p>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属于少</w:t>
            </w:r>
          </w:p>
          <w:p>
            <w:pPr>
              <w:pStyle w:val="Style2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2,381,633</w:t>
            </w:r>
          </w:p>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其他权益工具投资公允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2,381,</w:t>
            </w:r>
          </w:p>
        </w:tc>
      </w:tr>
    </w:tbl>
    <w:p>
      <w:pPr>
        <w:sectPr>
          <w:footnotePr>
            <w:pos w:val="pageBottom"/>
            <w:numFmt w:val="decimal"/>
            <w:numRestart w:val="continuous"/>
          </w:footnotePr>
          <w:pgSz w:w="11900" w:h="16840"/>
          <w:pgMar w:top="1340" w:right="1119" w:bottom="1584" w:left="1089" w:header="0" w:footer="3" w:gutter="0"/>
          <w:cols w:space="720"/>
          <w:noEndnote/>
          <w:rtlGutter w:val="0"/>
          <w:docGrid w:linePitch="360"/>
        </w:sectPr>
      </w:pP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120,628.4</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-698,85</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234,400.0</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-113,771.</w:t>
            </w:r>
          </w:p>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-698,85</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2,502,261</w:t>
            </w:r>
          </w:p>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-698,85</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7"/>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718"/>
      <w:bookmarkEnd w:id="1719"/>
      <w:bookmarkEnd w:id="17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722"/>
      <w:bookmarkEnd w:id="1723"/>
      <w:bookmarkEnd w:id="17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247,066,349.63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80,485,613.77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327,551,963.40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247,066,349.63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80,485,613.77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327,551,963.40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726"/>
      <w:bookmarkEnd w:id="1727"/>
      <w:bookmarkEnd w:id="17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1,903,365,476.61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1,173,772,938.63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1,903,365,476.61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1,173,772,938.63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930,791,311.59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806,342,383.91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80,485,613.77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76,749,845.93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1,953,651,174.43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1,903,365,476.61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3"/>
        <w:keepNext w:val="0"/>
        <w:keepLines w:val="0"/>
        <w:widowControl w:val="0"/>
        <w:shd w:val="clear" w:color="auto" w:fill="auto"/>
        <w:tabs>
          <w:tab w:pos="330" w:val="left"/>
        </w:tabs>
        <w:bidi w:val="0"/>
        <w:spacing w:before="0" w:after="140" w:line="240" w:lineRule="auto"/>
        <w:ind w:left="0" w:right="0" w:firstLine="0"/>
        <w:jc w:val="left"/>
      </w:pPr>
      <w:bookmarkStart w:id="1730" w:name="bookmark1730"/>
      <w:r>
        <w:rPr>
          <w:rFonts w:ascii="Times New Roman" w:eastAsia="Times New Roman" w:hAnsi="Times New Roman" w:cs="Times New Roman"/>
          <w:color w:val="000000"/>
          <w:spacing w:val="0"/>
          <w:w w:val="100"/>
          <w:position w:val="0"/>
          <w:sz w:val="18"/>
          <w:szCs w:val="18"/>
        </w:rPr>
        <w:t>1</w:t>
      </w:r>
      <w:bookmarkEnd w:id="173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731" w:name="bookmark1731"/>
      <w:r>
        <w:rPr>
          <w:rFonts w:ascii="Times New Roman" w:eastAsia="Times New Roman" w:hAnsi="Times New Roman" w:cs="Times New Roman"/>
          <w:color w:val="000000"/>
          <w:spacing w:val="0"/>
          <w:w w:val="100"/>
          <w:position w:val="0"/>
          <w:sz w:val="18"/>
          <w:szCs w:val="18"/>
        </w:rPr>
        <w:t>2</w:t>
      </w:r>
      <w:bookmarkEnd w:id="17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3"/>
        <w:keepNext w:val="0"/>
        <w:keepLines w:val="0"/>
        <w:widowControl w:val="0"/>
        <w:shd w:val="clear" w:color="auto" w:fill="auto"/>
        <w:tabs>
          <w:tab w:pos="349" w:val="left"/>
        </w:tabs>
        <w:bidi w:val="0"/>
        <w:spacing w:before="0" w:after="140" w:line="240" w:lineRule="auto"/>
        <w:ind w:left="0" w:right="0" w:firstLine="0"/>
        <w:jc w:val="left"/>
      </w:pPr>
      <w:bookmarkStart w:id="1732" w:name="bookmark1732"/>
      <w:r>
        <w:rPr>
          <w:rFonts w:ascii="Times New Roman" w:eastAsia="Times New Roman" w:hAnsi="Times New Roman" w:cs="Times New Roman"/>
          <w:color w:val="000000"/>
          <w:spacing w:val="0"/>
          <w:w w:val="100"/>
          <w:position w:val="0"/>
          <w:sz w:val="18"/>
          <w:szCs w:val="18"/>
        </w:rPr>
        <w:t>3</w:t>
      </w:r>
      <w:bookmarkEnd w:id="17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r>
        <w:br w:type="page"/>
      </w:r>
    </w:p>
    <w:p>
      <w:pPr>
        <w:pStyle w:val="Style33"/>
        <w:keepNext w:val="0"/>
        <w:keepLines w:val="0"/>
        <w:widowControl w:val="0"/>
        <w:shd w:val="clear" w:color="auto" w:fill="auto"/>
        <w:tabs>
          <w:tab w:pos="349" w:val="left"/>
        </w:tabs>
        <w:bidi w:val="0"/>
        <w:spacing w:before="0" w:after="120" w:line="240" w:lineRule="auto"/>
        <w:ind w:left="0" w:right="0" w:firstLine="0"/>
        <w:jc w:val="left"/>
      </w:pPr>
      <w:bookmarkStart w:id="1733" w:name="bookmark1733"/>
      <w:r>
        <w:rPr>
          <w:rFonts w:ascii="Times New Roman" w:eastAsia="Times New Roman" w:hAnsi="Times New Roman" w:cs="Times New Roman"/>
          <w:color w:val="000000"/>
          <w:spacing w:val="0"/>
          <w:w w:val="100"/>
          <w:position w:val="0"/>
          <w:sz w:val="18"/>
          <w:szCs w:val="18"/>
        </w:rPr>
        <w:t>4</w:t>
      </w:r>
      <w:bookmarkEnd w:id="17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3"/>
        <w:keepNext w:val="0"/>
        <w:keepLines w:val="0"/>
        <w:widowControl w:val="0"/>
        <w:shd w:val="clear" w:color="auto" w:fill="auto"/>
        <w:tabs>
          <w:tab w:pos="349" w:val="left"/>
        </w:tabs>
        <w:bidi w:val="0"/>
        <w:spacing w:before="0" w:after="380" w:line="240" w:lineRule="auto"/>
        <w:ind w:left="0" w:right="0" w:firstLine="0"/>
        <w:jc w:val="left"/>
      </w:pPr>
      <w:bookmarkStart w:id="1734" w:name="bookmark1734"/>
      <w:r>
        <w:rPr>
          <w:rFonts w:ascii="Times New Roman" w:eastAsia="Times New Roman" w:hAnsi="Times New Roman" w:cs="Times New Roman"/>
          <w:color w:val="000000"/>
          <w:spacing w:val="0"/>
          <w:w w:val="100"/>
          <w:position w:val="0"/>
          <w:sz w:val="18"/>
          <w:szCs w:val="18"/>
        </w:rPr>
        <w:t>5</w:t>
      </w:r>
      <w:bookmarkEnd w:id="17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7"/>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6</w:t>
      </w:r>
      <w:bookmarkEnd w:id="1737"/>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735"/>
      <w:bookmarkEnd w:id="1736"/>
      <w:bookmarkEnd w:id="17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3,283,247,528.78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2,722,715,915.90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5,557,375,312.78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3,283,247,528.78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4,899,421,582.02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2,722,715,915.90</w:t>
            </w:r>
          </w:p>
        </w:tc>
      </w:tr>
    </w:tbl>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与履约义务相关的信息：</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6</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、已赚保费</w:t>
      </w:r>
      <w:bookmarkEnd w:id="1739"/>
      <w:bookmarkEnd w:id="1740"/>
      <w:bookmarkEnd w:id="1742"/>
    </w:p>
    <w:tbl>
      <w:tblPr>
        <w:tblOverlap w:val="never"/>
        <w:jc w:val="left"/>
        <w:tblLayout w:type="fixed"/>
      </w:tblPr>
      <w:tblGrid>
        <w:gridCol w:w="2712"/>
        <w:gridCol w:w="2693"/>
        <w:gridCol w:w="2702"/>
      </w:tblGrid>
      <w:tr>
        <w:trPr>
          <w:trHeight w:val="336" w:hRule="exact"/>
        </w:trPr>
        <w:tc>
          <w:tcPr>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c>
        <w:tc>
          <w:tcPr>
            <w:tcBorders>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c>
      </w:tr>
      <w:tr>
        <w:trPr>
          <w:trHeight w:val="341" w:hRule="exact"/>
        </w:trPr>
        <w:tc>
          <w:tcPr>
            <w:tcBorders>
              <w:top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4, 944, </w:t>
            </w:r>
            <w:r>
              <w:rPr>
                <w:color w:val="000000"/>
                <w:spacing w:val="0"/>
                <w:w w:val="100"/>
                <w:position w:val="0"/>
                <w:sz w:val="18"/>
                <w:szCs w:val="18"/>
              </w:rPr>
              <w:t xml:space="preserve">641.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4, 944, </w:t>
            </w:r>
            <w:r>
              <w:rPr>
                <w:color w:val="000000"/>
                <w:spacing w:val="0"/>
                <w:w w:val="100"/>
                <w:position w:val="0"/>
                <w:sz w:val="18"/>
                <w:szCs w:val="18"/>
              </w:rPr>
              <w:t xml:space="preserve">641.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32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、提取保险合同准备金净额</w:t>
      </w:r>
      <w:bookmarkEnd w:id="1743"/>
      <w:bookmarkEnd w:id="1744"/>
      <w:bookmarkEnd w:id="1746"/>
    </w:p>
    <w:p>
      <w:pPr>
        <w:pStyle w:val="Style33"/>
        <w:keepNext w:val="0"/>
        <w:keepLines w:val="0"/>
        <w:widowControl w:val="0"/>
        <w:pBdr>
          <w:top w:val="single" w:sz="4" w:space="0" w:color="BFBFBF"/>
          <w:left w:val="single" w:sz="4" w:space="0" w:color="BFBFBF"/>
          <w:bottom w:val="single" w:sz="4" w:space="4" w:color="BFBFBF"/>
          <w:right w:val="single" w:sz="4" w:space="0" w:color="BFBFBF"/>
        </w:pBdr>
        <w:shd w:val="clear" w:color="auto" w:fill="BFBFBF"/>
        <w:tabs>
          <w:tab w:pos="1858" w:val="left"/>
          <w:tab w:pos="2861" w:val="left"/>
          <w:tab w:pos="4546" w:val="left"/>
          <w:tab w:pos="5410" w:val="left"/>
        </w:tabs>
        <w:bidi w:val="0"/>
        <w:spacing w:before="0" w:after="138" w:line="240" w:lineRule="auto"/>
        <w:ind w:left="0" w:right="0" w:firstLine="0"/>
        <w:jc w:val="left"/>
      </w:pPr>
      <w:r>
        <w:rPr>
          <w:color w:val="000000"/>
          <w:spacing w:val="0"/>
          <w:w w:val="100"/>
          <w:position w:val="0"/>
        </w:rPr>
        <w:t>项目</w:t>
        <w:tab/>
        <w:t>|</w:t>
        <w:tab/>
        <w:t>本期金额</w:t>
        <w:tab/>
        <w:t>|</w:t>
        <w:tab/>
        <w:t>上期金额</w:t>
      </w:r>
      <w:r>
        <w:br w:type="page"/>
      </w:r>
    </w:p>
    <w:tbl>
      <w:tblPr>
        <w:tblOverlap w:val="never"/>
        <w:jc w:val="left"/>
        <w:tblLayout w:type="fixed"/>
      </w:tblPr>
      <w:tblGrid>
        <w:gridCol w:w="3422"/>
        <w:gridCol w:w="2688"/>
        <w:gridCol w:w="2419"/>
      </w:tblGrid>
      <w:tr>
        <w:trPr>
          <w:trHeight w:val="336" w:hRule="exact"/>
        </w:trPr>
        <w:tc>
          <w:tcPr>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未到期责任准备金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2,036,163.54</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2,036,163.54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7"/>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747"/>
      <w:bookmarkEnd w:id="1748"/>
      <w:bookmarkEnd w:id="1750"/>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7,600,356.94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4,499,065.32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4,077,577.80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2,479,211.79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4,819,017.21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3,770,251.87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2,300,779.52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1,690,166.50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2,694,083.26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1,605,871.69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2,758,050.40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2,898,013.32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24,249,865.13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16,942,580.49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751"/>
      <w:bookmarkEnd w:id="1752"/>
      <w:bookmarkEnd w:id="1754"/>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340,649,147.45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395,243,099.62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广告宣传与市场推广费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226,364,613.79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224,814,544.16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23,904,154.65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22,441,421.41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7,062,326.81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3,718,125.92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培训与会议费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4,893,872.76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12,886,473.56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3,158,705.11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5,645,373.63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8,025,632.76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9,019,845.04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15,721,416.50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13,774,571.76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5,643,165.89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5,995,185.26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终端安装与建设费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4,291,064.13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6,180,778.28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办公用品及消耗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5,839,132.70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5,269,276.08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9,792,694.28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8,714,797.39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655,345,926.83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713,703,492.11</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40" w:right="1119" w:bottom="1584" w:left="1089" w:header="0" w:footer="3" w:gutter="0"/>
          <w:cols w:space="720"/>
          <w:noEndnote/>
          <w:rtlGutter w:val="0"/>
          <w:docGrid w:linePitch="360"/>
        </w:sectPr>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755"/>
      <w:bookmarkEnd w:id="1756"/>
      <w:bookmarkEnd w:id="1758"/>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160,262,194.11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185,437,089.41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8,453,500.68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16,033,495.25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613,093.23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3,672,790.91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37,637,844.18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33,603,707.68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7,446,528.06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6,815,055.73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5,812,823.37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11,706,066.62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办公用品及消耗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2,388,779.94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3,127,067.46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8,764,811.90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9,643,322.19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2,339,043.23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2,770,800.34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10,231,942.09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13,554,605.77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1,582,371.22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1,831,623.00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水电及物业费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14,346,330.69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13,331,574.16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7,019,574.27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7,229,827.23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266,898,836.97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308,757,025.75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759"/>
      <w:bookmarkEnd w:id="1760"/>
      <w:bookmarkEnd w:id="176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174,523,131.89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157,275,842.65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1,681,106.05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1,669,056.58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4,376,862.36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2,262,880.89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外包开发费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42,976,808.15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70,544,530.28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9,645,939.61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3,841,595.81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21,634,789.48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15,949,874.95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其他技术费用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1,326,290.52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256,164,928.06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251,545,845.16</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24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40" w:right="1119" w:bottom="1584" w:left="1089" w:header="0" w:footer="3" w:gutter="0"/>
          <w:cols w:space="720"/>
          <w:noEndnote/>
          <w:rtlGutter w:val="0"/>
          <w:docGrid w:linePitch="360"/>
        </w:sectPr>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763"/>
      <w:bookmarkEnd w:id="1764"/>
      <w:bookmarkEnd w:id="1766"/>
    </w:p>
    <w:p>
      <w:pPr>
        <w:widowControl w:val="0"/>
        <w:spacing w:after="45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241,541.56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1,431,199.98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53,322,605.64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37,619,716.13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185,198.88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-500,542.89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2,496,833.48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30,557,731.96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-50,399,031.72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-6,131,327.08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7</w:t>
      </w:r>
      <w:bookmarkEnd w:id="1769"/>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767"/>
      <w:bookmarkEnd w:id="1768"/>
      <w:bookmarkEnd w:id="177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50,085,730.89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27,761,181.39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14,193,229.44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4,672,326.80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684,422.59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498,694.69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64,963,382.92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32,932,202.88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7</w:t>
      </w:r>
      <w:bookmarkEnd w:id="177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771"/>
      <w:bookmarkEnd w:id="1772"/>
      <w:bookmarkEnd w:id="1774"/>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-23,722,793.00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-18,847,140.75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1,667,887.89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-14,043,182.87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-18,847,140.75</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、净敞口套期收益</w:t>
      </w:r>
      <w:bookmarkEnd w:id="1775"/>
      <w:bookmarkEnd w:id="1776"/>
      <w:bookmarkEnd w:id="1778"/>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69" w:right="1074" w:bottom="1450" w:left="1053" w:header="0" w:footer="3" w:gutter="0"/>
          <w:cols w:space="720"/>
          <w:noEndnote/>
          <w:rtlGutter w:val="0"/>
          <w:docGrid w:linePitch="360"/>
        </w:sectPr>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779"/>
      <w:bookmarkEnd w:id="1780"/>
      <w:bookmarkEnd w:id="1782"/>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783"/>
      <w:bookmarkEnd w:id="1784"/>
      <w:bookmarkEnd w:id="1786"/>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-141,855.71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-148,193.88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-1,499,584.05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-29,652,571.26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-31,294,011.02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-118,873.01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787"/>
      <w:bookmarkEnd w:id="1788"/>
      <w:bookmarkEnd w:id="1790"/>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-813,750.49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-311,389.20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681,573.56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-12,575,004.65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-443,566.13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7</w:t>
      </w:r>
      <w:bookmarkEnd w:id="1793"/>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791"/>
      <w:bookmarkEnd w:id="1792"/>
      <w:bookmarkEnd w:id="1794"/>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-8,653,544.93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-8,653,544.93</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795"/>
      <w:bookmarkEnd w:id="1796"/>
      <w:bookmarkEnd w:id="1798"/>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计入当期损益的政府补助：</w:t>
      </w:r>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799"/>
      <w:bookmarkEnd w:id="1800"/>
      <w:bookmarkEnd w:id="180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6,308,184.00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3,917,620.00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6,308,184.00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571,328.98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1,143,506.59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571,328.98</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6,879,512.98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5,061,126.59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6,879,512.98</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803"/>
      <w:bookmarkEnd w:id="1804"/>
      <w:bookmarkEnd w:id="1806"/>
    </w:p>
    <w:p>
      <w:pPr>
        <w:pStyle w:val="Style60"/>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7"/>
      <w:bookmarkEnd w:id="1808"/>
      <w:bookmarkEnd w:id="180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90,139,681.40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73,875,362.96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86,445,112.01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1,138,490.42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176,584,793.41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75,013,853.38</w:t>
            </w: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0"/>
      <w:bookmarkEnd w:id="1811"/>
      <w:bookmarkEnd w:id="181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1,116,124,906.22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166,789,968.16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6,452,399.63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243,289.33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-8,835,347.28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-4,449,448.02</w:t>
            </w:r>
          </w:p>
        </w:tc>
      </w:tr>
    </w:tbl>
    <w:p>
      <w:pPr>
        <w:spacing w:lineRule="exact" w:line="1"/>
        <w:rPr>
          <w:sz w:val="2"/>
          <w:szCs w:val="2"/>
        </w:rPr>
      </w:pPr>
      <w:r>
        <w:br w:type="page"/>
      </w:r>
    </w:p>
    <w:tbl>
      <w:tblPr>
        <w:tblOverlap w:val="never"/>
        <w:jc w:val="center"/>
        <w:tblLayout w:type="fixed"/>
      </w:tblPr>
      <w:tblGrid>
        <w:gridCol w:w="4786"/>
        <w:gridCol w:w="48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35,715,128.99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-19,331,197.40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176,584,793.41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8</w:t>
      </w:r>
      <w:bookmarkEnd w:id="1815"/>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813"/>
      <w:bookmarkEnd w:id="1814"/>
      <w:bookmarkEnd w:id="181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8</w:t>
      </w:r>
      <w:bookmarkEnd w:id="1819"/>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817"/>
      <w:bookmarkEnd w:id="1818"/>
      <w:bookmarkEnd w:id="1820"/>
    </w:p>
    <w:p>
      <w:pPr>
        <w:pStyle w:val="Style60"/>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1"/>
      <w:bookmarkEnd w:id="1822"/>
      <w:bookmarkEnd w:id="182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政府补助及其他补贴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50,770,153.48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28,259,876.08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押金与保证金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116,994,869.06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53,322,605.64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37,619,716.13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17,093,132.20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34,987,367.36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251,204.21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121,239,478.30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218,113,032.84</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0"/>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4"/>
      <w:bookmarkEnd w:id="1825"/>
      <w:bookmarkEnd w:id="182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396,824,646.46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342,982,120.56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保证金与押金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53,502,551.81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2,496,833.48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30,557,731.96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6,879,512.98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5,061,126.59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459,703,544.73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378,600,979.11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0"/>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7"/>
      <w:bookmarkEnd w:id="1828"/>
      <w:bookmarkEnd w:id="183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2,381,633.53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0"/>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1"/>
      <w:bookmarkEnd w:id="1832"/>
      <w:bookmarkEnd w:id="1834"/>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拟收购广州众赢及深圳众赢股权转让 款预付款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635,064,541.76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丧失控制权转出现金净额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123,043,872.06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信贷资产回购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24,271,980.47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782,380,394.29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60"/>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5"/>
      <w:bookmarkEnd w:id="1836"/>
      <w:bookmarkEnd w:id="1838"/>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联想（天津）商业保理有限公司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60"/>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39"/>
      <w:bookmarkEnd w:id="1840"/>
      <w:bookmarkEnd w:id="1842"/>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归还联想（天津）商业保理有限公司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18,698,903.79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4,858,018.89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87,698,903.79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8</w:t>
      </w:r>
      <w:bookmarkEnd w:id="1845"/>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843"/>
      <w:bookmarkEnd w:id="1844"/>
      <w:bookmarkEnd w:id="1846"/>
    </w:p>
    <w:p>
      <w:pPr>
        <w:pStyle w:val="Style60"/>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7"/>
      <w:bookmarkEnd w:id="1848"/>
      <w:bookmarkEnd w:id="1849"/>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939,540,112.81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816,933,351.99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45,905,179.21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562,439.14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固定资产折旧、油气资产折耗、</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333,159,847.68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173,444,358.32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7,062,680.73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1,980,241.14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2,161,414.45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2,058,551.65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8,653,544.93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固定资产报废损失（收益以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公允价值变动损失（收益以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241,541.56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1,431,199.98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14,043,182.87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18,847,140.75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48,370.36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86,710,808.29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1,090,120.06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7,478,772.65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7,992,700.62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50" w:lineRule="exact"/>
              <w:ind w:left="0" w:right="0" w:firstLine="840"/>
              <w:jc w:val="left"/>
            </w:pPr>
            <w:r>
              <w:rPr>
                <w:color w:val="000000"/>
                <w:spacing w:val="0"/>
                <w:w w:val="100"/>
                <w:position w:val="0"/>
              </w:rPr>
              <w:t>经营性应收项目的减少（增加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-131,446,754.56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-168,663,598.00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122,974,315.58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248,576,999.07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1,436,441,493.69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1,112,955,420.01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2,809,124,273.44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2,809,124,273.44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1,127,176,991.90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-928,459,769.33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1,681,947,281.54</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0"/>
      <w:bookmarkEnd w:id="1851"/>
      <w:bookmarkEnd w:id="1852"/>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宁波马上企业管理有限公司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12,615,630.33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宁波马上企业管理有限公司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12,615,630.33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5,384,369.67</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3"/>
      <w:bookmarkEnd w:id="1854"/>
      <w:bookmarkEnd w:id="185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57"/>
      <w:bookmarkEnd w:id="1858"/>
      <w:bookmarkEnd w:id="1860"/>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2,809,124,273.44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1,790,157,027.68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2,809,113,078.21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1,880,664,504.11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2,809,124,273.44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tabs>
          <w:tab w:pos="483"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w:t>
      </w:r>
      <w:bookmarkEnd w:id="1863"/>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861"/>
      <w:bookmarkEnd w:id="1862"/>
      <w:bookmarkEnd w:id="186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865"/>
      <w:bookmarkEnd w:id="1866"/>
      <w:bookmarkEnd w:id="186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17,292,069.87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67,463,621.02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其他保证金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5,696,452,682.66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5,781,208,373.55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869"/>
      <w:bookmarkEnd w:id="1870"/>
      <w:bookmarkEnd w:id="1872"/>
    </w:p>
    <w:p>
      <w:pPr>
        <w:pStyle w:val="Style60"/>
        <w:keepNext/>
        <w:keepLines/>
        <w:widowControl w:val="0"/>
        <w:shd w:val="clear" w:color="auto" w:fill="auto"/>
        <w:bidi w:val="0"/>
        <w:spacing w:before="0" w:line="240" w:lineRule="auto"/>
        <w:ind w:left="0" w:right="0" w:firstLine="14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3"/>
      <w:bookmarkEnd w:id="1874"/>
      <w:bookmarkEnd w:id="187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8,813,188.11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1,350,700.87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8,813,188.11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336" w:lineRule="exact"/>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6"/>
      <w:bookmarkEnd w:id="1877"/>
      <w:bookmarkEnd w:id="1878"/>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83" w:val="left"/>
        </w:tabs>
        <w:bidi w:val="0"/>
        <w:spacing w:before="0" w:after="380" w:line="336" w:lineRule="exact"/>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8</w:t>
      </w:r>
      <w:bookmarkEnd w:id="1881"/>
      <w:r>
        <w:rPr>
          <w:rFonts w:ascii="Times New Roman" w:eastAsia="Times New Roman" w:hAnsi="Times New Roman" w:cs="Times New Roman"/>
          <w:color w:val="000000"/>
          <w:spacing w:val="0"/>
          <w:w w:val="100"/>
          <w:position w:val="0"/>
        </w:rPr>
        <w:t>6</w:t>
      </w:r>
      <w:r>
        <w:rPr>
          <w:color w:val="000000"/>
          <w:spacing w:val="0"/>
          <w:w w:val="100"/>
          <w:position w:val="0"/>
        </w:rPr>
        <w:t>、</w:t>
        <w:tab/>
        <w:t>套期</w:t>
      </w:r>
      <w:bookmarkEnd w:id="1879"/>
      <w:bookmarkEnd w:id="1880"/>
      <w:bookmarkEnd w:id="1882"/>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7"/>
        <w:keepNext/>
        <w:keepLines/>
        <w:widowControl w:val="0"/>
        <w:shd w:val="clear" w:color="auto" w:fill="auto"/>
        <w:tabs>
          <w:tab w:pos="483" w:val="left"/>
        </w:tabs>
        <w:bidi w:val="0"/>
        <w:spacing w:before="0" w:after="300" w:line="336" w:lineRule="exact"/>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8</w:t>
      </w:r>
      <w:bookmarkEnd w:id="188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883"/>
      <w:bookmarkEnd w:id="1884"/>
      <w:bookmarkEnd w:id="1886"/>
    </w:p>
    <w:p>
      <w:pPr>
        <w:pStyle w:val="Style60"/>
        <w:keepNext/>
        <w:keepLines/>
        <w:widowControl w:val="0"/>
        <w:shd w:val="clear" w:color="auto" w:fill="auto"/>
        <w:bidi w:val="0"/>
        <w:spacing w:before="0" w:line="336" w:lineRule="exact"/>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7"/>
      <w:bookmarkEnd w:id="1888"/>
      <w:bookmarkEnd w:id="188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15,587,400.00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9,590,542.36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9,590,542.36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3,203,000.00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4,194,315.90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4,194,315.90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4,716,981.15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4,716,981.15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2,482,256.92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2,482,256.92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987,786.94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987,786.94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4,728,541.96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4,728,541.96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122,000.00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122,000.00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84,905.66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50,085,730.89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50,085,730.89</w:t>
            </w:r>
          </w:p>
        </w:tc>
      </w:tr>
    </w:tbl>
    <w:p>
      <w:pPr>
        <w:widowControl w:val="0"/>
        <w:spacing w:after="299" w:line="1" w:lineRule="exact"/>
      </w:pPr>
    </w:p>
    <w:p>
      <w:pPr>
        <w:pStyle w:val="Style60"/>
        <w:keepNext/>
        <w:keepLines/>
        <w:widowControl w:val="0"/>
        <w:shd w:val="clear" w:color="auto" w:fill="auto"/>
        <w:bidi w:val="0"/>
        <w:spacing w:before="0" w:line="240" w:lineRule="auto"/>
        <w:ind w:left="0" w:right="0" w:firstLine="14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0"/>
      <w:bookmarkEnd w:id="1891"/>
      <w:bookmarkEnd w:id="189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88</w:t>
      </w:r>
      <w:r>
        <w:rPr>
          <w:color w:val="000000"/>
          <w:spacing w:val="0"/>
          <w:w w:val="100"/>
          <w:position w:val="0"/>
        </w:rPr>
        <w:t>、其他</w:t>
      </w:r>
      <w:bookmarkEnd w:id="1893"/>
      <w:bookmarkEnd w:id="1894"/>
      <w:bookmarkEnd w:id="1895"/>
    </w:p>
    <w:p>
      <w:pPr>
        <w:pStyle w:val="Style29"/>
        <w:keepNext/>
        <w:keepLines/>
        <w:widowControl w:val="0"/>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sz w:val="24"/>
          <w:szCs w:val="24"/>
        </w:rPr>
        <w:t>八</w:t>
      </w:r>
      <w:bookmarkEnd w:id="1898"/>
      <w:r>
        <w:rPr>
          <w:color w:val="000000"/>
          <w:spacing w:val="0"/>
          <w:w w:val="100"/>
          <w:position w:val="0"/>
          <w:sz w:val="24"/>
          <w:szCs w:val="24"/>
        </w:rPr>
        <w:t>、合并范围的变更</w:t>
      </w:r>
      <w:bookmarkEnd w:id="1896"/>
      <w:bookmarkEnd w:id="1897"/>
      <w:bookmarkEnd w:id="1899"/>
    </w:p>
    <w:p>
      <w:pPr>
        <w:pStyle w:val="Style37"/>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00"/>
      <w:bookmarkEnd w:id="1901"/>
      <w:bookmarkEnd w:id="1902"/>
    </w:p>
    <w:p>
      <w:pPr>
        <w:pStyle w:val="Style60"/>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03"/>
      <w:bookmarkEnd w:id="1904"/>
      <w:bookmarkEnd w:id="190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股权取得</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w:t>
            </w:r>
          </w:p>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买方的净 利润</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宁波马上 企业管理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18,000,000</w:t>
            </w:r>
          </w:p>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工商完成 变更且已 支付全部 价款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1,648,371.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06"/>
      <w:bookmarkEnd w:id="1907"/>
      <w:bookmarkEnd w:id="19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7,864,125.43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10,135,874.57</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140"/>
        <w:jc w:val="left"/>
      </w:pPr>
      <w:bookmarkStart w:id="1909" w:name="bookmark1909"/>
      <w:bookmarkStart w:id="1910" w:name="bookmark1910"/>
      <w:bookmarkStart w:id="1911" w:name="bookmark1911"/>
      <w:bookmarkStart w:id="1912" w:name="bookmark1912"/>
      <w:r>
        <w:rPr>
          <w:color w:val="000000"/>
          <w:spacing w:val="0"/>
          <w:w w:val="100"/>
          <w:position w:val="0"/>
        </w:rPr>
        <w:t>（</w:t>
      </w:r>
      <w:bookmarkEnd w:id="191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09"/>
      <w:bookmarkEnd w:id="1910"/>
      <w:bookmarkEnd w:id="1912"/>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13,128,775.20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13,128,775.20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12,615,630.33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12,615,630.33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446,731.19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446,731.19</w:t>
            </w: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22,866.21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22,866.21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40,847.47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40,847.47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21,899.48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21,899.48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13,106,875.72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13,106,875.72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5,242,750.29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5,242,750.29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7,864,125.43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7,864,125.43</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numPr>
          <w:ilvl w:val="0"/>
          <w:numId w:val="111"/>
        </w:numPr>
        <w:shd w:val="clear" w:color="auto" w:fill="auto"/>
        <w:tabs>
          <w:tab w:pos="493"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购买日之前持有的股权按照公允价值重新计量产生的利得或损失</w:t>
      </w:r>
      <w:bookmarkEnd w:id="1913"/>
      <w:bookmarkEnd w:id="1914"/>
      <w:bookmarkEnd w:id="191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是"否</w:t>
      </w:r>
    </w:p>
    <w:p>
      <w:pPr>
        <w:pStyle w:val="Style60"/>
        <w:keepNext/>
        <w:keepLines/>
        <w:widowControl w:val="0"/>
        <w:numPr>
          <w:ilvl w:val="0"/>
          <w:numId w:val="111"/>
        </w:numPr>
        <w:shd w:val="clear" w:color="auto" w:fill="auto"/>
        <w:bidi w:val="0"/>
        <w:spacing w:before="0" w:line="240" w:lineRule="auto"/>
        <w:ind w:left="0" w:right="0" w:firstLine="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 xml:space="preserve"> 购买日或合并当期期末无法合理确定合并对价或被购买方可辨认资产、负债公允价值的相关说明</w:t>
      </w:r>
      <w:bookmarkEnd w:id="1917"/>
      <w:bookmarkEnd w:id="1918"/>
      <w:bookmarkEnd w:id="1920"/>
    </w:p>
    <w:p>
      <w:pPr>
        <w:pStyle w:val="Style60"/>
        <w:keepNext/>
        <w:keepLines/>
        <w:widowControl w:val="0"/>
        <w:numPr>
          <w:ilvl w:val="0"/>
          <w:numId w:val="111"/>
        </w:numPr>
        <w:shd w:val="clear" w:color="auto" w:fill="auto"/>
        <w:tabs>
          <w:tab w:pos="493" w:val="left"/>
        </w:tabs>
        <w:bidi w:val="0"/>
        <w:spacing w:before="0" w:line="240" w:lineRule="auto"/>
        <w:ind w:left="0" w:right="0" w:firstLine="0"/>
        <w:jc w:val="left"/>
      </w:pPr>
      <w:bookmarkStart w:id="1917" w:name="bookmark1917"/>
      <w:bookmarkStart w:id="1918" w:name="bookmark1918"/>
      <w:bookmarkStart w:id="1921" w:name="bookmark1921"/>
      <w:bookmarkStart w:id="1922" w:name="bookmark1922"/>
      <w:bookmarkEnd w:id="1921"/>
      <w:r>
        <w:rPr>
          <w:color w:val="000000"/>
          <w:spacing w:val="0"/>
          <w:w w:val="100"/>
          <w:position w:val="0"/>
        </w:rPr>
        <w:t>其他说明</w:t>
      </w:r>
      <w:bookmarkEnd w:id="1917"/>
      <w:bookmarkEnd w:id="1918"/>
      <w:bookmarkEnd w:id="1922"/>
    </w:p>
    <w:p>
      <w:pPr>
        <w:pStyle w:val="Style37"/>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bookmarkEnd w:id="1925"/>
      <w:r>
        <w:rPr>
          <w:color w:val="000000"/>
          <w:spacing w:val="0"/>
          <w:w w:val="100"/>
          <w:position w:val="0"/>
        </w:rPr>
        <w:t>、同一控制下企业合并</w:t>
      </w:r>
      <w:bookmarkEnd w:id="1923"/>
      <w:bookmarkEnd w:id="1924"/>
      <w:bookmarkEnd w:id="1926"/>
    </w:p>
    <w:p>
      <w:pPr>
        <w:pStyle w:val="Style60"/>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27"/>
      <w:bookmarkEnd w:id="1928"/>
      <w:bookmarkEnd w:id="192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6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 控制下企 业合并的 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160" w:right="0" w:firstLine="0"/>
              <w:jc w:val="left"/>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并方的收</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 期初至合 并日被合 并方的净 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30"/>
      <w:bookmarkEnd w:id="1931"/>
      <w:bookmarkEnd w:id="193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60"/>
        <w:keepNext/>
        <w:keepLines/>
        <w:widowControl w:val="0"/>
        <w:numPr>
          <w:ilvl w:val="0"/>
          <w:numId w:val="113"/>
        </w:numPr>
        <w:shd w:val="clear" w:color="auto" w:fill="auto"/>
        <w:bidi w:val="0"/>
        <w:spacing w:before="0" w:line="240" w:lineRule="auto"/>
        <w:ind w:left="0" w:right="0" w:firstLine="0"/>
        <w:jc w:val="both"/>
      </w:pPr>
      <w:bookmarkStart w:id="1933" w:name="bookmark1933"/>
      <w:bookmarkStart w:id="1934" w:name="bookmark1934"/>
      <w:bookmarkStart w:id="1935" w:name="bookmark1935"/>
      <w:bookmarkStart w:id="1936" w:name="bookmark1936"/>
      <w:bookmarkEnd w:id="1935"/>
      <w:r>
        <w:rPr>
          <w:color w:val="000000"/>
          <w:spacing w:val="0"/>
          <w:w w:val="100"/>
          <w:position w:val="0"/>
        </w:rPr>
        <w:t>合并日被合并方资产、负债的账面价值</w:t>
      </w:r>
      <w:bookmarkEnd w:id="1933"/>
      <w:bookmarkEnd w:id="1934"/>
      <w:bookmarkEnd w:id="19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企业合并中承担的被合并方的或有负债:</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tabs>
          <w:tab w:pos="378" w:val="left"/>
        </w:tabs>
        <w:bidi w:val="0"/>
        <w:spacing w:before="0" w:after="260" w:line="240" w:lineRule="auto"/>
        <w:ind w:left="0" w:right="0" w:firstLine="0"/>
        <w:jc w:val="both"/>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3</w:t>
      </w:r>
      <w:bookmarkEnd w:id="1939"/>
      <w:r>
        <w:rPr>
          <w:color w:val="000000"/>
          <w:spacing w:val="0"/>
          <w:w w:val="100"/>
          <w:position w:val="0"/>
        </w:rPr>
        <w:t>、</w:t>
        <w:tab/>
        <w:t>反向购买</w:t>
      </w:r>
      <w:bookmarkEnd w:id="1937"/>
      <w:bookmarkEnd w:id="1938"/>
      <w:bookmarkEnd w:id="1940"/>
    </w:p>
    <w:p>
      <w:pPr>
        <w:pStyle w:val="Style33"/>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7"/>
        <w:keepNext/>
        <w:keepLines/>
        <w:widowControl w:val="0"/>
        <w:shd w:val="clear" w:color="auto" w:fill="auto"/>
        <w:tabs>
          <w:tab w:pos="378" w:val="left"/>
        </w:tabs>
        <w:bidi w:val="0"/>
        <w:spacing w:before="0" w:after="260" w:line="240" w:lineRule="auto"/>
        <w:ind w:left="0" w:right="0" w:firstLine="0"/>
        <w:jc w:val="both"/>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4</w:t>
      </w:r>
      <w:bookmarkEnd w:id="1943"/>
      <w:r>
        <w:rPr>
          <w:color w:val="000000"/>
          <w:spacing w:val="0"/>
          <w:w w:val="100"/>
          <w:position w:val="0"/>
        </w:rPr>
        <w:t>、</w:t>
        <w:tab/>
        <w:t>处置子公司</w:t>
      </w:r>
      <w:bookmarkEnd w:id="1941"/>
      <w:bookmarkEnd w:id="1942"/>
      <w:bookmarkEnd w:id="1944"/>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是否存在单次处置对子公司投资即丧失控制权的情形</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口</w:t>
      </w:r>
      <w:r>
        <w:rPr>
          <w:color w:val="000000"/>
          <w:spacing w:val="0"/>
          <w:w w:val="100"/>
          <w:position w:val="0"/>
        </w:rPr>
        <w:t>是"否</w:t>
      </w:r>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是否存在通过多次交易分步处置对子公司投资且在本期丧失控制权的情形</w:t>
      </w:r>
    </w:p>
    <w:p>
      <w:pPr>
        <w:pStyle w:val="Style33"/>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口是"否</w:t>
      </w:r>
    </w:p>
    <w:p>
      <w:pPr>
        <w:pStyle w:val="Style37"/>
        <w:keepNext/>
        <w:keepLines/>
        <w:widowControl w:val="0"/>
        <w:shd w:val="clear" w:color="auto" w:fill="auto"/>
        <w:tabs>
          <w:tab w:pos="378" w:val="left"/>
        </w:tabs>
        <w:bidi w:val="0"/>
        <w:spacing w:before="0" w:after="260" w:line="240" w:lineRule="auto"/>
        <w:ind w:left="0" w:right="0" w:firstLine="0"/>
        <w:jc w:val="both"/>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5</w:t>
      </w:r>
      <w:bookmarkEnd w:id="1947"/>
      <w:r>
        <w:rPr>
          <w:color w:val="000000"/>
          <w:spacing w:val="0"/>
          <w:w w:val="100"/>
          <w:position w:val="0"/>
        </w:rPr>
        <w:t>、</w:t>
        <w:tab/>
        <w:t>其他原因的合并范围变动</w:t>
      </w:r>
      <w:bookmarkEnd w:id="1945"/>
      <w:bookmarkEnd w:id="1946"/>
      <w:bookmarkEnd w:id="1948"/>
    </w:p>
    <w:p>
      <w:pPr>
        <w:pStyle w:val="Style33"/>
        <w:keepNext w:val="0"/>
        <w:keepLines w:val="0"/>
        <w:widowControl w:val="0"/>
        <w:shd w:val="clear" w:color="auto" w:fill="auto"/>
        <w:bidi w:val="0"/>
        <w:spacing w:before="0" w:after="40" w:line="311" w:lineRule="exact"/>
        <w:ind w:left="0" w:right="0" w:firstLine="0"/>
        <w:jc w:val="both"/>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tabs>
          <w:tab w:pos="372" w:val="left"/>
        </w:tabs>
        <w:bidi w:val="0"/>
        <w:spacing w:before="0" w:after="40" w:line="311" w:lineRule="exact"/>
        <w:ind w:left="0" w:right="0" w:firstLine="0"/>
        <w:jc w:val="both"/>
      </w:pPr>
      <w:bookmarkStart w:id="1949" w:name="bookmark1949"/>
      <w:r>
        <w:rPr>
          <w:color w:val="000000"/>
          <w:spacing w:val="0"/>
          <w:w w:val="100"/>
          <w:position w:val="0"/>
          <w:sz w:val="18"/>
          <w:szCs w:val="18"/>
        </w:rPr>
        <w:t>1</w:t>
      </w:r>
      <w:bookmarkEnd w:id="1949"/>
      <w:r>
        <w:rPr>
          <w:color w:val="000000"/>
          <w:spacing w:val="0"/>
          <w:w w:val="100"/>
          <w:position w:val="0"/>
        </w:rPr>
        <w:t>、</w:t>
        <w:tab/>
        <w:t>新设子公司：</w:t>
      </w:r>
    </w:p>
    <w:p>
      <w:pPr>
        <w:pStyle w:val="Style33"/>
        <w:keepNext w:val="0"/>
        <w:keepLines w:val="0"/>
        <w:widowControl w:val="0"/>
        <w:numPr>
          <w:ilvl w:val="0"/>
          <w:numId w:val="115"/>
        </w:numPr>
        <w:shd w:val="clear" w:color="auto" w:fill="auto"/>
        <w:tabs>
          <w:tab w:pos="450" w:val="left"/>
        </w:tabs>
        <w:bidi w:val="0"/>
        <w:spacing w:before="0" w:after="40" w:line="302" w:lineRule="exact"/>
        <w:ind w:left="0" w:right="0" w:firstLine="0"/>
        <w:jc w:val="both"/>
      </w:pPr>
      <w:bookmarkStart w:id="1950" w:name="bookmark1950"/>
      <w:bookmarkEnd w:id="1950"/>
      <w:r>
        <w:rPr>
          <w:color w:val="000000"/>
          <w:spacing w:val="0"/>
          <w:w w:val="100"/>
          <w:position w:val="0"/>
        </w:rPr>
        <w:t>广州拉卡拉普惠融资担保有限责任公司由拉卡拉认缴设立，于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日成立，取得广州市天河区行政审批局核发 《企业法人营业执照》，注册资本</w:t>
      </w:r>
      <w:r>
        <w:rPr>
          <w:color w:val="000000"/>
          <w:spacing w:val="0"/>
          <w:w w:val="100"/>
          <w:position w:val="0"/>
          <w:sz w:val="18"/>
          <w:szCs w:val="18"/>
        </w:rPr>
        <w:t xml:space="preserve">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万元，注册地址：广州市天河区华厦路</w:t>
      </w:r>
      <w:r>
        <w:rPr>
          <w:color w:val="000000"/>
          <w:spacing w:val="0"/>
          <w:w w:val="100"/>
          <w:position w:val="0"/>
          <w:sz w:val="18"/>
          <w:szCs w:val="18"/>
        </w:rPr>
        <w:t>26</w:t>
      </w:r>
      <w:r>
        <w:rPr>
          <w:color w:val="000000"/>
          <w:spacing w:val="0"/>
          <w:w w:val="100"/>
          <w:position w:val="0"/>
        </w:rPr>
        <w:t>号雅居乐中心第</w:t>
      </w:r>
      <w:r>
        <w:rPr>
          <w:color w:val="000000"/>
          <w:spacing w:val="0"/>
          <w:w w:val="100"/>
          <w:position w:val="0"/>
          <w:sz w:val="18"/>
          <w:szCs w:val="18"/>
        </w:rPr>
        <w:t>22</w:t>
      </w:r>
      <w:r>
        <w:rPr>
          <w:color w:val="000000"/>
          <w:spacing w:val="0"/>
          <w:w w:val="100"/>
          <w:position w:val="0"/>
        </w:rPr>
        <w:t>层。</w:t>
      </w:r>
    </w:p>
    <w:p>
      <w:pPr>
        <w:pStyle w:val="Style33"/>
        <w:keepNext w:val="0"/>
        <w:keepLines w:val="0"/>
        <w:widowControl w:val="0"/>
        <w:numPr>
          <w:ilvl w:val="0"/>
          <w:numId w:val="115"/>
        </w:numPr>
        <w:shd w:val="clear" w:color="auto" w:fill="auto"/>
        <w:tabs>
          <w:tab w:pos="546" w:val="left"/>
        </w:tabs>
        <w:bidi w:val="0"/>
        <w:spacing w:before="0" w:after="40" w:line="310" w:lineRule="exact"/>
        <w:ind w:left="0" w:right="0" w:firstLine="0"/>
        <w:jc w:val="both"/>
      </w:pPr>
      <w:bookmarkStart w:id="1951" w:name="bookmark1951"/>
      <w:bookmarkEnd w:id="1951"/>
      <w:r>
        <w:rPr>
          <w:color w:val="000000"/>
          <w:spacing w:val="0"/>
          <w:w w:val="100"/>
          <w:position w:val="0"/>
        </w:rPr>
        <w:t>海南泛欣科技服务有限公司由拉卡拉子公司海南泛泰科技发展有限公司认缴设立，于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10</w:t>
      </w:r>
      <w:r>
        <w:rPr>
          <w:color w:val="000000"/>
          <w:spacing w:val="0"/>
          <w:w w:val="100"/>
          <w:position w:val="0"/>
        </w:rPr>
        <w:t>日成立，取得海南 省市场监督管理局核发《企业法人营业执照》，注册资本</w:t>
      </w:r>
      <w:r>
        <w:rPr>
          <w:color w:val="000000"/>
          <w:spacing w:val="0"/>
          <w:w w:val="100"/>
          <w:position w:val="0"/>
          <w:sz w:val="18"/>
          <w:szCs w:val="18"/>
        </w:rPr>
        <w:t>1,000.00</w:t>
      </w:r>
      <w:r>
        <w:rPr>
          <w:color w:val="000000"/>
          <w:spacing w:val="0"/>
          <w:w w:val="100"/>
          <w:position w:val="0"/>
        </w:rPr>
        <w:t>万元，注册地址：海南省澄迈县老城高新技术产业示范区 海南生态软件园</w:t>
      </w:r>
      <w:r>
        <w:rPr>
          <w:color w:val="000000"/>
          <w:spacing w:val="0"/>
          <w:w w:val="100"/>
          <w:position w:val="0"/>
          <w:sz w:val="18"/>
          <w:szCs w:val="18"/>
        </w:rPr>
        <w:t>A17</w:t>
      </w:r>
      <w:r>
        <w:rPr>
          <w:color w:val="000000"/>
          <w:spacing w:val="0"/>
          <w:w w:val="100"/>
          <w:position w:val="0"/>
        </w:rPr>
        <w:t>幢二层</w:t>
      </w:r>
      <w:r>
        <w:rPr>
          <w:color w:val="000000"/>
          <w:spacing w:val="0"/>
          <w:w w:val="100"/>
          <w:position w:val="0"/>
          <w:sz w:val="18"/>
          <w:szCs w:val="18"/>
        </w:rPr>
        <w:t>2001</w:t>
      </w:r>
      <w:r>
        <w:rPr>
          <w:color w:val="000000"/>
          <w:spacing w:val="0"/>
          <w:w w:val="100"/>
          <w:position w:val="0"/>
        </w:rPr>
        <w:t>。</w:t>
      </w:r>
    </w:p>
    <w:p>
      <w:pPr>
        <w:pStyle w:val="Style33"/>
        <w:keepNext w:val="0"/>
        <w:keepLines w:val="0"/>
        <w:widowControl w:val="0"/>
        <w:numPr>
          <w:ilvl w:val="0"/>
          <w:numId w:val="115"/>
        </w:numPr>
        <w:shd w:val="clear" w:color="auto" w:fill="auto"/>
        <w:tabs>
          <w:tab w:pos="536" w:val="left"/>
        </w:tabs>
        <w:bidi w:val="0"/>
        <w:spacing w:before="0" w:after="40" w:line="312" w:lineRule="exact"/>
        <w:ind w:left="0" w:right="0" w:firstLine="0"/>
        <w:jc w:val="both"/>
      </w:pPr>
      <w:bookmarkStart w:id="1952" w:name="bookmark1952"/>
      <w:bookmarkEnd w:id="1952"/>
      <w:r>
        <w:rPr>
          <w:color w:val="000000"/>
          <w:spacing w:val="0"/>
          <w:w w:val="100"/>
          <w:position w:val="0"/>
        </w:rPr>
        <w:t>御风科技(海南)有限公司由拉卡拉子公司海南云商互联科技有限公司认缴设立，于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日成立，取得海南省 市场监督管理局核发《企业法人营业执照》，注册资本</w:t>
      </w:r>
      <w:r>
        <w:rPr>
          <w:color w:val="000000"/>
          <w:spacing w:val="0"/>
          <w:w w:val="100"/>
          <w:position w:val="0"/>
          <w:sz w:val="18"/>
          <w:szCs w:val="18"/>
        </w:rPr>
        <w:t>3,000.00</w:t>
      </w:r>
      <w:r>
        <w:rPr>
          <w:color w:val="000000"/>
          <w:spacing w:val="0"/>
          <w:w w:val="100"/>
          <w:position w:val="0"/>
        </w:rPr>
        <w:t>万元，注册地址：海南省海口市龙华区滨海大道</w:t>
      </w:r>
      <w:r>
        <w:rPr>
          <w:color w:val="000000"/>
          <w:spacing w:val="0"/>
          <w:w w:val="100"/>
          <w:position w:val="0"/>
          <w:sz w:val="18"/>
          <w:szCs w:val="18"/>
        </w:rPr>
        <w:t>83</w:t>
      </w:r>
      <w:r>
        <w:rPr>
          <w:color w:val="000000"/>
          <w:spacing w:val="0"/>
          <w:w w:val="100"/>
          <w:position w:val="0"/>
        </w:rPr>
        <w:t>号琼泰大 厦</w:t>
      </w:r>
      <w:r>
        <w:rPr>
          <w:color w:val="000000"/>
          <w:spacing w:val="0"/>
          <w:w w:val="100"/>
          <w:position w:val="0"/>
          <w:sz w:val="18"/>
          <w:szCs w:val="18"/>
        </w:rPr>
        <w:t>15</w:t>
      </w:r>
      <w:r>
        <w:rPr>
          <w:color w:val="000000"/>
          <w:spacing w:val="0"/>
          <w:w w:val="100"/>
          <w:position w:val="0"/>
        </w:rPr>
        <w:t>层北侧。</w:t>
      </w:r>
    </w:p>
    <w:p>
      <w:pPr>
        <w:pStyle w:val="Style33"/>
        <w:keepNext w:val="0"/>
        <w:keepLines w:val="0"/>
        <w:widowControl w:val="0"/>
        <w:numPr>
          <w:ilvl w:val="0"/>
          <w:numId w:val="115"/>
        </w:numPr>
        <w:shd w:val="clear" w:color="auto" w:fill="auto"/>
        <w:tabs>
          <w:tab w:pos="541" w:val="left"/>
        </w:tabs>
        <w:bidi w:val="0"/>
        <w:spacing w:before="0" w:after="40" w:line="322" w:lineRule="exact"/>
        <w:ind w:left="0" w:right="0" w:firstLine="0"/>
        <w:jc w:val="both"/>
      </w:pPr>
      <w:bookmarkStart w:id="1953" w:name="bookmark1953"/>
      <w:bookmarkEnd w:id="1953"/>
      <w:r>
        <w:rPr>
          <w:color w:val="000000"/>
          <w:spacing w:val="0"/>
          <w:w w:val="100"/>
          <w:position w:val="0"/>
        </w:rPr>
        <w:t>广州嘉驰信息技术有限公司由拉卡拉子公司西藏弘诚科技发展有限公司认缴设立，于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日成立，取得广州市 越秀区市场监督管理局核发《企业法人营业执照》，注册资本</w:t>
      </w:r>
      <w:r>
        <w:rPr>
          <w:color w:val="000000"/>
          <w:spacing w:val="0"/>
          <w:w w:val="100"/>
          <w:position w:val="0"/>
          <w:sz w:val="18"/>
          <w:szCs w:val="18"/>
        </w:rPr>
        <w:t>1,000.00</w:t>
      </w:r>
      <w:r>
        <w:rPr>
          <w:color w:val="000000"/>
          <w:spacing w:val="0"/>
          <w:w w:val="100"/>
          <w:position w:val="0"/>
        </w:rPr>
        <w:t>万元，注册地址：广州市越秀区解放南路</w:t>
      </w:r>
      <w:r>
        <w:rPr>
          <w:color w:val="000000"/>
          <w:spacing w:val="0"/>
          <w:w w:val="100"/>
          <w:position w:val="0"/>
          <w:sz w:val="18"/>
          <w:szCs w:val="18"/>
        </w:rPr>
        <w:t>123</w:t>
      </w:r>
      <w:r>
        <w:rPr>
          <w:color w:val="000000"/>
          <w:spacing w:val="0"/>
          <w:w w:val="100"/>
          <w:position w:val="0"/>
        </w:rPr>
        <w:t>号</w:t>
      </w:r>
      <w:r>
        <w:rPr>
          <w:color w:val="000000"/>
          <w:spacing w:val="0"/>
          <w:w w:val="100"/>
          <w:position w:val="0"/>
          <w:sz w:val="18"/>
          <w:szCs w:val="18"/>
        </w:rPr>
        <w:t>18</w:t>
      </w:r>
      <w:r>
        <w:rPr>
          <w:color w:val="000000"/>
          <w:spacing w:val="0"/>
          <w:w w:val="100"/>
          <w:position w:val="0"/>
        </w:rPr>
        <w:t>层。</w:t>
      </w:r>
    </w:p>
    <w:p>
      <w:pPr>
        <w:pStyle w:val="Style33"/>
        <w:keepNext w:val="0"/>
        <w:keepLines w:val="0"/>
        <w:widowControl w:val="0"/>
        <w:numPr>
          <w:ilvl w:val="0"/>
          <w:numId w:val="115"/>
        </w:numPr>
        <w:shd w:val="clear" w:color="auto" w:fill="auto"/>
        <w:tabs>
          <w:tab w:pos="541" w:val="left"/>
        </w:tabs>
        <w:bidi w:val="0"/>
        <w:spacing w:before="0" w:after="40" w:line="310" w:lineRule="exact"/>
        <w:ind w:left="0" w:right="0" w:firstLine="0"/>
        <w:jc w:val="both"/>
      </w:pPr>
      <w:bookmarkStart w:id="1954" w:name="bookmark1954"/>
      <w:bookmarkEnd w:id="1954"/>
      <w:r>
        <w:rPr>
          <w:color w:val="000000"/>
          <w:spacing w:val="0"/>
          <w:w w:val="100"/>
          <w:position w:val="0"/>
        </w:rPr>
        <w:t>广州越富嘉驰网络科技有限公司由拉卡拉子公司广州嘉驰信息技术有限公司认缴设立，于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日成立，取得广 州市越秀区市场监督管理局核发《企业法人营业执照》，注册资本</w:t>
      </w:r>
      <w:r>
        <w:rPr>
          <w:color w:val="000000"/>
          <w:spacing w:val="0"/>
          <w:w w:val="100"/>
          <w:position w:val="0"/>
          <w:sz w:val="18"/>
          <w:szCs w:val="18"/>
        </w:rPr>
        <w:t>325.00</w:t>
      </w:r>
      <w:r>
        <w:rPr>
          <w:color w:val="000000"/>
          <w:spacing w:val="0"/>
          <w:w w:val="100"/>
          <w:position w:val="0"/>
        </w:rPr>
        <w:t>万元，注册地址：广州市越秀区长堤大马路</w:t>
      </w:r>
      <w:r>
        <w:rPr>
          <w:color w:val="000000"/>
          <w:spacing w:val="0"/>
          <w:w w:val="100"/>
          <w:position w:val="0"/>
          <w:sz w:val="18"/>
          <w:szCs w:val="18"/>
        </w:rPr>
        <w:t>230</w:t>
      </w:r>
      <w:r>
        <w:rPr>
          <w:color w:val="000000"/>
          <w:spacing w:val="0"/>
          <w:w w:val="100"/>
          <w:position w:val="0"/>
        </w:rPr>
        <w:t>号二 楼后座</w:t>
      </w:r>
      <w:r>
        <w:rPr>
          <w:color w:val="000000"/>
          <w:spacing w:val="0"/>
          <w:w w:val="100"/>
          <w:position w:val="0"/>
          <w:sz w:val="18"/>
          <w:szCs w:val="18"/>
        </w:rPr>
        <w:t>212</w:t>
      </w:r>
      <w:r>
        <w:rPr>
          <w:color w:val="000000"/>
          <w:spacing w:val="0"/>
          <w:w w:val="100"/>
          <w:position w:val="0"/>
        </w:rPr>
        <w:t>号。</w:t>
      </w:r>
    </w:p>
    <w:p>
      <w:pPr>
        <w:pStyle w:val="Style33"/>
        <w:keepNext w:val="0"/>
        <w:keepLines w:val="0"/>
        <w:widowControl w:val="0"/>
        <w:numPr>
          <w:ilvl w:val="0"/>
          <w:numId w:val="115"/>
        </w:numPr>
        <w:shd w:val="clear" w:color="auto" w:fill="auto"/>
        <w:tabs>
          <w:tab w:pos="541" w:val="left"/>
        </w:tabs>
        <w:bidi w:val="0"/>
        <w:spacing w:before="0" w:after="40" w:line="312" w:lineRule="exact"/>
        <w:ind w:left="0" w:right="0" w:firstLine="0"/>
        <w:jc w:val="both"/>
      </w:pPr>
      <w:bookmarkStart w:id="1955" w:name="bookmark1955"/>
      <w:bookmarkEnd w:id="1955"/>
      <w:r>
        <w:rPr>
          <w:color w:val="000000"/>
          <w:spacing w:val="0"/>
          <w:w w:val="100"/>
          <w:position w:val="0"/>
        </w:rPr>
        <w:t>拉卡拉御山科技(上海)有限公司由拉卡拉支付股份有限公司认缴设立，于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日成立，取得上海市普陀区市 场监督管理局核发《企业法人营业执照》，注册资本</w:t>
      </w:r>
      <w:r>
        <w:rPr>
          <w:color w:val="000000"/>
          <w:spacing w:val="0"/>
          <w:w w:val="100"/>
          <w:position w:val="0"/>
          <w:sz w:val="18"/>
          <w:szCs w:val="18"/>
        </w:rPr>
        <w:t xml:space="preserve">5000. </w:t>
      </w:r>
      <w:r>
        <w:rPr>
          <w:color w:val="000000"/>
          <w:spacing w:val="0"/>
          <w:w w:val="100"/>
          <w:position w:val="0"/>
          <w:sz w:val="18"/>
          <w:szCs w:val="18"/>
        </w:rPr>
        <w:t>00</w:t>
      </w:r>
      <w:r>
        <w:rPr>
          <w:color w:val="000000"/>
          <w:spacing w:val="0"/>
          <w:w w:val="100"/>
          <w:position w:val="0"/>
        </w:rPr>
        <w:t>万元，注册地址：上海市普陀区云岭西路</w:t>
      </w:r>
      <w:r>
        <w:rPr>
          <w:color w:val="000000"/>
          <w:spacing w:val="0"/>
          <w:w w:val="100"/>
          <w:position w:val="0"/>
          <w:sz w:val="18"/>
          <w:szCs w:val="18"/>
        </w:rPr>
        <w:t>600</w:t>
      </w:r>
      <w:r>
        <w:rPr>
          <w:color w:val="000000"/>
          <w:spacing w:val="0"/>
          <w:w w:val="100"/>
          <w:position w:val="0"/>
        </w:rPr>
        <w:t>弄</w:t>
      </w:r>
      <w:r>
        <w:rPr>
          <w:color w:val="000000"/>
          <w:spacing w:val="0"/>
          <w:w w:val="100"/>
          <w:position w:val="0"/>
          <w:sz w:val="18"/>
          <w:szCs w:val="18"/>
        </w:rPr>
        <w:t>5</w:t>
      </w:r>
      <w:r>
        <w:rPr>
          <w:color w:val="000000"/>
          <w:spacing w:val="0"/>
          <w:w w:val="100"/>
          <w:position w:val="0"/>
        </w:rPr>
        <w:t>号</w:t>
      </w:r>
      <w:r>
        <w:rPr>
          <w:color w:val="000000"/>
          <w:spacing w:val="0"/>
          <w:w w:val="100"/>
          <w:position w:val="0"/>
          <w:sz w:val="18"/>
          <w:szCs w:val="18"/>
        </w:rPr>
        <w:t>5</w:t>
      </w:r>
      <w:r>
        <w:rPr>
          <w:color w:val="000000"/>
          <w:spacing w:val="0"/>
          <w:w w:val="100"/>
          <w:position w:val="0"/>
        </w:rPr>
        <w:t>楼</w:t>
      </w:r>
      <w:r>
        <w:rPr>
          <w:color w:val="000000"/>
          <w:spacing w:val="0"/>
          <w:w w:val="100"/>
          <w:position w:val="0"/>
          <w:sz w:val="18"/>
          <w:szCs w:val="18"/>
        </w:rPr>
        <w:t>5016</w:t>
      </w:r>
      <w:r>
        <w:rPr>
          <w:color w:val="000000"/>
          <w:spacing w:val="0"/>
          <w:w w:val="100"/>
          <w:position w:val="0"/>
        </w:rPr>
        <w:t>室。</w:t>
      </w:r>
    </w:p>
    <w:p>
      <w:pPr>
        <w:pStyle w:val="Style33"/>
        <w:keepNext w:val="0"/>
        <w:keepLines w:val="0"/>
        <w:widowControl w:val="0"/>
        <w:numPr>
          <w:ilvl w:val="0"/>
          <w:numId w:val="115"/>
        </w:numPr>
        <w:shd w:val="clear" w:color="auto" w:fill="auto"/>
        <w:tabs>
          <w:tab w:pos="541" w:val="left"/>
        </w:tabs>
        <w:bidi w:val="0"/>
        <w:spacing w:before="0" w:after="40" w:line="307" w:lineRule="exact"/>
        <w:ind w:left="0" w:right="0" w:firstLine="0"/>
        <w:jc w:val="both"/>
      </w:pPr>
      <w:bookmarkStart w:id="1956" w:name="bookmark1956"/>
      <w:bookmarkEnd w:id="1956"/>
      <w:r>
        <w:rPr>
          <w:color w:val="000000"/>
          <w:spacing w:val="0"/>
          <w:w w:val="100"/>
          <w:position w:val="0"/>
        </w:rPr>
        <w:t>广州润信商业保理有限责任公司由拉卡拉支付股份有限公司认缴设立，于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日成立，取得广州市越秀区市场 监督管理局核发《企业法人营业执照》，注册资本</w:t>
      </w:r>
      <w:r>
        <w:rPr>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万元，注册地址：广州市越秀区长堤大马路</w:t>
      </w:r>
      <w:r>
        <w:rPr>
          <w:color w:val="000000"/>
          <w:spacing w:val="0"/>
          <w:w w:val="100"/>
          <w:position w:val="0"/>
          <w:sz w:val="18"/>
          <w:szCs w:val="18"/>
        </w:rPr>
        <w:t>230</w:t>
      </w:r>
      <w:r>
        <w:rPr>
          <w:color w:val="000000"/>
          <w:spacing w:val="0"/>
          <w:w w:val="100"/>
          <w:position w:val="0"/>
        </w:rPr>
        <w:t>号二楼后座</w:t>
      </w:r>
      <w:r>
        <w:rPr>
          <w:color w:val="000000"/>
          <w:spacing w:val="0"/>
          <w:w w:val="100"/>
          <w:position w:val="0"/>
          <w:sz w:val="18"/>
          <w:szCs w:val="18"/>
        </w:rPr>
        <w:t>216</w:t>
      </w:r>
      <w:r>
        <w:rPr>
          <w:color w:val="000000"/>
          <w:spacing w:val="0"/>
          <w:w w:val="100"/>
          <w:position w:val="0"/>
        </w:rPr>
        <w:t>号。</w:t>
      </w:r>
    </w:p>
    <w:p>
      <w:pPr>
        <w:pStyle w:val="Style33"/>
        <w:keepNext w:val="0"/>
        <w:keepLines w:val="0"/>
        <w:widowControl w:val="0"/>
        <w:shd w:val="clear" w:color="auto" w:fill="auto"/>
        <w:tabs>
          <w:tab w:pos="372" w:val="left"/>
        </w:tabs>
        <w:bidi w:val="0"/>
        <w:spacing w:before="0" w:after="40" w:line="311" w:lineRule="exact"/>
        <w:ind w:left="0" w:right="0" w:firstLine="0"/>
        <w:jc w:val="both"/>
      </w:pPr>
      <w:bookmarkStart w:id="1957" w:name="bookmark1957"/>
      <w:r>
        <w:rPr>
          <w:color w:val="000000"/>
          <w:spacing w:val="0"/>
          <w:w w:val="100"/>
          <w:position w:val="0"/>
          <w:sz w:val="18"/>
          <w:szCs w:val="18"/>
        </w:rPr>
        <w:t>2</w:t>
      </w:r>
      <w:bookmarkEnd w:id="1957"/>
      <w:r>
        <w:rPr>
          <w:color w:val="000000"/>
          <w:spacing w:val="0"/>
          <w:w w:val="100"/>
          <w:position w:val="0"/>
        </w:rPr>
        <w:t>、</w:t>
        <w:tab/>
        <w:t>其他原因变动：</w:t>
      </w:r>
      <w:r>
        <w:br w:type="page"/>
      </w:r>
    </w:p>
    <w:p>
      <w:pPr>
        <w:pStyle w:val="Style33"/>
        <w:keepNext w:val="0"/>
        <w:keepLines w:val="0"/>
        <w:widowControl w:val="0"/>
        <w:shd w:val="clear" w:color="auto" w:fill="auto"/>
        <w:tabs>
          <w:tab w:pos="541" w:val="left"/>
        </w:tabs>
        <w:bidi w:val="0"/>
        <w:spacing w:before="0" w:after="40" w:line="307" w:lineRule="exact"/>
        <w:ind w:left="0" w:right="0" w:firstLine="0"/>
        <w:jc w:val="left"/>
      </w:pPr>
      <w:bookmarkStart w:id="1958" w:name="bookmark1958"/>
      <w:r>
        <w:rPr>
          <w:color w:val="000000"/>
          <w:spacing w:val="0"/>
          <w:w w:val="100"/>
          <w:position w:val="0"/>
          <w:sz w:val="18"/>
          <w:szCs w:val="18"/>
        </w:rPr>
        <w:t>（</w:t>
      </w:r>
      <w:bookmarkEnd w:id="1958"/>
      <w:r>
        <w:rPr>
          <w:color w:val="000000"/>
          <w:spacing w:val="0"/>
          <w:w w:val="100"/>
          <w:position w:val="0"/>
          <w:sz w:val="18"/>
          <w:szCs w:val="18"/>
        </w:rPr>
        <w:t>1）</w:t>
        <w:tab/>
      </w:r>
      <w:r>
        <w:rPr>
          <w:color w:val="000000"/>
          <w:spacing w:val="0"/>
          <w:w w:val="100"/>
          <w:position w:val="0"/>
        </w:rPr>
        <w:t>北京考拉鲲鹏科技成长基金合伙企业（有限合伙）（以下简称“考拉鲲鹏”）</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月收到其他股东入资款，入资完成 后，本公司对考拉鲲鹏持股比例由</w:t>
      </w:r>
      <w:r>
        <w:rPr>
          <w:color w:val="000000"/>
          <w:spacing w:val="0"/>
          <w:w w:val="100"/>
          <w:position w:val="0"/>
          <w:sz w:val="18"/>
          <w:szCs w:val="18"/>
        </w:rPr>
        <w:t>53.76%</w:t>
      </w:r>
      <w:r>
        <w:rPr>
          <w:color w:val="000000"/>
          <w:spacing w:val="0"/>
          <w:w w:val="100"/>
          <w:position w:val="0"/>
        </w:rPr>
        <w:t>降为</w:t>
      </w:r>
      <w:r>
        <w:rPr>
          <w:color w:val="000000"/>
          <w:spacing w:val="0"/>
          <w:w w:val="100"/>
          <w:position w:val="0"/>
          <w:sz w:val="18"/>
          <w:szCs w:val="18"/>
        </w:rPr>
        <w:t>38.56%</w:t>
      </w:r>
      <w:r>
        <w:rPr>
          <w:color w:val="000000"/>
          <w:spacing w:val="0"/>
          <w:w w:val="100"/>
          <w:position w:val="0"/>
        </w:rPr>
        <w:t>，从而丧失控制权，不再将其纳入合并范围，由子公司转为联营企业。</w:t>
      </w:r>
    </w:p>
    <w:p>
      <w:pPr>
        <w:pStyle w:val="Style33"/>
        <w:keepNext w:val="0"/>
        <w:keepLines w:val="0"/>
        <w:widowControl w:val="0"/>
        <w:shd w:val="clear" w:color="auto" w:fill="auto"/>
        <w:tabs>
          <w:tab w:pos="536" w:val="left"/>
        </w:tabs>
        <w:bidi w:val="0"/>
        <w:spacing w:before="0" w:after="760" w:line="302" w:lineRule="exact"/>
        <w:ind w:left="0" w:right="0" w:firstLine="0"/>
        <w:jc w:val="left"/>
      </w:pPr>
      <w:bookmarkStart w:id="1959" w:name="bookmark1959"/>
      <w:r>
        <w:rPr>
          <w:color w:val="000000"/>
          <w:spacing w:val="0"/>
          <w:w w:val="100"/>
          <w:position w:val="0"/>
          <w:sz w:val="18"/>
          <w:szCs w:val="18"/>
        </w:rPr>
        <w:t>（</w:t>
      </w:r>
      <w:bookmarkEnd w:id="1959"/>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日，拉卡拉汇积天下商务服务（天津）有限公司（以下简称天津汇积）股东签署承诺书同意注销天津汇积，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日取得中国（天津）自有贸易试验区市场监督管理局注销核准通知书。</w:t>
      </w:r>
    </w:p>
    <w:p>
      <w:pPr>
        <w:pStyle w:val="Style37"/>
        <w:keepNext/>
        <w:keepLines/>
        <w:widowControl w:val="0"/>
        <w:shd w:val="clear" w:color="auto" w:fill="auto"/>
        <w:bidi w:val="0"/>
        <w:spacing w:before="0" w:after="34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6</w:t>
      </w:r>
      <w:bookmarkEnd w:id="1962"/>
      <w:r>
        <w:rPr>
          <w:color w:val="000000"/>
          <w:spacing w:val="0"/>
          <w:w w:val="100"/>
          <w:position w:val="0"/>
        </w:rPr>
        <w:t>、其他</w:t>
      </w:r>
      <w:bookmarkEnd w:id="1960"/>
      <w:bookmarkEnd w:id="1961"/>
      <w:bookmarkEnd w:id="1963"/>
    </w:p>
    <w:p>
      <w:pPr>
        <w:pStyle w:val="Style29"/>
        <w:keepNext/>
        <w:keepLines/>
        <w:widowControl w:val="0"/>
        <w:shd w:val="clear" w:color="auto" w:fill="auto"/>
        <w:bidi w:val="0"/>
        <w:spacing w:before="0" w:after="34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sz w:val="24"/>
          <w:szCs w:val="24"/>
        </w:rPr>
        <w:t>九</w:t>
      </w:r>
      <w:bookmarkEnd w:id="1966"/>
      <w:r>
        <w:rPr>
          <w:color w:val="000000"/>
          <w:spacing w:val="0"/>
          <w:w w:val="100"/>
          <w:position w:val="0"/>
          <w:sz w:val="24"/>
          <w:szCs w:val="24"/>
        </w:rPr>
        <w:t>、在其他主体中的权益</w:t>
      </w:r>
      <w:bookmarkEnd w:id="1964"/>
      <w:bookmarkEnd w:id="1965"/>
      <w:bookmarkEnd w:id="1967"/>
    </w:p>
    <w:p>
      <w:pPr>
        <w:pStyle w:val="Style37"/>
        <w:keepNext/>
        <w:keepLines/>
        <w:widowControl w:val="0"/>
        <w:shd w:val="clear" w:color="auto" w:fill="auto"/>
        <w:bidi w:val="0"/>
        <w:spacing w:before="0" w:after="340" w:line="240" w:lineRule="auto"/>
        <w:ind w:left="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68"/>
      <w:bookmarkEnd w:id="1969"/>
      <w:bookmarkEnd w:id="1970"/>
    </w:p>
    <w:p>
      <w:pPr>
        <w:pStyle w:val="Style60"/>
        <w:keepNext/>
        <w:keepLines/>
        <w:widowControl w:val="0"/>
        <w:shd w:val="clear" w:color="auto" w:fill="auto"/>
        <w:bidi w:val="0"/>
        <w:spacing w:before="0" w:after="340" w:line="240" w:lineRule="auto"/>
        <w:ind w:left="0" w:right="0" w:firstLine="14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71"/>
      <w:bookmarkEnd w:id="1972"/>
      <w:bookmarkEnd w:id="197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拉卡拉云商网 络有限公司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拉卡拉云商科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开发、技术服 务、技术转让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北京顺维无限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天津弘诚科技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西藏弘诚科技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广州嘉驰信息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广州越富嘉驰 网络科技有限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软件、信息技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海南云商互联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拉卡拉汇积天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计算机软件开 发、技术开发、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四川拉卡拉汇 积天下技术服 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汇积天下科技 服务（厦门）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商务服务、电 信业务、包装 食品零售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汇聚天下科技 服务（海南）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信息传输、软 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拉卡拉科技投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术转让、收单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御风科技（海 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技术服务、技 术开发、技术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宁波马上企业 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企业管理、信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宁波金奥软件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北京拉卡拉云 闪科技有限公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北京腾祥商务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会议服务、财 务咨询、企业 管理咨询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广州赢达信息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北京大树保险 经纪有限责任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保险经纪业务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广州拉卡拉信 息技术有限公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信息传输、软 件和信息技术 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拉卡拉</w:t>
            </w:r>
            <w:r>
              <w:rPr>
                <w:color w:val="000000"/>
                <w:spacing w:val="0"/>
                <w:w w:val="100"/>
                <w:position w:val="0"/>
                <w:sz w:val="18"/>
                <w:szCs w:val="18"/>
              </w:rPr>
              <w:t>m</w:t>
            </w:r>
            <w:r>
              <w:rPr>
                <w:color w:val="000000"/>
                <w:spacing w:val="0"/>
                <w:w w:val="100"/>
                <w:position w:val="0"/>
              </w:rPr>
              <w:t>隙有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技术咨询、产 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北京拉卡拉资 产管理有限公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拉卡拉信息科 技（上海）有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科技信息咨询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广东云商网联 信息服务有限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科技信息咨询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海南泛泰科技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海南泛欣科技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海南嘉驰科技</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广州拉卡拉普 惠融资担保有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拉卡拉御山科 技（上海）有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术转让、技术 咨询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广州润信商业 保理有限责任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商业保理业务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根据拉卡拉全资子公司海南云商互联科技有限公司（以下简称“海南云商”）与受让方戴启军、王铮夫、金鑫、北京青城昊 明企业管理咨询中心（有限合伙）（以下简称“青城昊明”）、北京青目百旺企业管理咨询中心（有限合伙）（以下简称“青目 百旺”）、北京盛鸿盈飞科技中心（有限合伙）（以下简称“盛鸿科技”）、北京升盈达飞科技中心（有限合伙）（以下简称“达 飞科技”）签订的关于拉卡拉汇积天下技术服务（北京）有限公司（以下简称“汇积天下”）股权转让协议，协议约定海南云 商将持有汇积天下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万价款转与上述受让方，并约定协议签署之日起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内支付转让价款</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，即人民币 </w:t>
      </w:r>
      <w:r>
        <w:rPr>
          <w:rFonts w:ascii="Times New Roman" w:eastAsia="Times New Roman" w:hAnsi="Times New Roman" w:cs="Times New Roman"/>
          <w:color w:val="000000"/>
          <w:spacing w:val="0"/>
          <w:w w:val="100"/>
          <w:position w:val="0"/>
          <w:sz w:val="18"/>
          <w:szCs w:val="18"/>
        </w:rPr>
        <w:t>3,060.00</w:t>
      </w:r>
      <w:r>
        <w:rPr>
          <w:color w:val="000000"/>
          <w:spacing w:val="0"/>
          <w:w w:val="100"/>
          <w:position w:val="0"/>
        </w:rPr>
        <w:t>万元作为首笔转让价款，剩余价款受让方应于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日前支付。截止财务报告出具日海南云商已收到全部股权 转让款</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万。另，根据海南云商与受让方戴启军、王铮夫、金鑫、青城昊明、青目百旺、盛鸿科技、达飞科技签订补 充协议约定，汇积天下尚未全部归还拉卡拉借款前，拉卡拉依然保持对汇积天下的实际控制。</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对于纳入合并范围的重要的结构化主体，控制的依据：</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确定公司是代理人还是委托人的依据：</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both"/>
      </w:pPr>
      <w:bookmarkStart w:id="1974" w:name="bookmark1974"/>
      <w:bookmarkStart w:id="1975" w:name="bookmark1975"/>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74"/>
      <w:bookmarkEnd w:id="1975"/>
      <w:bookmarkEnd w:id="1976"/>
    </w:p>
    <w:p>
      <w:pPr>
        <w:pStyle w:val="Style3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77"/>
      <w:bookmarkEnd w:id="1978"/>
      <w:bookmarkEnd w:id="198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 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非流 动资 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动负 债</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180" w:right="0" w:firstLine="0"/>
              <w:jc w:val="left"/>
            </w:pPr>
            <w:r>
              <w:rPr>
                <w:color w:val="000000"/>
                <w:spacing w:val="0"/>
                <w:w w:val="100"/>
                <w:position w:val="0"/>
              </w:rPr>
              <w:t>负债 合计</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160" w:right="0" w:firstLine="0"/>
              <w:jc w:val="left"/>
            </w:pPr>
            <w:r>
              <w:rPr>
                <w:color w:val="000000"/>
                <w:spacing w:val="0"/>
                <w:w w:val="100"/>
                <w:position w:val="0"/>
              </w:rPr>
              <w:t>经营活动 现金流量</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0"/>
        <w:keepNext/>
        <w:keepLines/>
        <w:widowControl w:val="0"/>
        <w:shd w:val="clear" w:color="auto" w:fill="auto"/>
        <w:tabs>
          <w:tab w:pos="493" w:val="left"/>
        </w:tabs>
        <w:bidi w:val="0"/>
        <w:spacing w:before="0" w:line="240" w:lineRule="auto"/>
        <w:ind w:left="0" w:right="0" w:firstLine="0"/>
        <w:jc w:val="both"/>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81"/>
      <w:bookmarkEnd w:id="1982"/>
      <w:bookmarkEnd w:id="1984"/>
    </w:p>
    <w:p>
      <w:pPr>
        <w:pStyle w:val="Style60"/>
        <w:keepNext/>
        <w:keepLines/>
        <w:widowControl w:val="0"/>
        <w:shd w:val="clear" w:color="auto" w:fill="auto"/>
        <w:tabs>
          <w:tab w:pos="493" w:val="left"/>
        </w:tabs>
        <w:bidi w:val="0"/>
        <w:spacing w:before="0" w:after="240" w:line="240" w:lineRule="auto"/>
        <w:ind w:left="0" w:right="0" w:firstLine="0"/>
        <w:jc w:val="both"/>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85"/>
      <w:bookmarkEnd w:id="1986"/>
      <w:bookmarkEnd w:id="1988"/>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89"/>
      <w:bookmarkEnd w:id="1990"/>
      <w:bookmarkEnd w:id="1991"/>
    </w:p>
    <w:p>
      <w:pPr>
        <w:pStyle w:val="Style60"/>
        <w:keepNext/>
        <w:keepLines/>
        <w:widowControl w:val="0"/>
        <w:shd w:val="clear" w:color="auto" w:fill="auto"/>
        <w:bidi w:val="0"/>
        <w:spacing w:before="0" w:after="240" w:line="240" w:lineRule="auto"/>
        <w:ind w:left="0" w:right="0" w:firstLine="0"/>
        <w:jc w:val="both"/>
      </w:pPr>
      <w:bookmarkStart w:id="1992" w:name="bookmark1992"/>
      <w:bookmarkStart w:id="1993" w:name="bookmark1993"/>
      <w:bookmarkStart w:id="1994" w:name="bookmark1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992"/>
      <w:bookmarkEnd w:id="1993"/>
      <w:bookmarkEnd w:id="1994"/>
    </w:p>
    <w:p>
      <w:pPr>
        <w:pStyle w:val="Style33"/>
        <w:keepNext w:val="0"/>
        <w:keepLines w:val="0"/>
        <w:widowControl w:val="0"/>
        <w:shd w:val="clear" w:color="auto" w:fill="auto"/>
        <w:tabs>
          <w:tab w:pos="334" w:val="left"/>
        </w:tabs>
        <w:bidi w:val="0"/>
        <w:spacing w:before="0" w:after="0" w:line="322" w:lineRule="exact"/>
        <w:ind w:left="0" w:right="0" w:firstLine="0"/>
        <w:jc w:val="both"/>
      </w:pPr>
      <w:bookmarkStart w:id="1995" w:name="bookmark1995"/>
      <w:r>
        <w:rPr>
          <w:color w:val="000000"/>
          <w:spacing w:val="0"/>
          <w:w w:val="100"/>
          <w:position w:val="0"/>
          <w:sz w:val="18"/>
          <w:szCs w:val="18"/>
        </w:rPr>
        <w:t>1</w:t>
      </w:r>
      <w:bookmarkEnd w:id="1995"/>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月，拉卡拉子公司拉卡拉云商科技有限公司（以下简称“云商科技”）与北京顺维无限科技有限公司（以下简称 “顺维无限”）小股东范治国签订股权转让协议，范治国将持有顺维无限</w:t>
      </w:r>
      <w:r>
        <w:rPr>
          <w:color w:val="000000"/>
          <w:spacing w:val="0"/>
          <w:w w:val="100"/>
          <w:position w:val="0"/>
          <w:sz w:val="18"/>
          <w:szCs w:val="18"/>
        </w:rPr>
        <w:t>30%</w:t>
      </w:r>
      <w:r>
        <w:rPr>
          <w:color w:val="000000"/>
          <w:spacing w:val="0"/>
          <w:w w:val="100"/>
          <w:position w:val="0"/>
        </w:rPr>
        <w:t>股权对应的出资额应缴未缴以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元平价转让给云</w:t>
      </w:r>
    </w:p>
    <w:p>
      <w:pPr>
        <w:pStyle w:val="Style33"/>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商科技。</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元价款与净资产差异</w:t>
      </w:r>
      <w:r>
        <w:rPr>
          <w:color w:val="000000"/>
          <w:spacing w:val="0"/>
          <w:w w:val="100"/>
          <w:position w:val="0"/>
          <w:sz w:val="18"/>
          <w:szCs w:val="18"/>
        </w:rPr>
        <w:t xml:space="preserve">3, 592, </w:t>
      </w:r>
      <w:r>
        <w:rPr>
          <w:color w:val="000000"/>
          <w:spacing w:val="0"/>
          <w:w w:val="100"/>
          <w:position w:val="0"/>
          <w:sz w:val="18"/>
          <w:szCs w:val="18"/>
        </w:rPr>
        <w:t xml:space="preserve">854. </w:t>
      </w:r>
      <w:r>
        <w:rPr>
          <w:color w:val="000000"/>
          <w:spacing w:val="0"/>
          <w:w w:val="100"/>
          <w:position w:val="0"/>
          <w:sz w:val="18"/>
          <w:szCs w:val="18"/>
        </w:rPr>
        <w:t>39</w:t>
      </w:r>
      <w:r>
        <w:rPr>
          <w:color w:val="000000"/>
          <w:spacing w:val="0"/>
          <w:w w:val="100"/>
          <w:position w:val="0"/>
        </w:rPr>
        <w:t>元，按准则规定冲减资本公积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p>
    <w:p>
      <w:pPr>
        <w:pStyle w:val="Style33"/>
        <w:keepNext w:val="0"/>
        <w:keepLines w:val="0"/>
        <w:widowControl w:val="0"/>
        <w:shd w:val="clear" w:color="auto" w:fill="auto"/>
        <w:tabs>
          <w:tab w:pos="344" w:val="left"/>
        </w:tabs>
        <w:bidi w:val="0"/>
        <w:spacing w:before="0" w:after="0" w:line="314" w:lineRule="exact"/>
        <w:ind w:left="0" w:right="0" w:firstLine="0"/>
        <w:jc w:val="both"/>
      </w:pPr>
      <w:bookmarkStart w:id="1996" w:name="bookmark1996"/>
      <w:r>
        <w:rPr>
          <w:color w:val="000000"/>
          <w:spacing w:val="0"/>
          <w:w w:val="100"/>
          <w:position w:val="0"/>
          <w:sz w:val="18"/>
          <w:szCs w:val="18"/>
        </w:rPr>
        <w:t>2</w:t>
      </w:r>
      <w:bookmarkEnd w:id="1996"/>
      <w:r>
        <w:rPr>
          <w:color w:val="000000"/>
          <w:spacing w:val="0"/>
          <w:w w:val="100"/>
          <w:position w:val="0"/>
        </w:rPr>
        <w:t>、</w:t>
        <w:tab/>
        <w:t>根据拉卡拉全资子公司海南云商互联科技有限公司（以下简称“海南云商”）与受让方戴启军、王铮夫、金鑫、北京青城 昊明企业管理咨询中心（有限合伙）（以下简称“青城昊明”）、北京青目百旺企业管理咨询中心（有限合伙）（以下简称“青</w:t>
      </w:r>
    </w:p>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目百旺”）、北京盛鸿盈飞科技中心（有限合伙）（以下简称“盛鸿科技”）、北京升盈达飞科技中心（有限合伙）（以下简称“达 飞科技”）签订的关于拉卡拉汇积天下技术服务（北京）有限公司（以下简称“汇积天下”）股权转让协议，协议约定海南云 商将持有汇积天下</w:t>
      </w:r>
      <w:r>
        <w:rPr>
          <w:color w:val="000000"/>
          <w:spacing w:val="0"/>
          <w:w w:val="100"/>
          <w:position w:val="0"/>
          <w:sz w:val="18"/>
          <w:szCs w:val="18"/>
        </w:rPr>
        <w:t>30%</w:t>
      </w:r>
      <w:r>
        <w:rPr>
          <w:color w:val="000000"/>
          <w:spacing w:val="0"/>
          <w:w w:val="100"/>
          <w:position w:val="0"/>
        </w:rPr>
        <w:t>股权以</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万价款转与上述受让方，并约定协议签署之日起</w:t>
      </w:r>
      <w:r>
        <w:rPr>
          <w:color w:val="000000"/>
          <w:spacing w:val="0"/>
          <w:w w:val="100"/>
          <w:position w:val="0"/>
          <w:sz w:val="18"/>
          <w:szCs w:val="18"/>
        </w:rPr>
        <w:t>30</w:t>
      </w:r>
      <w:r>
        <w:rPr>
          <w:color w:val="000000"/>
          <w:spacing w:val="0"/>
          <w:w w:val="100"/>
          <w:position w:val="0"/>
        </w:rPr>
        <w:t>内支付转让价款</w:t>
      </w:r>
      <w:r>
        <w:rPr>
          <w:color w:val="000000"/>
          <w:spacing w:val="0"/>
          <w:w w:val="100"/>
          <w:position w:val="0"/>
          <w:sz w:val="18"/>
          <w:szCs w:val="18"/>
        </w:rPr>
        <w:t>51%</w:t>
      </w:r>
      <w:r>
        <w:rPr>
          <w:color w:val="000000"/>
          <w:spacing w:val="0"/>
          <w:w w:val="100"/>
          <w:position w:val="0"/>
        </w:rPr>
        <w:t>，即人民币</w:t>
      </w:r>
    </w:p>
    <w:p>
      <w:pPr>
        <w:pStyle w:val="Style33"/>
        <w:keepNext w:val="0"/>
        <w:keepLines w:val="0"/>
        <w:widowControl w:val="0"/>
        <w:shd w:val="clear" w:color="auto" w:fill="auto"/>
        <w:tabs>
          <w:tab w:pos="344" w:val="left"/>
        </w:tabs>
        <w:bidi w:val="0"/>
        <w:spacing w:before="0" w:after="0" w:line="314" w:lineRule="exact"/>
        <w:ind w:left="0" w:right="0" w:firstLine="0"/>
        <w:jc w:val="both"/>
      </w:pPr>
      <w:bookmarkStart w:id="1997" w:name="bookmark1997"/>
      <w:r>
        <w:rPr>
          <w:color w:val="000000"/>
          <w:spacing w:val="0"/>
          <w:w w:val="100"/>
          <w:position w:val="0"/>
          <w:sz w:val="18"/>
          <w:szCs w:val="18"/>
        </w:rPr>
        <w:t>3</w:t>
      </w:r>
      <w:bookmarkEnd w:id="1997"/>
      <w:r>
        <w:rPr>
          <w:color w:val="000000"/>
          <w:spacing w:val="0"/>
          <w:w w:val="100"/>
          <w:position w:val="0"/>
        </w:rPr>
        <w:t>、</w:t>
        <w:tab/>
      </w:r>
      <w:r>
        <w:rPr>
          <w:color w:val="000000"/>
          <w:spacing w:val="0"/>
          <w:w w:val="100"/>
          <w:position w:val="0"/>
          <w:sz w:val="18"/>
          <w:szCs w:val="18"/>
        </w:rPr>
        <w:t xml:space="preserve">060. </w:t>
      </w:r>
      <w:r>
        <w:rPr>
          <w:color w:val="000000"/>
          <w:spacing w:val="0"/>
          <w:w w:val="100"/>
          <w:position w:val="0"/>
          <w:sz w:val="18"/>
          <w:szCs w:val="18"/>
        </w:rPr>
        <w:t>00</w:t>
      </w:r>
      <w:r>
        <w:rPr>
          <w:color w:val="000000"/>
          <w:spacing w:val="0"/>
          <w:w w:val="100"/>
          <w:position w:val="0"/>
        </w:rPr>
        <w:t>万元作为首笔转让价款，剩余价款受让方应于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日前支付。截止财务报告出具日海南云商已收到全部股 权转让款</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万。另，根据海南云商与受让方戴启军、王铮夫、金鑫、青城昊明、青目百旺、盛鸿科技、达飞科技签订 补充协议约定，汇积天下尚未全部归还拉卡拉借款前，拉卡拉依然保持对汇积天下的实际控制。已收到的股权转让价款</w:t>
      </w:r>
    </w:p>
    <w:p>
      <w:pPr>
        <w:pStyle w:val="Style33"/>
        <w:keepNext w:val="0"/>
        <w:keepLines w:val="0"/>
        <w:widowControl w:val="0"/>
        <w:shd w:val="clear" w:color="auto" w:fill="auto"/>
        <w:bidi w:val="0"/>
        <w:spacing w:before="0" w:after="300" w:line="314" w:lineRule="exact"/>
        <w:ind w:left="0" w:right="0" w:firstLine="0"/>
        <w:jc w:val="both"/>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万元，按准则规定确认为资本公积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br w:type="page"/>
      </w:r>
    </w:p>
    <w:p>
      <w:pPr>
        <w:pStyle w:val="Style60"/>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998"/>
      <w:bookmarkEnd w:id="1999"/>
      <w:bookmarkEnd w:id="20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拉卡拉汇积天下技术服务（北京）有 限公司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北京顺维无限科技有限公司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 公司净资产份额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-3,592,854.39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3,592,854.39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3,592,854.39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3</w:t>
      </w:r>
      <w:bookmarkEnd w:id="2003"/>
      <w:r>
        <w:rPr>
          <w:color w:val="000000"/>
          <w:spacing w:val="0"/>
          <w:w w:val="100"/>
          <w:position w:val="0"/>
        </w:rPr>
        <w:t>、在合营安排或联营企业中的权益</w:t>
      </w:r>
      <w:bookmarkEnd w:id="2001"/>
      <w:bookmarkEnd w:id="2002"/>
      <w:bookmarkEnd w:id="2004"/>
    </w:p>
    <w:p>
      <w:pPr>
        <w:pStyle w:val="Style60"/>
        <w:keepNext/>
        <w:keepLines/>
        <w:widowControl w:val="0"/>
        <w:shd w:val="clear" w:color="auto" w:fill="auto"/>
        <w:bidi w:val="0"/>
        <w:spacing w:before="0" w:after="32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05"/>
      <w:bookmarkEnd w:id="2006"/>
      <w:bookmarkEnd w:id="200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北京考拉昆略 互联网产业投 资基金（有限 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非证券业务的 投资、投资管 理、咨询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60"/>
        <w:keepNext/>
        <w:keepLines/>
        <w:widowControl w:val="0"/>
        <w:shd w:val="clear" w:color="auto" w:fill="auto"/>
        <w:bidi w:val="0"/>
        <w:spacing w:before="0" w:line="240" w:lineRule="auto"/>
        <w:ind w:left="0" w:right="0" w:firstLine="14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08"/>
      <w:bookmarkEnd w:id="2009"/>
      <w:bookmarkEnd w:id="2010"/>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11"/>
      <w:bookmarkEnd w:id="2012"/>
      <w:bookmarkEnd w:id="2014"/>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72,869,370.81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160,926,023.43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720,182,628.29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669,095,213.89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793,051,999.10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830,021,237.32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223,395.60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223,395.60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792,899,087.60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829,797,841.72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300,508,754.20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314,493,382.01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4,013,501.89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4,013,501.89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4,013,501.89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4,013,501.89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304,522,256.09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318,506,883.90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-16,898,754.12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-39,541,768.96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-16,898,754.12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-39,541,768.96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numPr>
          <w:ilvl w:val="0"/>
          <w:numId w:val="113"/>
        </w:numPr>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不重要的合营企业和联营企业的汇总财务信息</w:t>
      </w:r>
      <w:bookmarkEnd w:id="2015"/>
      <w:bookmarkEnd w:id="2016"/>
      <w:bookmarkEnd w:id="201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297,533,677.88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142,727,863.69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-17,318,165.19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-3,860,810.32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-17,318,165.19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-3,860,810.32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0"/>
        <w:keepNext/>
        <w:keepLines/>
        <w:widowControl w:val="0"/>
        <w:numPr>
          <w:ilvl w:val="0"/>
          <w:numId w:val="113"/>
        </w:numPr>
        <w:shd w:val="clear" w:color="auto" w:fill="auto"/>
        <w:tabs>
          <w:tab w:pos="633" w:val="left"/>
        </w:tabs>
        <w:bidi w:val="0"/>
        <w:spacing w:before="0" w:line="240" w:lineRule="auto"/>
        <w:ind w:left="0" w:right="0" w:firstLine="14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合营企业或联营企业向本公司转移资金的能力存在重大限制的说明</w:t>
      </w:r>
      <w:bookmarkEnd w:id="2019"/>
      <w:bookmarkEnd w:id="2020"/>
      <w:bookmarkEnd w:id="2022"/>
    </w:p>
    <w:p>
      <w:pPr>
        <w:pStyle w:val="Style60"/>
        <w:keepNext/>
        <w:keepLines/>
        <w:widowControl w:val="0"/>
        <w:numPr>
          <w:ilvl w:val="0"/>
          <w:numId w:val="113"/>
        </w:numPr>
        <w:shd w:val="clear" w:color="auto" w:fill="auto"/>
        <w:tabs>
          <w:tab w:pos="633" w:val="left"/>
        </w:tabs>
        <w:bidi w:val="0"/>
        <w:spacing w:before="0" w:line="240" w:lineRule="auto"/>
        <w:ind w:left="0" w:right="0" w:firstLine="14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合营企业或联营企业发生的超额亏损</w:t>
      </w:r>
      <w:bookmarkEnd w:id="2023"/>
      <w:bookmarkEnd w:id="2024"/>
      <w:bookmarkEnd w:id="202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0"/>
        <w:keepNext/>
        <w:keepLines/>
        <w:widowControl w:val="0"/>
        <w:shd w:val="clear" w:color="auto" w:fill="auto"/>
        <w:tabs>
          <w:tab w:pos="493" w:val="left"/>
        </w:tabs>
        <w:bidi w:val="0"/>
        <w:spacing w:before="0" w:after="34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27"/>
      <w:bookmarkEnd w:id="2028"/>
      <w:bookmarkEnd w:id="2030"/>
    </w:p>
    <w:p>
      <w:pPr>
        <w:pStyle w:val="Style60"/>
        <w:keepNext/>
        <w:keepLines/>
        <w:widowControl w:val="0"/>
        <w:shd w:val="clear" w:color="auto" w:fill="auto"/>
        <w:tabs>
          <w:tab w:pos="493" w:val="left"/>
        </w:tabs>
        <w:bidi w:val="0"/>
        <w:spacing w:before="0" w:after="34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31"/>
      <w:bookmarkEnd w:id="2032"/>
      <w:bookmarkEnd w:id="2034"/>
    </w:p>
    <w:p>
      <w:pPr>
        <w:pStyle w:val="Style37"/>
        <w:keepNext/>
        <w:keepLines/>
        <w:widowControl w:val="0"/>
        <w:shd w:val="clear" w:color="auto" w:fill="auto"/>
        <w:bidi w:val="0"/>
        <w:spacing w:before="0" w:after="34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、重要的共同经营</w:t>
      </w:r>
      <w:bookmarkEnd w:id="2035"/>
      <w:bookmarkEnd w:id="2036"/>
      <w:bookmarkEnd w:id="2038"/>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在共同经营中的持股比例或享有的份额不同于表决权比例的说明：</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共同经营为单独主体的，分类为共同经营的依据：</w:t>
      </w:r>
    </w:p>
    <w:p>
      <w:pPr>
        <w:pStyle w:val="Style3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其他说明</w:t>
      </w:r>
    </w:p>
    <w:p>
      <w:pPr>
        <w:pStyle w:val="Style37"/>
        <w:keepNext/>
        <w:keepLines/>
        <w:widowControl w:val="0"/>
        <w:shd w:val="clear" w:color="auto" w:fill="auto"/>
        <w:tabs>
          <w:tab w:pos="416" w:val="left"/>
        </w:tabs>
        <w:bidi w:val="0"/>
        <w:spacing w:before="0" w:after="26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color w:val="000000"/>
          <w:spacing w:val="0"/>
          <w:w w:val="100"/>
          <w:position w:val="0"/>
        </w:rPr>
        <w:t>、</w:t>
        <w:tab/>
        <w:t>在未纳入合并财务报表范围的结构化主体中的权益</w:t>
      </w:r>
      <w:bookmarkEnd w:id="2039"/>
      <w:bookmarkEnd w:id="2040"/>
      <w:bookmarkEnd w:id="2042"/>
    </w:p>
    <w:p>
      <w:pPr>
        <w:pStyle w:val="Style33"/>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未纳入合并财务报表范围的结构化主体的相关说明：</w:t>
      </w:r>
    </w:p>
    <w:p>
      <w:pPr>
        <w:pStyle w:val="Style37"/>
        <w:keepNext/>
        <w:keepLines/>
        <w:widowControl w:val="0"/>
        <w:shd w:val="clear" w:color="auto" w:fill="auto"/>
        <w:tabs>
          <w:tab w:pos="416" w:val="left"/>
        </w:tabs>
        <w:bidi w:val="0"/>
        <w:spacing w:before="0" w:after="34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color w:val="000000"/>
          <w:spacing w:val="0"/>
          <w:w w:val="100"/>
          <w:position w:val="0"/>
        </w:rPr>
        <w:t>、</w:t>
        <w:tab/>
        <w:t>其他</w:t>
      </w:r>
      <w:bookmarkEnd w:id="2043"/>
      <w:bookmarkEnd w:id="2044"/>
      <w:bookmarkEnd w:id="2046"/>
    </w:p>
    <w:p>
      <w:pPr>
        <w:pStyle w:val="Style29"/>
        <w:keepNext/>
        <w:keepLines/>
        <w:widowControl w:val="0"/>
        <w:shd w:val="clear" w:color="auto" w:fill="auto"/>
        <w:bidi w:val="0"/>
        <w:spacing w:before="0" w:after="260" w:line="240" w:lineRule="auto"/>
        <w:ind w:left="0" w:right="0" w:firstLine="0"/>
        <w:jc w:val="left"/>
      </w:pPr>
      <w:bookmarkStart w:id="2047" w:name="bookmark2047"/>
      <w:bookmarkStart w:id="2048" w:name="bookmark2048"/>
      <w:bookmarkStart w:id="2049" w:name="bookmark2049"/>
      <w:r>
        <w:rPr>
          <w:color w:val="000000"/>
          <w:spacing w:val="0"/>
          <w:w w:val="100"/>
          <w:position w:val="0"/>
          <w:sz w:val="24"/>
          <w:szCs w:val="24"/>
        </w:rPr>
        <w:t>十、与金融工具相关的风险</w:t>
      </w:r>
      <w:bookmarkEnd w:id="2047"/>
      <w:bookmarkEnd w:id="2048"/>
      <w:bookmarkEnd w:id="2049"/>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本公司从事风险管理的目标是在风险和收益之间取得平衡，将风险对经营业绩的负面影响降至最低，使股东权益最大化。 基于该风险管理目标，本公司风险管理的基本策略是确认和分析面临的各种风险，建立适当的风险承受底线和进行风险管理， 并及时可靠地对各种风险进行监督，将风险控制在限定范围内。</w:t>
      </w:r>
    </w:p>
    <w:p>
      <w:pPr>
        <w:pStyle w:val="Style33"/>
        <w:keepNext w:val="0"/>
        <w:keepLines w:val="0"/>
        <w:widowControl w:val="0"/>
        <w:shd w:val="clear" w:color="auto" w:fill="auto"/>
        <w:bidi w:val="0"/>
        <w:spacing w:before="0" w:after="100" w:line="314" w:lineRule="exact"/>
        <w:ind w:left="0" w:right="0"/>
        <w:jc w:val="both"/>
      </w:pPr>
      <w:r>
        <w:rPr>
          <w:color w:val="000000"/>
          <w:spacing w:val="0"/>
          <w:w w:val="100"/>
          <w:position w:val="0"/>
        </w:rPr>
        <w:t>本公司在日常活动中面临各种与金融工具相关的风险，主要包括信用风险、市场风险、流动风险。</w:t>
      </w:r>
    </w:p>
    <w:p>
      <w:pPr>
        <w:pStyle w:val="Style33"/>
        <w:keepNext w:val="0"/>
        <w:keepLines w:val="0"/>
        <w:widowControl w:val="0"/>
        <w:numPr>
          <w:ilvl w:val="0"/>
          <w:numId w:val="117"/>
        </w:numPr>
        <w:shd w:val="clear" w:color="auto" w:fill="auto"/>
        <w:bidi w:val="0"/>
        <w:spacing w:before="0" w:after="0" w:line="360" w:lineRule="auto"/>
        <w:ind w:left="0" w:right="0"/>
        <w:jc w:val="both"/>
      </w:pPr>
      <w:bookmarkStart w:id="2050" w:name="bookmark2050"/>
      <w:bookmarkEnd w:id="2050"/>
      <w:r>
        <w:rPr>
          <w:b/>
          <w:bCs/>
          <w:color w:val="000000"/>
          <w:spacing w:val="0"/>
          <w:w w:val="100"/>
          <w:position w:val="0"/>
        </w:rPr>
        <w:t>信用风险</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信用风险是指金融工具的一方不履行义务，造成另一方发生财务损失的风险。本公司的信用风险主要来自应收款项。为 控制信用风险，本公司分别采取了以下措施。</w:t>
      </w:r>
    </w:p>
    <w:p>
      <w:pPr>
        <w:pStyle w:val="Style33"/>
        <w:keepNext w:val="0"/>
        <w:keepLines w:val="0"/>
        <w:widowControl w:val="0"/>
        <w:numPr>
          <w:ilvl w:val="0"/>
          <w:numId w:val="119"/>
        </w:numPr>
        <w:shd w:val="clear" w:color="auto" w:fill="auto"/>
        <w:tabs>
          <w:tab w:pos="686" w:val="left"/>
        </w:tabs>
        <w:bidi w:val="0"/>
        <w:spacing w:before="0" w:after="0" w:line="314" w:lineRule="exact"/>
        <w:ind w:left="0" w:right="0"/>
        <w:jc w:val="both"/>
      </w:pPr>
      <w:bookmarkStart w:id="2051" w:name="bookmark2051"/>
      <w:bookmarkEnd w:id="2051"/>
      <w:r>
        <w:rPr>
          <w:color w:val="000000"/>
          <w:spacing w:val="0"/>
          <w:w w:val="100"/>
          <w:position w:val="0"/>
        </w:rPr>
        <w:t>应收账款</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本公司定期或不定期对采用信用方式交易的客户进行信用评估。根据信用评估结果，本公司选择与经认可的且信用良好 的客户进行交易；公司按月进行应收款检视，严控回款周期，以确保不会面临重大坏账风险。</w:t>
      </w:r>
    </w:p>
    <w:p>
      <w:pPr>
        <w:pStyle w:val="Style33"/>
        <w:keepNext w:val="0"/>
        <w:keepLines w:val="0"/>
        <w:widowControl w:val="0"/>
        <w:numPr>
          <w:ilvl w:val="0"/>
          <w:numId w:val="119"/>
        </w:numPr>
        <w:shd w:val="clear" w:color="auto" w:fill="auto"/>
        <w:tabs>
          <w:tab w:pos="695" w:val="left"/>
        </w:tabs>
        <w:bidi w:val="0"/>
        <w:spacing w:before="0" w:after="0" w:line="314" w:lineRule="exact"/>
        <w:ind w:left="0" w:right="0"/>
        <w:jc w:val="both"/>
      </w:pPr>
      <w:bookmarkStart w:id="2052" w:name="bookmark2052"/>
      <w:bookmarkEnd w:id="2052"/>
      <w:r>
        <w:rPr>
          <w:color w:val="000000"/>
          <w:spacing w:val="0"/>
          <w:w w:val="100"/>
          <w:position w:val="0"/>
        </w:rPr>
        <w:t>其他应收款</w:t>
      </w:r>
    </w:p>
    <w:p>
      <w:pPr>
        <w:pStyle w:val="Style33"/>
        <w:keepNext w:val="0"/>
        <w:keepLines w:val="0"/>
        <w:widowControl w:val="0"/>
        <w:shd w:val="clear" w:color="auto" w:fill="auto"/>
        <w:bidi w:val="0"/>
        <w:spacing w:before="0" w:after="100" w:line="314" w:lineRule="exact"/>
        <w:ind w:left="0" w:right="0"/>
        <w:jc w:val="both"/>
      </w:pPr>
      <w:r>
        <w:rPr>
          <w:color w:val="000000"/>
          <w:spacing w:val="0"/>
          <w:w w:val="100"/>
          <w:position w:val="0"/>
        </w:rPr>
        <w:t>其他应收款主要系应收押金保证金等，公司对此等款项与相关经济业务一并管理并持续监控，以确保不致面临重大坏账 风险。</w:t>
      </w:r>
    </w:p>
    <w:p>
      <w:pPr>
        <w:pStyle w:val="Style33"/>
        <w:keepNext w:val="0"/>
        <w:keepLines w:val="0"/>
        <w:widowControl w:val="0"/>
        <w:numPr>
          <w:ilvl w:val="0"/>
          <w:numId w:val="117"/>
        </w:numPr>
        <w:shd w:val="clear" w:color="auto" w:fill="auto"/>
        <w:tabs>
          <w:tab w:pos="700" w:val="left"/>
        </w:tabs>
        <w:bidi w:val="0"/>
        <w:spacing w:before="0" w:after="0" w:line="360" w:lineRule="auto"/>
        <w:ind w:left="0" w:right="0"/>
        <w:jc w:val="both"/>
      </w:pPr>
      <w:bookmarkStart w:id="2053" w:name="bookmark2053"/>
      <w:bookmarkEnd w:id="2053"/>
      <w:r>
        <w:rPr>
          <w:b/>
          <w:bCs/>
          <w:color w:val="000000"/>
          <w:spacing w:val="0"/>
          <w:w w:val="100"/>
          <w:position w:val="0"/>
        </w:rPr>
        <w:t>市场风险</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金融工具的市场风险，是指金融工具的公允价值或未来现金流量因市场价格变动而发生波动的风险，包括利率风险和其 他价格风险。</w:t>
      </w:r>
    </w:p>
    <w:p>
      <w:pPr>
        <w:pStyle w:val="Style33"/>
        <w:keepNext w:val="0"/>
        <w:keepLines w:val="0"/>
        <w:widowControl w:val="0"/>
        <w:shd w:val="clear" w:color="auto" w:fill="auto"/>
        <w:tabs>
          <w:tab w:pos="825" w:val="left"/>
        </w:tabs>
        <w:bidi w:val="0"/>
        <w:spacing w:before="0" w:after="0" w:line="314" w:lineRule="exact"/>
        <w:ind w:left="0" w:right="0"/>
        <w:jc w:val="both"/>
      </w:pPr>
      <w:bookmarkStart w:id="2054" w:name="bookmark2054"/>
      <w:r>
        <w:rPr>
          <w:color w:val="000000"/>
          <w:spacing w:val="0"/>
          <w:w w:val="100"/>
          <w:position w:val="0"/>
          <w:sz w:val="18"/>
          <w:szCs w:val="18"/>
        </w:rPr>
        <w:t>（</w:t>
      </w:r>
      <w:bookmarkEnd w:id="2054"/>
      <w:r>
        <w:rPr>
          <w:color w:val="000000"/>
          <w:spacing w:val="0"/>
          <w:w w:val="100"/>
          <w:position w:val="0"/>
          <w:sz w:val="18"/>
          <w:szCs w:val="18"/>
        </w:rPr>
        <w:t>1）</w:t>
        <w:tab/>
      </w:r>
      <w:r>
        <w:rPr>
          <w:color w:val="000000"/>
          <w:spacing w:val="0"/>
          <w:w w:val="100"/>
          <w:position w:val="0"/>
        </w:rPr>
        <w:t>利率风险</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利率风险，是指金融工具的公允价值或未来现金流量因市场利率变动而发生波动的风险。</w:t>
      </w:r>
    </w:p>
    <w:p>
      <w:pPr>
        <w:pStyle w:val="Style33"/>
        <w:keepNext w:val="0"/>
        <w:keepLines w:val="0"/>
        <w:widowControl w:val="0"/>
        <w:shd w:val="clear" w:color="auto" w:fill="auto"/>
        <w:tabs>
          <w:tab w:pos="825" w:val="left"/>
        </w:tabs>
        <w:bidi w:val="0"/>
        <w:spacing w:before="0" w:after="0" w:line="314" w:lineRule="exact"/>
        <w:ind w:left="0" w:right="0"/>
        <w:jc w:val="both"/>
      </w:pPr>
      <w:bookmarkStart w:id="2055" w:name="bookmark2055"/>
      <w:r>
        <w:rPr>
          <w:color w:val="000000"/>
          <w:spacing w:val="0"/>
          <w:w w:val="100"/>
          <w:position w:val="0"/>
          <w:sz w:val="18"/>
          <w:szCs w:val="18"/>
        </w:rPr>
        <w:t>（</w:t>
      </w:r>
      <w:bookmarkEnd w:id="2055"/>
      <w:r>
        <w:rPr>
          <w:color w:val="000000"/>
          <w:spacing w:val="0"/>
          <w:w w:val="100"/>
          <w:position w:val="0"/>
          <w:sz w:val="18"/>
          <w:szCs w:val="18"/>
        </w:rPr>
        <w:t>2）</w:t>
        <w:tab/>
      </w:r>
      <w:r>
        <w:rPr>
          <w:color w:val="000000"/>
          <w:spacing w:val="0"/>
          <w:w w:val="100"/>
          <w:position w:val="0"/>
        </w:rPr>
        <w:t>其他价格风险</w:t>
      </w:r>
    </w:p>
    <w:p>
      <w:pPr>
        <w:pStyle w:val="Style33"/>
        <w:keepNext w:val="0"/>
        <w:keepLines w:val="0"/>
        <w:widowControl w:val="0"/>
        <w:shd w:val="clear" w:color="auto" w:fill="auto"/>
        <w:bidi w:val="0"/>
        <w:spacing w:before="0" w:after="100" w:line="314" w:lineRule="exact"/>
        <w:ind w:left="0" w:right="0"/>
        <w:jc w:val="both"/>
      </w:pPr>
      <w:r>
        <w:rPr>
          <w:color w:val="000000"/>
          <w:spacing w:val="0"/>
          <w:w w:val="100"/>
          <w:position w:val="0"/>
        </w:rPr>
        <w:t>公司谨慎判断权益投资可能存在的价格风险，区别不同情况，采取相应的应对措施。</w:t>
      </w:r>
    </w:p>
    <w:p>
      <w:pPr>
        <w:pStyle w:val="Style33"/>
        <w:keepNext w:val="0"/>
        <w:keepLines w:val="0"/>
        <w:widowControl w:val="0"/>
        <w:numPr>
          <w:ilvl w:val="0"/>
          <w:numId w:val="117"/>
        </w:numPr>
        <w:shd w:val="clear" w:color="auto" w:fill="auto"/>
        <w:tabs>
          <w:tab w:pos="700" w:val="left"/>
        </w:tabs>
        <w:bidi w:val="0"/>
        <w:spacing w:before="0" w:after="0" w:line="360" w:lineRule="auto"/>
        <w:ind w:left="0" w:right="0"/>
        <w:jc w:val="both"/>
      </w:pPr>
      <w:bookmarkStart w:id="2056" w:name="bookmark2056"/>
      <w:bookmarkEnd w:id="2056"/>
      <w:r>
        <w:rPr>
          <w:b/>
          <w:bCs/>
          <w:color w:val="000000"/>
          <w:spacing w:val="0"/>
          <w:w w:val="100"/>
          <w:position w:val="0"/>
        </w:rPr>
        <w:t>流动性风险</w:t>
      </w:r>
    </w:p>
    <w:p>
      <w:pPr>
        <w:pStyle w:val="Style33"/>
        <w:keepNext w:val="0"/>
        <w:keepLines w:val="0"/>
        <w:widowControl w:val="0"/>
        <w:shd w:val="clear" w:color="auto" w:fill="auto"/>
        <w:bidi w:val="0"/>
        <w:spacing w:before="0" w:after="260" w:line="314" w:lineRule="exact"/>
        <w:ind w:left="0" w:right="0"/>
        <w:jc w:val="both"/>
      </w:pPr>
      <w:r>
        <w:rPr>
          <w:color w:val="000000"/>
          <w:spacing w:val="0"/>
          <w:w w:val="100"/>
          <w:position w:val="0"/>
        </w:rPr>
        <w:t>流动风险，是指企业在履行以交付现金或其他金融资产的方式结算的义务时发生资金短缺的风险。公司的策略是确保拥 有充足的现金以偿还到期债务。流动性风险由本公司的财务部门集中控制。财务部门通过监控现金余额与对未来</w:t>
      </w:r>
      <w:r>
        <w:rPr>
          <w:color w:val="000000"/>
          <w:spacing w:val="0"/>
          <w:w w:val="100"/>
          <w:position w:val="0"/>
          <w:sz w:val="18"/>
          <w:szCs w:val="18"/>
        </w:rPr>
        <w:t>6</w:t>
      </w:r>
      <w:r>
        <w:rPr>
          <w:color w:val="000000"/>
          <w:spacing w:val="0"/>
          <w:w w:val="100"/>
          <w:position w:val="0"/>
        </w:rPr>
        <w:t>个月现金 流量的滚动预测，确保公司在所有合理预测的情况下拥有充足的资金保证。</w:t>
      </w:r>
      <w:r>
        <w:br w:type="page"/>
      </w:r>
    </w:p>
    <w:p>
      <w:pPr>
        <w:pStyle w:val="Style31"/>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949"/>
        <w:gridCol w:w="1555"/>
        <w:gridCol w:w="1387"/>
        <w:gridCol w:w="1358"/>
        <w:gridCol w:w="1339"/>
        <w:gridCol w:w="1613"/>
      </w:tblGrid>
      <w:tr>
        <w:trPr>
          <w:trHeight w:val="355"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676,549,005.06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22,814,268.53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15,728,798.35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4,281,084.11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719,373,156.05</w:t>
            </w:r>
          </w:p>
        </w:tc>
      </w:tr>
    </w:tbl>
    <w:p>
      <w:pPr>
        <w:widowControl w:val="0"/>
        <w:spacing w:after="299" w:line="1" w:lineRule="exact"/>
      </w:pPr>
    </w:p>
    <w:tbl>
      <w:tblPr>
        <w:tblOverlap w:val="never"/>
        <w:jc w:val="center"/>
        <w:tblLayout w:type="fixed"/>
      </w:tblPr>
      <w:tblGrid>
        <w:gridCol w:w="1949"/>
        <w:gridCol w:w="1555"/>
        <w:gridCol w:w="1387"/>
        <w:gridCol w:w="1358"/>
        <w:gridCol w:w="1339"/>
        <w:gridCol w:w="1613"/>
      </w:tblGrid>
      <w:tr>
        <w:trPr>
          <w:trHeight w:val="360"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3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应付票据及应付账款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489,410,133.10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20,561,240.69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2,228,537.76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2,112,063.14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514,311,974.69</w:t>
            </w:r>
          </w:p>
        </w:tc>
      </w:tr>
    </w:tbl>
    <w:p>
      <w:pPr>
        <w:pStyle w:val="Style31"/>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客户备付金监管风险</w:t>
      </w:r>
    </w:p>
    <w:p>
      <w:pPr>
        <w:pStyle w:val="Style33"/>
        <w:keepNext w:val="0"/>
        <w:keepLines w:val="0"/>
        <w:widowControl w:val="0"/>
        <w:shd w:val="clear" w:color="auto" w:fill="auto"/>
        <w:bidi w:val="0"/>
        <w:spacing w:before="0" w:after="360" w:line="312" w:lineRule="exact"/>
        <w:ind w:left="0" w:right="0"/>
        <w:jc w:val="both"/>
      </w:pPr>
      <w:r>
        <w:rPr>
          <w:color w:val="000000"/>
          <w:spacing w:val="0"/>
          <w:w w:val="100"/>
          <w:position w:val="0"/>
        </w:rPr>
        <w:t>客户备付金是支付机构为办理客户委托的支付业务而实际收到的预收待付货币资金。资金必须全额缴存至支付机构在备 付金开立的备付金专用存款账户，只能用于办理客户委托的支付业务和其他监管规定的情形。资金的使用和安全受到中国人 民银行及分支机构严格监管，监管手段不局限于备付金存管系统的存管银行、支付机构和人行三方间数据对接和相互核对校 验，现场和非现场检查等。本公司严格按照《非金融机构支付服务管理办法》和《支付机构客户备付金存管办法》的规定执 行，制定相关执行制度和操作规范，上线监管系统和资金风控系统。客户备付金由本公司的清结算部独立集中运营管理，下 设各类风险隔离、相互监控的岗位、逐级审批流程和定期检查机制。对于各类违规使用备付金情形，中国人民银行及其分支 机构将依据《非金融机构支付服务管理办法》的相关规定进行处罚。</w:t>
      </w:r>
    </w:p>
    <w:p>
      <w:pPr>
        <w:pStyle w:val="Style29"/>
        <w:keepNext/>
        <w:keepLines/>
        <w:widowControl w:val="0"/>
        <w:shd w:val="clear" w:color="auto" w:fill="auto"/>
        <w:bidi w:val="0"/>
        <w:spacing w:before="0" w:line="240" w:lineRule="auto"/>
        <w:ind w:left="0" w:right="0" w:firstLine="0"/>
        <w:jc w:val="left"/>
      </w:pPr>
      <w:bookmarkStart w:id="2057" w:name="bookmark2057"/>
      <w:bookmarkStart w:id="2058" w:name="bookmark2058"/>
      <w:bookmarkStart w:id="2059" w:name="bookmark2059"/>
      <w:r>
        <w:rPr>
          <w:color w:val="000000"/>
          <w:spacing w:val="0"/>
          <w:w w:val="100"/>
          <w:position w:val="0"/>
          <w:sz w:val="24"/>
          <w:szCs w:val="24"/>
        </w:rPr>
        <w:t>十一、公允价值的披露</w:t>
      </w:r>
      <w:bookmarkEnd w:id="2057"/>
      <w:bookmarkEnd w:id="2058"/>
      <w:bookmarkEnd w:id="2059"/>
    </w:p>
    <w:p>
      <w:pPr>
        <w:pStyle w:val="Style37"/>
        <w:keepNext/>
        <w:keepLines/>
        <w:widowControl w:val="0"/>
        <w:shd w:val="clear" w:color="auto" w:fill="auto"/>
        <w:bidi w:val="0"/>
        <w:spacing w:before="0" w:line="240" w:lineRule="auto"/>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0"/>
      <w:bookmarkEnd w:id="2061"/>
      <w:bookmarkEnd w:id="20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第三层次公允价值计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 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289,969,931.94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289,969,931.94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289,969,931.94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73,504,950.00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73,504,950.00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063"/>
      <w:bookmarkEnd w:id="2064"/>
      <w:bookmarkEnd w:id="2065"/>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持续和非持续第二层次公允价值计量项目，采用的估值技术和重要参数的定性及定量信息</w:t>
      </w:r>
      <w:bookmarkEnd w:id="2066"/>
      <w:bookmarkEnd w:id="2067"/>
      <w:bookmarkEnd w:id="206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w:t>
        <w:tab/>
        <w:t>持续和非持续第三层次公允价值计量项目，采用的估值技术和重要参数的定性及定量信息</w:t>
      </w:r>
      <w:bookmarkEnd w:id="2070"/>
      <w:bookmarkEnd w:id="2071"/>
      <w:bookmarkEnd w:id="207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持续第三层次公允价值计量的其他非流动金融资产和其他权益工具投资主要为本公司持有的非上市公司股权投资。</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评估方法：采用市场法中的交易案例比较法，参考市场近期同行业交易案例，选择合适的价值比例。</w:t>
      </w:r>
    </w:p>
    <w:p>
      <w:pPr>
        <w:pStyle w:val="Style37"/>
        <w:keepNext/>
        <w:keepLines/>
        <w:widowControl w:val="0"/>
        <w:shd w:val="clear" w:color="auto" w:fill="auto"/>
        <w:tabs>
          <w:tab w:pos="378"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5</w:t>
      </w:r>
      <w:bookmarkEnd w:id="2076"/>
      <w:r>
        <w:rPr>
          <w:color w:val="000000"/>
          <w:spacing w:val="0"/>
          <w:w w:val="100"/>
          <w:position w:val="0"/>
        </w:rPr>
        <w:t>、</w:t>
        <w:tab/>
        <w:t>持续的第三层次公允价值计量项目，期初与期末账面价值间的调节信息及不可观察参数敏感性分析</w:t>
      </w:r>
      <w:bookmarkEnd w:id="2074"/>
      <w:bookmarkEnd w:id="2075"/>
      <w:bookmarkEnd w:id="2077"/>
    </w:p>
    <w:p>
      <w:pPr>
        <w:pStyle w:val="Style37"/>
        <w:keepNext/>
        <w:keepLines/>
        <w:widowControl w:val="0"/>
        <w:shd w:val="clear" w:color="auto" w:fill="auto"/>
        <w:tabs>
          <w:tab w:pos="378" w:val="left"/>
        </w:tabs>
        <w:bidi w:val="0"/>
        <w:spacing w:before="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6</w:t>
      </w:r>
      <w:bookmarkEnd w:id="2080"/>
      <w:r>
        <w:rPr>
          <w:color w:val="000000"/>
          <w:spacing w:val="0"/>
          <w:w w:val="100"/>
          <w:position w:val="0"/>
        </w:rPr>
        <w:t>、</w:t>
        <w:tab/>
        <w:t>持续的公允价值计量项目，本期内发生各层级之间转换的，转换的原因及确定转换时点的政策</w:t>
      </w:r>
      <w:bookmarkEnd w:id="2078"/>
      <w:bookmarkEnd w:id="2079"/>
      <w:bookmarkEnd w:id="2081"/>
    </w:p>
    <w:p>
      <w:pPr>
        <w:pStyle w:val="Style37"/>
        <w:keepNext/>
        <w:keepLines/>
        <w:widowControl w:val="0"/>
        <w:shd w:val="clear" w:color="auto" w:fill="auto"/>
        <w:tabs>
          <w:tab w:pos="378" w:val="left"/>
        </w:tabs>
        <w:bidi w:val="0"/>
        <w:spacing w:before="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7</w:t>
      </w:r>
      <w:bookmarkEnd w:id="2084"/>
      <w:r>
        <w:rPr>
          <w:color w:val="000000"/>
          <w:spacing w:val="0"/>
          <w:w w:val="100"/>
          <w:position w:val="0"/>
        </w:rPr>
        <w:t>、</w:t>
        <w:tab/>
        <w:t>本期内发生的估值技术变更及变更原因</w:t>
      </w:r>
      <w:bookmarkEnd w:id="2082"/>
      <w:bookmarkEnd w:id="2083"/>
      <w:bookmarkEnd w:id="2085"/>
    </w:p>
    <w:p>
      <w:pPr>
        <w:pStyle w:val="Style37"/>
        <w:keepNext/>
        <w:keepLines/>
        <w:widowControl w:val="0"/>
        <w:shd w:val="clear" w:color="auto" w:fill="auto"/>
        <w:tabs>
          <w:tab w:pos="378" w:val="left"/>
        </w:tabs>
        <w:bidi w:val="0"/>
        <w:spacing w:before="0" w:line="240" w:lineRule="auto"/>
        <w:ind w:left="0" w:right="0" w:firstLine="0"/>
        <w:jc w:val="left"/>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8</w:t>
      </w:r>
      <w:bookmarkEnd w:id="2088"/>
      <w:r>
        <w:rPr>
          <w:color w:val="000000"/>
          <w:spacing w:val="0"/>
          <w:w w:val="100"/>
          <w:position w:val="0"/>
        </w:rPr>
        <w:t>、</w:t>
        <w:tab/>
        <w:t>不以公允价值计量的金融资产和金融负债的公允价值情况</w:t>
      </w:r>
      <w:bookmarkEnd w:id="2086"/>
      <w:bookmarkEnd w:id="2087"/>
      <w:bookmarkEnd w:id="2089"/>
    </w:p>
    <w:p>
      <w:pPr>
        <w:pStyle w:val="Style37"/>
        <w:keepNext/>
        <w:keepLines/>
        <w:widowControl w:val="0"/>
        <w:shd w:val="clear" w:color="auto" w:fill="auto"/>
        <w:tabs>
          <w:tab w:pos="37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9</w:t>
      </w:r>
      <w:bookmarkEnd w:id="2092"/>
      <w:r>
        <w:rPr>
          <w:color w:val="000000"/>
          <w:spacing w:val="0"/>
          <w:w w:val="100"/>
          <w:position w:val="0"/>
        </w:rPr>
        <w:t>、</w:t>
        <w:tab/>
        <w:t>其他</w:t>
      </w:r>
      <w:bookmarkEnd w:id="2090"/>
      <w:bookmarkEnd w:id="2091"/>
      <w:bookmarkEnd w:id="2093"/>
    </w:p>
    <w:p>
      <w:pPr>
        <w:pStyle w:val="Style29"/>
        <w:keepNext/>
        <w:keepLines/>
        <w:widowControl w:val="0"/>
        <w:shd w:val="clear" w:color="auto" w:fill="auto"/>
        <w:bidi w:val="0"/>
        <w:spacing w:before="0" w:line="240" w:lineRule="auto"/>
        <w:ind w:left="0" w:right="0" w:firstLine="0"/>
        <w:jc w:val="left"/>
      </w:pPr>
      <w:bookmarkStart w:id="2094" w:name="bookmark2094"/>
      <w:bookmarkStart w:id="2095" w:name="bookmark2095"/>
      <w:bookmarkStart w:id="2096" w:name="bookmark2096"/>
      <w:r>
        <w:rPr>
          <w:color w:val="000000"/>
          <w:spacing w:val="0"/>
          <w:w w:val="100"/>
          <w:position w:val="0"/>
          <w:sz w:val="24"/>
          <w:szCs w:val="24"/>
        </w:rPr>
        <w:t>十二、关联方及关联交易</w:t>
      </w:r>
      <w:bookmarkEnd w:id="2094"/>
      <w:bookmarkEnd w:id="2095"/>
      <w:bookmarkEnd w:id="2096"/>
    </w:p>
    <w:p>
      <w:pPr>
        <w:pStyle w:val="Style37"/>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97"/>
      <w:bookmarkEnd w:id="2098"/>
      <w:bookmarkEnd w:id="2099"/>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本企业的母公司情况的说明</w:t>
      </w:r>
    </w:p>
    <w:tbl>
      <w:tblPr>
        <w:tblOverlap w:val="never"/>
        <w:jc w:val="left"/>
        <w:tblLayout w:type="fixed"/>
      </w:tblPr>
      <w:tblGrid>
        <w:gridCol w:w="5112"/>
        <w:gridCol w:w="1987"/>
        <w:gridCol w:w="157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投资人名称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联想控股股份有限公司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达孜鹤鸣永创投资管理中心（有限合伙）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孙浩然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戴启军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中国建设银行股份有限公司一银华同力精选混合型证券投资基金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达孜秦岭瑞才科技中心（有限合伙）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中国大地财产保险股份有限公司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达孜昆仑新正创业投资中心（有限合伙）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1.01</w:t>
            </w:r>
          </w:p>
        </w:tc>
      </w:tr>
    </w:tbl>
    <w:p>
      <w:pPr>
        <w:widowControl w:val="0"/>
        <w:spacing w:after="43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本企业最终控制方是。</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本企业无实际控制人。</w:t>
      </w:r>
    </w:p>
    <w:p>
      <w:pPr>
        <w:pStyle w:val="Style37"/>
        <w:keepNext/>
        <w:keepLines/>
        <w:widowControl w:val="0"/>
        <w:shd w:val="clear" w:color="auto" w:fill="auto"/>
        <w:tabs>
          <w:tab w:pos="378" w:val="left"/>
        </w:tabs>
        <w:bidi w:val="0"/>
        <w:spacing w:before="0" w:after="40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2</w:t>
      </w:r>
      <w:bookmarkEnd w:id="2102"/>
      <w:r>
        <w:rPr>
          <w:color w:val="000000"/>
          <w:spacing w:val="0"/>
          <w:w w:val="100"/>
          <w:position w:val="0"/>
        </w:rPr>
        <w:t>、</w:t>
        <w:tab/>
        <w:t>本企业的子公司情况</w:t>
      </w:r>
      <w:bookmarkEnd w:id="2100"/>
      <w:bookmarkEnd w:id="2101"/>
      <w:bookmarkEnd w:id="2103"/>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7"/>
        <w:keepNext/>
        <w:keepLines/>
        <w:widowControl w:val="0"/>
        <w:shd w:val="clear" w:color="auto" w:fill="auto"/>
        <w:tabs>
          <w:tab w:pos="378" w:val="left"/>
        </w:tabs>
        <w:bidi w:val="0"/>
        <w:spacing w:before="0" w:after="40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3</w:t>
      </w:r>
      <w:bookmarkEnd w:id="2106"/>
      <w:r>
        <w:rPr>
          <w:color w:val="000000"/>
          <w:spacing w:val="0"/>
          <w:w w:val="100"/>
          <w:position w:val="0"/>
        </w:rPr>
        <w:t>、</w:t>
        <w:tab/>
        <w:t>本企业合营和联营企业情况</w:t>
      </w:r>
      <w:bookmarkEnd w:id="2104"/>
      <w:bookmarkEnd w:id="2105"/>
      <w:bookmarkEnd w:id="210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云码智能（海南）科技有限公司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南京万米信息技术有限公司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考拉征信服务有限公司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江苏千米网络科技股份有限公司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2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、其他关联方情况</w:t>
      </w:r>
      <w:bookmarkEnd w:id="2108"/>
      <w:bookmarkEnd w:id="2109"/>
      <w:bookmarkEnd w:id="2111"/>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北京拉卡拉小额贷款有限责任公司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广州拉卡拉网络小额贷款有限责任公司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重庆市拉卡拉小额贷款有限公司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受本公司主要投资者个人、关键管理人员施加重大影响的 其他企业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广州众赢科技有限公司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深圳众赢维融科技有限公司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北京昆仑堂文化传播有限公司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受本公司主要投资者个人、关键管理人员施加重大影响的 其他企业</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西藏考拉金科网络科技服务有限公司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bl>
    <w:p>
      <w:pPr>
        <w:spacing w:lineRule="exact" w:line="1"/>
        <w:rPr>
          <w:sz w:val="2"/>
          <w:szCs w:val="2"/>
        </w:rPr>
      </w:pP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西藏联投企慧企业管理有限公司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包头农村商业银行股份有限公司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受本公司主要投资者个人、关键管理人员施加重大影响的 其他企业</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上海蓝色光标公关服务有限公司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上市公司根据实质重于形式的原则认定的，其他与公司有 特殊关系、可能造成公司对其有利益倾斜的法人或者其他 组织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、关联交易情况</w:t>
      </w:r>
      <w:bookmarkEnd w:id="2112"/>
      <w:bookmarkEnd w:id="2113"/>
      <w:bookmarkEnd w:id="2115"/>
    </w:p>
    <w:p>
      <w:pPr>
        <w:pStyle w:val="Style60"/>
        <w:keepNext/>
        <w:keepLines/>
        <w:widowControl w:val="0"/>
        <w:shd w:val="clear" w:color="auto" w:fill="auto"/>
        <w:bidi w:val="0"/>
        <w:spacing w:before="0" w:after="360" w:line="240" w:lineRule="auto"/>
        <w:ind w:left="0" w:right="0" w:firstLine="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16"/>
      <w:bookmarkEnd w:id="2117"/>
      <w:bookmarkEnd w:id="211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7,397,073.21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18,526,947.18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上海蓝色光标公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4,634,212.50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北京昆仑堂文化 传播有限公司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1,056,323.57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南京万米信息技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945,913.17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联想控股股份有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569,901.25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广州众赢科技有</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240,300.03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南京万米信息技 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230,088.50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包头农村商业银 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130,831.57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137,105.41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深圳众赢维融科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80,655.67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64,872.63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江苏千米网络科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18,867,924.60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471,698.10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考拉征信服务有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31,760.75</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昆仑天地科技发 展有限公司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14,524.19</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广州拉卡拉网络小额贷款有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19,678,421.68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60,453,303.08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西藏考拉科技发展有限公司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9,433,962.24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2,114,910.07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44,585.40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413,566.14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158,441.29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北京拉卡拉小额贷款有限责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7,231,626.43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重庆市拉卡拉小额贷款有限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9,541,407.55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136,984.47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深圳众赢维融科技有限公司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271,160.40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60"/>
        <w:keepNext/>
        <w:keepLines/>
        <w:widowControl w:val="0"/>
        <w:shd w:val="clear" w:color="auto" w:fill="auto"/>
        <w:bidi w:val="0"/>
        <w:spacing w:before="0" w:line="240" w:lineRule="auto"/>
        <w:ind w:left="0" w:right="0" w:firstLine="140"/>
        <w:jc w:val="left"/>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9"/>
      <w:bookmarkEnd w:id="2120"/>
      <w:bookmarkEnd w:id="2121"/>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承包收 </w:t>
            </w:r>
            <w:r>
              <w:rPr>
                <w:color w:val="000000"/>
                <w:spacing w:val="0"/>
                <w:w w:val="100"/>
                <w:position w:val="0"/>
                <w:u w:val="single"/>
              </w:rPr>
              <w:t>益</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60"/>
        <w:keepNext/>
        <w:keepLines/>
        <w:widowControl w:val="0"/>
        <w:shd w:val="clear" w:color="auto" w:fill="auto"/>
        <w:bidi w:val="0"/>
        <w:spacing w:before="0" w:after="420" w:line="240" w:lineRule="auto"/>
        <w:ind w:left="0" w:right="0" w:firstLine="0"/>
        <w:jc w:val="both"/>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22"/>
      <w:bookmarkEnd w:id="2123"/>
      <w:bookmarkEnd w:id="2125"/>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北京拉卡拉小额贷款有限责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4,344,596.02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20,517,114.53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考拉征信服务有限公司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793,791.07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74,439.64</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both"/>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26"/>
      <w:bookmarkEnd w:id="2127"/>
      <w:bookmarkEnd w:id="2129"/>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widowControl w:val="0"/>
        <w:spacing w:after="11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关联担保情况说明</w:t>
      </w:r>
    </w:p>
    <w:p>
      <w:pPr>
        <w:pStyle w:val="Style60"/>
        <w:keepNext/>
        <w:keepLines/>
        <w:widowControl w:val="0"/>
        <w:shd w:val="clear" w:color="auto" w:fill="auto"/>
        <w:bidi w:val="0"/>
        <w:spacing w:before="0" w:after="420" w:line="240" w:lineRule="auto"/>
        <w:ind w:left="0" w:right="0" w:firstLine="0"/>
        <w:jc w:val="both"/>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30"/>
      <w:bookmarkEnd w:id="2131"/>
      <w:bookmarkEnd w:id="2133"/>
    </w:p>
    <w:p>
      <w:pPr>
        <w:widowControl w:val="0"/>
        <w:jc w:val="center"/>
        <w:rPr>
          <w:sz w:val="2"/>
          <w:szCs w:val="2"/>
        </w:rPr>
      </w:pPr>
      <w:r>
        <w:drawing>
          <wp:inline>
            <wp:extent cx="6126480" cy="95123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1"/>
                    <a:stretch/>
                  </pic:blipFill>
                  <pic:spPr>
                    <a:xfrm>
                      <a:ext cx="6126480" cy="951230"/>
                    </a:xfrm>
                    <a:prstGeom prst="rect"/>
                  </pic:spPr>
                </pic:pic>
              </a:graphicData>
            </a:graphic>
          </wp:inline>
        </w:drawing>
      </w:r>
    </w:p>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34"/>
      <w:bookmarkEnd w:id="2135"/>
      <w:bookmarkEnd w:id="2137"/>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60"/>
        <w:keepNext/>
        <w:keepLines/>
        <w:widowControl w:val="0"/>
        <w:shd w:val="clear" w:color="auto" w:fill="auto"/>
        <w:bidi w:val="0"/>
        <w:spacing w:before="0" w:after="400" w:line="240" w:lineRule="auto"/>
        <w:ind w:left="0" w:right="0" w:firstLine="0"/>
        <w:jc w:val="both"/>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w:t>
      </w:r>
      <w:bookmarkEnd w:id="214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38"/>
      <w:bookmarkEnd w:id="2139"/>
      <w:bookmarkEnd w:id="214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16,801,621.41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11,224,416.00</w:t>
            </w:r>
          </w:p>
        </w:tc>
      </w:tr>
    </w:tbl>
    <w:p>
      <w:pPr>
        <w:widowControl w:val="0"/>
        <w:spacing w:after="319" w:line="1" w:lineRule="exact"/>
      </w:pPr>
    </w:p>
    <w:p>
      <w:pPr>
        <w:pStyle w:val="Style60"/>
        <w:keepNext/>
        <w:keepLines/>
        <w:widowControl w:val="0"/>
        <w:shd w:val="clear" w:color="auto" w:fill="auto"/>
        <w:bidi w:val="0"/>
        <w:spacing w:before="0" w:after="260" w:line="240" w:lineRule="auto"/>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42"/>
      <w:bookmarkEnd w:id="2143"/>
      <w:bookmarkEnd w:id="2145"/>
    </w:p>
    <w:p>
      <w:pPr>
        <w:pStyle w:val="Style33"/>
        <w:keepNext w:val="0"/>
        <w:keepLines w:val="0"/>
        <w:widowControl w:val="0"/>
        <w:shd w:val="clear" w:color="auto" w:fill="auto"/>
        <w:tabs>
          <w:tab w:pos="288" w:val="left"/>
        </w:tabs>
        <w:bidi w:val="0"/>
        <w:spacing w:before="0" w:after="0" w:line="311" w:lineRule="exact"/>
        <w:ind w:left="0" w:right="0" w:firstLine="0"/>
        <w:jc w:val="both"/>
      </w:pPr>
      <w:bookmarkStart w:id="2146" w:name="bookmark2146"/>
      <w:r>
        <w:rPr>
          <w:color w:val="000000"/>
          <w:spacing w:val="0"/>
          <w:w w:val="100"/>
          <w:position w:val="0"/>
          <w:sz w:val="18"/>
          <w:szCs w:val="18"/>
        </w:rPr>
        <w:t>1</w:t>
      </w:r>
      <w:bookmarkEnd w:id="2146"/>
      <w:r>
        <w:rPr>
          <w:color w:val="000000"/>
          <w:spacing w:val="0"/>
          <w:w w:val="100"/>
          <w:position w:val="0"/>
        </w:rPr>
        <w:t>、</w:t>
        <w:tab/>
        <w:t>拉卡拉全资子公司广州拉卡拉信息技术有限公司，为西藏考拉科技发展有限公司及其子公司与其他出资方共同参与的小 额贷款业务提供服务。根据实质重于形式原则确定为关联交易，实现关联交易收入</w:t>
      </w:r>
      <w:r>
        <w:rPr>
          <w:color w:val="000000"/>
          <w:spacing w:val="0"/>
          <w:w w:val="100"/>
          <w:position w:val="0"/>
          <w:sz w:val="18"/>
          <w:szCs w:val="18"/>
        </w:rPr>
        <w:t>10,891.2</w:t>
      </w:r>
      <w:r>
        <w:rPr>
          <w:color w:val="000000"/>
          <w:spacing w:val="0"/>
          <w:w w:val="100"/>
          <w:position w:val="0"/>
        </w:rPr>
        <w:t>万元。</w:t>
      </w:r>
    </w:p>
    <w:p>
      <w:pPr>
        <w:pStyle w:val="Style33"/>
        <w:keepNext w:val="0"/>
        <w:keepLines w:val="0"/>
        <w:widowControl w:val="0"/>
        <w:shd w:val="clear" w:color="auto" w:fill="auto"/>
        <w:tabs>
          <w:tab w:pos="288" w:val="left"/>
        </w:tabs>
        <w:bidi w:val="0"/>
        <w:spacing w:before="0" w:after="0" w:line="311" w:lineRule="exact"/>
        <w:ind w:left="0" w:right="0" w:firstLine="0"/>
        <w:jc w:val="both"/>
      </w:pPr>
      <w:bookmarkStart w:id="2147" w:name="bookmark2147"/>
      <w:r>
        <w:rPr>
          <w:color w:val="000000"/>
          <w:spacing w:val="0"/>
          <w:w w:val="100"/>
          <w:position w:val="0"/>
          <w:sz w:val="18"/>
          <w:szCs w:val="18"/>
        </w:rPr>
        <w:t>2</w:t>
      </w:r>
      <w:bookmarkEnd w:id="2147"/>
      <w:r>
        <w:rPr>
          <w:color w:val="000000"/>
          <w:spacing w:val="0"/>
          <w:w w:val="100"/>
          <w:position w:val="0"/>
        </w:rPr>
        <w:t>、</w:t>
        <w:tab/>
        <w:t>拉卡拉全资子公司广州拉卡拉普惠融资担保有限责任公司，为合作银行的小微客户提供服务，西藏考拉科技发展有限公 司及其子公司参与了合作银行对小微客户的小额贷款业务。</w:t>
      </w:r>
      <w:r>
        <w:rPr>
          <w:color w:val="000000"/>
          <w:spacing w:val="0"/>
          <w:w w:val="100"/>
          <w:position w:val="0"/>
          <w:sz w:val="18"/>
          <w:szCs w:val="18"/>
        </w:rPr>
        <w:t>2020</w:t>
      </w:r>
      <w:r>
        <w:rPr>
          <w:color w:val="000000"/>
          <w:spacing w:val="0"/>
          <w:w w:val="100"/>
          <w:position w:val="0"/>
        </w:rPr>
        <w:t>年度担保额度为</w:t>
      </w:r>
      <w:r>
        <w:rPr>
          <w:color w:val="000000"/>
          <w:spacing w:val="0"/>
          <w:w w:val="100"/>
          <w:position w:val="0"/>
          <w:sz w:val="18"/>
          <w:szCs w:val="18"/>
        </w:rPr>
        <w:t>145,000.00</w:t>
      </w:r>
      <w:r>
        <w:rPr>
          <w:color w:val="000000"/>
          <w:spacing w:val="0"/>
          <w:w w:val="100"/>
          <w:position w:val="0"/>
        </w:rPr>
        <w:t xml:space="preserve">万元，实际已对外担保 </w:t>
      </w:r>
      <w:r>
        <w:rPr>
          <w:color w:val="000000"/>
          <w:spacing w:val="0"/>
          <w:w w:val="100"/>
          <w:position w:val="0"/>
          <w:sz w:val="18"/>
          <w:szCs w:val="18"/>
        </w:rPr>
        <w:t xml:space="preserve">115, </w:t>
      </w:r>
      <w:r>
        <w:rPr>
          <w:color w:val="000000"/>
          <w:spacing w:val="0"/>
          <w:w w:val="100"/>
          <w:position w:val="0"/>
          <w:sz w:val="18"/>
          <w:szCs w:val="18"/>
        </w:rPr>
        <w:t xml:space="preserve">425. </w:t>
      </w:r>
      <w:r>
        <w:rPr>
          <w:color w:val="000000"/>
          <w:spacing w:val="0"/>
          <w:w w:val="100"/>
          <w:position w:val="0"/>
          <w:sz w:val="18"/>
          <w:szCs w:val="18"/>
        </w:rPr>
        <w:t>63</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日已担保尚未到期的担保资产为</w:t>
      </w:r>
      <w:r>
        <w:rPr>
          <w:color w:val="000000"/>
          <w:spacing w:val="0"/>
          <w:w w:val="100"/>
          <w:position w:val="0"/>
          <w:sz w:val="18"/>
          <w:szCs w:val="18"/>
        </w:rPr>
        <w:t xml:space="preserve">55, </w:t>
      </w:r>
      <w:r>
        <w:rPr>
          <w:color w:val="000000"/>
          <w:spacing w:val="0"/>
          <w:w w:val="100"/>
          <w:position w:val="0"/>
          <w:sz w:val="18"/>
          <w:szCs w:val="18"/>
        </w:rPr>
        <w:t xml:space="preserve">339. </w:t>
      </w:r>
      <w:r>
        <w:rPr>
          <w:color w:val="000000"/>
          <w:spacing w:val="0"/>
          <w:w w:val="100"/>
          <w:position w:val="0"/>
          <w:sz w:val="18"/>
          <w:szCs w:val="18"/>
        </w:rPr>
        <w:t>87</w:t>
      </w:r>
      <w:r>
        <w:rPr>
          <w:color w:val="000000"/>
          <w:spacing w:val="0"/>
          <w:w w:val="100"/>
          <w:position w:val="0"/>
        </w:rPr>
        <w:t>万元。上述交易根据实质重于形式原则确定 为关联交易，实现关联交易收入</w:t>
      </w:r>
      <w:r>
        <w:rPr>
          <w:color w:val="000000"/>
          <w:spacing w:val="0"/>
          <w:w w:val="100"/>
          <w:position w:val="0"/>
          <w:sz w:val="18"/>
          <w:szCs w:val="18"/>
        </w:rPr>
        <w:t>4,680.12</w:t>
      </w:r>
      <w:r>
        <w:rPr>
          <w:color w:val="000000"/>
          <w:spacing w:val="0"/>
          <w:w w:val="100"/>
          <w:position w:val="0"/>
        </w:rPr>
        <w:t>万元。</w:t>
      </w:r>
    </w:p>
    <w:p>
      <w:pPr>
        <w:pStyle w:val="Style33"/>
        <w:keepNext w:val="0"/>
        <w:keepLines w:val="0"/>
        <w:widowControl w:val="0"/>
        <w:shd w:val="clear" w:color="auto" w:fill="auto"/>
        <w:tabs>
          <w:tab w:pos="288" w:val="left"/>
        </w:tabs>
        <w:bidi w:val="0"/>
        <w:spacing w:before="0" w:after="0" w:line="311" w:lineRule="exact"/>
        <w:ind w:left="0" w:right="0" w:firstLine="0"/>
        <w:jc w:val="both"/>
      </w:pPr>
      <w:bookmarkStart w:id="2148" w:name="bookmark2148"/>
      <w:r>
        <w:rPr>
          <w:color w:val="000000"/>
          <w:spacing w:val="0"/>
          <w:w w:val="100"/>
          <w:position w:val="0"/>
          <w:sz w:val="18"/>
          <w:szCs w:val="18"/>
        </w:rPr>
        <w:t>3</w:t>
      </w:r>
      <w:bookmarkEnd w:id="2148"/>
      <w:r>
        <w:rPr>
          <w:color w:val="000000"/>
          <w:spacing w:val="0"/>
          <w:w w:val="100"/>
          <w:position w:val="0"/>
        </w:rPr>
        <w:t>、</w:t>
        <w:tab/>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日，拉卡拉在包头农村商业银行股份有限公司开立的一般存款账户银行存款余额</w:t>
      </w:r>
      <w:r>
        <w:rPr>
          <w:color w:val="000000"/>
          <w:spacing w:val="0"/>
          <w:w w:val="100"/>
          <w:position w:val="0"/>
          <w:sz w:val="18"/>
          <w:szCs w:val="18"/>
        </w:rPr>
        <w:t>5,015,497.69</w:t>
      </w:r>
      <w:r>
        <w:rPr>
          <w:color w:val="000000"/>
          <w:spacing w:val="0"/>
          <w:w w:val="100"/>
          <w:position w:val="0"/>
        </w:rPr>
        <w:t>元</w:t>
      </w:r>
      <w:r>
        <w:rPr>
          <w:color w:val="000000"/>
          <w:spacing w:val="0"/>
          <w:w w:val="100"/>
          <w:position w:val="0"/>
          <w:sz w:val="18"/>
          <w:szCs w:val="18"/>
        </w:rPr>
        <w:t xml:space="preserve">，2020 </w:t>
      </w:r>
      <w:r>
        <w:rPr>
          <w:color w:val="000000"/>
          <w:spacing w:val="0"/>
          <w:w w:val="100"/>
          <w:position w:val="0"/>
        </w:rPr>
        <w:t>年度实现利息收入</w:t>
      </w:r>
      <w:r>
        <w:rPr>
          <w:color w:val="000000"/>
          <w:spacing w:val="0"/>
          <w:w w:val="100"/>
          <w:position w:val="0"/>
          <w:sz w:val="18"/>
          <w:szCs w:val="18"/>
        </w:rPr>
        <w:t xml:space="preserve">2, 487, </w:t>
      </w:r>
      <w:r>
        <w:rPr>
          <w:color w:val="000000"/>
          <w:spacing w:val="0"/>
          <w:w w:val="100"/>
          <w:position w:val="0"/>
          <w:sz w:val="18"/>
          <w:szCs w:val="18"/>
        </w:rPr>
        <w:t xml:space="preserve">529. </w:t>
      </w:r>
      <w:r>
        <w:rPr>
          <w:color w:val="000000"/>
          <w:spacing w:val="0"/>
          <w:w w:val="100"/>
          <w:position w:val="0"/>
          <w:sz w:val="18"/>
          <w:szCs w:val="18"/>
        </w:rPr>
        <w:t>35</w:t>
      </w:r>
      <w:r>
        <w:rPr>
          <w:color w:val="000000"/>
          <w:spacing w:val="0"/>
          <w:w w:val="100"/>
          <w:position w:val="0"/>
        </w:rPr>
        <w:t>元。</w:t>
      </w:r>
    </w:p>
    <w:p>
      <w:pPr>
        <w:pStyle w:val="Style33"/>
        <w:keepNext w:val="0"/>
        <w:keepLines w:val="0"/>
        <w:widowControl w:val="0"/>
        <w:shd w:val="clear" w:color="auto" w:fill="auto"/>
        <w:tabs>
          <w:tab w:pos="293" w:val="left"/>
        </w:tabs>
        <w:bidi w:val="0"/>
        <w:spacing w:before="0" w:after="0" w:line="311" w:lineRule="exact"/>
        <w:ind w:left="0" w:right="0" w:firstLine="0"/>
        <w:jc w:val="both"/>
      </w:pPr>
      <w:bookmarkStart w:id="2149" w:name="bookmark2149"/>
      <w:r>
        <w:rPr>
          <w:color w:val="000000"/>
          <w:spacing w:val="0"/>
          <w:w w:val="100"/>
          <w:position w:val="0"/>
          <w:sz w:val="18"/>
          <w:szCs w:val="18"/>
        </w:rPr>
        <w:t>4</w:t>
      </w:r>
      <w:bookmarkEnd w:id="2149"/>
      <w:r>
        <w:rPr>
          <w:color w:val="000000"/>
          <w:spacing w:val="0"/>
          <w:w w:val="100"/>
          <w:position w:val="0"/>
        </w:rPr>
        <w:t>、</w:t>
        <w:tab/>
        <w:t>根据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日召开的第二届董事会第二十六次会议审议通过《关于审议收购广州众赢及深圳众赢两家公司</w:t>
      </w:r>
      <w:r>
        <w:rPr>
          <w:color w:val="000000"/>
          <w:spacing w:val="0"/>
          <w:w w:val="100"/>
          <w:position w:val="0"/>
          <w:sz w:val="18"/>
          <w:szCs w:val="18"/>
        </w:rPr>
        <w:t>100%</w:t>
      </w:r>
      <w:r>
        <w:rPr>
          <w:color w:val="000000"/>
          <w:spacing w:val="0"/>
          <w:w w:val="100"/>
          <w:position w:val="0"/>
        </w:rPr>
        <w:t>股权 既关联交易的议案》，公司拟使用自有资金人民币</w:t>
      </w:r>
      <w:r>
        <w:rPr>
          <w:color w:val="000000"/>
          <w:spacing w:val="0"/>
          <w:w w:val="100"/>
          <w:position w:val="0"/>
          <w:sz w:val="18"/>
          <w:szCs w:val="18"/>
        </w:rPr>
        <w:t xml:space="preserve">190, </w:t>
      </w:r>
      <w:r>
        <w:rPr>
          <w:color w:val="000000"/>
          <w:spacing w:val="0"/>
          <w:w w:val="100"/>
          <w:position w:val="0"/>
          <w:sz w:val="18"/>
          <w:szCs w:val="18"/>
        </w:rPr>
        <w:t>941.4</w:t>
      </w:r>
      <w:r>
        <w:rPr>
          <w:color w:val="000000"/>
          <w:spacing w:val="0"/>
          <w:w w:val="100"/>
          <w:position w:val="0"/>
        </w:rPr>
        <w:t>万元收购关联方西藏考拉金科网络科技服务有限公司持有的广 州众赢维融智能科技有限公司</w:t>
      </w:r>
      <w:r>
        <w:rPr>
          <w:color w:val="000000"/>
          <w:spacing w:val="0"/>
          <w:w w:val="100"/>
          <w:position w:val="0"/>
          <w:sz w:val="18"/>
          <w:szCs w:val="18"/>
        </w:rPr>
        <w:t>100%</w:t>
      </w:r>
      <w:r>
        <w:rPr>
          <w:color w:val="000000"/>
          <w:spacing w:val="0"/>
          <w:w w:val="100"/>
          <w:position w:val="0"/>
        </w:rPr>
        <w:t>股权以及拟使用自有资金人民币</w:t>
      </w:r>
      <w:r>
        <w:rPr>
          <w:color w:val="000000"/>
          <w:spacing w:val="0"/>
          <w:w w:val="100"/>
          <w:position w:val="0"/>
          <w:sz w:val="18"/>
          <w:szCs w:val="18"/>
        </w:rPr>
        <w:t xml:space="preserve">20, </w:t>
      </w:r>
      <w:r>
        <w:rPr>
          <w:color w:val="000000"/>
          <w:spacing w:val="0"/>
          <w:w w:val="100"/>
          <w:position w:val="0"/>
          <w:sz w:val="18"/>
          <w:szCs w:val="18"/>
        </w:rPr>
        <w:t xml:space="preserve">746. </w:t>
      </w:r>
      <w:r>
        <w:rPr>
          <w:color w:val="000000"/>
          <w:spacing w:val="0"/>
          <w:w w:val="100"/>
          <w:position w:val="0"/>
          <w:sz w:val="18"/>
          <w:szCs w:val="18"/>
        </w:rPr>
        <w:t>8</w:t>
      </w:r>
      <w:r>
        <w:rPr>
          <w:color w:val="000000"/>
          <w:spacing w:val="0"/>
          <w:w w:val="100"/>
          <w:position w:val="0"/>
        </w:rPr>
        <w:t>万元收购关联方西藏考拉科技发展有限公司、 孙陶然、西藏联投企慧企业管理有限公司、非关联方西藏纳顺网络科技合伙企业（有限合伙）合计持有的深圳众赢维融科 技有限公司</w:t>
      </w:r>
      <w:r>
        <w:rPr>
          <w:color w:val="000000"/>
          <w:spacing w:val="0"/>
          <w:w w:val="100"/>
          <w:position w:val="0"/>
          <w:sz w:val="18"/>
          <w:szCs w:val="18"/>
        </w:rPr>
        <w:t>100%</w:t>
      </w:r>
      <w:r>
        <w:rPr>
          <w:color w:val="000000"/>
          <w:spacing w:val="0"/>
          <w:w w:val="100"/>
          <w:position w:val="0"/>
        </w:rPr>
        <w:t>股权。</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根据拉卡拉与西藏考拉金科网络科技服务有限公司、广州众赢维融智能科技有限公司签订的关于广州众赢维融智能科技有 限公司股权转让协议，以及拉卡拉与西藏考拉科技发展有限公司、孙陶然、西藏联投企慧企业管理有限公司签订的关于深 圳众赢维融科技有限公司股权转让协议。经友好协商，确定股权转让价款共</w:t>
      </w:r>
      <w:r>
        <w:rPr>
          <w:color w:val="000000"/>
          <w:spacing w:val="0"/>
          <w:w w:val="100"/>
          <w:position w:val="0"/>
          <w:sz w:val="18"/>
          <w:szCs w:val="18"/>
        </w:rPr>
        <w:t>211,688.20</w:t>
      </w:r>
      <w:r>
        <w:rPr>
          <w:color w:val="000000"/>
          <w:spacing w:val="0"/>
          <w:w w:val="100"/>
          <w:position w:val="0"/>
        </w:rPr>
        <w:t>万元，分</w:t>
      </w:r>
      <w:r>
        <w:rPr>
          <w:color w:val="000000"/>
          <w:spacing w:val="0"/>
          <w:w w:val="100"/>
          <w:position w:val="0"/>
          <w:sz w:val="18"/>
          <w:szCs w:val="18"/>
        </w:rPr>
        <w:t>3</w:t>
      </w:r>
      <w:r>
        <w:rPr>
          <w:color w:val="000000"/>
          <w:spacing w:val="0"/>
          <w:w w:val="100"/>
          <w:position w:val="0"/>
        </w:rPr>
        <w:t>次支付。</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第一次支付时间为收购方董事会批准本次交易后</w:t>
      </w:r>
      <w:r>
        <w:rPr>
          <w:color w:val="000000"/>
          <w:spacing w:val="0"/>
          <w:w w:val="100"/>
          <w:position w:val="0"/>
          <w:sz w:val="18"/>
          <w:szCs w:val="18"/>
        </w:rPr>
        <w:t>10</w:t>
      </w:r>
      <w:r>
        <w:rPr>
          <w:color w:val="000000"/>
          <w:spacing w:val="0"/>
          <w:w w:val="100"/>
          <w:position w:val="0"/>
        </w:rPr>
        <w:t>个工作日内，收购方向被收购方股东支付全部股权转让价款的</w:t>
      </w:r>
      <w:r>
        <w:rPr>
          <w:color w:val="000000"/>
          <w:spacing w:val="0"/>
          <w:w w:val="100"/>
          <w:position w:val="0"/>
          <w:sz w:val="18"/>
          <w:szCs w:val="18"/>
        </w:rPr>
        <w:t>30%，</w:t>
      </w:r>
      <w:r>
        <w:rPr>
          <w:color w:val="000000"/>
          <w:spacing w:val="0"/>
          <w:w w:val="100"/>
          <w:position w:val="0"/>
        </w:rPr>
        <w:t>即人 民币</w:t>
      </w:r>
      <w:r>
        <w:rPr>
          <w:color w:val="000000"/>
          <w:spacing w:val="0"/>
          <w:w w:val="100"/>
          <w:position w:val="0"/>
          <w:sz w:val="18"/>
          <w:szCs w:val="18"/>
        </w:rPr>
        <w:t xml:space="preserve">63, </w:t>
      </w:r>
      <w:r>
        <w:rPr>
          <w:color w:val="000000"/>
          <w:spacing w:val="0"/>
          <w:w w:val="100"/>
          <w:position w:val="0"/>
          <w:sz w:val="18"/>
          <w:szCs w:val="18"/>
        </w:rPr>
        <w:t xml:space="preserve">506. </w:t>
      </w:r>
      <w:r>
        <w:rPr>
          <w:color w:val="000000"/>
          <w:spacing w:val="0"/>
          <w:w w:val="100"/>
          <w:position w:val="0"/>
          <w:sz w:val="18"/>
          <w:szCs w:val="18"/>
        </w:rPr>
        <w:t>45</w:t>
      </w:r>
      <w:r>
        <w:rPr>
          <w:color w:val="000000"/>
          <w:spacing w:val="0"/>
          <w:w w:val="100"/>
          <w:position w:val="0"/>
        </w:rPr>
        <w:t>万元作为股权转让款预付款；</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第二次支付时间为收购方股东大会批准本次交易后</w:t>
      </w:r>
      <w:r>
        <w:rPr>
          <w:color w:val="000000"/>
          <w:spacing w:val="0"/>
          <w:w w:val="100"/>
          <w:position w:val="0"/>
          <w:sz w:val="18"/>
          <w:szCs w:val="18"/>
        </w:rPr>
        <w:t>10</w:t>
      </w:r>
      <w:r>
        <w:rPr>
          <w:color w:val="000000"/>
          <w:spacing w:val="0"/>
          <w:w w:val="100"/>
          <w:position w:val="0"/>
        </w:rPr>
        <w:t>个工作日内，收购方向被收购方股东支付全部股权转让款的</w:t>
      </w:r>
      <w:r>
        <w:rPr>
          <w:color w:val="000000"/>
          <w:spacing w:val="0"/>
          <w:w w:val="100"/>
          <w:position w:val="0"/>
          <w:sz w:val="18"/>
          <w:szCs w:val="18"/>
        </w:rPr>
        <w:t>50%，</w:t>
      </w:r>
      <w:r>
        <w:rPr>
          <w:color w:val="000000"/>
          <w:spacing w:val="0"/>
          <w:w w:val="100"/>
          <w:position w:val="0"/>
        </w:rPr>
        <w:t>即人 民币</w:t>
      </w:r>
      <w:r>
        <w:rPr>
          <w:color w:val="000000"/>
          <w:spacing w:val="0"/>
          <w:w w:val="100"/>
          <w:position w:val="0"/>
          <w:sz w:val="18"/>
          <w:szCs w:val="18"/>
        </w:rPr>
        <w:t xml:space="preserve">105, </w:t>
      </w:r>
      <w:r>
        <w:rPr>
          <w:color w:val="000000"/>
          <w:spacing w:val="0"/>
          <w:w w:val="100"/>
          <w:position w:val="0"/>
          <w:sz w:val="18"/>
          <w:szCs w:val="18"/>
        </w:rPr>
        <w:t xml:space="preserve">844. </w:t>
      </w:r>
      <w:r>
        <w:rPr>
          <w:color w:val="000000"/>
          <w:spacing w:val="0"/>
          <w:w w:val="100"/>
          <w:position w:val="0"/>
          <w:sz w:val="18"/>
          <w:szCs w:val="18"/>
        </w:rPr>
        <w:t>10</w:t>
      </w:r>
      <w:r>
        <w:rPr>
          <w:color w:val="000000"/>
          <w:spacing w:val="0"/>
          <w:w w:val="100"/>
          <w:position w:val="0"/>
        </w:rPr>
        <w:t>万元。</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第三次支付时间为本次交易涉及的全部股权完成交割后</w:t>
      </w:r>
      <w:r>
        <w:rPr>
          <w:color w:val="000000"/>
          <w:spacing w:val="0"/>
          <w:w w:val="100"/>
          <w:position w:val="0"/>
          <w:sz w:val="18"/>
          <w:szCs w:val="18"/>
        </w:rPr>
        <w:t>10</w:t>
      </w:r>
      <w:r>
        <w:rPr>
          <w:color w:val="000000"/>
          <w:spacing w:val="0"/>
          <w:w w:val="100"/>
          <w:position w:val="0"/>
        </w:rPr>
        <w:t>个工作日内，收购方向被收购方股东支付本次交易的余额，即人 民币</w:t>
      </w:r>
      <w:r>
        <w:rPr>
          <w:color w:val="000000"/>
          <w:spacing w:val="0"/>
          <w:w w:val="100"/>
          <w:position w:val="0"/>
          <w:sz w:val="18"/>
          <w:szCs w:val="18"/>
        </w:rPr>
        <w:t xml:space="preserve">42, </w:t>
      </w:r>
      <w:r>
        <w:rPr>
          <w:color w:val="000000"/>
          <w:spacing w:val="0"/>
          <w:w w:val="100"/>
          <w:position w:val="0"/>
          <w:sz w:val="18"/>
          <w:szCs w:val="18"/>
        </w:rPr>
        <w:t xml:space="preserve">337. </w:t>
      </w:r>
      <w:r>
        <w:rPr>
          <w:color w:val="000000"/>
          <w:spacing w:val="0"/>
          <w:w w:val="100"/>
          <w:position w:val="0"/>
          <w:sz w:val="18"/>
          <w:szCs w:val="18"/>
        </w:rPr>
        <w:t>64</w:t>
      </w:r>
      <w:r>
        <w:rPr>
          <w:color w:val="000000"/>
          <w:spacing w:val="0"/>
          <w:w w:val="100"/>
          <w:position w:val="0"/>
        </w:rPr>
        <w:t>万元。</w:t>
      </w:r>
    </w:p>
    <w:p>
      <w:pPr>
        <w:pStyle w:val="Style33"/>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根据股权转让协议与第二届董事会第二十六次会议审议通过《关于审议收购广州众赢及深圳众赢两家公司</w:t>
      </w:r>
      <w:r>
        <w:rPr>
          <w:color w:val="000000"/>
          <w:spacing w:val="0"/>
          <w:w w:val="100"/>
          <w:position w:val="0"/>
          <w:sz w:val="18"/>
          <w:szCs w:val="18"/>
        </w:rPr>
        <w:t>100%</w:t>
      </w:r>
      <w:r>
        <w:rPr>
          <w:color w:val="000000"/>
          <w:spacing w:val="0"/>
          <w:w w:val="100"/>
          <w:position w:val="0"/>
        </w:rPr>
        <w:t>股权既关联 交易的议案》，拉卡拉于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月向西藏考拉金科网络科技服务有限公司、西藏考拉科技发展有限公司、孙陶然、西藏联 投企慧企业管理有限公司、西藏纳顺网络科技合伙企业（有限合伙）支付全部股权转让价款的</w:t>
      </w:r>
      <w:r>
        <w:rPr>
          <w:color w:val="000000"/>
          <w:spacing w:val="0"/>
          <w:w w:val="100"/>
          <w:position w:val="0"/>
          <w:sz w:val="18"/>
          <w:szCs w:val="18"/>
        </w:rPr>
        <w:t>30%，</w:t>
      </w:r>
      <w:r>
        <w:rPr>
          <w:color w:val="000000"/>
          <w:spacing w:val="0"/>
          <w:w w:val="100"/>
          <w:position w:val="0"/>
        </w:rPr>
        <w:t>即人民币</w:t>
      </w:r>
      <w:r>
        <w:rPr>
          <w:color w:val="000000"/>
          <w:spacing w:val="0"/>
          <w:w w:val="100"/>
          <w:position w:val="0"/>
          <w:sz w:val="18"/>
          <w:szCs w:val="18"/>
        </w:rPr>
        <w:t>63,506.45</w:t>
      </w:r>
      <w:r>
        <w:rPr>
          <w:color w:val="000000"/>
          <w:spacing w:val="0"/>
          <w:w w:val="100"/>
          <w:position w:val="0"/>
        </w:rPr>
        <w:t>万 元作为股权转让款预付款。</w:t>
      </w:r>
    </w:p>
    <w:p>
      <w:pPr>
        <w:pStyle w:val="Style33"/>
        <w:keepNext w:val="0"/>
        <w:keepLines w:val="0"/>
        <w:widowControl w:val="0"/>
        <w:shd w:val="clear" w:color="auto" w:fill="auto"/>
        <w:tabs>
          <w:tab w:pos="4267" w:val="left"/>
        </w:tabs>
        <w:bidi w:val="0"/>
        <w:spacing w:before="0" w:after="0" w:line="331" w:lineRule="exact"/>
        <w:ind w:left="0" w:right="0" w:firstLine="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日召开的第二届董事会第三十七次会议审议通过《关于终止收购广州众赢和深圳众赢股权的议案》，经交 易各方协商，本公司终止收购广州众赢和深圳众赢</w:t>
        <w:tab/>
        <w:t>股权。根据股权转让协议之解除协议，经友好协商，解除股权转让协</w:t>
      </w:r>
    </w:p>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议。协议约定被收购方股东退还收购方已经按照股权转让协议支付的股权转让款预付款</w:t>
      </w:r>
      <w:r>
        <w:rPr>
          <w:color w:val="000000"/>
          <w:spacing w:val="0"/>
          <w:w w:val="100"/>
          <w:position w:val="0"/>
          <w:sz w:val="18"/>
          <w:szCs w:val="18"/>
        </w:rPr>
        <w:t xml:space="preserve">63, </w:t>
      </w:r>
      <w:r>
        <w:rPr>
          <w:color w:val="000000"/>
          <w:spacing w:val="0"/>
          <w:w w:val="100"/>
          <w:position w:val="0"/>
          <w:sz w:val="18"/>
          <w:szCs w:val="18"/>
        </w:rPr>
        <w:t xml:space="preserve">506. </w:t>
      </w:r>
      <w:r>
        <w:rPr>
          <w:color w:val="000000"/>
          <w:spacing w:val="0"/>
          <w:w w:val="100"/>
          <w:position w:val="0"/>
          <w:sz w:val="18"/>
          <w:szCs w:val="18"/>
        </w:rPr>
        <w:t>45</w:t>
      </w:r>
      <w:r>
        <w:rPr>
          <w:color w:val="000000"/>
          <w:spacing w:val="0"/>
          <w:w w:val="100"/>
          <w:position w:val="0"/>
        </w:rPr>
        <w:t>万元，并向收购方支付资 金使用费</w:t>
      </w:r>
      <w:r>
        <w:rPr>
          <w:color w:val="000000"/>
          <w:spacing w:val="0"/>
          <w:w w:val="100"/>
          <w:position w:val="0"/>
          <w:sz w:val="18"/>
          <w:szCs w:val="18"/>
        </w:rPr>
        <w:t xml:space="preserve">1, </w:t>
      </w:r>
      <w:r>
        <w:rPr>
          <w:color w:val="000000"/>
          <w:spacing w:val="0"/>
          <w:w w:val="100"/>
          <w:position w:val="0"/>
          <w:sz w:val="18"/>
          <w:szCs w:val="18"/>
        </w:rPr>
        <w:t xml:space="preserve">091. </w:t>
      </w:r>
      <w:r>
        <w:rPr>
          <w:color w:val="000000"/>
          <w:spacing w:val="0"/>
          <w:w w:val="100"/>
          <w:position w:val="0"/>
          <w:sz w:val="18"/>
          <w:szCs w:val="18"/>
        </w:rPr>
        <w:t>97</w:t>
      </w:r>
      <w:r>
        <w:rPr>
          <w:color w:val="000000"/>
          <w:spacing w:val="0"/>
          <w:w w:val="100"/>
          <w:position w:val="0"/>
        </w:rPr>
        <w:t>万元。</w:t>
      </w:r>
    </w:p>
    <w:p>
      <w:pPr>
        <w:pStyle w:val="Style33"/>
        <w:keepNext w:val="0"/>
        <w:keepLines w:val="0"/>
        <w:widowControl w:val="0"/>
        <w:shd w:val="clear" w:color="auto" w:fill="auto"/>
        <w:bidi w:val="0"/>
        <w:spacing w:before="0" w:after="180" w:line="307" w:lineRule="exact"/>
        <w:ind w:left="0" w:right="0" w:firstLine="0"/>
        <w:jc w:val="both"/>
      </w:pPr>
      <w:r>
        <w:rPr>
          <w:color w:val="000000"/>
          <w:spacing w:val="0"/>
          <w:w w:val="100"/>
          <w:position w:val="0"/>
        </w:rPr>
        <w:t>截止财务报告出具日，本公司已收回股权转让预付款</w:t>
      </w:r>
      <w:r>
        <w:rPr>
          <w:color w:val="000000"/>
          <w:spacing w:val="0"/>
          <w:w w:val="100"/>
          <w:position w:val="0"/>
          <w:sz w:val="18"/>
          <w:szCs w:val="18"/>
        </w:rPr>
        <w:t>63,506.45</w:t>
      </w:r>
      <w:r>
        <w:rPr>
          <w:color w:val="000000"/>
          <w:spacing w:val="0"/>
          <w:w w:val="100"/>
          <w:position w:val="0"/>
        </w:rPr>
        <w:t>万元与资金使用费</w:t>
      </w:r>
      <w:r>
        <w:rPr>
          <w:color w:val="000000"/>
          <w:spacing w:val="0"/>
          <w:w w:val="100"/>
          <w:position w:val="0"/>
          <w:sz w:val="18"/>
          <w:szCs w:val="18"/>
        </w:rPr>
        <w:t>1,091.97</w:t>
      </w:r>
      <w:r>
        <w:rPr>
          <w:color w:val="000000"/>
          <w:spacing w:val="0"/>
          <w:w w:val="100"/>
          <w:position w:val="0"/>
        </w:rPr>
        <w:t>万元。</w:t>
      </w:r>
      <w:r>
        <w:br w:type="page"/>
      </w:r>
    </w:p>
    <w:p>
      <w:pPr>
        <w:pStyle w:val="Style37"/>
        <w:keepNext/>
        <w:keepLines/>
        <w:widowControl w:val="0"/>
        <w:shd w:val="clear" w:color="auto" w:fill="auto"/>
        <w:bidi w:val="0"/>
        <w:spacing w:before="0" w:after="38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6</w:t>
      </w:r>
      <w:bookmarkEnd w:id="2152"/>
      <w:r>
        <w:rPr>
          <w:color w:val="000000"/>
          <w:spacing w:val="0"/>
          <w:w w:val="100"/>
          <w:position w:val="0"/>
        </w:rPr>
        <w:t>、关联方应收应付款项</w:t>
      </w:r>
      <w:bookmarkEnd w:id="2150"/>
      <w:bookmarkEnd w:id="2151"/>
      <w:bookmarkEnd w:id="2153"/>
    </w:p>
    <w:p>
      <w:pPr>
        <w:pStyle w:val="Style60"/>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54"/>
      <w:bookmarkEnd w:id="2155"/>
      <w:bookmarkEnd w:id="2156"/>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西藏考拉金科网 络科技服务有限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572,824,192.00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西藏考拉科技发 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31,742,578.38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西藏联投企慧企 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15,553,863.40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孙陶然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10,064,264.56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云码智能（海南）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436,637.59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包头农村商业银 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184,975.00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371,544.52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3,715.45</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江苏千米网络科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57"/>
      <w:bookmarkEnd w:id="2158"/>
      <w:bookmarkEnd w:id="2159"/>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61,564,411.47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33,389,573.42</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广州拉卡拉网络小额贷款有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35,272,673.39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49,899,396.48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云码智能（海南）科技有限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947,828.00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1,468,790.00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316,289.78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177,608.32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南京万米信息技术有限公司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包头农村商业银行股份有限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重庆市拉卡拉小额贷款有限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20,804,774.12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北京拉卡拉小额贷款有限责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17,137,102.52</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拉卡拉电子商务有限公司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1,071,073.29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拉卡拉电子商务有限公司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132,727.31</w:t>
            </w:r>
          </w:p>
        </w:tc>
      </w:tr>
    </w:tbl>
    <w:p>
      <w:pPr>
        <w:widowControl w:val="0"/>
        <w:spacing w:after="359" w:line="1" w:lineRule="exact"/>
      </w:pPr>
    </w:p>
    <w:p>
      <w:pPr>
        <w:pStyle w:val="Style37"/>
        <w:keepNext/>
        <w:keepLines/>
        <w:widowControl w:val="0"/>
        <w:shd w:val="clear" w:color="auto" w:fill="auto"/>
        <w:tabs>
          <w:tab w:pos="373" w:val="left"/>
        </w:tabs>
        <w:bidi w:val="0"/>
        <w:spacing w:before="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7</w:t>
      </w:r>
      <w:bookmarkEnd w:id="2162"/>
      <w:r>
        <w:rPr>
          <w:color w:val="000000"/>
          <w:spacing w:val="0"/>
          <w:w w:val="100"/>
          <w:position w:val="0"/>
        </w:rPr>
        <w:t>、</w:t>
        <w:tab/>
        <w:t>关联方承诺</w:t>
      </w:r>
      <w:bookmarkEnd w:id="2160"/>
      <w:bookmarkEnd w:id="2161"/>
      <w:bookmarkEnd w:id="2163"/>
    </w:p>
    <w:p>
      <w:pPr>
        <w:pStyle w:val="Style37"/>
        <w:keepNext/>
        <w:keepLines/>
        <w:widowControl w:val="0"/>
        <w:shd w:val="clear" w:color="auto" w:fill="auto"/>
        <w:tabs>
          <w:tab w:pos="378" w:val="left"/>
        </w:tabs>
        <w:bidi w:val="0"/>
        <w:spacing w:before="0" w:line="240" w:lineRule="auto"/>
        <w:ind w:left="0" w:right="0" w:firstLine="0"/>
        <w:jc w:val="left"/>
      </w:pPr>
      <w:bookmarkStart w:id="2164" w:name="bookmark2164"/>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8</w:t>
      </w:r>
      <w:bookmarkEnd w:id="2166"/>
      <w:r>
        <w:rPr>
          <w:color w:val="000000"/>
          <w:spacing w:val="0"/>
          <w:w w:val="100"/>
          <w:position w:val="0"/>
        </w:rPr>
        <w:t>、</w:t>
        <w:tab/>
        <w:t>其他</w:t>
      </w:r>
      <w:bookmarkEnd w:id="2164"/>
      <w:bookmarkEnd w:id="2165"/>
      <w:bookmarkEnd w:id="2167"/>
    </w:p>
    <w:p>
      <w:pPr>
        <w:pStyle w:val="Style29"/>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r>
        <w:rPr>
          <w:color w:val="000000"/>
          <w:spacing w:val="0"/>
          <w:w w:val="100"/>
          <w:position w:val="0"/>
          <w:sz w:val="24"/>
          <w:szCs w:val="24"/>
        </w:rPr>
        <w:t>十三、股份支付</w:t>
      </w:r>
      <w:bookmarkEnd w:id="2168"/>
      <w:bookmarkEnd w:id="2169"/>
      <w:bookmarkEnd w:id="2170"/>
    </w:p>
    <w:p>
      <w:pPr>
        <w:pStyle w:val="Style37"/>
        <w:keepNext/>
        <w:keepLines/>
        <w:widowControl w:val="0"/>
        <w:shd w:val="clear" w:color="auto" w:fill="auto"/>
        <w:tabs>
          <w:tab w:pos="368" w:val="left"/>
        </w:tabs>
        <w:bidi w:val="0"/>
        <w:spacing w:before="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bookmarkEnd w:id="2173"/>
      <w:r>
        <w:rPr>
          <w:color w:val="000000"/>
          <w:spacing w:val="0"/>
          <w:w w:val="100"/>
          <w:position w:val="0"/>
        </w:rPr>
        <w:t>、</w:t>
        <w:tab/>
        <w:t>股份支付总体情况</w:t>
      </w:r>
      <w:bookmarkEnd w:id="2171"/>
      <w:bookmarkEnd w:id="2172"/>
      <w:bookmarkEnd w:id="2174"/>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2</w:t>
      </w:r>
      <w:bookmarkEnd w:id="2177"/>
      <w:r>
        <w:rPr>
          <w:color w:val="000000"/>
          <w:spacing w:val="0"/>
          <w:w w:val="100"/>
          <w:position w:val="0"/>
        </w:rPr>
        <w:t>、</w:t>
        <w:tab/>
        <w:t>以权益结算的股份支付情况</w:t>
      </w:r>
      <w:bookmarkEnd w:id="2175"/>
      <w:bookmarkEnd w:id="2176"/>
      <w:bookmarkEnd w:id="2178"/>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3</w:t>
      </w:r>
      <w:bookmarkEnd w:id="2181"/>
      <w:r>
        <w:rPr>
          <w:color w:val="000000"/>
          <w:spacing w:val="0"/>
          <w:w w:val="100"/>
          <w:position w:val="0"/>
        </w:rPr>
        <w:t>、</w:t>
        <w:tab/>
        <w:t>以现金结算的股份支付情况</w:t>
      </w:r>
      <w:bookmarkEnd w:id="2179"/>
      <w:bookmarkEnd w:id="2180"/>
      <w:bookmarkEnd w:id="2182"/>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4</w:t>
      </w:r>
      <w:bookmarkEnd w:id="2185"/>
      <w:r>
        <w:rPr>
          <w:color w:val="000000"/>
          <w:spacing w:val="0"/>
          <w:w w:val="100"/>
          <w:position w:val="0"/>
        </w:rPr>
        <w:t>、</w:t>
        <w:tab/>
        <w:t>股份支付的修改、终止情况</w:t>
      </w:r>
      <w:bookmarkEnd w:id="2183"/>
      <w:bookmarkEnd w:id="2184"/>
      <w:bookmarkEnd w:id="2186"/>
    </w:p>
    <w:p>
      <w:pPr>
        <w:pStyle w:val="Style37"/>
        <w:keepNext/>
        <w:keepLines/>
        <w:widowControl w:val="0"/>
        <w:shd w:val="clear" w:color="auto" w:fill="auto"/>
        <w:tabs>
          <w:tab w:pos="378" w:val="left"/>
        </w:tabs>
        <w:bidi w:val="0"/>
        <w:spacing w:before="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5</w:t>
      </w:r>
      <w:bookmarkEnd w:id="2189"/>
      <w:r>
        <w:rPr>
          <w:color w:val="000000"/>
          <w:spacing w:val="0"/>
          <w:w w:val="100"/>
          <w:position w:val="0"/>
        </w:rPr>
        <w:t>、</w:t>
        <w:tab/>
        <w:t>其他</w:t>
      </w:r>
      <w:bookmarkEnd w:id="2187"/>
      <w:bookmarkEnd w:id="2188"/>
      <w:bookmarkEnd w:id="2190"/>
    </w:p>
    <w:p>
      <w:pPr>
        <w:pStyle w:val="Style29"/>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r>
        <w:rPr>
          <w:color w:val="000000"/>
          <w:spacing w:val="0"/>
          <w:w w:val="100"/>
          <w:position w:val="0"/>
          <w:sz w:val="24"/>
          <w:szCs w:val="24"/>
        </w:rPr>
        <w:t>十四、承诺及或有事项</w:t>
      </w:r>
      <w:bookmarkEnd w:id="2191"/>
      <w:bookmarkEnd w:id="2192"/>
      <w:bookmarkEnd w:id="2193"/>
    </w:p>
    <w:p>
      <w:pPr>
        <w:pStyle w:val="Style37"/>
        <w:keepNext/>
        <w:keepLines/>
        <w:widowControl w:val="0"/>
        <w:shd w:val="clear" w:color="auto" w:fill="auto"/>
        <w:tabs>
          <w:tab w:pos="368" w:val="left"/>
        </w:tabs>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1</w:t>
      </w:r>
      <w:bookmarkEnd w:id="2196"/>
      <w:r>
        <w:rPr>
          <w:color w:val="000000"/>
          <w:spacing w:val="0"/>
          <w:w w:val="100"/>
          <w:position w:val="0"/>
        </w:rPr>
        <w:t>、</w:t>
        <w:tab/>
        <w:t>重要承诺事项</w:t>
      </w:r>
      <w:bookmarkEnd w:id="2194"/>
      <w:bookmarkEnd w:id="2195"/>
      <w:bookmarkEnd w:id="2197"/>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7"/>
        <w:keepNext/>
        <w:keepLines/>
        <w:widowControl w:val="0"/>
        <w:shd w:val="clear" w:color="auto" w:fill="auto"/>
        <w:tabs>
          <w:tab w:pos="378" w:val="left"/>
        </w:tabs>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2</w:t>
      </w:r>
      <w:bookmarkEnd w:id="2200"/>
      <w:r>
        <w:rPr>
          <w:color w:val="000000"/>
          <w:spacing w:val="0"/>
          <w:w w:val="100"/>
          <w:position w:val="0"/>
        </w:rPr>
        <w:t>、</w:t>
        <w:tab/>
        <w:t>或有事项</w:t>
      </w:r>
      <w:bookmarkEnd w:id="2198"/>
      <w:bookmarkEnd w:id="2199"/>
      <w:bookmarkEnd w:id="2201"/>
    </w:p>
    <w:p>
      <w:pPr>
        <w:pStyle w:val="Style60"/>
        <w:keepNext/>
        <w:keepLines/>
        <w:widowControl w:val="0"/>
        <w:shd w:val="clear" w:color="auto" w:fill="auto"/>
        <w:tabs>
          <w:tab w:pos="493" w:val="left"/>
        </w:tabs>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2"/>
      <w:bookmarkEnd w:id="2203"/>
      <w:bookmarkEnd w:id="2205"/>
    </w:p>
    <w:p>
      <w:pPr>
        <w:pStyle w:val="Style60"/>
        <w:keepNext/>
        <w:keepLines/>
        <w:widowControl w:val="0"/>
        <w:shd w:val="clear" w:color="auto" w:fill="auto"/>
        <w:tabs>
          <w:tab w:pos="493" w:val="left"/>
        </w:tabs>
        <w:bidi w:val="0"/>
        <w:spacing w:before="0" w:after="36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06"/>
      <w:bookmarkEnd w:id="2207"/>
      <w:bookmarkEnd w:id="220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r>
        <w:br w:type="page"/>
      </w:r>
    </w:p>
    <w:p>
      <w:pPr>
        <w:pStyle w:val="Style37"/>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、其他</w:t>
      </w:r>
      <w:bookmarkEnd w:id="2210"/>
      <w:bookmarkEnd w:id="2211"/>
      <w:bookmarkEnd w:id="2213"/>
    </w:p>
    <w:p>
      <w:pPr>
        <w:pStyle w:val="Style29"/>
        <w:keepNext/>
        <w:keepLines/>
        <w:widowControl w:val="0"/>
        <w:shd w:val="clear" w:color="auto" w:fill="auto"/>
        <w:bidi w:val="0"/>
        <w:spacing w:before="0" w:line="240" w:lineRule="auto"/>
        <w:ind w:left="0" w:right="0" w:firstLine="0"/>
        <w:jc w:val="left"/>
      </w:pPr>
      <w:bookmarkStart w:id="2214" w:name="bookmark2214"/>
      <w:bookmarkStart w:id="2215" w:name="bookmark2215"/>
      <w:bookmarkStart w:id="2216" w:name="bookmark2216"/>
      <w:r>
        <w:rPr>
          <w:color w:val="000000"/>
          <w:spacing w:val="0"/>
          <w:w w:val="100"/>
          <w:position w:val="0"/>
          <w:sz w:val="24"/>
          <w:szCs w:val="24"/>
        </w:rPr>
        <w:t>十五、资产负债表日后事项</w:t>
      </w:r>
      <w:bookmarkEnd w:id="2214"/>
      <w:bookmarkEnd w:id="2215"/>
      <w:bookmarkEnd w:id="2216"/>
    </w:p>
    <w:p>
      <w:pPr>
        <w:pStyle w:val="Style37"/>
        <w:keepNext/>
        <w:keepLines/>
        <w:widowControl w:val="0"/>
        <w:shd w:val="clear" w:color="auto" w:fill="auto"/>
        <w:bidi w:val="0"/>
        <w:spacing w:before="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17"/>
      <w:bookmarkEnd w:id="2218"/>
      <w:bookmarkEnd w:id="221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601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1 2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日召 开的第二届董事会第三十 三次会议审议通过《关于回 购公司股份的议案》，公司 以自有资金采取集中竞价 交易方式回购公司，回购股 份的资金总额为人民币</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6"/>
                <w:szCs w:val="16"/>
              </w:rPr>
              <w:t>亿元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 xml:space="preserve">亿元，回购股份的 价格区间为不超过人民币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股，回购期限为自公 司董事会审议通过回购方 案之日起不超过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 xml:space="preserve">个月， 回购股份将用于后续股权 激励。根据拉卡拉关于回购 公司股份的进展公告，截止 报告出具日，公司回购股份 </w:t>
            </w:r>
            <w:r>
              <w:rPr>
                <w:rFonts w:ascii="Times New Roman" w:eastAsia="Times New Roman" w:hAnsi="Times New Roman" w:cs="Times New Roman"/>
                <w:color w:val="000000"/>
                <w:spacing w:val="0"/>
                <w:w w:val="100"/>
                <w:position w:val="0"/>
                <w:sz w:val="18"/>
                <w:szCs w:val="18"/>
              </w:rPr>
              <w:t>20,160,158</w:t>
            </w:r>
            <w:r>
              <w:rPr>
                <w:color w:val="000000"/>
                <w:spacing w:val="0"/>
                <w:w w:val="100"/>
                <w:position w:val="0"/>
                <w:sz w:val="16"/>
                <w:szCs w:val="16"/>
              </w:rPr>
              <w:t>股，累计支付回 购股份价款</w:t>
            </w:r>
            <w:r>
              <w:rPr>
                <w:rFonts w:ascii="Times New Roman" w:eastAsia="Times New Roman" w:hAnsi="Times New Roman" w:cs="Times New Roman"/>
                <w:color w:val="000000"/>
                <w:spacing w:val="0"/>
                <w:w w:val="100"/>
                <w:position w:val="0"/>
                <w:sz w:val="18"/>
                <w:szCs w:val="18"/>
              </w:rPr>
              <w:t>59,977.17</w:t>
            </w:r>
            <w:r>
              <w:rPr>
                <w:color w:val="000000"/>
                <w:spacing w:val="0"/>
                <w:w w:val="100"/>
                <w:position w:val="0"/>
                <w:sz w:val="16"/>
                <w:szCs w:val="16"/>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元</w:t>
            </w:r>
            <w:r>
              <w:rPr>
                <w:rFonts w:ascii="Arial" w:eastAsia="Arial" w:hAnsi="Arial" w:cs="Arial"/>
                <w:color w:val="000000"/>
                <w:spacing w:val="0"/>
                <w:w w:val="100"/>
                <w:position w:val="0"/>
                <w:sz w:val="18"/>
                <w:szCs w:val="18"/>
                <w:vertAlign w:val="superscript"/>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申请银行授信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 召开的第二届董事会第三 十六次会议审议通过《关于 审议公司向银行申请综合 额度授信的议案》，公司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年拟向银行等金融机 构申请授信额度为不超过 人民币</w:t>
            </w:r>
            <w:r>
              <w:rPr>
                <w:rFonts w:ascii="Times New Roman" w:eastAsia="Times New Roman" w:hAnsi="Times New Roman" w:cs="Times New Roman"/>
                <w:color w:val="000000"/>
                <w:spacing w:val="0"/>
                <w:w w:val="100"/>
                <w:position w:val="0"/>
                <w:sz w:val="18"/>
                <w:szCs w:val="18"/>
              </w:rPr>
              <w:t>122,000</w:t>
            </w:r>
            <w:r>
              <w:rPr>
                <w:color w:val="000000"/>
                <w:spacing w:val="0"/>
                <w:w w:val="100"/>
                <w:position w:val="0"/>
              </w:rPr>
              <w:t>万元或等值 外币（包括但不限于流动资 金贷款、银行承兑汇票、非 融资性保函、国内信用证、 商票保贴等品种，在不超过 总授信额度范围内，最终以 各银行实际核准的信用额 度为准），在此额度内由公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司根据实际资金需求进行 银行借贷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日常关联交易预计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召开的第二届董事会第三 十六次会议审议通过《关于 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 联交易预计的议案》，公司 预计在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年度与关联方 之间的日常关联交易总金 额不超过</w:t>
            </w:r>
            <w:r>
              <w:rPr>
                <w:rFonts w:ascii="Times New Roman" w:eastAsia="Times New Roman" w:hAnsi="Times New Roman" w:cs="Times New Roman"/>
                <w:color w:val="000000"/>
                <w:spacing w:val="0"/>
                <w:w w:val="100"/>
                <w:position w:val="0"/>
                <w:sz w:val="18"/>
                <w:szCs w:val="18"/>
              </w:rPr>
              <w:t>21,300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月，拉卡拉子公 司拉卡拉汇积天下技术服 务（北京）有限公司投资设 立拉卡拉汇积天下技术服 务（苏州）有限公司，注册 资本</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万元，法定代表人 王铮夫，公司住所苏州市相 城区高铁新城南天成路</w:t>
            </w:r>
            <w:r>
              <w:rPr>
                <w:rFonts w:ascii="Times New Roman" w:eastAsia="Times New Roman" w:hAnsi="Times New Roman" w:cs="Times New Roman"/>
                <w:color w:val="000000"/>
                <w:spacing w:val="0"/>
                <w:w w:val="100"/>
                <w:position w:val="0"/>
                <w:sz w:val="18"/>
                <w:szCs w:val="18"/>
              </w:rPr>
              <w:t xml:space="preserve">55 </w:t>
            </w:r>
            <w:r>
              <w:rPr>
                <w:color w:val="000000"/>
                <w:spacing w:val="0"/>
                <w:w w:val="100"/>
                <w:position w:val="0"/>
              </w:rPr>
              <w:t>号相融大厦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3035</w:t>
            </w:r>
            <w:r>
              <w:rPr>
                <w:color w:val="000000"/>
                <w:spacing w:val="0"/>
                <w:w w:val="100"/>
                <w:position w:val="0"/>
              </w:rPr>
              <w:t>室，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日取得苏 州市相城区行政审批局颁 发的统一社会信用代码为 </w:t>
            </w:r>
            <w:r>
              <w:rPr>
                <w:rFonts w:ascii="Times New Roman" w:eastAsia="Times New Roman" w:hAnsi="Times New Roman" w:cs="Times New Roman"/>
                <w:color w:val="000000"/>
                <w:spacing w:val="0"/>
                <w:w w:val="100"/>
                <w:position w:val="0"/>
                <w:sz w:val="18"/>
                <w:szCs w:val="18"/>
              </w:rPr>
              <w:t xml:space="preserve">91320507MA251CQE3R </w:t>
            </w:r>
            <w:r>
              <w:rPr>
                <w:color w:val="000000"/>
                <w:spacing w:val="0"/>
                <w:w w:val="100"/>
                <w:position w:val="0"/>
              </w:rPr>
              <w:t>营 业执照。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20"/>
      <w:bookmarkEnd w:id="2221"/>
      <w:bookmarkEnd w:id="222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779,859,842.00</w:t>
            </w:r>
          </w:p>
        </w:tc>
      </w:tr>
    </w:tbl>
    <w:p>
      <w:pPr>
        <w:widowControl w:val="0"/>
        <w:spacing w:after="339" w:line="1" w:lineRule="exact"/>
      </w:pPr>
    </w:p>
    <w:p>
      <w:pPr>
        <w:pStyle w:val="Style37"/>
        <w:keepNext/>
        <w:keepLines/>
        <w:widowControl w:val="0"/>
        <w:shd w:val="clear" w:color="auto" w:fill="auto"/>
        <w:tabs>
          <w:tab w:pos="378" w:val="left"/>
        </w:tabs>
        <w:bidi w:val="0"/>
        <w:spacing w:before="0" w:after="380" w:line="240" w:lineRule="auto"/>
        <w:ind w:left="0" w:right="0" w:firstLine="0"/>
        <w:jc w:val="both"/>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3</w:t>
      </w:r>
      <w:bookmarkEnd w:id="2225"/>
      <w:r>
        <w:rPr>
          <w:color w:val="000000"/>
          <w:spacing w:val="0"/>
          <w:w w:val="100"/>
          <w:position w:val="0"/>
        </w:rPr>
        <w:t>、</w:t>
        <w:tab/>
        <w:t>销售退回</w:t>
      </w:r>
      <w:bookmarkEnd w:id="2223"/>
      <w:bookmarkEnd w:id="2224"/>
      <w:bookmarkEnd w:id="2226"/>
    </w:p>
    <w:p>
      <w:pPr>
        <w:pStyle w:val="Style37"/>
        <w:keepNext/>
        <w:keepLines/>
        <w:widowControl w:val="0"/>
        <w:shd w:val="clear" w:color="auto" w:fill="auto"/>
        <w:tabs>
          <w:tab w:pos="378" w:val="left"/>
        </w:tabs>
        <w:bidi w:val="0"/>
        <w:spacing w:before="0" w:after="380" w:line="240" w:lineRule="auto"/>
        <w:ind w:left="0" w:right="0" w:firstLine="0"/>
        <w:jc w:val="both"/>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4</w:t>
      </w:r>
      <w:bookmarkEnd w:id="2229"/>
      <w:r>
        <w:rPr>
          <w:color w:val="000000"/>
          <w:spacing w:val="0"/>
          <w:w w:val="100"/>
          <w:position w:val="0"/>
        </w:rPr>
        <w:t>、</w:t>
        <w:tab/>
        <w:t>其他资产负债表日后事项说明</w:t>
      </w:r>
      <w:bookmarkEnd w:id="2227"/>
      <w:bookmarkEnd w:id="2228"/>
      <w:bookmarkEnd w:id="2230"/>
    </w:p>
    <w:p>
      <w:pPr>
        <w:pStyle w:val="Style33"/>
        <w:keepNext w:val="0"/>
        <w:keepLines w:val="0"/>
        <w:widowControl w:val="0"/>
        <w:shd w:val="clear" w:color="auto" w:fill="auto"/>
        <w:bidi w:val="0"/>
        <w:spacing w:before="0" w:after="340" w:line="240" w:lineRule="auto"/>
        <w:ind w:left="0" w:right="0" w:firstLine="0"/>
        <w:jc w:val="left"/>
      </w:pPr>
      <w:bookmarkStart w:id="2231" w:name="bookmark2231"/>
      <w:r>
        <w:rPr>
          <w:b/>
          <w:bCs/>
          <w:color w:val="000000"/>
          <w:spacing w:val="0"/>
          <w:w w:val="100"/>
          <w:position w:val="0"/>
        </w:rPr>
        <w:t>（</w:t>
      </w:r>
      <w:bookmarkEnd w:id="2231"/>
      <w:r>
        <w:rPr>
          <w:b/>
          <w:bCs/>
          <w:color w:val="000000"/>
          <w:spacing w:val="0"/>
          <w:w w:val="100"/>
          <w:position w:val="0"/>
        </w:rPr>
        <w:t>一）、清算资金待结算款</w:t>
      </w:r>
    </w:p>
    <w:tbl>
      <w:tblPr>
        <w:tblOverlap w:val="never"/>
        <w:jc w:val="center"/>
        <w:tblLayout w:type="fixed"/>
      </w:tblPr>
      <w:tblGrid>
        <w:gridCol w:w="3254"/>
        <w:gridCol w:w="2102"/>
        <w:gridCol w:w="249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1,502,644, </w:t>
            </w:r>
            <w:r>
              <w:rPr>
                <w:color w:val="000000"/>
                <w:spacing w:val="0"/>
                <w:w w:val="100"/>
                <w:position w:val="0"/>
                <w:sz w:val="18"/>
                <w:szCs w:val="18"/>
              </w:rPr>
              <w:t xml:space="preserve">579.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1,922,374, </w:t>
            </w:r>
            <w:r>
              <w:rPr>
                <w:color w:val="000000"/>
                <w:spacing w:val="0"/>
                <w:w w:val="100"/>
                <w:position w:val="0"/>
                <w:sz w:val="18"/>
                <w:szCs w:val="18"/>
              </w:rPr>
              <w:t xml:space="preserve">345. </w:t>
            </w:r>
            <w:r>
              <w:rPr>
                <w:color w:val="000000"/>
                <w:spacing w:val="0"/>
                <w:w w:val="100"/>
                <w:position w:val="0"/>
                <w:sz w:val="18"/>
                <w:szCs w:val="18"/>
              </w:rPr>
              <w:t>48</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1,502,644, </w:t>
            </w:r>
            <w:r>
              <w:rPr>
                <w:color w:val="000000"/>
                <w:spacing w:val="0"/>
                <w:w w:val="100"/>
                <w:position w:val="0"/>
                <w:sz w:val="18"/>
                <w:szCs w:val="18"/>
              </w:rPr>
              <w:t xml:space="preserve">579. </w:t>
            </w:r>
            <w:r>
              <w:rPr>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1,922,374, </w:t>
            </w:r>
            <w:r>
              <w:rPr>
                <w:color w:val="000000"/>
                <w:spacing w:val="0"/>
                <w:w w:val="100"/>
                <w:position w:val="0"/>
                <w:sz w:val="18"/>
                <w:szCs w:val="18"/>
              </w:rPr>
              <w:t xml:space="preserve">345. </w:t>
            </w:r>
            <w:r>
              <w:rPr>
                <w:color w:val="000000"/>
                <w:spacing w:val="0"/>
                <w:w w:val="100"/>
                <w:position w:val="0"/>
                <w:sz w:val="18"/>
                <w:szCs w:val="18"/>
              </w:rPr>
              <w:t>48</w:t>
            </w:r>
          </w:p>
        </w:tc>
      </w:tr>
    </w:tbl>
    <w:p>
      <w:pPr>
        <w:pStyle w:val="Style33"/>
        <w:keepNext w:val="0"/>
        <w:keepLines w:val="0"/>
        <w:widowControl w:val="0"/>
        <w:shd w:val="clear" w:color="auto" w:fill="auto"/>
        <w:bidi w:val="0"/>
        <w:spacing w:before="0" w:after="340" w:line="319" w:lineRule="exact"/>
        <w:ind w:left="620" w:right="0" w:firstLine="20"/>
        <w:jc w:val="both"/>
      </w:pPr>
      <w:r>
        <w:rPr>
          <w:color w:val="000000"/>
          <w:spacing w:val="0"/>
          <w:w w:val="100"/>
          <w:position w:val="0"/>
        </w:rPr>
        <w:t>说明：应收、应付待结算款主要是按照银联的银行卡收单业务规则，</w:t>
      </w:r>
      <w:r>
        <w:rPr>
          <w:color w:val="000000"/>
          <w:spacing w:val="0"/>
          <w:w w:val="100"/>
          <w:position w:val="0"/>
          <w:sz w:val="18"/>
          <w:szCs w:val="18"/>
        </w:rPr>
        <w:t>T</w:t>
      </w:r>
      <w:r>
        <w:rPr>
          <w:color w:val="000000"/>
          <w:spacing w:val="0"/>
          <w:w w:val="100"/>
          <w:position w:val="0"/>
        </w:rPr>
        <w:t>日的收单交易统一在</w:t>
      </w:r>
      <w:r>
        <w:rPr>
          <w:color w:val="000000"/>
          <w:spacing w:val="0"/>
          <w:w w:val="100"/>
          <w:position w:val="0"/>
          <w:sz w:val="18"/>
          <w:szCs w:val="18"/>
        </w:rPr>
        <w:t>T+</w:t>
      </w:r>
      <w:r>
        <w:rPr>
          <w:color w:val="000000"/>
          <w:spacing w:val="0"/>
          <w:w w:val="100"/>
          <w:position w:val="0"/>
          <w:sz w:val="18"/>
          <w:szCs w:val="18"/>
        </w:rPr>
        <w:t>1</w:t>
      </w:r>
      <w:r>
        <w:rPr>
          <w:color w:val="000000"/>
          <w:spacing w:val="0"/>
          <w:w w:val="100"/>
          <w:position w:val="0"/>
        </w:rPr>
        <w:t>进行资金清算，为此</w:t>
      </w:r>
      <w:r>
        <w:rPr>
          <w:color w:val="000000"/>
          <w:spacing w:val="0"/>
          <w:w w:val="100"/>
          <w:position w:val="0"/>
          <w:sz w:val="18"/>
          <w:szCs w:val="18"/>
        </w:rPr>
        <w:t xml:space="preserve">T </w:t>
      </w:r>
      <w:r>
        <w:rPr>
          <w:color w:val="000000"/>
          <w:spacing w:val="0"/>
          <w:w w:val="100"/>
          <w:position w:val="0"/>
        </w:rPr>
        <w:t>日银联也未清算给拉卡拉，拉卡拉也未结算给商户，未在资产负债表日体现应收、应付债权。拉卡拉内部为了业务 清分和内部核算等需要，核算了应收应付待结算款项。</w:t>
      </w:r>
    </w:p>
    <w:p>
      <w:pPr>
        <w:pStyle w:val="Style33"/>
        <w:keepNext w:val="0"/>
        <w:keepLines w:val="0"/>
        <w:widowControl w:val="0"/>
        <w:shd w:val="clear" w:color="auto" w:fill="auto"/>
        <w:bidi w:val="0"/>
        <w:spacing w:before="0" w:after="0" w:line="317" w:lineRule="exact"/>
        <w:ind w:left="0" w:right="0" w:firstLine="0"/>
        <w:jc w:val="left"/>
      </w:pPr>
      <w:bookmarkStart w:id="2232" w:name="bookmark2232"/>
      <w:r>
        <w:rPr>
          <w:b/>
          <w:bCs/>
          <w:color w:val="000000"/>
          <w:spacing w:val="0"/>
          <w:w w:val="100"/>
          <w:position w:val="0"/>
        </w:rPr>
        <w:t>（</w:t>
      </w:r>
      <w:bookmarkEnd w:id="2232"/>
      <w:r>
        <w:rPr>
          <w:b/>
          <w:bCs/>
          <w:color w:val="000000"/>
          <w:spacing w:val="0"/>
          <w:w w:val="100"/>
          <w:position w:val="0"/>
        </w:rPr>
        <w:t>二）、支付业务许可证展期说明</w:t>
      </w:r>
    </w:p>
    <w:p>
      <w:pPr>
        <w:pStyle w:val="Style33"/>
        <w:keepNext w:val="0"/>
        <w:keepLines w:val="0"/>
        <w:widowControl w:val="0"/>
        <w:shd w:val="clear" w:color="auto" w:fill="auto"/>
        <w:bidi w:val="0"/>
        <w:spacing w:before="0" w:after="1000" w:line="317" w:lineRule="exact"/>
        <w:ind w:left="720" w:right="0" w:firstLine="0"/>
        <w:jc w:val="left"/>
      </w:pPr>
      <w:r>
        <w:rPr>
          <w:color w:val="000000"/>
          <w:spacing w:val="0"/>
          <w:w w:val="100"/>
          <w:position w:val="0"/>
        </w:rPr>
        <w:t>公司支付业务许可证将于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日到期，目前公司依照政策规定已向监管部门提交牌照续展申请材料，监管部 门正在对包括我司在内的多家支付机构牌照续展事宜有序审核中。</w:t>
      </w:r>
    </w:p>
    <w:p>
      <w:pPr>
        <w:pStyle w:val="Style29"/>
        <w:keepNext/>
        <w:keepLines/>
        <w:widowControl w:val="0"/>
        <w:shd w:val="clear" w:color="auto" w:fill="auto"/>
        <w:bidi w:val="0"/>
        <w:spacing w:before="0" w:after="340" w:line="240" w:lineRule="auto"/>
        <w:ind w:left="0" w:right="0" w:firstLine="0"/>
        <w:jc w:val="left"/>
      </w:pPr>
      <w:bookmarkStart w:id="2233" w:name="bookmark2233"/>
      <w:bookmarkStart w:id="2234" w:name="bookmark2234"/>
      <w:bookmarkStart w:id="2235" w:name="bookmark2235"/>
      <w:r>
        <w:rPr>
          <w:color w:val="000000"/>
          <w:spacing w:val="0"/>
          <w:w w:val="100"/>
          <w:position w:val="0"/>
          <w:sz w:val="24"/>
          <w:szCs w:val="24"/>
        </w:rPr>
        <w:t>十六、其他重要事项</w:t>
      </w:r>
      <w:bookmarkEnd w:id="2233"/>
      <w:bookmarkEnd w:id="2234"/>
      <w:bookmarkEnd w:id="2235"/>
    </w:p>
    <w:p>
      <w:pPr>
        <w:pStyle w:val="Style37"/>
        <w:keepNext/>
        <w:keepLines/>
        <w:widowControl w:val="0"/>
        <w:shd w:val="clear" w:color="auto" w:fill="auto"/>
        <w:bidi w:val="0"/>
        <w:spacing w:before="0" w:after="34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36"/>
      <w:bookmarkEnd w:id="2237"/>
      <w:bookmarkEnd w:id="2238"/>
    </w:p>
    <w:p>
      <w:pPr>
        <w:pStyle w:val="Style60"/>
        <w:keepNext/>
        <w:keepLines/>
        <w:widowControl w:val="0"/>
        <w:shd w:val="clear" w:color="auto" w:fill="auto"/>
        <w:bidi w:val="0"/>
        <w:spacing w:before="0" w:after="400" w:line="240" w:lineRule="auto"/>
        <w:ind w:left="0" w:right="0" w:firstLine="0"/>
        <w:jc w:val="left"/>
      </w:pPr>
      <w:bookmarkStart w:id="2239" w:name="bookmark2239"/>
      <w:bookmarkStart w:id="2240" w:name="bookmark2240"/>
      <w:bookmarkStart w:id="2241" w:name="bookmark2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39"/>
      <w:bookmarkEnd w:id="2240"/>
      <w:bookmarkEnd w:id="224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2"/>
      <w:bookmarkEnd w:id="2243"/>
      <w:bookmarkEnd w:id="2244"/>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7"/>
        <w:keepNext/>
        <w:keepLines/>
        <w:widowControl w:val="0"/>
        <w:shd w:val="clear" w:color="auto" w:fill="auto"/>
        <w:tabs>
          <w:tab w:pos="378" w:val="left"/>
        </w:tabs>
        <w:bidi w:val="0"/>
        <w:spacing w:before="0" w:after="34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bookmarkEnd w:id="2247"/>
      <w:r>
        <w:rPr>
          <w:color w:val="000000"/>
          <w:spacing w:val="0"/>
          <w:w w:val="100"/>
          <w:position w:val="0"/>
        </w:rPr>
        <w:t>、</w:t>
        <w:tab/>
        <w:t>债务重组</w:t>
      </w:r>
      <w:bookmarkEnd w:id="2245"/>
      <w:bookmarkEnd w:id="2246"/>
      <w:bookmarkEnd w:id="2248"/>
    </w:p>
    <w:p>
      <w:pPr>
        <w:pStyle w:val="Style37"/>
        <w:keepNext/>
        <w:keepLines/>
        <w:widowControl w:val="0"/>
        <w:shd w:val="clear" w:color="auto" w:fill="auto"/>
        <w:tabs>
          <w:tab w:pos="378" w:val="left"/>
        </w:tabs>
        <w:bidi w:val="0"/>
        <w:spacing w:before="0" w:after="40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w:t>
        <w:tab/>
        <w:t>资产置换</w:t>
      </w:r>
      <w:bookmarkEnd w:id="2249"/>
      <w:bookmarkEnd w:id="2250"/>
      <w:bookmarkEnd w:id="2252"/>
    </w:p>
    <w:p>
      <w:pPr>
        <w:pStyle w:val="Style60"/>
        <w:keepNext/>
        <w:keepLines/>
        <w:widowControl w:val="0"/>
        <w:shd w:val="clear" w:color="auto" w:fill="auto"/>
        <w:tabs>
          <w:tab w:pos="493" w:val="left"/>
        </w:tabs>
        <w:bidi w:val="0"/>
        <w:spacing w:before="0" w:after="34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3"/>
      <w:bookmarkEnd w:id="2254"/>
      <w:bookmarkEnd w:id="2256"/>
    </w:p>
    <w:p>
      <w:pPr>
        <w:pStyle w:val="Style60"/>
        <w:keepNext/>
        <w:keepLines/>
        <w:widowControl w:val="0"/>
        <w:shd w:val="clear" w:color="auto" w:fill="auto"/>
        <w:tabs>
          <w:tab w:pos="493" w:val="left"/>
        </w:tabs>
        <w:bidi w:val="0"/>
        <w:spacing w:before="0" w:after="34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57"/>
      <w:bookmarkEnd w:id="2258"/>
      <w:bookmarkEnd w:id="2260"/>
    </w:p>
    <w:p>
      <w:pPr>
        <w:pStyle w:val="Style37"/>
        <w:keepNext/>
        <w:keepLines/>
        <w:widowControl w:val="0"/>
        <w:shd w:val="clear" w:color="auto" w:fill="auto"/>
        <w:tabs>
          <w:tab w:pos="378" w:val="left"/>
        </w:tabs>
        <w:bidi w:val="0"/>
        <w:spacing w:before="0" w:after="34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4</w:t>
      </w:r>
      <w:bookmarkEnd w:id="2263"/>
      <w:r>
        <w:rPr>
          <w:color w:val="000000"/>
          <w:spacing w:val="0"/>
          <w:w w:val="100"/>
          <w:position w:val="0"/>
        </w:rPr>
        <w:t>、</w:t>
        <w:tab/>
        <w:t>年金计划</w:t>
      </w:r>
      <w:bookmarkEnd w:id="2261"/>
      <w:bookmarkEnd w:id="2262"/>
      <w:bookmarkEnd w:id="2264"/>
    </w:p>
    <w:p>
      <w:pPr>
        <w:pStyle w:val="Style37"/>
        <w:keepNext/>
        <w:keepLines/>
        <w:widowControl w:val="0"/>
        <w:shd w:val="clear" w:color="auto" w:fill="auto"/>
        <w:tabs>
          <w:tab w:pos="378" w:val="left"/>
        </w:tabs>
        <w:bidi w:val="0"/>
        <w:spacing w:before="0" w:after="400" w:line="240" w:lineRule="auto"/>
        <w:ind w:left="0" w:right="0" w:firstLine="0"/>
        <w:jc w:val="left"/>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5</w:t>
      </w:r>
      <w:bookmarkEnd w:id="2267"/>
      <w:r>
        <w:rPr>
          <w:color w:val="000000"/>
          <w:spacing w:val="0"/>
          <w:w w:val="100"/>
          <w:position w:val="0"/>
        </w:rPr>
        <w:t>、</w:t>
        <w:tab/>
        <w:t>终止经营</w:t>
      </w:r>
      <w:bookmarkEnd w:id="2265"/>
      <w:bookmarkEnd w:id="2266"/>
      <w:bookmarkEnd w:id="226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归属于母公司 所有者的终止 经营利润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6</w:t>
      </w:r>
      <w:bookmarkEnd w:id="2271"/>
      <w:r>
        <w:rPr>
          <w:color w:val="000000"/>
          <w:spacing w:val="0"/>
          <w:w w:val="100"/>
          <w:position w:val="0"/>
        </w:rPr>
        <w:t>、分部信息</w:t>
      </w:r>
      <w:bookmarkEnd w:id="2269"/>
      <w:bookmarkEnd w:id="2270"/>
      <w:bookmarkEnd w:id="2272"/>
    </w:p>
    <w:p>
      <w:pPr>
        <w:pStyle w:val="Style60"/>
        <w:keepNext/>
        <w:keepLines/>
        <w:widowControl w:val="0"/>
        <w:shd w:val="clear" w:color="auto" w:fill="auto"/>
        <w:tabs>
          <w:tab w:pos="493" w:val="left"/>
        </w:tabs>
        <w:bidi w:val="0"/>
        <w:spacing w:before="0" w:after="360" w:line="240" w:lineRule="auto"/>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73"/>
      <w:bookmarkEnd w:id="2274"/>
      <w:bookmarkEnd w:id="2276"/>
    </w:p>
    <w:p>
      <w:pPr>
        <w:pStyle w:val="Style60"/>
        <w:keepNext/>
        <w:keepLines/>
        <w:widowControl w:val="0"/>
        <w:shd w:val="clear" w:color="auto" w:fill="auto"/>
        <w:tabs>
          <w:tab w:pos="493" w:val="left"/>
        </w:tabs>
        <w:bidi w:val="0"/>
        <w:spacing w:before="0" w:after="36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77"/>
      <w:bookmarkEnd w:id="2278"/>
      <w:bookmarkEnd w:id="2280"/>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60"/>
        <w:keepNext/>
        <w:keepLines/>
        <w:widowControl w:val="0"/>
        <w:shd w:val="clear" w:color="auto" w:fill="auto"/>
        <w:tabs>
          <w:tab w:pos="493" w:val="left"/>
        </w:tabs>
        <w:bidi w:val="0"/>
        <w:spacing w:before="0" w:after="360" w:line="240" w:lineRule="auto"/>
        <w:ind w:left="0" w:right="0" w:firstLine="0"/>
        <w:jc w:val="both"/>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81"/>
      <w:bookmarkEnd w:id="2282"/>
      <w:bookmarkEnd w:id="2284"/>
    </w:p>
    <w:p>
      <w:pPr>
        <w:pStyle w:val="Style60"/>
        <w:keepNext/>
        <w:keepLines/>
        <w:widowControl w:val="0"/>
        <w:shd w:val="clear" w:color="auto" w:fill="auto"/>
        <w:tabs>
          <w:tab w:pos="493" w:val="left"/>
        </w:tabs>
        <w:bidi w:val="0"/>
        <w:spacing w:before="0" w:after="360" w:line="240" w:lineRule="auto"/>
        <w:ind w:left="0" w:right="0" w:firstLine="0"/>
        <w:jc w:val="both"/>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85"/>
      <w:bookmarkEnd w:id="2286"/>
      <w:bookmarkEnd w:id="2288"/>
    </w:p>
    <w:p>
      <w:pPr>
        <w:pStyle w:val="Style37"/>
        <w:keepNext/>
        <w:keepLines/>
        <w:widowControl w:val="0"/>
        <w:shd w:val="clear" w:color="auto" w:fill="auto"/>
        <w:tabs>
          <w:tab w:pos="376" w:val="left"/>
        </w:tabs>
        <w:bidi w:val="0"/>
        <w:spacing w:before="0" w:line="240" w:lineRule="auto"/>
        <w:ind w:left="0" w:right="0" w:firstLine="0"/>
        <w:jc w:val="both"/>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7</w:t>
      </w:r>
      <w:bookmarkEnd w:id="2291"/>
      <w:r>
        <w:rPr>
          <w:color w:val="000000"/>
          <w:spacing w:val="0"/>
          <w:w w:val="100"/>
          <w:position w:val="0"/>
        </w:rPr>
        <w:t>、</w:t>
        <w:tab/>
        <w:t>其他对投资者决策有影响的重要交易和事项</w:t>
      </w:r>
      <w:bookmarkEnd w:id="2289"/>
      <w:bookmarkEnd w:id="2290"/>
      <w:bookmarkEnd w:id="2292"/>
    </w:p>
    <w:p>
      <w:pPr>
        <w:pStyle w:val="Style37"/>
        <w:keepNext/>
        <w:keepLines/>
        <w:widowControl w:val="0"/>
        <w:shd w:val="clear" w:color="auto" w:fill="auto"/>
        <w:tabs>
          <w:tab w:pos="378" w:val="left"/>
        </w:tabs>
        <w:bidi w:val="0"/>
        <w:spacing w:before="0" w:line="240" w:lineRule="auto"/>
        <w:ind w:left="0" w:right="0" w:firstLine="0"/>
        <w:jc w:val="both"/>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8</w:t>
      </w:r>
      <w:bookmarkEnd w:id="2295"/>
      <w:r>
        <w:rPr>
          <w:color w:val="000000"/>
          <w:spacing w:val="0"/>
          <w:w w:val="100"/>
          <w:position w:val="0"/>
        </w:rPr>
        <w:t>、</w:t>
        <w:tab/>
        <w:t>其他</w:t>
      </w:r>
      <w:bookmarkEnd w:id="2293"/>
      <w:bookmarkEnd w:id="2294"/>
      <w:bookmarkEnd w:id="2296"/>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b/>
          <w:bCs/>
          <w:color w:val="000000"/>
          <w:spacing w:val="0"/>
          <w:w w:val="100"/>
          <w:position w:val="0"/>
        </w:rPr>
        <w:t>清算资金待结算款</w:t>
      </w:r>
    </w:p>
    <w:tbl>
      <w:tblPr>
        <w:tblOverlap w:val="never"/>
        <w:jc w:val="left"/>
        <w:tblLayout w:type="fixed"/>
      </w:tblPr>
      <w:tblGrid>
        <w:gridCol w:w="2184"/>
        <w:gridCol w:w="2770"/>
        <w:gridCol w:w="2779"/>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1,502,644,579.86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1,922,374,345.48</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待结算款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1,502,644,579.86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1,922,374,345.48</w:t>
            </w:r>
          </w:p>
        </w:tc>
      </w:tr>
    </w:tbl>
    <w:p>
      <w:pPr>
        <w:pStyle w:val="Style33"/>
        <w:keepNext w:val="0"/>
        <w:keepLines w:val="0"/>
        <w:widowControl w:val="0"/>
        <w:shd w:val="clear" w:color="auto" w:fill="auto"/>
        <w:bidi w:val="0"/>
        <w:spacing w:before="0" w:after="100" w:line="320" w:lineRule="exact"/>
        <w:ind w:left="0" w:right="0" w:firstLine="0"/>
        <w:jc w:val="both"/>
      </w:pPr>
      <w:r>
        <w:rPr>
          <w:color w:val="000000"/>
          <w:spacing w:val="0"/>
          <w:w w:val="100"/>
          <w:position w:val="0"/>
        </w:rPr>
        <w:t>说明：应收、应付待结算款主要是按照银联的银行卡收单业务规则，</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日的收单交易统一在</w:t>
      </w: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进行资金清算，为此</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日银联 也未清算给拉卡拉，拉卡拉也未结算给商户，未在资产负债表日体现应收、应付债权。拉卡拉内部为了业务清分和内部核算 等需要，核算了应收应付待结算款项。</w:t>
      </w:r>
    </w:p>
    <w:p>
      <w:pPr>
        <w:pStyle w:val="Style33"/>
        <w:keepNext w:val="0"/>
        <w:keepLines w:val="0"/>
        <w:widowControl w:val="0"/>
        <w:shd w:val="clear" w:color="auto" w:fill="auto"/>
        <w:bidi w:val="0"/>
        <w:spacing w:before="0" w:after="0" w:line="372" w:lineRule="auto"/>
        <w:ind w:left="0" w:right="0" w:firstLine="0"/>
        <w:jc w:val="both"/>
      </w:pPr>
      <w:r>
        <w:rPr>
          <w:rFonts w:ascii="Arial" w:eastAsia="Arial" w:hAnsi="Arial" w:cs="Arial"/>
          <w:color w:val="000000"/>
          <w:spacing w:val="0"/>
          <w:w w:val="100"/>
          <w:position w:val="0"/>
          <w:sz w:val="18"/>
          <w:szCs w:val="18"/>
        </w:rPr>
        <w:t>2.</w:t>
      </w:r>
      <w:r>
        <w:rPr>
          <w:b/>
          <w:bCs/>
          <w:color w:val="000000"/>
          <w:spacing w:val="0"/>
          <w:w w:val="100"/>
          <w:position w:val="0"/>
        </w:rPr>
        <w:t>支付业务许可证展期说明</w:t>
      </w:r>
    </w:p>
    <w:p>
      <w:pPr>
        <w:pStyle w:val="Style33"/>
        <w:keepNext w:val="0"/>
        <w:keepLines w:val="0"/>
        <w:widowControl w:val="0"/>
        <w:shd w:val="clear" w:color="auto" w:fill="auto"/>
        <w:bidi w:val="0"/>
        <w:spacing w:before="0" w:after="680" w:line="320" w:lineRule="exact"/>
        <w:ind w:left="0" w:right="0" w:firstLine="0"/>
        <w:jc w:val="both"/>
      </w:pPr>
      <w:r>
        <w:rPr>
          <w:color w:val="000000"/>
          <w:spacing w:val="0"/>
          <w:w w:val="100"/>
          <w:position w:val="0"/>
        </w:rPr>
        <w:t>公司支付业务许可证将于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日到期，目前公司依照政策规定向监管部门提交了牌照续展申请材料，监管部门正在对 包括我司在内的多家支付机构牌照续展事宜有序审核中。</w:t>
      </w:r>
    </w:p>
    <w:p>
      <w:pPr>
        <w:pStyle w:val="Style29"/>
        <w:keepNext/>
        <w:keepLines/>
        <w:widowControl w:val="0"/>
        <w:shd w:val="clear" w:color="auto" w:fill="auto"/>
        <w:bidi w:val="0"/>
        <w:spacing w:before="0" w:line="240" w:lineRule="auto"/>
        <w:ind w:left="0" w:right="0" w:firstLine="0"/>
        <w:jc w:val="both"/>
      </w:pPr>
      <w:bookmarkStart w:id="2297" w:name="bookmark2297"/>
      <w:bookmarkStart w:id="2298" w:name="bookmark2298"/>
      <w:bookmarkStart w:id="2299" w:name="bookmark2299"/>
      <w:r>
        <w:rPr>
          <w:color w:val="000000"/>
          <w:spacing w:val="0"/>
          <w:w w:val="100"/>
          <w:position w:val="0"/>
          <w:sz w:val="24"/>
          <w:szCs w:val="24"/>
        </w:rPr>
        <w:t>十七、母公司财务报表主要项目注释</w:t>
      </w:r>
      <w:bookmarkEnd w:id="2297"/>
      <w:bookmarkEnd w:id="2298"/>
      <w:bookmarkEnd w:id="2299"/>
    </w:p>
    <w:p>
      <w:pPr>
        <w:pStyle w:val="Style37"/>
        <w:keepNext/>
        <w:keepLines/>
        <w:widowControl w:val="0"/>
        <w:shd w:val="clear" w:color="auto" w:fill="auto"/>
        <w:bidi w:val="0"/>
        <w:spacing w:before="0" w:line="240" w:lineRule="auto"/>
        <w:ind w:left="0" w:right="0" w:firstLine="0"/>
        <w:jc w:val="both"/>
      </w:pPr>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00"/>
      <w:bookmarkEnd w:id="2301"/>
      <w:bookmarkEnd w:id="2302"/>
    </w:p>
    <w:p>
      <w:pPr>
        <w:pStyle w:val="Style60"/>
        <w:keepNext/>
        <w:keepLines/>
        <w:widowControl w:val="0"/>
        <w:shd w:val="clear" w:color="auto" w:fill="auto"/>
        <w:bidi w:val="0"/>
        <w:spacing w:before="0" w:after="360" w:line="240" w:lineRule="auto"/>
        <w:ind w:left="0" w:right="0" w:firstLine="0"/>
        <w:jc w:val="both"/>
      </w:pPr>
      <w:bookmarkStart w:id="2303" w:name="bookmark2303"/>
      <w:bookmarkStart w:id="2304" w:name="bookmark2304"/>
      <w:bookmarkStart w:id="2305" w:name="bookmark23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03"/>
      <w:bookmarkEnd w:id="2304"/>
      <w:bookmarkEnd w:id="230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6,532.1</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80,715,</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1,077,4</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79,637,6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5,165.8</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80,115,</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1,077,4</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79,037,8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、关联方组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21,366.</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599,815.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6,532.1</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80,715,</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1,077,4</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79,637,6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6,532.1</w:t>
            </w:r>
          </w:p>
          <w:p>
            <w:pPr>
              <w:pStyle w:val="Style25"/>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80,715,</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1,077,4</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79,637,6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1,763,714.18</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156,900,793.54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1,569,007.94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2,635,957.04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131,797.85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159,955,165.83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1,763,714.18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r>
        <w:br w:type="page"/>
      </w:r>
    </w:p>
    <w:p>
      <w:pPr>
        <w:pStyle w:val="Style31"/>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925"/>
        <w:gridCol w:w="1651"/>
        <w:gridCol w:w="2098"/>
        <w:gridCol w:w="2102"/>
        <w:gridCol w:w="1814"/>
      </w:tblGrid>
      <w:tr>
        <w:trPr>
          <w:trHeight w:val="432"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700"/>
              <w:jc w:val="both"/>
            </w:pPr>
            <w:r>
              <w:rPr>
                <w:color w:val="000000"/>
                <w:spacing w:val="0"/>
                <w:w w:val="100"/>
                <w:position w:val="0"/>
              </w:rPr>
              <w:t>合计</w:t>
            </w:r>
          </w:p>
        </w:tc>
      </w:tr>
      <w:tr>
        <w:trPr>
          <w:trHeight w:val="7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top"/>
          </w:tcPr>
          <w:p>
            <w:pP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1,077,490.81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1,077,490.81</w:t>
            </w:r>
          </w:p>
        </w:tc>
      </w:tr>
      <w:tr>
        <w:trPr>
          <w:trHeight w:val="7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 期</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220" w:after="0" w:line="240" w:lineRule="auto"/>
              <w:ind w:left="0" w:right="0" w:firstLine="700"/>
              <w:jc w:val="both"/>
            </w:pPr>
            <w:r>
              <w:rPr>
                <w:color w:val="000000"/>
                <w:spacing w:val="0"/>
                <w:w w:val="100"/>
                <w:position w:val="0"/>
              </w:rPr>
              <w:t>—</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1,090,699.66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1,090,699.66</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99,579.52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99,579.52</w:t>
            </w:r>
          </w:p>
        </w:tc>
      </w:tr>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r>
      <w:tr>
        <w:trPr>
          <w:trHeight w:val="44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1,763,714.18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1,763,714.18</w:t>
            </w:r>
          </w:p>
        </w:tc>
      </w:tr>
    </w:tbl>
    <w:p>
      <w:pPr>
        <w:widowControl w:val="0"/>
        <w:spacing w:after="3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156,922,159.84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2,635,957.04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417,441.24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159,976,532.13</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306" w:name="bookmark2306"/>
      <w:bookmarkStart w:id="2307" w:name="bookmark2307"/>
      <w:bookmarkStart w:id="2308" w:name="bookmark23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6"/>
      <w:bookmarkEnd w:id="2307"/>
      <w:bookmarkEnd w:id="2308"/>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应收账款坏账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1,077,490.81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1,090,699.66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99,579.52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1,763,714.18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1,077,490.81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1,090,699.66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99,579.52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1,763,714.18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0"/>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bookmarkStart w:id="2312" w:name="bookmark2312"/>
      <w:r>
        <w:rPr>
          <w:color w:val="000000"/>
          <w:spacing w:val="0"/>
          <w:w w:val="100"/>
          <w:position w:val="0"/>
        </w:rPr>
        <w:t>（</w:t>
      </w:r>
      <w:bookmarkEnd w:id="231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09"/>
      <w:bookmarkEnd w:id="2310"/>
      <w:bookmarkEnd w:id="2312"/>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304,896.77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0"/>
        <w:keepNext/>
        <w:keepLines/>
        <w:widowControl w:val="0"/>
        <w:shd w:val="clear" w:color="auto" w:fill="auto"/>
        <w:bidi w:val="0"/>
        <w:spacing w:before="0" w:line="240" w:lineRule="auto"/>
        <w:ind w:left="0" w:right="0" w:firstLine="0"/>
        <w:jc w:val="left"/>
      </w:pPr>
      <w:bookmarkStart w:id="2313" w:name="bookmark2313"/>
      <w:bookmarkStart w:id="2314" w:name="bookmark2314"/>
      <w:bookmarkStart w:id="2315" w:name="bookmark2315"/>
      <w:bookmarkStart w:id="2316" w:name="bookmark2316"/>
      <w:r>
        <w:rPr>
          <w:color w:val="000000"/>
          <w:spacing w:val="0"/>
          <w:w w:val="100"/>
          <w:position w:val="0"/>
        </w:rPr>
        <w:t>（</w:t>
      </w:r>
      <w:bookmarkEnd w:id="231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13"/>
      <w:bookmarkEnd w:id="2314"/>
      <w:bookmarkEnd w:id="2316"/>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33,434,548.00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334,345.48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25,308,000.00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253,080.00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13,252,488.00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132,524.88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9,787,350.00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97,873.50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6,823,674.00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68,236.74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88,606,060.00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line="240" w:lineRule="auto"/>
        <w:ind w:left="0" w:right="0" w:firstLine="14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w:t>
      </w:r>
      <w:bookmarkEnd w:id="2319"/>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17"/>
      <w:bookmarkEnd w:id="2318"/>
      <w:bookmarkEnd w:id="2320"/>
    </w:p>
    <w:p>
      <w:pPr>
        <w:pStyle w:val="Style60"/>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bookmarkStart w:id="2324" w:name="bookmark2324"/>
      <w:r>
        <w:rPr>
          <w:color w:val="000000"/>
          <w:spacing w:val="0"/>
          <w:w w:val="100"/>
          <w:position w:val="0"/>
        </w:rPr>
        <w:t>（</w:t>
      </w:r>
      <w:bookmarkEnd w:id="2323"/>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21"/>
      <w:bookmarkEnd w:id="2322"/>
      <w:bookmarkEnd w:id="232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5"/>
      <w:bookmarkEnd w:id="2326"/>
      <w:bookmarkEnd w:id="2327"/>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352,455,229.95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323,945,708.15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352,455,229.95</w:t>
            </w:r>
          </w:p>
        </w:tc>
      </w:tr>
    </w:tbl>
    <w:p>
      <w:pPr>
        <w:pStyle w:val="Style60"/>
        <w:keepNext/>
        <w:keepLines/>
        <w:widowControl w:val="0"/>
        <w:shd w:val="clear" w:color="auto" w:fill="auto"/>
        <w:bidi w:val="0"/>
        <w:spacing w:before="0" w:line="240" w:lineRule="auto"/>
        <w:ind w:left="0" w:right="0" w:firstLine="0"/>
        <w:jc w:val="left"/>
      </w:pPr>
      <w:bookmarkStart w:id="2328" w:name="bookmark2328"/>
      <w:bookmarkStart w:id="2329" w:name="bookmark2329"/>
      <w:bookmarkStart w:id="2330" w:name="bookmark2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8"/>
      <w:bookmarkEnd w:id="2329"/>
      <w:bookmarkEnd w:id="2330"/>
    </w:p>
    <w:p>
      <w:pPr>
        <w:pStyle w:val="Style81"/>
        <w:keepNext/>
        <w:keepLines/>
        <w:widowControl w:val="0"/>
        <w:shd w:val="clear" w:color="auto" w:fill="auto"/>
        <w:bidi w:val="0"/>
        <w:spacing w:before="0" w:after="380" w:line="240" w:lineRule="auto"/>
        <w:ind w:left="0" w:right="0" w:firstLine="0"/>
        <w:jc w:val="left"/>
      </w:pPr>
      <w:bookmarkStart w:id="2331" w:name="bookmark2331"/>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1</w:t>
      </w:r>
      <w:bookmarkEnd w:id="2333"/>
      <w:r>
        <w:rPr>
          <w:color w:val="000000"/>
          <w:spacing w:val="0"/>
          <w:w w:val="100"/>
          <w:position w:val="0"/>
        </w:rPr>
        <w:t>）应收利息分类</w:t>
      </w:r>
      <w:bookmarkEnd w:id="2331"/>
      <w:bookmarkEnd w:id="2332"/>
      <w:bookmarkEnd w:id="233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1"/>
        <w:keepNext/>
        <w:keepLines/>
        <w:widowControl w:val="0"/>
        <w:shd w:val="clear" w:color="auto" w:fill="auto"/>
        <w:bidi w:val="0"/>
        <w:spacing w:before="0" w:after="320" w:line="240" w:lineRule="auto"/>
        <w:ind w:left="0" w:right="0" w:firstLine="0"/>
        <w:jc w:val="left"/>
      </w:pPr>
      <w:bookmarkStart w:id="2335" w:name="bookmark2335"/>
      <w:bookmarkStart w:id="2336" w:name="bookmark2336"/>
      <w:bookmarkStart w:id="2337" w:name="bookmark2337"/>
      <w:bookmarkStart w:id="2338" w:name="bookmark2338"/>
      <w:r>
        <w:rPr>
          <w:rFonts w:ascii="Times New Roman" w:eastAsia="Times New Roman" w:hAnsi="Times New Roman" w:cs="Times New Roman"/>
          <w:color w:val="000000"/>
          <w:spacing w:val="0"/>
          <w:w w:val="100"/>
          <w:position w:val="0"/>
        </w:rPr>
        <w:t>2</w:t>
      </w:r>
      <w:bookmarkEnd w:id="2337"/>
      <w:r>
        <w:rPr>
          <w:color w:val="000000"/>
          <w:spacing w:val="0"/>
          <w:w w:val="100"/>
          <w:position w:val="0"/>
        </w:rPr>
        <w:t>）重要逾期利息</w:t>
      </w:r>
      <w:bookmarkEnd w:id="2335"/>
      <w:bookmarkEnd w:id="2336"/>
      <w:bookmarkEnd w:id="2338"/>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81"/>
        <w:keepNext/>
        <w:keepLines/>
        <w:widowControl w:val="0"/>
        <w:shd w:val="clear" w:color="auto" w:fill="auto"/>
        <w:bidi w:val="0"/>
        <w:spacing w:before="0" w:after="380" w:line="240" w:lineRule="auto"/>
        <w:ind w:left="0" w:right="0" w:firstLine="0"/>
        <w:jc w:val="left"/>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3</w:t>
      </w:r>
      <w:bookmarkEnd w:id="2341"/>
      <w:r>
        <w:rPr>
          <w:color w:val="000000"/>
          <w:spacing w:val="0"/>
          <w:w w:val="100"/>
          <w:position w:val="0"/>
        </w:rPr>
        <w:t>）坏账准备计提情况</w:t>
      </w:r>
      <w:bookmarkEnd w:id="2339"/>
      <w:bookmarkEnd w:id="2340"/>
      <w:bookmarkEnd w:id="234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line="240" w:lineRule="auto"/>
        <w:ind w:left="0" w:right="0" w:firstLine="0"/>
        <w:jc w:val="left"/>
      </w:pPr>
      <w:bookmarkStart w:id="2343" w:name="bookmark2343"/>
      <w:bookmarkStart w:id="2344" w:name="bookmark2344"/>
      <w:bookmarkStart w:id="2345" w:name="bookmark23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43"/>
      <w:bookmarkEnd w:id="2344"/>
      <w:bookmarkEnd w:id="2345"/>
    </w:p>
    <w:p>
      <w:pPr>
        <w:pStyle w:val="Style81"/>
        <w:keepNext/>
        <w:keepLines/>
        <w:widowControl w:val="0"/>
        <w:shd w:val="clear" w:color="auto" w:fill="auto"/>
        <w:bidi w:val="0"/>
        <w:spacing w:before="0" w:after="380" w:line="240" w:lineRule="auto"/>
        <w:ind w:left="0" w:right="0" w:firstLine="0"/>
        <w:jc w:val="left"/>
      </w:pPr>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46"/>
      <w:bookmarkEnd w:id="2347"/>
      <w:bookmarkEnd w:id="234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2</w:t>
      </w:r>
      <w:bookmarkEnd w:id="235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9"/>
      <w:bookmarkEnd w:id="2350"/>
      <w:bookmarkEnd w:id="235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53" w:name="bookmark2353"/>
      <w:bookmarkStart w:id="2354" w:name="bookmark2354"/>
      <w:bookmarkStart w:id="2355" w:name="bookmark2355"/>
      <w:bookmarkStart w:id="2356" w:name="bookmark2356"/>
      <w:r>
        <w:rPr>
          <w:rFonts w:ascii="Times New Roman" w:eastAsia="Times New Roman" w:hAnsi="Times New Roman" w:cs="Times New Roman"/>
          <w:color w:val="000000"/>
          <w:spacing w:val="0"/>
          <w:w w:val="100"/>
          <w:position w:val="0"/>
        </w:rPr>
        <w:t>3</w:t>
      </w:r>
      <w:bookmarkEnd w:id="2355"/>
      <w:r>
        <w:rPr>
          <w:color w:val="000000"/>
          <w:spacing w:val="0"/>
          <w:w w:val="100"/>
          <w:position w:val="0"/>
        </w:rPr>
        <w:t>）坏账准备计提情况</w:t>
      </w:r>
      <w:bookmarkEnd w:id="2353"/>
      <w:bookmarkEnd w:id="2354"/>
      <w:bookmarkEnd w:id="2356"/>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line="240" w:lineRule="auto"/>
        <w:ind w:left="0" w:right="0" w:firstLine="0"/>
        <w:jc w:val="left"/>
      </w:pPr>
      <w:bookmarkStart w:id="2357" w:name="bookmark2357"/>
      <w:bookmarkStart w:id="2358" w:name="bookmark2358"/>
      <w:bookmarkStart w:id="2359" w:name="bookmark2359"/>
      <w:bookmarkStart w:id="2360" w:name="bookmark2360"/>
      <w:r>
        <w:rPr>
          <w:color w:val="000000"/>
          <w:spacing w:val="0"/>
          <w:w w:val="100"/>
          <w:position w:val="0"/>
        </w:rPr>
        <w:t>（</w:t>
      </w:r>
      <w:bookmarkEnd w:id="235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7"/>
      <w:bookmarkEnd w:id="2358"/>
      <w:bookmarkEnd w:id="2360"/>
    </w:p>
    <w:p>
      <w:pPr>
        <w:pStyle w:val="Style81"/>
        <w:keepNext/>
        <w:keepLines/>
        <w:widowControl w:val="0"/>
        <w:shd w:val="clear" w:color="auto" w:fill="auto"/>
        <w:bidi w:val="0"/>
        <w:spacing w:before="0" w:after="380" w:line="240" w:lineRule="auto"/>
        <w:ind w:left="0" w:right="0" w:firstLine="0"/>
        <w:jc w:val="left"/>
      </w:pPr>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61"/>
      <w:bookmarkEnd w:id="2362"/>
      <w:bookmarkEnd w:id="236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押金、保证金及备用金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9,825,326.08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8,790,987.94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122,438.26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1,068,864.35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314,005,538.19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342,752,325.25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323,953,302.53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352,612,177.54</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64"/>
      <w:bookmarkEnd w:id="2365"/>
      <w:bookmarkEnd w:id="2366"/>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33,871.39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134,121.32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134,121.32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122,285.71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33,871.39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156,157.10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7,594.38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7,594.38</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286,553,194.69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32,279,651.32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1,520,775.29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3,599,681.23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537,998.19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1,134,116.04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1,927,567.00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323,953,302.53</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3</w:t>
      </w:r>
      <w:bookmarkEnd w:id="2369"/>
      <w:r>
        <w:rPr>
          <w:color w:val="000000"/>
          <w:spacing w:val="0"/>
          <w:w w:val="100"/>
          <w:position w:val="0"/>
        </w:rPr>
        <w:t>）本期计提、收回或转回的坏账准备情况</w:t>
      </w:r>
      <w:bookmarkEnd w:id="2367"/>
      <w:bookmarkEnd w:id="2368"/>
      <w:bookmarkEnd w:id="2370"/>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5328"/>
        <w:gridCol w:w="158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89"/>
        <w:gridCol w:w="1085"/>
        <w:gridCol w:w="1334"/>
        <w:gridCol w:w="1450"/>
        <w:gridCol w:w="1200"/>
        <w:gridCol w:w="1344"/>
        <w:gridCol w:w="158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156,947.59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134,121.32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156,157.10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156,947.59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134,121.32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156,157.10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7,594.38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371"/>
      <w:bookmarkEnd w:id="2372"/>
      <w:bookmarkEnd w:id="2373"/>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1627"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5"/>
              <w:keepNext w:val="0"/>
              <w:keepLines w:val="0"/>
              <w:widowControl w:val="0"/>
              <w:shd w:val="clear" w:color="auto" w:fill="auto"/>
              <w:bidi w:val="0"/>
              <w:spacing w:before="0" w:after="380" w:line="240" w:lineRule="auto"/>
              <w:ind w:left="0" w:right="0" w:firstLine="0"/>
              <w:jc w:val="left"/>
              <w:rPr>
                <w:sz w:val="20"/>
                <w:szCs w:val="20"/>
              </w:rPr>
            </w:pPr>
            <w:bookmarkStart w:id="2374" w:name="bookmark237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374"/>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209,680,262.49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51,838,000.00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46,776,440.50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314,414,702.99</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81"/>
        <w:keepNext/>
        <w:keepLines/>
        <w:widowControl w:val="0"/>
        <w:shd w:val="clear" w:color="auto" w:fill="auto"/>
        <w:bidi w:val="0"/>
        <w:spacing w:before="0" w:after="38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6</w:t>
      </w:r>
      <w:bookmarkEnd w:id="2377"/>
      <w:r>
        <w:rPr>
          <w:color w:val="000000"/>
          <w:spacing w:val="0"/>
          <w:w w:val="100"/>
          <w:position w:val="0"/>
        </w:rPr>
        <w:t>）涉及政府补助的应收款项</w:t>
      </w:r>
      <w:bookmarkEnd w:id="2375"/>
      <w:bookmarkEnd w:id="2376"/>
      <w:bookmarkEnd w:id="2378"/>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spacing w:lineRule="exact" w:line="1"/>
        <w:rPr>
          <w:sz w:val="2"/>
          <w:szCs w:val="2"/>
        </w:rPr>
      </w:pPr>
      <w:r>
        <w:br w:type="page"/>
      </w:r>
    </w:p>
    <w:p>
      <w:pPr>
        <w:pStyle w:val="Style81"/>
        <w:keepNext/>
        <w:keepLines/>
        <w:widowControl w:val="0"/>
        <w:shd w:val="clear" w:color="auto" w:fill="auto"/>
        <w:tabs>
          <w:tab w:pos="387" w:val="left"/>
        </w:tabs>
        <w:bidi w:val="0"/>
        <w:spacing w:before="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7</w:t>
      </w:r>
      <w:bookmarkEnd w:id="2381"/>
      <w:r>
        <w:rPr>
          <w:color w:val="000000"/>
          <w:spacing w:val="0"/>
          <w:w w:val="100"/>
          <w:position w:val="0"/>
        </w:rPr>
        <w:t>）</w:t>
        <w:tab/>
        <w:t>因金融资产转移而终止确认的其他应收款</w:t>
      </w:r>
      <w:bookmarkEnd w:id="2379"/>
      <w:bookmarkEnd w:id="2380"/>
      <w:bookmarkEnd w:id="2382"/>
    </w:p>
    <w:p>
      <w:pPr>
        <w:pStyle w:val="Style81"/>
        <w:keepNext/>
        <w:keepLines/>
        <w:widowControl w:val="0"/>
        <w:shd w:val="clear" w:color="auto" w:fill="auto"/>
        <w:tabs>
          <w:tab w:pos="392" w:val="left"/>
        </w:tabs>
        <w:bidi w:val="0"/>
        <w:spacing w:before="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8</w:t>
      </w:r>
      <w:bookmarkEnd w:id="2385"/>
      <w:r>
        <w:rPr>
          <w:color w:val="000000"/>
          <w:spacing w:val="0"/>
          <w:w w:val="100"/>
          <w:position w:val="0"/>
        </w:rPr>
        <w:t>）</w:t>
        <w:tab/>
        <w:t>转移其他应收款且继续涉入形成的资产、负债金额</w:t>
      </w:r>
      <w:bookmarkEnd w:id="2383"/>
      <w:bookmarkEnd w:id="2384"/>
      <w:bookmarkEnd w:id="2386"/>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3</w:t>
      </w:r>
      <w:bookmarkEnd w:id="2389"/>
      <w:r>
        <w:rPr>
          <w:color w:val="000000"/>
          <w:spacing w:val="0"/>
          <w:w w:val="100"/>
          <w:position w:val="0"/>
        </w:rPr>
        <w:t>、长期股权投资</w:t>
      </w:r>
      <w:bookmarkEnd w:id="2387"/>
      <w:bookmarkEnd w:id="2388"/>
      <w:bookmarkEnd w:id="23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2,046,943,885.</w:t>
            </w:r>
          </w:p>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2,046,943,885.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1,476,903,885.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1,476,903,885.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773,722,628.26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761,081,007.64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629,368,003.47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629,368,003.47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2,820,666,513.</w:t>
            </w:r>
          </w:p>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12,641,620.62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2,808,024,892.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2,106,271,888.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2,106,271,888.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140"/>
        <w:jc w:val="left"/>
      </w:pPr>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91"/>
      <w:bookmarkEnd w:id="2392"/>
      <w:bookmarkEnd w:id="23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期初余额</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北京拉卡拉 资产管理有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西藏弘诚科 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拉卡拉云商 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拉卡拉云商 网络有限公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北京拉卡拉 云闪科技有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海南云商互 联科技有限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拉卡拉信息 科技（上海）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32,211,000.0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87,211,000.0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广州赢达信 息咨询有限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212,460,000.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107,540,000.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320,000,000.</w:t>
            </w:r>
          </w:p>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天津弘诚科 技发展有限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13,206,000.0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13,206,000.0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北京腾祥商 务服务有限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28,000,000.0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拉卡拉国际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10,926,885.0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10,926,885.0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广州拉卡拉 信息技术有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60,000,000.0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北京大树保 险经纪有限 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80,000,000.0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海南泛泰科 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海南嘉驰科 技发展有限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北京考拉鲲 鹏科技成长 基金合伙企 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90,000,000.0</w:t>
            </w:r>
          </w:p>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广州拉卡拉 普惠融资担 保有限责任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广州润信商 业保理有限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拉卡拉御山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1,476,903,88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660,040,000.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2,046,943,88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after="360" w:line="240" w:lineRule="auto"/>
        <w:ind w:left="0" w:right="0" w:firstLine="0"/>
        <w:jc w:val="left"/>
      </w:pPr>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4"/>
      <w:bookmarkEnd w:id="2395"/>
      <w:bookmarkEnd w:id="23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北京唯 致动力 网络信 息科技 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12,876,</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北京考 拉昆略 互联网 产业投 资基金</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318,50</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6,883.9</w:t>
            </w:r>
          </w:p>
          <w:p>
            <w:pPr>
              <w:pStyle w:val="Style25"/>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-6,404,</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304,52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北京考 拉昆仑 信息技 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5,612,8</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85,369.</w:t>
            </w:r>
          </w:p>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5,698,2</w:t>
            </w:r>
          </w:p>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考拉昆 仑信用 管理有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180,38</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6,566.7</w:t>
            </w:r>
          </w:p>
          <w:p>
            <w:pPr>
              <w:pStyle w:val="Style25"/>
              <w:keepNext w:val="0"/>
              <w:keepLines w:val="0"/>
              <w:widowControl w:val="0"/>
              <w:shd w:val="clear" w:color="auto" w:fill="auto"/>
              <w:bidi w:val="0"/>
              <w:spacing w:before="0" w:after="10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-1,874,</w:t>
            </w:r>
          </w:p>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178,511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,911.52</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 米网络 科技股 份有限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111,985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88,000,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185,37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3,240.2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北京考 拉鲲鹏 科技成 长基金 合伙企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629,36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8,003.4</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629,36</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8,003.4</w:t>
            </w:r>
          </w:p>
          <w:p>
            <w:pPr>
              <w:pStyle w:val="Style25"/>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-7,580,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-234,40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12,641,</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620.62</w:t>
            </w:r>
          </w:p>
        </w:tc>
      </w:tr>
    </w:tbl>
    <w:p>
      <w:pPr>
        <w:widowControl w:val="0"/>
        <w:spacing w:after="319" w:line="1" w:lineRule="exact"/>
      </w:pPr>
    </w:p>
    <w:p>
      <w:pPr>
        <w:pStyle w:val="Style60"/>
        <w:keepNext/>
        <w:keepLines/>
        <w:widowControl w:val="0"/>
        <w:shd w:val="clear" w:color="auto" w:fill="auto"/>
        <w:bidi w:val="0"/>
        <w:spacing w:before="0" w:after="260" w:line="240" w:lineRule="auto"/>
        <w:ind w:left="0" w:right="0" w:firstLine="14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w:t>
      </w:r>
      <w:bookmarkEnd w:id="239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97"/>
      <w:bookmarkEnd w:id="2398"/>
      <w:bookmarkEnd w:id="2400"/>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北京考拉鲲鹏科技成长基金合伙企业（有限合伙）其他增加</w:t>
      </w:r>
      <w:r>
        <w:rPr>
          <w:color w:val="000000"/>
          <w:spacing w:val="0"/>
          <w:w w:val="100"/>
          <w:position w:val="0"/>
          <w:sz w:val="18"/>
          <w:szCs w:val="18"/>
        </w:rPr>
        <w:t xml:space="preserve">90, 000,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元，主要是由于其他股东认缴出资额占总出资额 比例超过</w:t>
      </w:r>
      <w:r>
        <w:rPr>
          <w:color w:val="000000"/>
          <w:spacing w:val="0"/>
          <w:w w:val="100"/>
          <w:position w:val="0"/>
          <w:sz w:val="18"/>
          <w:szCs w:val="18"/>
        </w:rPr>
        <w:t>51%，</w:t>
      </w:r>
      <w:r>
        <w:rPr>
          <w:color w:val="000000"/>
          <w:spacing w:val="0"/>
          <w:w w:val="100"/>
          <w:position w:val="0"/>
        </w:rPr>
        <w:t>从而使拉卡拉持股比例降低，导致不再纳入合并范围，转为权益法核算。</w:t>
      </w:r>
    </w:p>
    <w:p>
      <w:pPr>
        <w:pStyle w:val="Style37"/>
        <w:keepNext/>
        <w:keepLines/>
        <w:widowControl w:val="0"/>
        <w:shd w:val="clear" w:color="auto" w:fill="auto"/>
        <w:bidi w:val="0"/>
        <w:spacing w:before="0" w:after="38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4</w:t>
      </w:r>
      <w:bookmarkEnd w:id="2403"/>
      <w:r>
        <w:rPr>
          <w:color w:val="000000"/>
          <w:spacing w:val="0"/>
          <w:w w:val="100"/>
          <w:position w:val="0"/>
        </w:rPr>
        <w:t>、营业收入和营业成本</w:t>
      </w:r>
      <w:bookmarkEnd w:id="2401"/>
      <w:bookmarkEnd w:id="2402"/>
      <w:bookmarkEnd w:id="2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5,350,144,508.42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3,734,518,014.48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4,737,274,864.41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3,051,582,427.70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5,350,144,508.42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3,734,518,014.48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4,737,274,864.41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3,051,582,427.70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5</w:t>
      </w:r>
      <w:bookmarkEnd w:id="2407"/>
      <w:r>
        <w:rPr>
          <w:color w:val="000000"/>
          <w:spacing w:val="0"/>
          <w:w w:val="100"/>
          <w:position w:val="0"/>
        </w:rPr>
        <w:t>、投资收益</w:t>
      </w:r>
      <w:bookmarkEnd w:id="2405"/>
      <w:bookmarkEnd w:id="2406"/>
      <w:bookmarkEnd w:id="24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-25,830,975.21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-19,277,610.88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125,417.69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8,021,065.87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-17,684,491.65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-19,277,610.88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6</w:t>
      </w:r>
      <w:bookmarkEnd w:id="2411"/>
      <w:r>
        <w:rPr>
          <w:color w:val="000000"/>
          <w:spacing w:val="0"/>
          <w:w w:val="100"/>
          <w:position w:val="0"/>
        </w:rPr>
        <w:t>、其他</w:t>
      </w:r>
      <w:bookmarkEnd w:id="2409"/>
      <w:bookmarkEnd w:id="2410"/>
      <w:bookmarkEnd w:id="2412"/>
    </w:p>
    <w:p>
      <w:pPr>
        <w:pStyle w:val="Style29"/>
        <w:keepNext/>
        <w:keepLines/>
        <w:widowControl w:val="0"/>
        <w:shd w:val="clear" w:color="auto" w:fill="auto"/>
        <w:bidi w:val="0"/>
        <w:spacing w:before="0" w:after="340" w:line="240" w:lineRule="auto"/>
        <w:ind w:left="0" w:right="0" w:firstLine="0"/>
        <w:jc w:val="left"/>
      </w:pPr>
      <w:bookmarkStart w:id="2413" w:name="bookmark2413"/>
      <w:bookmarkStart w:id="2414" w:name="bookmark2414"/>
      <w:bookmarkStart w:id="2415" w:name="bookmark2415"/>
      <w:r>
        <w:rPr>
          <w:color w:val="000000"/>
          <w:spacing w:val="0"/>
          <w:w w:val="100"/>
          <w:position w:val="0"/>
          <w:sz w:val="24"/>
          <w:szCs w:val="24"/>
        </w:rPr>
        <w:t>十八、补充资料</w:t>
      </w:r>
      <w:bookmarkEnd w:id="2413"/>
      <w:bookmarkEnd w:id="2414"/>
      <w:bookmarkEnd w:id="2415"/>
    </w:p>
    <w:p>
      <w:pPr>
        <w:pStyle w:val="Style37"/>
        <w:keepNext/>
        <w:keepLines/>
        <w:widowControl w:val="0"/>
        <w:shd w:val="clear" w:color="auto" w:fill="auto"/>
        <w:bidi w:val="0"/>
        <w:spacing w:before="0" w:after="340" w:line="240" w:lineRule="auto"/>
        <w:ind w:left="0" w:right="0" w:firstLine="0"/>
        <w:jc w:val="left"/>
      </w:pPr>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16"/>
      <w:bookmarkEnd w:id="2417"/>
      <w:bookmarkEnd w:id="241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-8,876,088.70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50,085,730.89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1,667,887.89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-6,150,847.04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6,540,408.07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30,186,274.97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3"/>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2419" w:name="bookmark241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19"/>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bookmarkStart w:id="2420" w:name="bookmark242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、境内外会计准则下会计数据差异</w:t>
      </w:r>
      <w:bookmarkEnd w:id="2420"/>
    </w:p>
    <w:p>
      <w:pPr>
        <w:widowControl w:val="0"/>
        <w:spacing w:after="299" w:line="1" w:lineRule="exact"/>
      </w:pPr>
    </w:p>
    <w:p>
      <w:pPr>
        <w:pStyle w:val="Style60"/>
        <w:keepNext/>
        <w:keepLines/>
        <w:widowControl w:val="0"/>
        <w:shd w:val="clear" w:color="auto" w:fill="auto"/>
        <w:tabs>
          <w:tab w:pos="493" w:val="left"/>
        </w:tabs>
        <w:bidi w:val="0"/>
        <w:spacing w:before="0" w:line="326" w:lineRule="exact"/>
        <w:ind w:left="0" w:right="0" w:firstLine="0"/>
        <w:jc w:val="left"/>
      </w:pPr>
      <w:bookmarkStart w:id="2421" w:name="bookmark2421"/>
      <w:bookmarkStart w:id="2422" w:name="bookmark2422"/>
      <w:bookmarkStart w:id="2423" w:name="bookmark2423"/>
      <w:bookmarkStart w:id="2424" w:name="bookmark2424"/>
      <w:r>
        <w:rPr>
          <w:color w:val="000000"/>
          <w:spacing w:val="0"/>
          <w:w w:val="100"/>
          <w:position w:val="0"/>
        </w:rPr>
        <w:t>（</w:t>
      </w:r>
      <w:bookmarkEnd w:id="242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21"/>
      <w:bookmarkEnd w:id="2422"/>
      <w:bookmarkEnd w:id="2424"/>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93" w:val="left"/>
        </w:tabs>
        <w:bidi w:val="0"/>
        <w:spacing w:before="0" w:line="326" w:lineRule="exact"/>
        <w:ind w:left="0" w:right="0" w:firstLine="0"/>
        <w:jc w:val="left"/>
      </w:pPr>
      <w:bookmarkStart w:id="2425" w:name="bookmark2425"/>
      <w:bookmarkStart w:id="2426" w:name="bookmark2426"/>
      <w:bookmarkStart w:id="2427" w:name="bookmark2427"/>
      <w:bookmarkStart w:id="2428" w:name="bookmark2428"/>
      <w:r>
        <w:rPr>
          <w:color w:val="000000"/>
          <w:spacing w:val="0"/>
          <w:w w:val="100"/>
          <w:position w:val="0"/>
        </w:rPr>
        <w:t>（</w:t>
      </w:r>
      <w:bookmarkEnd w:id="242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25"/>
      <w:bookmarkEnd w:id="2426"/>
      <w:bookmarkEnd w:id="2428"/>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300" w:line="326" w:lineRule="exact"/>
        <w:ind w:left="0" w:right="0" w:firstLine="0"/>
        <w:jc w:val="left"/>
      </w:pPr>
      <w:bookmarkStart w:id="2429" w:name="bookmark2429"/>
      <w:bookmarkStart w:id="2430" w:name="bookmark2430"/>
      <w:bookmarkStart w:id="2431" w:name="bookmark2431"/>
      <w:bookmarkStart w:id="2432" w:name="bookmark2432"/>
      <w:r>
        <w:rPr>
          <w:color w:val="000000"/>
          <w:spacing w:val="0"/>
          <w:w w:val="100"/>
          <w:position w:val="0"/>
        </w:rPr>
        <w:t>（</w:t>
      </w:r>
      <w:bookmarkEnd w:id="243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29"/>
      <w:bookmarkEnd w:id="2430"/>
      <w:bookmarkEnd w:id="2432"/>
    </w:p>
    <w:p>
      <w:pPr>
        <w:pStyle w:val="Style37"/>
        <w:keepNext/>
        <w:keepLines/>
        <w:widowControl w:val="0"/>
        <w:shd w:val="clear" w:color="auto" w:fill="auto"/>
        <w:bidi w:val="0"/>
        <w:spacing w:before="0" w:after="300" w:line="326" w:lineRule="exact"/>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69" w:right="1074" w:bottom="1450" w:left="1053" w:header="0" w:footer="3" w:gutter="0"/>
          <w:cols w:space="720"/>
          <w:noEndnote/>
          <w:rtlGutter w:val="0"/>
          <w:docGrid w:linePitch="360"/>
        </w:sectPr>
      </w:pPr>
      <w:bookmarkStart w:id="2433" w:name="bookmark2433"/>
      <w:bookmarkStart w:id="2434" w:name="bookmark2434"/>
      <w:bookmarkStart w:id="2435" w:name="bookmark2435"/>
      <w:bookmarkStart w:id="2436" w:name="bookmark2436"/>
      <w:r>
        <w:rPr>
          <w:rFonts w:ascii="Times New Roman" w:eastAsia="Times New Roman" w:hAnsi="Times New Roman" w:cs="Times New Roman"/>
          <w:color w:val="000000"/>
          <w:spacing w:val="0"/>
          <w:w w:val="100"/>
          <w:position w:val="0"/>
        </w:rPr>
        <w:t>4</w:t>
      </w:r>
      <w:bookmarkEnd w:id="2435"/>
      <w:r>
        <w:rPr>
          <w:color w:val="000000"/>
          <w:spacing w:val="0"/>
          <w:w w:val="100"/>
          <w:position w:val="0"/>
        </w:rPr>
        <w:t>、其他</w:t>
      </w:r>
      <w:bookmarkEnd w:id="2433"/>
      <w:bookmarkEnd w:id="2434"/>
      <w:bookmarkEnd w:id="2436"/>
    </w:p>
    <w:p>
      <w:pPr>
        <w:pStyle w:val="Style17"/>
        <w:keepNext/>
        <w:keepLines/>
        <w:widowControl w:val="0"/>
        <w:shd w:val="clear" w:color="auto" w:fill="auto"/>
        <w:bidi w:val="0"/>
        <w:spacing w:before="0" w:after="600" w:line="240" w:lineRule="auto"/>
        <w:ind w:left="0" w:right="0" w:firstLine="0"/>
        <w:jc w:val="center"/>
      </w:pPr>
      <w:bookmarkStart w:id="2437" w:name="bookmark2437"/>
      <w:bookmarkStart w:id="2438" w:name="bookmark2438"/>
      <w:bookmarkStart w:id="2439" w:name="bookmark2439"/>
      <w:r>
        <w:rPr>
          <w:color w:val="000000"/>
          <w:spacing w:val="0"/>
          <w:w w:val="100"/>
          <w:position w:val="0"/>
        </w:rPr>
        <w:t>第十三节备查文件目录</w:t>
      </w:r>
      <w:bookmarkEnd w:id="2437"/>
      <w:bookmarkEnd w:id="2438"/>
      <w:bookmarkEnd w:id="2439"/>
    </w:p>
    <w:p>
      <w:pPr>
        <w:pStyle w:val="Style33"/>
        <w:keepNext w:val="0"/>
        <w:keepLines w:val="0"/>
        <w:widowControl w:val="0"/>
        <w:shd w:val="clear" w:color="auto" w:fill="auto"/>
        <w:tabs>
          <w:tab w:pos="531" w:val="left"/>
        </w:tabs>
        <w:bidi w:val="0"/>
        <w:spacing w:before="0" w:after="140" w:line="240" w:lineRule="auto"/>
        <w:ind w:left="0" w:right="0" w:firstLine="0"/>
        <w:jc w:val="left"/>
      </w:pPr>
      <w:bookmarkStart w:id="2440" w:name="bookmark2440"/>
      <w:r>
        <w:rPr>
          <w:color w:val="000000"/>
          <w:spacing w:val="0"/>
          <w:w w:val="100"/>
          <w:position w:val="0"/>
        </w:rPr>
        <w:t>（</w:t>
      </w:r>
      <w:bookmarkEnd w:id="2440"/>
      <w:r>
        <w:rPr>
          <w:color w:val="000000"/>
          <w:spacing w:val="0"/>
          <w:w w:val="100"/>
          <w:position w:val="0"/>
        </w:rPr>
        <w:t>一）</w:t>
        <w:tab/>
        <w:t>载有公司负责人、主管会计工作负责人、会计机构负责人签名并盖章的财务报表；</w:t>
      </w:r>
    </w:p>
    <w:p>
      <w:pPr>
        <w:pStyle w:val="Style33"/>
        <w:keepNext w:val="0"/>
        <w:keepLines w:val="0"/>
        <w:widowControl w:val="0"/>
        <w:shd w:val="clear" w:color="auto" w:fill="auto"/>
        <w:bidi w:val="0"/>
        <w:spacing w:before="0" w:after="140" w:line="240" w:lineRule="auto"/>
        <w:ind w:left="0" w:right="0" w:firstLine="0"/>
        <w:jc w:val="left"/>
      </w:pPr>
      <w:bookmarkStart w:id="2441" w:name="bookmark2441"/>
      <w:r>
        <w:rPr>
          <w:color w:val="000000"/>
          <w:spacing w:val="0"/>
          <w:w w:val="100"/>
          <w:position w:val="0"/>
        </w:rPr>
        <w:t>（</w:t>
      </w:r>
      <w:bookmarkEnd w:id="2441"/>
      <w:r>
        <w:rPr>
          <w:color w:val="000000"/>
          <w:spacing w:val="0"/>
          <w:w w:val="100"/>
          <w:position w:val="0"/>
        </w:rPr>
        <w:t>二） 载有会计师事务所盖章、注册会计师签名并盖章的审计报告原件；</w:t>
      </w:r>
    </w:p>
    <w:p>
      <w:pPr>
        <w:pStyle w:val="Style33"/>
        <w:keepNext w:val="0"/>
        <w:keepLines w:val="0"/>
        <w:widowControl w:val="0"/>
        <w:shd w:val="clear" w:color="auto" w:fill="auto"/>
        <w:tabs>
          <w:tab w:pos="531" w:val="left"/>
        </w:tabs>
        <w:bidi w:val="0"/>
        <w:spacing w:before="0" w:after="140" w:line="240" w:lineRule="auto"/>
        <w:ind w:left="0" w:right="0" w:firstLine="0"/>
        <w:jc w:val="left"/>
      </w:pPr>
      <w:bookmarkStart w:id="2442" w:name="bookmark2442"/>
      <w:r>
        <w:rPr>
          <w:color w:val="000000"/>
          <w:spacing w:val="0"/>
          <w:w w:val="100"/>
          <w:position w:val="0"/>
        </w:rPr>
        <w:t>（</w:t>
      </w:r>
      <w:bookmarkEnd w:id="2442"/>
      <w:r>
        <w:rPr>
          <w:color w:val="000000"/>
          <w:spacing w:val="0"/>
          <w:w w:val="100"/>
          <w:position w:val="0"/>
        </w:rPr>
        <w:t>三）</w:t>
        <w:tab/>
        <w:t>报告期内在中国证监会指定网站上公开披露过的所有公司文件的正本及公告的原稿;</w:t>
      </w:r>
    </w:p>
    <w:p>
      <w:pPr>
        <w:pStyle w:val="Style33"/>
        <w:keepNext w:val="0"/>
        <w:keepLines w:val="0"/>
        <w:widowControl w:val="0"/>
        <w:shd w:val="clear" w:color="auto" w:fill="auto"/>
        <w:tabs>
          <w:tab w:pos="531" w:val="left"/>
        </w:tabs>
        <w:bidi w:val="0"/>
        <w:spacing w:before="0" w:after="140" w:line="240" w:lineRule="auto"/>
        <w:ind w:left="0" w:right="0" w:firstLine="0"/>
        <w:jc w:val="left"/>
      </w:pPr>
      <w:bookmarkStart w:id="2443" w:name="bookmark2443"/>
      <w:r>
        <w:rPr>
          <w:color w:val="000000"/>
          <w:spacing w:val="0"/>
          <w:w w:val="100"/>
          <w:position w:val="0"/>
        </w:rPr>
        <w:t>（</w:t>
      </w:r>
      <w:bookmarkEnd w:id="2443"/>
      <w:r>
        <w:rPr>
          <w:color w:val="000000"/>
          <w:spacing w:val="0"/>
          <w:w w:val="100"/>
          <w:position w:val="0"/>
        </w:rPr>
        <w:t>四）</w:t>
        <w:tab/>
        <w:t>其他相关资料</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728980</wp:posOffset>
              </wp:positionH>
              <wp:positionV relativeFrom="page">
                <wp:posOffset>10101580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399999999999999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718185</wp:posOffset>
              </wp:positionH>
              <wp:positionV relativeFrom="page">
                <wp:posOffset>9963785</wp:posOffset>
              </wp:positionV>
              <wp:extent cx="97790" cy="79375"/>
              <wp:wrapNone/>
              <wp:docPr id="102" name="Shape 10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8" type="#_x0000_t202" style="position:absolute;margin-left:56.550000000000004pt;margin-top:784.55000000000007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6382385</wp:posOffset>
              </wp:positionH>
              <wp:positionV relativeFrom="page">
                <wp:posOffset>9695180</wp:posOffset>
              </wp:positionV>
              <wp:extent cx="445135" cy="106680"/>
              <wp:wrapNone/>
              <wp:docPr id="106" name="Shape 10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2" type="#_x0000_t202" style="position:absolute;margin-left:502.55000000000001pt;margin-top:763.39999999999998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709930</wp:posOffset>
              </wp:positionH>
              <wp:positionV relativeFrom="page">
                <wp:posOffset>10185400</wp:posOffset>
              </wp:positionV>
              <wp:extent cx="164465" cy="79375"/>
              <wp:wrapNone/>
              <wp:docPr id="108" name="Shape 10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5.899999999999999pt;margin-top:802.pt;width:12.950000000000001pt;height:6.25pt;z-index:-18874401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6382385</wp:posOffset>
              </wp:positionH>
              <wp:positionV relativeFrom="page">
                <wp:posOffset>9695180</wp:posOffset>
              </wp:positionV>
              <wp:extent cx="445135" cy="106680"/>
              <wp:wrapNone/>
              <wp:docPr id="112" name="Shape 11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8" type="#_x0000_t202" style="position:absolute;margin-left:502.55000000000001pt;margin-top:763.39999999999998pt;width:35.050000000000004pt;height:8.4000000000000004pt;z-index:-18874401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709930</wp:posOffset>
              </wp:positionH>
              <wp:positionV relativeFrom="page">
                <wp:posOffset>10185400</wp:posOffset>
              </wp:positionV>
              <wp:extent cx="164465" cy="79375"/>
              <wp:wrapNone/>
              <wp:docPr id="114" name="Shape 114"/>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0" type="#_x0000_t202" style="position:absolute;margin-left:55.899999999999999pt;margin-top:802.pt;width:12.950000000000001pt;height:6.25pt;z-index:-18874401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718185</wp:posOffset>
              </wp:positionH>
              <wp:positionV relativeFrom="page">
                <wp:posOffset>9963785</wp:posOffset>
              </wp:positionV>
              <wp:extent cx="97790" cy="79375"/>
              <wp:wrapNone/>
              <wp:docPr id="118" name="Shape 1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6.550000000000004pt;margin-top:784.55000000000007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718185</wp:posOffset>
              </wp:positionH>
              <wp:positionV relativeFrom="page">
                <wp:posOffset>9963785</wp:posOffset>
              </wp:positionV>
              <wp:extent cx="97790" cy="79375"/>
              <wp:wrapNone/>
              <wp:docPr id="122" name="Shape 12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56.550000000000004pt;margin-top:784.55000000000007pt;width:7.7000000000000002pt;height:6.25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718185</wp:posOffset>
              </wp:positionH>
              <wp:positionV relativeFrom="page">
                <wp:posOffset>9963785</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6.550000000000004pt;margin-top:784.55000000000007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6382385</wp:posOffset>
              </wp:positionH>
              <wp:positionV relativeFrom="page">
                <wp:posOffset>9695180</wp:posOffset>
              </wp:positionV>
              <wp:extent cx="445135" cy="106680"/>
              <wp:wrapNone/>
              <wp:docPr id="130" name="Shape 13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6" type="#_x0000_t202" style="position:absolute;margin-left:502.55000000000001pt;margin-top:763.39999999999998pt;width:35.050000000000004pt;height:8.4000000000000004pt;z-index:-18874399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709930</wp:posOffset>
              </wp:positionH>
              <wp:positionV relativeFrom="page">
                <wp:posOffset>10185400</wp:posOffset>
              </wp:positionV>
              <wp:extent cx="164465" cy="79375"/>
              <wp:wrapNone/>
              <wp:docPr id="132" name="Shape 13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5.899999999999999pt;margin-top:802.pt;width:12.950000000000001pt;height:6.25pt;z-index:-188743993;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6382385</wp:posOffset>
              </wp:positionH>
              <wp:positionV relativeFrom="page">
                <wp:posOffset>9695180</wp:posOffset>
              </wp:positionV>
              <wp:extent cx="445135" cy="106680"/>
              <wp:wrapNone/>
              <wp:docPr id="136" name="Shape 1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62" type="#_x0000_t202" style="position:absolute;margin-left:502.55000000000001pt;margin-top:763.39999999999998pt;width:35.050000000000004pt;height:8.4000000000000004pt;z-index:-188743989;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709930</wp:posOffset>
              </wp:positionH>
              <wp:positionV relativeFrom="page">
                <wp:posOffset>10185400</wp:posOffset>
              </wp:positionV>
              <wp:extent cx="164465" cy="79375"/>
              <wp:wrapNone/>
              <wp:docPr id="138" name="Shape 138"/>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5.899999999999999pt;margin-top:802.pt;width:12.950000000000001pt;height:6.25pt;z-index:-18874398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718185</wp:posOffset>
              </wp:positionH>
              <wp:positionV relativeFrom="page">
                <wp:posOffset>9963785</wp:posOffset>
              </wp:positionV>
              <wp:extent cx="97790" cy="79375"/>
              <wp:wrapNone/>
              <wp:docPr id="143" name="Shape 1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6.550000000000004pt;margin-top:784.55000000000007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718185</wp:posOffset>
              </wp:positionH>
              <wp:positionV relativeFrom="page">
                <wp:posOffset>9963785</wp:posOffset>
              </wp:positionV>
              <wp:extent cx="97790" cy="79375"/>
              <wp:wrapNone/>
              <wp:docPr id="147" name="Shape 1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56.550000000000004pt;margin-top:784.55000000000007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728980</wp:posOffset>
              </wp:positionH>
              <wp:positionV relativeFrom="page">
                <wp:posOffset>10101580</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399999999999999pt;margin-top:795.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718185</wp:posOffset>
              </wp:positionH>
              <wp:positionV relativeFrom="page">
                <wp:posOffset>9963785</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6.550000000000004pt;margin-top:784.55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718185</wp:posOffset>
              </wp:positionH>
              <wp:positionV relativeFrom="page">
                <wp:posOffset>9963785</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6.550000000000004pt;margin-top:784.55000000000007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718185</wp:posOffset>
              </wp:positionH>
              <wp:positionV relativeFrom="page">
                <wp:posOffset>9963785</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6.550000000000004pt;margin-top:784.55000000000007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537845</wp:posOffset>
              </wp:positionH>
              <wp:positionV relativeFrom="page">
                <wp:posOffset>9735185</wp:posOffset>
              </wp:positionV>
              <wp:extent cx="109855" cy="79375"/>
              <wp:wrapNone/>
              <wp:docPr id="76" name="Shape 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42.350000000000001pt;margin-top:766.55000000000007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718185</wp:posOffset>
              </wp:positionH>
              <wp:positionV relativeFrom="page">
                <wp:posOffset>9963785</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6.550000000000004pt;margin-top:784.55000000000007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718185</wp:posOffset>
              </wp:positionH>
              <wp:positionV relativeFrom="page">
                <wp:posOffset>9963785</wp:posOffset>
              </wp:positionV>
              <wp:extent cx="97790" cy="79375"/>
              <wp:wrapNone/>
              <wp:docPr id="84" name="Shape 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0" type="#_x0000_t202" style="position:absolute;margin-left:56.550000000000004pt;margin-top:784.55000000000007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718185</wp:posOffset>
              </wp:positionH>
              <wp:positionV relativeFrom="page">
                <wp:posOffset>9963785</wp:posOffset>
              </wp:positionV>
              <wp:extent cx="97790" cy="79375"/>
              <wp:wrapNone/>
              <wp:docPr id="98" name="Shape 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6.550000000000004pt;margin-top:784.55000000000007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722630</wp:posOffset>
              </wp:positionH>
              <wp:positionV relativeFrom="page">
                <wp:posOffset>503555</wp:posOffset>
              </wp:positionV>
              <wp:extent cx="2334895" cy="106680"/>
              <wp:wrapNone/>
              <wp:docPr id="1" name="Shape 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899999999999999pt;margin-top:39.649999999999999pt;width:183.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709295</wp:posOffset>
              </wp:positionH>
              <wp:positionV relativeFrom="page">
                <wp:posOffset>521970</wp:posOffset>
              </wp:positionV>
              <wp:extent cx="2334895" cy="106680"/>
              <wp:wrapNone/>
              <wp:docPr id="100" name="Shape 10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6" type="#_x0000_t202" style="position:absolute;margin-left:55.850000000000001pt;margin-top:41.100000000000001pt;width:183.8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715645</wp:posOffset>
              </wp:positionH>
              <wp:positionV relativeFrom="page">
                <wp:posOffset>585470</wp:posOffset>
              </wp:positionV>
              <wp:extent cx="2334895" cy="106680"/>
              <wp:wrapNone/>
              <wp:docPr id="104" name="Shape 10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0" type="#_x0000_t202" style="position:absolute;margin-left:56.350000000000001pt;margin-top:46.100000000000001pt;width:183.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715645</wp:posOffset>
              </wp:positionH>
              <wp:positionV relativeFrom="page">
                <wp:posOffset>585470</wp:posOffset>
              </wp:positionV>
              <wp:extent cx="2334895" cy="106680"/>
              <wp:wrapNone/>
              <wp:docPr id="110" name="Shape 11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6" type="#_x0000_t202" style="position:absolute;margin-left:56.350000000000001pt;margin-top:46.100000000000001pt;width:183.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709295</wp:posOffset>
              </wp:positionH>
              <wp:positionV relativeFrom="page">
                <wp:posOffset>521970</wp:posOffset>
              </wp:positionV>
              <wp:extent cx="2334895" cy="106680"/>
              <wp:wrapNone/>
              <wp:docPr id="116" name="Shape 11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42" type="#_x0000_t202" style="position:absolute;margin-left:55.850000000000001pt;margin-top:41.100000000000001pt;width:183.8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709295</wp:posOffset>
              </wp:positionH>
              <wp:positionV relativeFrom="page">
                <wp:posOffset>521970</wp:posOffset>
              </wp:positionV>
              <wp:extent cx="2334895" cy="106680"/>
              <wp:wrapNone/>
              <wp:docPr id="120" name="Shape 120"/>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46" type="#_x0000_t202" style="position:absolute;margin-left:55.850000000000001pt;margin-top:41.100000000000001pt;width:183.84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709295</wp:posOffset>
              </wp:positionH>
              <wp:positionV relativeFrom="page">
                <wp:posOffset>521970</wp:posOffset>
              </wp:positionV>
              <wp:extent cx="2334895" cy="106680"/>
              <wp:wrapNone/>
              <wp:docPr id="124" name="Shape 12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50" type="#_x0000_t202" style="position:absolute;margin-left:55.850000000000001pt;margin-top:41.100000000000001pt;width:183.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715645</wp:posOffset>
              </wp:positionH>
              <wp:positionV relativeFrom="page">
                <wp:posOffset>585470</wp:posOffset>
              </wp:positionV>
              <wp:extent cx="2334895" cy="106680"/>
              <wp:wrapNone/>
              <wp:docPr id="128" name="Shape 12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54" type="#_x0000_t202" style="position:absolute;margin-left:56.350000000000001pt;margin-top:46.100000000000001pt;width:183.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715645</wp:posOffset>
              </wp:positionH>
              <wp:positionV relativeFrom="page">
                <wp:posOffset>585470</wp:posOffset>
              </wp:positionV>
              <wp:extent cx="2334895" cy="106680"/>
              <wp:wrapNone/>
              <wp:docPr id="134" name="Shape 134"/>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60" type="#_x0000_t202" style="position:absolute;margin-left:56.350000000000001pt;margin-top:46.100000000000001pt;width:183.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拉卡拉支付股份有限公司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709295</wp:posOffset>
              </wp:positionH>
              <wp:positionV relativeFrom="page">
                <wp:posOffset>521970</wp:posOffset>
              </wp:positionV>
              <wp:extent cx="2334895" cy="106680"/>
              <wp:wrapNone/>
              <wp:docPr id="141" name="Shape 141"/>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67" type="#_x0000_t202" style="position:absolute;margin-left:55.850000000000001pt;margin-top:41.100000000000001pt;width:183.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709295</wp:posOffset>
              </wp:positionH>
              <wp:positionV relativeFrom="page">
                <wp:posOffset>521970</wp:posOffset>
              </wp:positionV>
              <wp:extent cx="2334895" cy="106680"/>
              <wp:wrapNone/>
              <wp:docPr id="145" name="Shape 14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71" type="#_x0000_t202" style="position:absolute;margin-left:55.850000000000001pt;margin-top:41.100000000000001pt;width:183.84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722630</wp:posOffset>
              </wp:positionH>
              <wp:positionV relativeFrom="page">
                <wp:posOffset>503555</wp:posOffset>
              </wp:positionV>
              <wp:extent cx="2334895" cy="106680"/>
              <wp:wrapNone/>
              <wp:docPr id="5" name="Shape 5"/>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1" type="#_x0000_t202" style="position:absolute;margin-left:56.899999999999999pt;margin-top:39.649999999999999pt;width:183.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709295</wp:posOffset>
              </wp:positionH>
              <wp:positionV relativeFrom="page">
                <wp:posOffset>521970</wp:posOffset>
              </wp:positionV>
              <wp:extent cx="2334895" cy="106680"/>
              <wp:wrapNone/>
              <wp:docPr id="9" name="Shape 9"/>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5" type="#_x0000_t202" style="position:absolute;margin-left:55.850000000000001pt;margin-top:41.100000000000001pt;width:183.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709295</wp:posOffset>
              </wp:positionH>
              <wp:positionV relativeFrom="page">
                <wp:posOffset>521970</wp:posOffset>
              </wp:positionV>
              <wp:extent cx="2334895" cy="106680"/>
              <wp:wrapNone/>
              <wp:docPr id="13" name="Shape 13"/>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9" type="#_x0000_t202" style="position:absolute;margin-left:55.850000000000001pt;margin-top:41.100000000000001pt;width:183.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709295</wp:posOffset>
              </wp:positionH>
              <wp:positionV relativeFrom="page">
                <wp:posOffset>521970</wp:posOffset>
              </wp:positionV>
              <wp:extent cx="2334895" cy="106680"/>
              <wp:wrapNone/>
              <wp:docPr id="68" name="Shape 6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94" type="#_x0000_t202" style="position:absolute;margin-left:55.850000000000001pt;margin-top:41.100000000000001pt;width:183.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543560</wp:posOffset>
              </wp:positionH>
              <wp:positionV relativeFrom="page">
                <wp:posOffset>389890</wp:posOffset>
              </wp:positionV>
              <wp:extent cx="2334895" cy="106680"/>
              <wp:wrapNone/>
              <wp:docPr id="72" name="Shape 7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98" type="#_x0000_t202" style="position:absolute;margin-left:42.800000000000004pt;margin-top:30.699999999999999pt;width:183.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6209665</wp:posOffset>
              </wp:positionH>
              <wp:positionV relativeFrom="page">
                <wp:posOffset>764540</wp:posOffset>
              </wp:positionV>
              <wp:extent cx="445135" cy="106680"/>
              <wp:wrapNone/>
              <wp:docPr id="74" name="Shape 7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单位：元</w:t>
                          </w:r>
                        </w:p>
                      </w:txbxContent>
                    </wps:txbx>
                    <wps:bodyPr wrap="none" lIns="0" tIns="0" rIns="0" bIns="0">
                      <a:spAutoFit/>
                    </wps:bodyPr>
                  </wps:wsp>
                </a:graphicData>
              </a:graphic>
            </wp:anchor>
          </w:drawing>
        </mc:Choice>
        <mc:Fallback>
          <w:pict>
            <v:shape id="_x0000_s1100" type="#_x0000_t202" style="position:absolute;margin-left:488.94999999999999pt;margin-top:60.200000000000003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单位：元</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709295</wp:posOffset>
              </wp:positionH>
              <wp:positionV relativeFrom="page">
                <wp:posOffset>521970</wp:posOffset>
              </wp:positionV>
              <wp:extent cx="2334895" cy="106680"/>
              <wp:wrapNone/>
              <wp:docPr id="78" name="Shape 78"/>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4" type="#_x0000_t202" style="position:absolute;margin-left:55.850000000000001pt;margin-top:41.100000000000001pt;width:183.84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709295</wp:posOffset>
              </wp:positionH>
              <wp:positionV relativeFrom="page">
                <wp:posOffset>521970</wp:posOffset>
              </wp:positionV>
              <wp:extent cx="2334895" cy="106680"/>
              <wp:wrapNone/>
              <wp:docPr id="82" name="Shape 82"/>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8" type="#_x0000_t202" style="position:absolute;margin-left:55.850000000000001pt;margin-top:41.100000000000001pt;width:183.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709295</wp:posOffset>
              </wp:positionH>
              <wp:positionV relativeFrom="page">
                <wp:posOffset>521970</wp:posOffset>
              </wp:positionV>
              <wp:extent cx="2334895" cy="106680"/>
              <wp:wrapNone/>
              <wp:docPr id="96" name="Shape 96"/>
              <a:graphic xmlns:a="http://schemas.openxmlformats.org/drawingml/2006/main">
                <a:graphicData uri="http://schemas.microsoft.com/office/word/2010/wordprocessingShape">
                  <wps:wsp>
                    <wps:cNvSpPr txBox="1"/>
                    <wps:spPr>
                      <a:xfrm>
                        <a:ext cx="233489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2" type="#_x0000_t202" style="position:absolute;margin-left:55.850000000000001pt;margin-top:41.100000000000001pt;width:183.8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拉卡拉支付股份有限公司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SimHei" w:eastAsia="SimHei" w:hAnsi="SimHei" w:cs="SimHei"/>
      <w:b w:val="0"/>
      <w:bCs w:val="0"/>
      <w:i w:val="0"/>
      <w:iCs w:val="0"/>
      <w:smallCaps w:val="0"/>
      <w:strike w:val="0"/>
      <w:color w:val="0BB3ED"/>
      <w:sz w:val="28"/>
      <w:szCs w:val="2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3)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6"/>
      <w:szCs w:val="16"/>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6"/>
      <w:szCs w:val="16"/>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5">
    <w:name w:val="图片标题_"/>
    <w:basedOn w:val="DefaultParagraphFont"/>
    <w:link w:val="Style44"/>
    <w:rPr>
      <w:rFonts w:ascii="SimHei" w:eastAsia="SimHei" w:hAnsi="SimHei" w:cs="SimHei"/>
      <w:b w:val="0"/>
      <w:bCs w:val="0"/>
      <w:i w:val="0"/>
      <w:iCs w:val="0"/>
      <w:smallCaps w:val="0"/>
      <w:strike w:val="0"/>
      <w:color w:val="3D3D3D"/>
      <w:sz w:val="10"/>
      <w:szCs w:val="10"/>
      <w:u w:val="none"/>
      <w:shd w:val="clear" w:color="auto" w:fill="auto"/>
    </w:rPr>
  </w:style>
  <w:style w:type="character" w:customStyle="1" w:styleId="CharStyle61">
    <w:name w:val="标题 #4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82">
    <w:name w:val="标题 #5_"/>
    <w:basedOn w:val="DefaultParagraphFont"/>
    <w:link w:val="Style81"/>
    <w:rPr>
      <w:rFonts w:ascii="SimSun" w:eastAsia="SimSun" w:hAnsi="SimSun" w:cs="SimSun"/>
      <w:b/>
      <w:bCs/>
      <w:i w:val="0"/>
      <w:iCs w:val="0"/>
      <w:smallCaps w:val="0"/>
      <w:strike w:val="0"/>
      <w:sz w:val="20"/>
      <w:szCs w:val="20"/>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6)"/>
    <w:basedOn w:val="Normal"/>
    <w:link w:val="CharStyle3"/>
    <w:pPr>
      <w:widowControl w:val="0"/>
      <w:shd w:val="clear" w:color="auto" w:fill="auto"/>
      <w:spacing w:after="720"/>
      <w:jc w:val="center"/>
    </w:pPr>
    <w:rPr>
      <w:rFonts w:ascii="SimHei" w:eastAsia="SimHei" w:hAnsi="SimHei" w:cs="SimHei"/>
      <w:b w:val="0"/>
      <w:bCs w:val="0"/>
      <w:i w:val="0"/>
      <w:iCs w:val="0"/>
      <w:smallCaps w:val="0"/>
      <w:strike w:val="0"/>
      <w:color w:val="0BB3ED"/>
      <w:sz w:val="28"/>
      <w:szCs w:val="2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3)"/>
    <w:basedOn w:val="Normal"/>
    <w:link w:val="CharStyle10"/>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正文文本 (4)"/>
    <w:basedOn w:val="Normal"/>
    <w:link w:val="CharStyle12"/>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spacing w:after="7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before="5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其他"/>
    <w:basedOn w:val="Normal"/>
    <w:link w:val="CharStyle26"/>
    <w:pPr>
      <w:widowControl w:val="0"/>
      <w:shd w:val="clear" w:color="auto" w:fill="auto"/>
      <w:spacing w:line="398"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标题 #2"/>
    <w:basedOn w:val="Normal"/>
    <w:link w:val="CharStyle3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3">
    <w:name w:val="正文文本"/>
    <w:basedOn w:val="Normal"/>
    <w:link w:val="CharStyle34"/>
    <w:pPr>
      <w:widowControl w:val="0"/>
      <w:shd w:val="clear" w:color="auto" w:fill="auto"/>
      <w:spacing w:line="398"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图片标题"/>
    <w:basedOn w:val="Normal"/>
    <w:link w:val="CharStyle45"/>
    <w:pPr>
      <w:widowControl w:val="0"/>
      <w:shd w:val="clear" w:color="auto" w:fill="auto"/>
    </w:pPr>
    <w:rPr>
      <w:rFonts w:ascii="SimHei" w:eastAsia="SimHei" w:hAnsi="SimHei" w:cs="SimHei"/>
      <w:b w:val="0"/>
      <w:bCs w:val="0"/>
      <w:i w:val="0"/>
      <w:iCs w:val="0"/>
      <w:smallCaps w:val="0"/>
      <w:strike w:val="0"/>
      <w:color w:val="3D3D3D"/>
      <w:sz w:val="10"/>
      <w:szCs w:val="10"/>
      <w:u w:val="none"/>
      <w:shd w:val="clear" w:color="auto" w:fill="auto"/>
    </w:rPr>
  </w:style>
  <w:style w:type="paragraph" w:customStyle="1" w:styleId="Style60">
    <w:name w:val="标题 #4"/>
    <w:basedOn w:val="Normal"/>
    <w:link w:val="CharStyle6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1">
    <w:name w:val="标题 #5"/>
    <w:basedOn w:val="Normal"/>
    <w:link w:val="CharStyle8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image" Target="media/image2.jpeg"/><Relationship Id="rId42" Type="http://schemas.openxmlformats.org/officeDocument/2006/relationships/image" Target="media/image2.jpeg" TargetMode="Externa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s>
</file>

<file path=docProps/core.xml><?xml version="1.0" encoding="utf-8"?>
<cp:coreProperties xmlns:cp="http://schemas.openxmlformats.org/package/2006/metadata/core-properties" xmlns:dc="http://purl.org/dc/elements/1.1/">
  <dc:title/>
  <dc:subject/>
  <dc:creator>tianp</dc:creator>
  <cp:keywords/>
</cp:coreProperties>
</file>