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979" w:line="1" w:lineRule="exact"/>
      </w:pPr>
    </w:p>
    <w:p>
      <w:pPr>
        <w:widowControl w:val="0"/>
        <w:jc w:val="center"/>
        <w:rPr>
          <w:sz w:val="2"/>
          <w:szCs w:val="2"/>
        </w:rPr>
      </w:pPr>
      <w:r>
        <w:drawing>
          <wp:inline>
            <wp:extent cx="1408430" cy="12496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1249680"/>
                    </a:xfrm>
                    <a:prstGeom prst="rect"/>
                  </pic:spPr>
                </pic:pic>
              </a:graphicData>
            </a:graphic>
          </wp:inline>
        </w:drawing>
      </w:r>
    </w:p>
    <w:p>
      <w:pPr>
        <w:widowControl w:val="0"/>
        <w:spacing w:after="1419" w:line="1" w:lineRule="exact"/>
      </w:pPr>
    </w:p>
    <w:p>
      <w:pPr>
        <w:pStyle w:val="Style6"/>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天阳宏业科技股份有限公司</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line="629" w:lineRule="exact"/>
        <w:ind w:left="0" w:right="0"/>
        <w:jc w:val="both"/>
      </w:pPr>
      <w:bookmarkStart w:id="6" w:name="bookmark6"/>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6"/>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公司负责人欧阳建平、主管会计工作负责人张庆勋及会计机构负责人（会计 主管人员）陈艳萍声明：保证本年度报告中财务报告的真实、准确、完整。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本年度报告中涉及未来计划等前瞻性陈述，不构成公司对投资者的实质承 诺，敬请投资者注意投资风险。</w:t>
      </w:r>
    </w:p>
    <w:p>
      <w:pPr>
        <w:pStyle w:val="Style16"/>
        <w:keepNext w:val="0"/>
        <w:keepLines w:val="0"/>
        <w:widowControl w:val="0"/>
        <w:shd w:val="clear" w:color="auto" w:fill="auto"/>
        <w:bidi w:val="0"/>
        <w:spacing w:before="0" w:line="621" w:lineRule="exact"/>
        <w:ind w:left="0" w:right="0"/>
        <w:jc w:val="both"/>
      </w:pPr>
      <w:r>
        <w:rPr>
          <w:color w:val="000000"/>
          <w:spacing w:val="0"/>
          <w:w w:val="100"/>
          <w:position w:val="0"/>
        </w:rPr>
        <w:t>公司在发展过程中，可能存在市场竞争风险、技术与产品开发质量风险、 核心技术人员和关键管理人员流失风险、商誉减值风险、人力成本上升风险、 应收账款发生坏账风险、募集资金投资项目实施风险等，敬请投资者查阅本报 告第四节之“九、公司未来发展的展望”中“2、公司可能面对的风险”的内容。</w:t>
      </w:r>
    </w:p>
    <w:p>
      <w:pPr>
        <w:pStyle w:val="Style16"/>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39" w:right="1104" w:bottom="2943"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公司经本次董事会审议通过的利润分配预案为：以224,682,030为基数，向 全体股东每10股派发现金红利2元（含税），送红股0股（含税），以资本公积 金向全体股东每10股转增0股。</w:t>
      </w:r>
    </w:p>
    <w:p>
      <w:pPr>
        <w:pStyle w:val="Style6"/>
        <w:keepNext/>
        <w:keepLines/>
        <w:widowControl w:val="0"/>
        <w:shd w:val="clear" w:color="auto" w:fill="auto"/>
        <w:bidi w:val="0"/>
        <w:spacing w:before="1460" w:after="162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18"/>
        <w:keepNext w:val="0"/>
        <w:keepLines w:val="0"/>
        <w:widowControl w:val="0"/>
        <w:shd w:val="clear" w:color="auto" w:fill="auto"/>
        <w:tabs>
          <w:tab w:leader="dot" w:pos="9600"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sz w:val="30"/>
            <w:szCs w:val="30"/>
          </w:rPr>
          <w:t>2</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14"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sz w:val="30"/>
            <w:szCs w:val="30"/>
          </w:rPr>
          <w:t>5</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58" w:tooltip="Current Document">
        <w:r>
          <w:rPr>
            <w:color w:val="000000"/>
            <w:spacing w:val="0"/>
            <w:w w:val="100"/>
            <w:position w:val="0"/>
          </w:rPr>
          <w:t>第三节公司业务概要</w:t>
        </w:r>
        <w:r>
          <w:rPr>
            <w:color w:val="000000"/>
            <w:spacing w:val="0"/>
            <w:w w:val="100"/>
            <w:position w:val="0"/>
          </w:rPr>
          <w:tab/>
        </w:r>
        <w:r>
          <w:rPr>
            <w:color w:val="000000"/>
            <w:spacing w:val="0"/>
            <w:w w:val="100"/>
            <w:position w:val="0"/>
            <w:sz w:val="30"/>
            <w:szCs w:val="30"/>
          </w:rPr>
          <w:t>9</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111" w:tooltip="Current Document">
        <w:r>
          <w:rPr>
            <w:color w:val="000000"/>
            <w:spacing w:val="0"/>
            <w:w w:val="100"/>
            <w:position w:val="0"/>
          </w:rPr>
          <w:t>第四节经营情况讨论与分析</w:t>
        </w:r>
        <w:r>
          <w:rPr>
            <w:color w:val="000000"/>
            <w:spacing w:val="0"/>
            <w:w w:val="100"/>
            <w:position w:val="0"/>
          </w:rPr>
          <w:tab/>
        </w:r>
        <w:r>
          <w:rPr>
            <w:color w:val="000000"/>
            <w:spacing w:val="0"/>
            <w:w w:val="100"/>
            <w:position w:val="0"/>
            <w:sz w:val="30"/>
            <w:szCs w:val="30"/>
          </w:rPr>
          <w:t>13</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309" w:tooltip="Current Document">
        <w:r>
          <w:rPr>
            <w:color w:val="000000"/>
            <w:spacing w:val="0"/>
            <w:w w:val="100"/>
            <w:position w:val="0"/>
          </w:rPr>
          <w:t>第五节重要事项</w:t>
        </w:r>
        <w:r>
          <w:rPr>
            <w:color w:val="000000"/>
            <w:spacing w:val="0"/>
            <w:w w:val="100"/>
            <w:position w:val="0"/>
          </w:rPr>
          <w:tab/>
        </w:r>
        <w:r>
          <w:rPr>
            <w:color w:val="000000"/>
            <w:spacing w:val="0"/>
            <w:w w:val="100"/>
            <w:position w:val="0"/>
            <w:sz w:val="30"/>
            <w:szCs w:val="30"/>
          </w:rPr>
          <w:t>31</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475"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sz w:val="30"/>
            <w:szCs w:val="30"/>
          </w:rPr>
          <w:t>54</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531" w:tooltip="Current Document">
        <w:r>
          <w:rPr>
            <w:color w:val="000000"/>
            <w:spacing w:val="0"/>
            <w:w w:val="100"/>
            <w:position w:val="0"/>
          </w:rPr>
          <w:t>第七节优先股相关情况</w:t>
        </w:r>
        <w:r>
          <w:rPr>
            <w:color w:val="000000"/>
            <w:spacing w:val="0"/>
            <w:w w:val="100"/>
            <w:position w:val="0"/>
          </w:rPr>
          <w:tab/>
        </w:r>
        <w:r>
          <w:rPr>
            <w:color w:val="000000"/>
            <w:spacing w:val="0"/>
            <w:w w:val="100"/>
            <w:position w:val="0"/>
            <w:sz w:val="30"/>
            <w:szCs w:val="30"/>
          </w:rPr>
          <w:t>60</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535" w:tooltip="Current Document">
        <w:r>
          <w:rPr>
            <w:color w:val="000000"/>
            <w:spacing w:val="0"/>
            <w:w w:val="100"/>
            <w:position w:val="0"/>
          </w:rPr>
          <w:t>第八节 可转换公司债券相关情况</w:t>
        </w:r>
        <w:r>
          <w:rPr>
            <w:color w:val="000000"/>
            <w:spacing w:val="0"/>
            <w:w w:val="100"/>
            <w:position w:val="0"/>
          </w:rPr>
          <w:tab/>
        </w:r>
        <w:r>
          <w:rPr>
            <w:color w:val="000000"/>
            <w:spacing w:val="0"/>
            <w:w w:val="100"/>
            <w:position w:val="0"/>
            <w:sz w:val="30"/>
            <w:szCs w:val="30"/>
          </w:rPr>
          <w:t>61</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539" w:tooltip="Current Document">
        <w:r>
          <w:rPr>
            <w:color w:val="000000"/>
            <w:spacing w:val="0"/>
            <w:w w:val="100"/>
            <w:position w:val="0"/>
          </w:rPr>
          <w:t>第九节董事、监事、高级管理人员和员工情况</w:t>
        </w:r>
        <w:r>
          <w:rPr>
            <w:color w:val="000000"/>
            <w:spacing w:val="0"/>
            <w:w w:val="100"/>
            <w:position w:val="0"/>
          </w:rPr>
          <w:tab/>
        </w:r>
        <w:r>
          <w:rPr>
            <w:color w:val="000000"/>
            <w:spacing w:val="0"/>
            <w:w w:val="100"/>
            <w:position w:val="0"/>
            <w:sz w:val="30"/>
            <w:szCs w:val="30"/>
          </w:rPr>
          <w:t>62</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604" w:tooltip="Current Document">
        <w:r>
          <w:rPr>
            <w:color w:val="000000"/>
            <w:spacing w:val="0"/>
            <w:w w:val="100"/>
            <w:position w:val="0"/>
          </w:rPr>
          <w:t>第十节公司治理</w:t>
        </w:r>
        <w:r>
          <w:rPr>
            <w:color w:val="000000"/>
            <w:spacing w:val="0"/>
            <w:w w:val="100"/>
            <w:position w:val="0"/>
          </w:rPr>
          <w:tab/>
        </w:r>
        <w:r>
          <w:rPr>
            <w:color w:val="000000"/>
            <w:spacing w:val="0"/>
            <w:w w:val="100"/>
            <w:position w:val="0"/>
            <w:sz w:val="30"/>
            <w:szCs w:val="30"/>
          </w:rPr>
          <w:t>70</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686" w:tooltip="Current Document">
        <w:r>
          <w:rPr>
            <w:color w:val="000000"/>
            <w:spacing w:val="0"/>
            <w:w w:val="100"/>
            <w:position w:val="0"/>
          </w:rPr>
          <w:t>第十一节公司债券相关情况</w:t>
        </w:r>
        <w:r>
          <w:rPr>
            <w:color w:val="000000"/>
            <w:spacing w:val="0"/>
            <w:w w:val="100"/>
            <w:position w:val="0"/>
          </w:rPr>
          <w:tab/>
        </w:r>
        <w:r>
          <w:rPr>
            <w:color w:val="000000"/>
            <w:spacing w:val="0"/>
            <w:w w:val="100"/>
            <w:position w:val="0"/>
            <w:sz w:val="30"/>
            <w:szCs w:val="30"/>
          </w:rPr>
          <w:t>75</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690" w:tooltip="Current Document">
        <w:r>
          <w:rPr>
            <w:color w:val="000000"/>
            <w:spacing w:val="0"/>
            <w:w w:val="100"/>
            <w:position w:val="0"/>
          </w:rPr>
          <w:t>第十二节财务报告</w:t>
        </w:r>
        <w:r>
          <w:rPr>
            <w:color w:val="000000"/>
            <w:spacing w:val="0"/>
            <w:w w:val="100"/>
            <w:position w:val="0"/>
          </w:rPr>
          <w:tab/>
        </w:r>
        <w:r>
          <w:rPr>
            <w:color w:val="000000"/>
            <w:spacing w:val="0"/>
            <w:w w:val="100"/>
            <w:position w:val="0"/>
            <w:sz w:val="30"/>
            <w:szCs w:val="30"/>
          </w:rPr>
          <w:t>76</w:t>
        </w:r>
      </w:hyperlink>
    </w:p>
    <w:p>
      <w:pPr>
        <w:pStyle w:val="Style18"/>
        <w:keepNext w:val="0"/>
        <w:keepLines w:val="0"/>
        <w:widowControl w:val="0"/>
        <w:shd w:val="clear" w:color="auto" w:fill="auto"/>
        <w:tabs>
          <w:tab w:leader="dot" w:pos="9600" w:val="right"/>
        </w:tabs>
        <w:bidi w:val="0"/>
        <w:spacing w:before="0" w:line="240" w:lineRule="auto"/>
        <w:ind w:left="0" w:right="0" w:firstLine="0"/>
        <w:jc w:val="both"/>
      </w:pPr>
      <w:hyperlink w:anchor="bookmark1717" w:tooltip="Current Document">
        <w:r>
          <w:rPr>
            <w:color w:val="000000"/>
            <w:spacing w:val="0"/>
            <w:w w:val="100"/>
            <w:position w:val="0"/>
          </w:rPr>
          <w:t>第十三节备查文件目录</w:t>
        </w:r>
        <w:r>
          <w:rPr>
            <w:color w:val="000000"/>
            <w:spacing w:val="0"/>
            <w:w w:val="100"/>
            <w:position w:val="0"/>
          </w:rPr>
          <w:tab/>
        </w:r>
        <w:r>
          <w:rPr>
            <w:color w:val="000000"/>
            <w:spacing w:val="0"/>
            <w:w w:val="100"/>
            <w:position w:val="0"/>
            <w:sz w:val="30"/>
            <w:szCs w:val="30"/>
          </w:rPr>
          <w:t>186</w:t>
        </w:r>
      </w:hyperlink>
      <w:r>
        <w:br w:type="page"/>
      </w:r>
      <w:r>
        <w:fldChar w:fldCharType="end"/>
      </w:r>
    </w:p>
    <w:p>
      <w:pPr>
        <w:pStyle w:val="Style14"/>
        <w:keepNext/>
        <w:keepLines/>
        <w:widowControl w:val="0"/>
        <w:shd w:val="clear" w:color="auto" w:fill="auto"/>
        <w:bidi w:val="0"/>
        <w:spacing w:before="0" w:after="1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2558"/>
        <w:gridCol w:w="854"/>
        <w:gridCol w:w="617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公司、本公司、天阳科技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天阳宏业科技股份有限公司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厦门赞扬丰硕软件技术有限公司，公司子公司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无锡天阳宏业软件技术有限公司，公司子公司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银恒通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北京银恒通电子科技有限公司，公司子公司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鼎信天威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北京鼎信天威科技有限公司，公司子公司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天阳融信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北京天阳融信科技有限公司，公司子公司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卡洛其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北京卡洛其咨询有限公司，公司子公司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天津卡洛其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卡洛其（天津）企业管理咨询有限公司，卡洛其子公司，公司孙公司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香港卡洛其咨询有限公司，卡洛其子公司，公司孙公司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天阳融数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北京天阳融数科技有限公司，公司子公司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德惠众合</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北京德惠众合信息技术有限公司，公司参股公司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艾秀信安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北京艾秀信安科技有限公司，公司参股公司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柯莱特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柯莱特信息技术有限公司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北京天阳宏业投资管理合伙企业（有限合伙）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北京时间投资合伙企业（有限合伙）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华元金控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华元金控资本管理（上海）有限公司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华睿互联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北京华睿互联创业投资中心（有限合伙）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光大资本投资有限公司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鼎晖新趋势</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杭州鼎晖新趋势股权投资合伙企业（有限合伙）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天阳宏业科技股份有限公司股东大会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天阳宏业科技股份有限公司董事会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天阳宏业科技股份有限公司监事会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PMO</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Project Management Office</w:t>
            </w:r>
            <w:r>
              <w:rPr>
                <w:color w:val="000000"/>
                <w:spacing w:val="0"/>
                <w:w w:val="100"/>
                <w:position w:val="0"/>
              </w:rPr>
              <w:t>，项目管理中心，负责监督项目在执行过程中的各项 管理指标，并及时预警、凸显问题，协调相关部门推进问题解决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信息技术、电信行业和消费科技市场咨询、顾问和活动服务专业提供商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Information Technology</w:t>
            </w:r>
            <w:r>
              <w:rPr>
                <w:color w:val="000000"/>
                <w:spacing w:val="0"/>
                <w:w w:val="100"/>
                <w:position w:val="0"/>
              </w:rPr>
              <w:t>，信息技术的英文缩写</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规则引擎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程序代码中分离出来，并使用预定义的语义模块编写业务决策。它能降低实 现繁复业务逻辑的组件的复杂性，降低应用程序的维护和可扩展性成本</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商业智能</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智能技术帮助企业收集、管理和分析数据，并将这些数据转化为有用的信息， 为管理者提供经营决策依据</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4"/>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bookmarkStart w:id="20" w:name="bookmark20"/>
      <w:r>
        <w:rPr>
          <w:color w:val="000000"/>
          <w:spacing w:val="0"/>
          <w:w w:val="100"/>
          <w:position w:val="0"/>
          <w:sz w:val="24"/>
          <w:szCs w:val="24"/>
        </w:rPr>
        <w:t>一</w:t>
      </w:r>
      <w:bookmarkEnd w:id="19"/>
      <w:r>
        <w:rPr>
          <w:color w:val="000000"/>
          <w:spacing w:val="0"/>
          <w:w w:val="100"/>
          <w:position w:val="0"/>
          <w:sz w:val="24"/>
          <w:szCs w:val="24"/>
        </w:rPr>
        <w:t>、公司信息</w:t>
      </w:r>
      <w:bookmarkEnd w:id="17"/>
      <w:bookmarkEnd w:id="18"/>
      <w:bookmarkEnd w:id="20"/>
      <w:bookmarkEnd w:id="16"/>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300872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天阳宏业科技股份有限公司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天阳科技</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Tansun Technology Co., 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TANSUN</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拉萨经济技术开发区林琼岗东一路</w:t>
            </w:r>
            <w:r>
              <w:rPr>
                <w:rFonts w:ascii="Times New Roman" w:eastAsia="Times New Roman" w:hAnsi="Times New Roman" w:cs="Times New Roman"/>
                <w:color w:val="000000"/>
                <w:spacing w:val="0"/>
                <w:w w:val="100"/>
                <w:position w:val="0"/>
              </w:rPr>
              <w:t>7</w:t>
            </w:r>
            <w:r>
              <w:rPr>
                <w:color w:val="000000"/>
                <w:spacing w:val="0"/>
                <w:w w:val="100"/>
                <w:position w:val="0"/>
              </w:rPr>
              <w:t>号西藏西欣商贸有限公司</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608</w:t>
            </w:r>
            <w:r>
              <w:rPr>
                <w:color w:val="000000"/>
                <w:spacing w:val="0"/>
                <w:w w:val="100"/>
                <w:position w:val="0"/>
              </w:rPr>
              <w:t>房</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北京市朝阳区阜通东大街</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9</w:t>
            </w:r>
            <w:r>
              <w:rPr>
                <w:color w:val="000000"/>
                <w:spacing w:val="0"/>
                <w:w w:val="100"/>
                <w:position w:val="0"/>
              </w:rPr>
              <w:t>层</w:t>
            </w:r>
            <w:r>
              <w:rPr>
                <w:rFonts w:ascii="Times New Roman" w:eastAsia="Times New Roman" w:hAnsi="Times New Roman" w:cs="Times New Roman"/>
                <w:color w:val="000000"/>
                <w:spacing w:val="0"/>
                <w:w w:val="100"/>
                <w:position w:val="0"/>
              </w:rPr>
              <w:t>2</w:t>
            </w:r>
            <w:r>
              <w:rPr>
                <w:color w:val="000000"/>
                <w:spacing w:val="0"/>
                <w:w w:val="100"/>
                <w:position w:val="0"/>
              </w:rPr>
              <w:t>单元</w:t>
            </w:r>
            <w:r>
              <w:rPr>
                <w:rFonts w:ascii="Times New Roman" w:eastAsia="Times New Roman" w:hAnsi="Times New Roman" w:cs="Times New Roman"/>
                <w:color w:val="000000"/>
                <w:spacing w:val="0"/>
                <w:w w:val="100"/>
                <w:position w:val="0"/>
              </w:rPr>
              <w:t>121005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"http://www.tansun" </w:instrText>
            </w:r>
            <w:r>
              <w:fldChar w:fldCharType="separate"/>
            </w:r>
            <w:r>
              <w:rPr>
                <w:rFonts w:ascii="Times New Roman" w:eastAsia="Times New Roman" w:hAnsi="Times New Roman" w:cs="Times New Roman"/>
                <w:color w:val="000000"/>
                <w:spacing w:val="0"/>
                <w:w w:val="100"/>
                <w:position w:val="0"/>
              </w:rPr>
              <w:t>www.tansun</w:t>
            </w:r>
            <w:r>
              <w:fldChar w:fldCharType="end"/>
            </w:r>
            <w:r>
              <w:rPr>
                <w:rFonts w:ascii="Times New Roman" w:eastAsia="Times New Roman" w:hAnsi="Times New Roman" w:cs="Times New Roman"/>
                <w:color w:val="000000"/>
                <w:spacing w:val="0"/>
                <w:w w:val="100"/>
                <w:position w:val="0"/>
              </w:rPr>
              <w:t>. com. cn</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ir@tansun. com.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谢金英</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北京市朝阳区阜通东大街</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层</w:t>
            </w:r>
            <w:r>
              <w:rPr>
                <w:rFonts w:ascii="Times New Roman" w:eastAsia="Times New Roman" w:hAnsi="Times New Roman" w:cs="Times New Roman"/>
                <w:color w:val="000000"/>
                <w:spacing w:val="0"/>
                <w:w w:val="100"/>
                <w:position w:val="0"/>
              </w:rPr>
              <w:t>2</w:t>
            </w:r>
            <w:r>
              <w:rPr>
                <w:color w:val="000000"/>
                <w:spacing w:val="0"/>
                <w:w w:val="100"/>
                <w:position w:val="0"/>
              </w:rPr>
              <w:t>单元</w:t>
            </w:r>
            <w:r>
              <w:rPr>
                <w:rFonts w:ascii="Times New Roman" w:eastAsia="Times New Roman" w:hAnsi="Times New Roman" w:cs="Times New Roman"/>
                <w:color w:val="000000"/>
                <w:spacing w:val="0"/>
                <w:w w:val="100"/>
                <w:position w:val="0"/>
              </w:rPr>
              <w:t>121005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北京市朝阳区阜通东大街</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层</w:t>
            </w:r>
            <w:r>
              <w:rPr>
                <w:rFonts w:ascii="Times New Roman" w:eastAsia="Times New Roman" w:hAnsi="Times New Roman" w:cs="Times New Roman"/>
                <w:color w:val="000000"/>
                <w:spacing w:val="0"/>
                <w:w w:val="100"/>
                <w:position w:val="0"/>
              </w:rPr>
              <w:t>2</w:t>
            </w:r>
            <w:r>
              <w:rPr>
                <w:color w:val="000000"/>
                <w:spacing w:val="0"/>
                <w:w w:val="100"/>
                <w:position w:val="0"/>
              </w:rPr>
              <w:t>单元</w:t>
            </w:r>
            <w:r>
              <w:rPr>
                <w:rFonts w:ascii="Times New Roman" w:eastAsia="Times New Roman" w:hAnsi="Times New Roman" w:cs="Times New Roman"/>
                <w:color w:val="000000"/>
                <w:spacing w:val="0"/>
                <w:w w:val="100"/>
                <w:position w:val="0"/>
              </w:rPr>
              <w:t>121005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121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0891-6401153</w:t>
              <w:tab/>
              <w:t>010-50955911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121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0891-6401153</w:t>
              <w:tab/>
              <w:t>010-50955911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122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0891-6123692</w:t>
              <w:tab/>
              <w:t>010-50955905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122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0891-6123692</w:t>
              <w:tab/>
              <w:t>010-50955905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ir@tansun. com.cn</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"mailto:ir@tansun.com.cn" </w:instrText>
            </w:r>
            <w:r>
              <w:fldChar w:fldCharType="separate"/>
            </w:r>
            <w:r>
              <w:rPr>
                <w:rFonts w:ascii="Times New Roman" w:eastAsia="Times New Roman" w:hAnsi="Times New Roman" w:cs="Times New Roman"/>
                <w:color w:val="000000"/>
                <w:spacing w:val="0"/>
                <w:w w:val="100"/>
                <w:position w:val="0"/>
              </w:rPr>
              <w:t>ir@tansun.com.cn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、其他有关资料</w:t>
      </w:r>
      <w:bookmarkEnd w:id="29"/>
      <w:bookmarkEnd w:id="30"/>
      <w:bookmarkEnd w:id="3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12</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李峰、刘黎</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上海市静安区南京西路</w:t>
            </w:r>
            <w:r>
              <w:rPr>
                <w:rFonts w:ascii="Times New Roman" w:eastAsia="Times New Roman" w:hAnsi="Times New Roman" w:cs="Times New Roman"/>
                <w:color w:val="000000"/>
                <w:spacing w:val="0"/>
                <w:w w:val="100"/>
                <w:position w:val="0"/>
              </w:rPr>
              <w:t xml:space="preserve">1266 </w:t>
            </w:r>
            <w:r>
              <w:rPr>
                <w:color w:val="000000"/>
                <w:spacing w:val="0"/>
                <w:w w:val="100"/>
                <w:position w:val="0"/>
              </w:rPr>
              <w:t>号恒隆广场</w:t>
            </w:r>
            <w:r>
              <w:rPr>
                <w:rFonts w:ascii="Times New Roman" w:eastAsia="Times New Roman" w:hAnsi="Times New Roman" w:cs="Times New Roman"/>
                <w:color w:val="000000"/>
                <w:spacing w:val="0"/>
                <w:w w:val="100"/>
                <w:position w:val="0"/>
              </w:rPr>
              <w:t>1</w:t>
            </w:r>
            <w:r>
              <w:rPr>
                <w:color w:val="000000"/>
                <w:spacing w:val="0"/>
                <w:w w:val="100"/>
                <w:position w:val="0"/>
              </w:rPr>
              <w:t>号办公楼</w:t>
            </w:r>
            <w:r>
              <w:rPr>
                <w:rFonts w:ascii="Times New Roman" w:eastAsia="Times New Roman" w:hAnsi="Times New Roman" w:cs="Times New Roman"/>
                <w:color w:val="000000"/>
                <w:spacing w:val="0"/>
                <w:w w:val="100"/>
                <w:position w:val="0"/>
              </w:rPr>
              <w:t>51</w:t>
            </w:r>
            <w:r>
              <w:rPr>
                <w:color w:val="000000"/>
                <w:spacing w:val="0"/>
                <w:w w:val="100"/>
                <w:position w:val="0"/>
              </w:rPr>
              <w:t>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上市后至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上海市静安区南京西路</w:t>
            </w:r>
            <w:r>
              <w:rPr>
                <w:rFonts w:ascii="Times New Roman" w:eastAsia="Times New Roman" w:hAnsi="Times New Roman" w:cs="Times New Roman"/>
                <w:color w:val="000000"/>
                <w:spacing w:val="0"/>
                <w:w w:val="100"/>
                <w:position w:val="0"/>
              </w:rPr>
              <w:t xml:space="preserve">1266 </w:t>
            </w:r>
            <w:r>
              <w:rPr>
                <w:color w:val="000000"/>
                <w:spacing w:val="0"/>
                <w:w w:val="100"/>
                <w:position w:val="0"/>
              </w:rPr>
              <w:t>号恒隆广场</w:t>
            </w:r>
            <w:r>
              <w:rPr>
                <w:rFonts w:ascii="Times New Roman" w:eastAsia="Times New Roman" w:hAnsi="Times New Roman" w:cs="Times New Roman"/>
                <w:color w:val="000000"/>
                <w:spacing w:val="0"/>
                <w:w w:val="100"/>
                <w:position w:val="0"/>
              </w:rPr>
              <w:t>1</w:t>
            </w:r>
            <w:r>
              <w:rPr>
                <w:color w:val="000000"/>
                <w:spacing w:val="0"/>
                <w:w w:val="100"/>
                <w:position w:val="0"/>
              </w:rPr>
              <w:t>号办公楼</w:t>
            </w:r>
            <w:r>
              <w:rPr>
                <w:rFonts w:ascii="Times New Roman" w:eastAsia="Times New Roman" w:hAnsi="Times New Roman" w:cs="Times New Roman"/>
                <w:color w:val="000000"/>
                <w:spacing w:val="0"/>
                <w:w w:val="100"/>
                <w:position w:val="0"/>
              </w:rPr>
              <w:t>51</w:t>
            </w:r>
            <w:r>
              <w:rPr>
                <w:color w:val="000000"/>
                <w:spacing w:val="0"/>
                <w:w w:val="100"/>
                <w:position w:val="0"/>
              </w:rPr>
              <w:t>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吴长海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上市后至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上海市静安区南京西路</w:t>
            </w:r>
            <w:r>
              <w:rPr>
                <w:rFonts w:ascii="Times New Roman" w:eastAsia="Times New Roman" w:hAnsi="Times New Roman" w:cs="Times New Roman"/>
                <w:color w:val="000000"/>
                <w:spacing w:val="0"/>
                <w:w w:val="100"/>
                <w:position w:val="0"/>
              </w:rPr>
              <w:t xml:space="preserve">1266 </w:t>
            </w:r>
            <w:r>
              <w:rPr>
                <w:color w:val="000000"/>
                <w:spacing w:val="0"/>
                <w:w w:val="100"/>
                <w:position w:val="0"/>
              </w:rPr>
              <w:t>号恒隆广场</w:t>
            </w:r>
            <w:r>
              <w:rPr>
                <w:rFonts w:ascii="Times New Roman" w:eastAsia="Times New Roman" w:hAnsi="Times New Roman" w:cs="Times New Roman"/>
                <w:color w:val="000000"/>
                <w:spacing w:val="0"/>
                <w:w w:val="100"/>
                <w:position w:val="0"/>
              </w:rPr>
              <w:t>1</w:t>
            </w:r>
            <w:r>
              <w:rPr>
                <w:color w:val="000000"/>
                <w:spacing w:val="0"/>
                <w:w w:val="100"/>
                <w:position w:val="0"/>
              </w:rPr>
              <w:t>号办公楼</w:t>
            </w:r>
            <w:r>
              <w:rPr>
                <w:rFonts w:ascii="Times New Roman" w:eastAsia="Times New Roman" w:hAnsi="Times New Roman" w:cs="Times New Roman"/>
                <w:color w:val="000000"/>
                <w:spacing w:val="0"/>
                <w:w w:val="100"/>
                <w:position w:val="0"/>
              </w:rPr>
              <w:t>51</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闻亚会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上市后至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、主要会计数据和财务指标</w:t>
      </w:r>
      <w:bookmarkEnd w:id="33"/>
      <w:bookmarkEnd w:id="34"/>
      <w:bookmarkEnd w:id="36"/>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419"/>
        <w:gridCol w:w="1790"/>
        <w:gridCol w:w="1786"/>
        <w:gridCol w:w="1790"/>
        <w:gridCol w:w="18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1,315,327,683.98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1,062,127,620.38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781,847,501.22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133,786,814.55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108,298,406.53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88,195,428.27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109,269,431.13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94,632,638.03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81,949,426.00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-194,178,926.81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-20,838,327.56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-44,868,745.75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2,724,304,249.44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1,344,458,519.79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1,089,378,206.68</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2,207,239,321.60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944,271,888.45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835,973,481.92</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、分季度主要财务指标</w:t>
      </w:r>
      <w:bookmarkEnd w:id="37"/>
      <w:bookmarkEnd w:id="38"/>
      <w:bookmarkEnd w:id="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212,340,417.51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326,432,373.93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377,594,868.56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398,960,023.98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-21,838,856.89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72,652,961.51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37,485,094.74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45,487,615.19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-22,139,099.30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54,104,850.60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36,271,519.87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41,032,159.96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-214,457,515.50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-62,918,832.80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-96,328,974.13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179,526,395.62</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、境内外会计准则下会计数据差异</w:t>
      </w:r>
      <w:bookmarkEnd w:id="41"/>
      <w:bookmarkEnd w:id="42"/>
      <w:bookmarkEnd w:id="44"/>
    </w:p>
    <w:p>
      <w:pPr>
        <w:pStyle w:val="Style32"/>
        <w:keepNext/>
        <w:keepLines/>
        <w:widowControl w:val="0"/>
        <w:shd w:val="clear" w:color="auto" w:fill="auto"/>
        <w:tabs>
          <w:tab w:pos="368" w:val="left"/>
        </w:tabs>
        <w:bidi w:val="0"/>
        <w:spacing w:before="0" w:after="38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r>
        <w:br w:type="page"/>
      </w:r>
    </w:p>
    <w:p>
      <w:pPr>
        <w:pStyle w:val="Style24"/>
        <w:keepNext/>
        <w:keepLines/>
        <w:widowControl w:val="0"/>
        <w:shd w:val="clear" w:color="auto" w:fill="auto"/>
        <w:bidi w:val="0"/>
        <w:spacing w:before="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、非经常性损益项目及金额</w:t>
      </w:r>
      <w:bookmarkEnd w:id="53"/>
      <w:bookmarkEnd w:id="54"/>
      <w:bookmarkEnd w:id="5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-148,162.15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-20,761.91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23,350,614.06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15,456,406.82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4,957,565.78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1,549,002.85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3,704,509.63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-143,117.91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-221,637.25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405,672.20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84,715.77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457,720.43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2,536,814.93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1,564,871.68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734,724.74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-59,316.99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24,517,383.42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13,665,768.50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6,246,002.27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322" w:lineRule="exact"/>
        <w:ind w:left="0" w:right="0" w:firstLine="0"/>
        <w:jc w:val="both"/>
        <w:sectPr>
          <w:footnotePr>
            <w:pos w:val="pageBottom"/>
            <w:numFmt w:val="decimal"/>
            <w:numRestart w:val="continuous"/>
          </w:footnotePr>
          <w:pgSz w:w="11900" w:h="16840"/>
          <w:pgMar w:top="1378" w:right="1128" w:bottom="1618"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52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24"/>
        <w:keepNext/>
        <w:keepLines/>
        <w:widowControl w:val="0"/>
        <w:shd w:val="clear" w:color="auto" w:fill="auto"/>
        <w:bidi w:val="0"/>
        <w:spacing w:before="0" w:after="26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、报告期内公司从事的主要业务</w:t>
      </w:r>
      <w:bookmarkEnd w:id="61"/>
      <w:bookmarkEnd w:id="62"/>
      <w:bookmarkEnd w:id="64"/>
      <w:bookmarkEnd w:id="60"/>
    </w:p>
    <w:p>
      <w:pPr>
        <w:pStyle w:val="Style28"/>
        <w:keepNext w:val="0"/>
        <w:keepLines w:val="0"/>
        <w:widowControl w:val="0"/>
        <w:shd w:val="clear" w:color="auto" w:fill="auto"/>
        <w:bidi w:val="0"/>
        <w:spacing w:before="0" w:after="0" w:line="314" w:lineRule="exact"/>
        <w:ind w:left="0" w:right="0" w:firstLine="360"/>
        <w:jc w:val="left"/>
      </w:pPr>
      <w:bookmarkStart w:id="65" w:name="bookmark65"/>
      <w:r>
        <w:rPr>
          <w:color w:val="000000"/>
          <w:spacing w:val="0"/>
          <w:w w:val="100"/>
          <w:position w:val="0"/>
        </w:rPr>
        <w:t>（</w:t>
      </w:r>
      <w:bookmarkEnd w:id="65"/>
      <w:r>
        <w:rPr>
          <w:color w:val="000000"/>
          <w:spacing w:val="0"/>
          <w:w w:val="100"/>
          <w:position w:val="0"/>
        </w:rPr>
        <w:t>一）主要业务、主要产品概况</w:t>
      </w:r>
    </w:p>
    <w:p>
      <w:pPr>
        <w:pStyle w:val="Style28"/>
        <w:keepNext w:val="0"/>
        <w:keepLines w:val="0"/>
        <w:widowControl w:val="0"/>
        <w:shd w:val="clear" w:color="auto" w:fill="auto"/>
        <w:tabs>
          <w:tab w:pos="677" w:val="left"/>
        </w:tabs>
        <w:bidi w:val="0"/>
        <w:spacing w:before="0" w:after="0" w:line="314" w:lineRule="exact"/>
        <w:ind w:left="0" w:right="0" w:firstLine="360"/>
        <w:jc w:val="left"/>
      </w:pPr>
      <w:bookmarkStart w:id="66" w:name="bookmark66"/>
      <w:r>
        <w:rPr>
          <w:rFonts w:ascii="Times New Roman" w:eastAsia="Times New Roman" w:hAnsi="Times New Roman" w:cs="Times New Roman"/>
          <w:color w:val="000000"/>
          <w:spacing w:val="0"/>
          <w:w w:val="100"/>
          <w:position w:val="0"/>
        </w:rPr>
        <w:t>1</w:t>
      </w:r>
      <w:bookmarkEnd w:id="66"/>
      <w:r>
        <w:rPr>
          <w:color w:val="000000"/>
          <w:spacing w:val="0"/>
          <w:w w:val="100"/>
          <w:position w:val="0"/>
        </w:rPr>
        <w:t>、</w:t>
        <w:tab/>
        <w:t>主要业务概况：</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公司是近年来国内规模最大、成长最快的银行</w:t>
      </w:r>
      <w:r>
        <w:rPr>
          <w:rFonts w:ascii="Times New Roman" w:eastAsia="Times New Roman" w:hAnsi="Times New Roman" w:cs="Times New Roman"/>
          <w:color w:val="000000"/>
          <w:spacing w:val="0"/>
          <w:w w:val="100"/>
          <w:position w:val="0"/>
        </w:rPr>
        <w:t>IT</w:t>
      </w:r>
      <w:r>
        <w:rPr>
          <w:color w:val="000000"/>
          <w:spacing w:val="0"/>
          <w:w w:val="100"/>
          <w:position w:val="0"/>
        </w:rPr>
        <w:t>解决方案提供商之一。公司服务于以银行为主的金融行业客户，凭借自 主研发的核心技术和产品，围绕银行的资产（信贷、交易银行和供应链金融）、风险管理、核心业务系统等关键业务领域和 关键科技领域，向客户提供业务系统建设相关的全生命周期的服务，致力于帮助客户提升获客、业务流程处理和风险管理等 关键业务环节的效率，用国内自主可控的金融科技，保障银行金融业务的安全稳定运行，助力银行解决企业融资、零售业务 转型和普惠金融等产业热点、难点问题。公司是金融科技创新服务的重要贡献者，持续赋能中国金融行业数字化转型，为客 户提供咨询、金融科技产品、金融</w:t>
      </w:r>
      <w:r>
        <w:rPr>
          <w:rFonts w:ascii="Times New Roman" w:eastAsia="Times New Roman" w:hAnsi="Times New Roman" w:cs="Times New Roman"/>
          <w:color w:val="000000"/>
          <w:spacing w:val="0"/>
          <w:w w:val="100"/>
          <w:position w:val="0"/>
        </w:rPr>
        <w:t>IT</w:t>
      </w:r>
      <w:r>
        <w:rPr>
          <w:color w:val="000000"/>
          <w:spacing w:val="0"/>
          <w:w w:val="100"/>
          <w:position w:val="0"/>
        </w:rPr>
        <w:t>服务、云计算及运营服务，是激活金融领域创新活力、推动金融科技迈入更高水平的重 要力量。</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经过十余年的发展，公司已积累了丰富的行业技术储备、项目实施经验、以及强大的高端咨询人才团队，建立了覆盖全 国主要银行的营销网络，在金融行业信息化领域占据市场领先地位，树立了良好的品牌形象，已经成为银行</w:t>
      </w:r>
      <w:r>
        <w:rPr>
          <w:rFonts w:ascii="Times New Roman" w:eastAsia="Times New Roman" w:hAnsi="Times New Roman" w:cs="Times New Roman"/>
          <w:color w:val="000000"/>
          <w:spacing w:val="0"/>
          <w:w w:val="100"/>
          <w:position w:val="0"/>
        </w:rPr>
        <w:t>IT</w:t>
      </w:r>
      <w:r>
        <w:rPr>
          <w:color w:val="000000"/>
          <w:spacing w:val="0"/>
          <w:w w:val="100"/>
          <w:position w:val="0"/>
        </w:rPr>
        <w:t>行业内第一梯 队的解决方案和服务供应商。公司的信用卡、风险管理、信贷管理及交易银行等细分产品在行业排名前三。公司已拥有了一 批优质、稳定的核心战略客户，同时公司也在积极拓展新客户，进一步完善客户和区域布局，创造新的业绩增长点。目前公 司已经为超过三百家金融行业客户提供了相关产品和服务，覆盖政策性银行、国有银行、股份制银行、地方性商业银行等金 融机构，在行业内拥有较高的品牌声誉。</w:t>
      </w:r>
    </w:p>
    <w:p>
      <w:pPr>
        <w:pStyle w:val="Style28"/>
        <w:keepNext w:val="0"/>
        <w:keepLines w:val="0"/>
        <w:widowControl w:val="0"/>
        <w:shd w:val="clear" w:color="auto" w:fill="auto"/>
        <w:tabs>
          <w:tab w:pos="677" w:val="left"/>
        </w:tabs>
        <w:bidi w:val="0"/>
        <w:spacing w:before="0" w:after="0" w:line="314" w:lineRule="exact"/>
        <w:ind w:left="0" w:right="0" w:firstLine="360"/>
        <w:jc w:val="both"/>
      </w:pPr>
      <w:bookmarkStart w:id="67" w:name="bookmark67"/>
      <w:r>
        <w:rPr>
          <w:rFonts w:ascii="Times New Roman" w:eastAsia="Times New Roman" w:hAnsi="Times New Roman" w:cs="Times New Roman"/>
          <w:color w:val="000000"/>
          <w:spacing w:val="0"/>
          <w:w w:val="100"/>
          <w:position w:val="0"/>
        </w:rPr>
        <w:t>2</w:t>
      </w:r>
      <w:bookmarkEnd w:id="67"/>
      <w:r>
        <w:rPr>
          <w:color w:val="000000"/>
          <w:spacing w:val="0"/>
          <w:w w:val="100"/>
          <w:position w:val="0"/>
        </w:rPr>
        <w:t>、</w:t>
        <w:tab/>
        <w:t>主要产品及应用：</w:t>
      </w:r>
    </w:p>
    <w:p>
      <w:pPr>
        <w:pStyle w:val="Style28"/>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公司专注于银行主要业务相关的系统建设，利用包括云计算和分布式计算、大数据、人工智能、区块链技术、移动应用、 流程引擎和规则引擎、测试和</w:t>
      </w:r>
      <w:r>
        <w:rPr>
          <w:rFonts w:ascii="Times New Roman" w:eastAsia="Times New Roman" w:hAnsi="Times New Roman" w:cs="Times New Roman"/>
          <w:color w:val="000000"/>
          <w:spacing w:val="0"/>
          <w:w w:val="100"/>
          <w:position w:val="0"/>
        </w:rPr>
        <w:t>IT</w:t>
      </w:r>
      <w:r>
        <w:rPr>
          <w:color w:val="000000"/>
          <w:spacing w:val="0"/>
          <w:w w:val="100"/>
          <w:position w:val="0"/>
        </w:rPr>
        <w:t>运维监控等在内的新一代金融科技，为客户提供咨询、开发、测试、运维和系统集成等服务。</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具体分类如下：</w:t>
      </w:r>
    </w:p>
    <w:p>
      <w:pPr>
        <w:pStyle w:val="Style28"/>
        <w:keepNext w:val="0"/>
        <w:keepLines w:val="0"/>
        <w:widowControl w:val="0"/>
        <w:shd w:val="clear" w:color="auto" w:fill="auto"/>
        <w:bidi w:val="0"/>
        <w:spacing w:before="0" w:after="0" w:line="312" w:lineRule="exact"/>
        <w:ind w:left="0" w:right="0" w:firstLine="36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1</w:t>
      </w:r>
      <w:r>
        <w:rPr>
          <w:color w:val="000000"/>
          <w:spacing w:val="0"/>
          <w:w w:val="100"/>
          <w:position w:val="0"/>
        </w:rPr>
        <w:t>） 技术开发业务，技术开发业务是指公司面向金融行业客户，针对具体业务，基于公司或者客户指定的平台和产品， 进行满足客户个性化需求的软件开发或系统优化。目前，公司的技术开发主要分为信贷管理和交易银行、信用卡和零售金融、 风险管理、大数据和营销、技术平台、定制开发等几大方向。</w:t>
      </w:r>
    </w:p>
    <w:p>
      <w:pPr>
        <w:pStyle w:val="Style28"/>
        <w:keepNext w:val="0"/>
        <w:keepLines w:val="0"/>
        <w:widowControl w:val="0"/>
        <w:shd w:val="clear" w:color="auto" w:fill="auto"/>
        <w:bidi w:val="0"/>
        <w:spacing w:before="0" w:after="0" w:line="322" w:lineRule="exact"/>
        <w:ind w:left="0" w:right="0" w:firstLine="36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rPr>
        <w:t>2</w:t>
      </w:r>
      <w:r>
        <w:rPr>
          <w:color w:val="000000"/>
          <w:spacing w:val="0"/>
          <w:w w:val="100"/>
          <w:position w:val="0"/>
        </w:rPr>
        <w:t>） 技术服务业务，目前公司的技术服务业务主要围绕测试服务业务和运维服务展开。测试服务业务包括银行核心项 目群测试解决方案、银行信贷项目群测试解决方案、保险核心项目群测试解决方案、性能测试及数据测试。运维服务业务是</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指针对客户的</w:t>
      </w:r>
      <w:r>
        <w:rPr>
          <w:rFonts w:ascii="Times New Roman" w:eastAsia="Times New Roman" w:hAnsi="Times New Roman" w:cs="Times New Roman"/>
          <w:color w:val="000000"/>
          <w:spacing w:val="0"/>
          <w:w w:val="100"/>
          <w:position w:val="0"/>
        </w:rPr>
        <w:t>IT</w:t>
      </w:r>
      <w:r>
        <w:rPr>
          <w:color w:val="000000"/>
          <w:spacing w:val="0"/>
          <w:w w:val="100"/>
          <w:position w:val="0"/>
        </w:rPr>
        <w:t>系统进行优化升级、健康检查、故障分析及恢复、信息安全管理等技术服务，保障客户</w:t>
      </w:r>
      <w:r>
        <w:rPr>
          <w:rFonts w:ascii="Times New Roman" w:eastAsia="Times New Roman" w:hAnsi="Times New Roman" w:cs="Times New Roman"/>
          <w:color w:val="000000"/>
          <w:spacing w:val="0"/>
          <w:w w:val="100"/>
          <w:position w:val="0"/>
        </w:rPr>
        <w:t>IT</w:t>
      </w:r>
      <w:r>
        <w:rPr>
          <w:color w:val="000000"/>
          <w:spacing w:val="0"/>
          <w:w w:val="100"/>
          <w:position w:val="0"/>
        </w:rPr>
        <w:t>系统安全、平稳、 高效运行。</w:t>
      </w:r>
    </w:p>
    <w:p>
      <w:pPr>
        <w:pStyle w:val="Style28"/>
        <w:keepNext w:val="0"/>
        <w:keepLines w:val="0"/>
        <w:widowControl w:val="0"/>
        <w:shd w:val="clear" w:color="auto" w:fill="auto"/>
        <w:tabs>
          <w:tab w:pos="752" w:val="left"/>
        </w:tabs>
        <w:bidi w:val="0"/>
        <w:spacing w:before="0" w:after="0" w:line="314" w:lineRule="exact"/>
        <w:ind w:left="0" w:right="0" w:firstLine="36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3</w:t>
      </w:r>
      <w:r>
        <w:rPr>
          <w:color w:val="000000"/>
          <w:spacing w:val="0"/>
          <w:w w:val="100"/>
          <w:position w:val="0"/>
        </w:rPr>
        <w:t>）</w:t>
        <w:tab/>
        <w:t>咨询服务业务</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咨询服务业务是指通过深入分析金融行业客户的具体情况，从</w:t>
      </w:r>
      <w:r>
        <w:rPr>
          <w:rFonts w:ascii="Times New Roman" w:eastAsia="Times New Roman" w:hAnsi="Times New Roman" w:cs="Times New Roman"/>
          <w:color w:val="000000"/>
          <w:spacing w:val="0"/>
          <w:w w:val="100"/>
          <w:position w:val="0"/>
        </w:rPr>
        <w:t>IT</w:t>
      </w:r>
      <w:r>
        <w:rPr>
          <w:color w:val="000000"/>
          <w:spacing w:val="0"/>
          <w:w w:val="100"/>
          <w:position w:val="0"/>
        </w:rPr>
        <w:t>规划、项目管理、业务咨询等方向提出可落地的咨询建 议和解决方案，切实有效地帮助每个客户解决在实践中发生的实际问题，帮助客户发掘和把握市场机遇，实现高效率的运作 和管理。公司咨询服务主要包括金融</w:t>
      </w:r>
      <w:r>
        <w:rPr>
          <w:rFonts w:ascii="Times New Roman" w:eastAsia="Times New Roman" w:hAnsi="Times New Roman" w:cs="Times New Roman"/>
          <w:color w:val="000000"/>
          <w:spacing w:val="0"/>
          <w:w w:val="100"/>
          <w:position w:val="0"/>
        </w:rPr>
        <w:t>IT</w:t>
      </w:r>
      <w:r>
        <w:rPr>
          <w:color w:val="000000"/>
          <w:spacing w:val="0"/>
          <w:w w:val="100"/>
          <w:position w:val="0"/>
        </w:rPr>
        <w:t>整体规划、大型项目管理</w:t>
      </w:r>
      <w:r>
        <w:rPr>
          <w:rFonts w:ascii="Times New Roman" w:eastAsia="Times New Roman" w:hAnsi="Times New Roman" w:cs="Times New Roman"/>
          <w:color w:val="000000"/>
          <w:spacing w:val="0"/>
          <w:w w:val="100"/>
          <w:position w:val="0"/>
        </w:rPr>
        <w:t>PMO/</w:t>
      </w:r>
      <w:r>
        <w:rPr>
          <w:color w:val="000000"/>
          <w:spacing w:val="0"/>
          <w:w w:val="100"/>
          <w:position w:val="0"/>
        </w:rPr>
        <w:t>监理、核心业务专项咨询、架构管控、测试规划与管 理、风险管理、数据治理等。咨询服务范围既包括传统金融领域</w:t>
      </w:r>
      <w:r>
        <w:rPr>
          <w:rFonts w:ascii="Times New Roman" w:eastAsia="Times New Roman" w:hAnsi="Times New Roman" w:cs="Times New Roman"/>
          <w:color w:val="000000"/>
          <w:spacing w:val="0"/>
          <w:w w:val="100"/>
          <w:position w:val="0"/>
        </w:rPr>
        <w:t>IT</w:t>
      </w:r>
      <w:r>
        <w:rPr>
          <w:color w:val="000000"/>
          <w:spacing w:val="0"/>
          <w:w w:val="100"/>
          <w:position w:val="0"/>
        </w:rPr>
        <w:t>规划，也涵盖了互联网金融、金融科技</w:t>
      </w:r>
      <w:r>
        <w:rPr>
          <w:color w:val="000000"/>
          <w:spacing w:val="0"/>
          <w:w w:val="100"/>
          <w:position w:val="0"/>
        </w:rPr>
        <w:t>（</w:t>
      </w:r>
      <w:r>
        <w:rPr>
          <w:rFonts w:ascii="Times New Roman" w:eastAsia="Times New Roman" w:hAnsi="Times New Roman" w:cs="Times New Roman"/>
          <w:color w:val="000000"/>
          <w:spacing w:val="0"/>
          <w:w w:val="100"/>
          <w:position w:val="0"/>
        </w:rPr>
        <w:t>FinTech</w:t>
      </w:r>
      <w:r>
        <w:rPr>
          <w:color w:val="000000"/>
          <w:spacing w:val="0"/>
          <w:w w:val="100"/>
          <w:position w:val="0"/>
        </w:rPr>
        <w:t>）等新 型前沿领域。</w:t>
      </w:r>
    </w:p>
    <w:p>
      <w:pPr>
        <w:pStyle w:val="Style28"/>
        <w:keepNext w:val="0"/>
        <w:keepLines w:val="0"/>
        <w:widowControl w:val="0"/>
        <w:shd w:val="clear" w:color="auto" w:fill="auto"/>
        <w:tabs>
          <w:tab w:pos="752" w:val="left"/>
        </w:tabs>
        <w:bidi w:val="0"/>
        <w:spacing w:before="0" w:after="0" w:line="314" w:lineRule="exact"/>
        <w:ind w:left="0" w:right="0" w:firstLine="36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4</w:t>
      </w:r>
      <w:r>
        <w:rPr>
          <w:color w:val="000000"/>
          <w:spacing w:val="0"/>
          <w:w w:val="100"/>
          <w:position w:val="0"/>
        </w:rPr>
        <w:t>）</w:t>
        <w:tab/>
        <w:t>系统集成业务</w:t>
      </w:r>
    </w:p>
    <w:p>
      <w:pPr>
        <w:pStyle w:val="Style28"/>
        <w:keepNext w:val="0"/>
        <w:keepLines w:val="0"/>
        <w:widowControl w:val="0"/>
        <w:shd w:val="clear" w:color="auto" w:fill="auto"/>
        <w:bidi w:val="0"/>
        <w:spacing w:before="0" w:after="0" w:line="319" w:lineRule="exact"/>
        <w:ind w:left="0" w:right="0" w:firstLine="360"/>
        <w:jc w:val="both"/>
      </w:pPr>
      <w:r>
        <w:rPr>
          <w:color w:val="000000"/>
          <w:spacing w:val="0"/>
          <w:w w:val="100"/>
          <w:position w:val="0"/>
        </w:rPr>
        <w:t>系统集成业务是指应客户需求，为其提供</w:t>
      </w:r>
      <w:r>
        <w:rPr>
          <w:rFonts w:ascii="Times New Roman" w:eastAsia="Times New Roman" w:hAnsi="Times New Roman" w:cs="Times New Roman"/>
          <w:color w:val="000000"/>
          <w:spacing w:val="0"/>
          <w:w w:val="100"/>
          <w:position w:val="0"/>
        </w:rPr>
        <w:t>IT</w:t>
      </w:r>
      <w:r>
        <w:rPr>
          <w:color w:val="000000"/>
          <w:spacing w:val="0"/>
          <w:w w:val="100"/>
          <w:position w:val="0"/>
        </w:rPr>
        <w:t>基础设施咨询及规划，数据中心集成设计，第三方软硬件产品选型、供货和 安装调试、</w:t>
      </w:r>
      <w:r>
        <w:rPr>
          <w:rFonts w:ascii="Times New Roman" w:eastAsia="Times New Roman" w:hAnsi="Times New Roman" w:cs="Times New Roman"/>
          <w:color w:val="000000"/>
          <w:spacing w:val="0"/>
          <w:w w:val="100"/>
          <w:position w:val="0"/>
        </w:rPr>
        <w:t>IT</w:t>
      </w:r>
      <w:r>
        <w:rPr>
          <w:color w:val="000000"/>
          <w:spacing w:val="0"/>
          <w:w w:val="100"/>
          <w:position w:val="0"/>
        </w:rPr>
        <w:t>系统改造升级及软硬件产品输出等服务。其中软硬件设备主要包括服务器、存储设备、计算机设备、网络设备 等硬件设备以及软件工具、中间件、数据库软件等基础软件。</w:t>
      </w:r>
    </w:p>
    <w:p>
      <w:pPr>
        <w:pStyle w:val="Style28"/>
        <w:keepNext w:val="0"/>
        <w:keepLines w:val="0"/>
        <w:widowControl w:val="0"/>
        <w:shd w:val="clear" w:color="auto" w:fill="auto"/>
        <w:tabs>
          <w:tab w:pos="860" w:val="left"/>
        </w:tabs>
        <w:bidi w:val="0"/>
        <w:spacing w:before="0" w:after="140" w:line="312" w:lineRule="exact"/>
        <w:ind w:left="0" w:right="0"/>
        <w:jc w:val="left"/>
      </w:pPr>
      <w:bookmarkStart w:id="72" w:name="bookmark72"/>
      <w:r>
        <w:rPr>
          <w:color w:val="000000"/>
          <w:spacing w:val="0"/>
          <w:w w:val="100"/>
          <w:position w:val="0"/>
        </w:rPr>
        <w:t>（</w:t>
      </w:r>
      <w:bookmarkEnd w:id="72"/>
      <w:r>
        <w:rPr>
          <w:color w:val="000000"/>
          <w:spacing w:val="0"/>
          <w:w w:val="100"/>
          <w:position w:val="0"/>
        </w:rPr>
        <w:t>二）</w:t>
        <w:tab/>
        <w:t>、公司主要经营模式及季节性特征</w:t>
      </w:r>
    </w:p>
    <w:p>
      <w:pPr>
        <w:pStyle w:val="Style28"/>
        <w:keepNext w:val="0"/>
        <w:keepLines w:val="0"/>
        <w:widowControl w:val="0"/>
        <w:shd w:val="clear" w:color="auto" w:fill="auto"/>
        <w:tabs>
          <w:tab w:pos="663" w:val="left"/>
        </w:tabs>
        <w:bidi w:val="0"/>
        <w:spacing w:before="0" w:after="0"/>
        <w:ind w:left="0" w:right="0"/>
        <w:jc w:val="left"/>
      </w:pPr>
      <w:bookmarkStart w:id="73" w:name="bookmark73"/>
      <w:r>
        <w:rPr>
          <w:rFonts w:ascii="Times New Roman" w:eastAsia="Times New Roman" w:hAnsi="Times New Roman" w:cs="Times New Roman"/>
          <w:color w:val="000000"/>
          <w:spacing w:val="0"/>
          <w:w w:val="100"/>
          <w:position w:val="0"/>
        </w:rPr>
        <w:t>1</w:t>
      </w:r>
      <w:bookmarkEnd w:id="73"/>
      <w:r>
        <w:rPr>
          <w:color w:val="000000"/>
          <w:spacing w:val="0"/>
          <w:w w:val="100"/>
          <w:position w:val="0"/>
        </w:rPr>
        <w:t>、</w:t>
        <w:tab/>
        <w:t>技术服务模式</w:t>
      </w:r>
    </w:p>
    <w:p>
      <w:pPr>
        <w:pStyle w:val="Style28"/>
        <w:keepNext w:val="0"/>
        <w:keepLines w:val="0"/>
        <w:widowControl w:val="0"/>
        <w:shd w:val="clear" w:color="auto" w:fill="auto"/>
        <w:tabs>
          <w:tab w:pos="773" w:val="left"/>
        </w:tabs>
        <w:bidi w:val="0"/>
        <w:spacing w:before="0" w:after="0" w:line="312" w:lineRule="exact"/>
        <w:ind w:left="0" w:right="0"/>
        <w:jc w:val="left"/>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1</w:t>
      </w:r>
      <w:r>
        <w:rPr>
          <w:color w:val="000000"/>
          <w:spacing w:val="0"/>
          <w:w w:val="100"/>
          <w:position w:val="0"/>
        </w:rPr>
        <w:t>）</w:t>
        <w:tab/>
        <w:t>公司根据客户的需求，利用自有知识产权产品开发满足其需求的软件系统。</w:t>
      </w:r>
    </w:p>
    <w:p>
      <w:pPr>
        <w:pStyle w:val="Style28"/>
        <w:keepNext w:val="0"/>
        <w:keepLines w:val="0"/>
        <w:widowControl w:val="0"/>
        <w:shd w:val="clear" w:color="auto" w:fill="auto"/>
        <w:tabs>
          <w:tab w:pos="773" w:val="left"/>
        </w:tabs>
        <w:bidi w:val="0"/>
        <w:spacing w:before="0" w:after="0" w:line="312" w:lineRule="exact"/>
        <w:ind w:left="0" w:right="0"/>
        <w:jc w:val="left"/>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2</w:t>
      </w:r>
      <w:r>
        <w:rPr>
          <w:color w:val="000000"/>
          <w:spacing w:val="0"/>
          <w:w w:val="100"/>
          <w:position w:val="0"/>
        </w:rPr>
        <w:t>）</w:t>
        <w:tab/>
        <w:t>公司向客户提供人力和技术支持，以客户需求为导向协助完成软件系统的开发。</w:t>
      </w:r>
    </w:p>
    <w:p>
      <w:pPr>
        <w:pStyle w:val="Style28"/>
        <w:keepNext w:val="0"/>
        <w:keepLines w:val="0"/>
        <w:widowControl w:val="0"/>
        <w:shd w:val="clear" w:color="auto" w:fill="auto"/>
        <w:tabs>
          <w:tab w:pos="773" w:val="left"/>
        </w:tabs>
        <w:bidi w:val="0"/>
        <w:spacing w:before="0" w:after="0" w:line="312" w:lineRule="exact"/>
        <w:ind w:left="0" w:right="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3</w:t>
      </w:r>
      <w:r>
        <w:rPr>
          <w:color w:val="000000"/>
          <w:spacing w:val="0"/>
          <w:w w:val="100"/>
          <w:position w:val="0"/>
        </w:rPr>
        <w:t>）</w:t>
        <w:tab/>
        <w:t>公司根据客户需求，提供测试服务。</w:t>
      </w:r>
    </w:p>
    <w:p>
      <w:pPr>
        <w:pStyle w:val="Style28"/>
        <w:keepNext w:val="0"/>
        <w:keepLines w:val="0"/>
        <w:widowControl w:val="0"/>
        <w:shd w:val="clear" w:color="auto" w:fill="auto"/>
        <w:bidi w:val="0"/>
        <w:spacing w:before="0" w:after="0" w:line="312" w:lineRule="exact"/>
        <w:ind w:left="0" w:right="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4</w:t>
      </w:r>
      <w:r>
        <w:rPr>
          <w:color w:val="000000"/>
          <w:spacing w:val="0"/>
          <w:w w:val="100"/>
          <w:position w:val="0"/>
        </w:rPr>
        <w:t>） 公司根据客户需求，提供</w:t>
      </w:r>
      <w:r>
        <w:rPr>
          <w:rFonts w:ascii="Times New Roman" w:eastAsia="Times New Roman" w:hAnsi="Times New Roman" w:cs="Times New Roman"/>
          <w:color w:val="000000"/>
          <w:spacing w:val="0"/>
          <w:w w:val="100"/>
          <w:position w:val="0"/>
        </w:rPr>
        <w:t>IT</w:t>
      </w:r>
      <w:r>
        <w:rPr>
          <w:color w:val="000000"/>
          <w:spacing w:val="0"/>
          <w:w w:val="100"/>
          <w:position w:val="0"/>
        </w:rPr>
        <w:t>基础设施技术咨询规划、业务咨询及项目管理服务。</w:t>
      </w:r>
    </w:p>
    <w:p>
      <w:pPr>
        <w:pStyle w:val="Style28"/>
        <w:keepNext w:val="0"/>
        <w:keepLines w:val="0"/>
        <w:widowControl w:val="0"/>
        <w:shd w:val="clear" w:color="auto" w:fill="auto"/>
        <w:tabs>
          <w:tab w:pos="773" w:val="left"/>
        </w:tabs>
        <w:bidi w:val="0"/>
        <w:spacing w:before="0" w:after="140" w:line="312" w:lineRule="exact"/>
        <w:ind w:left="0" w:right="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5</w:t>
      </w:r>
      <w:r>
        <w:rPr>
          <w:color w:val="000000"/>
          <w:spacing w:val="0"/>
          <w:w w:val="100"/>
          <w:position w:val="0"/>
        </w:rPr>
        <w:t>）</w:t>
        <w:tab/>
        <w:t>公司定期和不定期对客户的</w:t>
      </w:r>
      <w:r>
        <w:rPr>
          <w:rFonts w:ascii="Times New Roman" w:eastAsia="Times New Roman" w:hAnsi="Times New Roman" w:cs="Times New Roman"/>
          <w:color w:val="000000"/>
          <w:spacing w:val="0"/>
          <w:w w:val="100"/>
          <w:position w:val="0"/>
        </w:rPr>
        <w:t>IT</w:t>
      </w:r>
      <w:r>
        <w:rPr>
          <w:color w:val="000000"/>
          <w:spacing w:val="0"/>
          <w:w w:val="100"/>
          <w:position w:val="0"/>
        </w:rPr>
        <w:t>系统进行技术支持和运行维护。</w:t>
      </w:r>
    </w:p>
    <w:p>
      <w:pPr>
        <w:pStyle w:val="Style28"/>
        <w:keepNext w:val="0"/>
        <w:keepLines w:val="0"/>
        <w:widowControl w:val="0"/>
        <w:shd w:val="clear" w:color="auto" w:fill="auto"/>
        <w:tabs>
          <w:tab w:pos="682" w:val="left"/>
        </w:tabs>
        <w:bidi w:val="0"/>
        <w:spacing w:before="0" w:after="0"/>
        <w:ind w:left="0" w:right="0"/>
        <w:jc w:val="both"/>
      </w:pPr>
      <w:bookmarkStart w:id="79" w:name="bookmark79"/>
      <w:r>
        <w:rPr>
          <w:rFonts w:ascii="Times New Roman" w:eastAsia="Times New Roman" w:hAnsi="Times New Roman" w:cs="Times New Roman"/>
          <w:color w:val="000000"/>
          <w:spacing w:val="0"/>
          <w:w w:val="100"/>
          <w:position w:val="0"/>
        </w:rPr>
        <w:t>2</w:t>
      </w:r>
      <w:bookmarkEnd w:id="79"/>
      <w:r>
        <w:rPr>
          <w:color w:val="000000"/>
          <w:spacing w:val="0"/>
          <w:w w:val="100"/>
          <w:position w:val="0"/>
        </w:rPr>
        <w:t>、</w:t>
        <w:tab/>
        <w:t>营销模式</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公司以银行为主的金融机构为目标客户，向其直接销售软件产品及服务。针对客户的招标，公司设立了专门部门及人员 对招标信息进行收集，在通过内部销售支持系统完成项目机会中标概率评估后进行投标。</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公司以自主软件为核心，根据客户的特殊需求对软件进行二次开发，同时为客户提供咨询、方案设计、系统实施及相关 技术服务。公司根据收入比例、区域、产品特点制定了不同的营销体系并进行管理，主要包括：</w:t>
      </w:r>
    </w:p>
    <w:p>
      <w:pPr>
        <w:pStyle w:val="Style28"/>
        <w:keepNext w:val="0"/>
        <w:keepLines w:val="0"/>
        <w:widowControl w:val="0"/>
        <w:shd w:val="clear" w:color="auto" w:fill="auto"/>
        <w:tabs>
          <w:tab w:pos="835" w:val="left"/>
        </w:tabs>
        <w:bidi w:val="0"/>
        <w:spacing w:before="0" w:after="0" w:line="307" w:lineRule="exact"/>
        <w:ind w:left="0" w:right="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1</w:t>
      </w:r>
      <w:r>
        <w:rPr>
          <w:color w:val="000000"/>
          <w:spacing w:val="0"/>
          <w:w w:val="100"/>
          <w:position w:val="0"/>
        </w:rPr>
        <w:t>）</w:t>
        <w:tab/>
        <w:t>大客户体系：针对营业收入较大或潜在的大客户，公司专门针对这些大客户进行营销工作，并负责与该客户有关 的服务跟踪和售后保障等。</w:t>
      </w:r>
    </w:p>
    <w:p>
      <w:pPr>
        <w:pStyle w:val="Style28"/>
        <w:keepNext w:val="0"/>
        <w:keepLines w:val="0"/>
        <w:widowControl w:val="0"/>
        <w:shd w:val="clear" w:color="auto" w:fill="auto"/>
        <w:tabs>
          <w:tab w:pos="854" w:val="left"/>
        </w:tabs>
        <w:bidi w:val="0"/>
        <w:spacing w:before="0" w:after="0" w:line="326" w:lineRule="exact"/>
        <w:ind w:left="0" w:right="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2</w:t>
      </w:r>
      <w:r>
        <w:rPr>
          <w:color w:val="000000"/>
          <w:spacing w:val="0"/>
          <w:w w:val="100"/>
          <w:position w:val="0"/>
        </w:rPr>
        <w:t>）</w:t>
        <w:tab/>
        <w:t>区域银行体系：对于城商行、农商行、农信社等数量大，业务共性大的客户，公司按照地域或客户类型，进行针 对性的营销工作，并负责与该客户有关的服务跟踪和售后保障等。</w:t>
      </w:r>
    </w:p>
    <w:p>
      <w:pPr>
        <w:pStyle w:val="Style28"/>
        <w:keepNext w:val="0"/>
        <w:keepLines w:val="0"/>
        <w:widowControl w:val="0"/>
        <w:shd w:val="clear" w:color="auto" w:fill="auto"/>
        <w:bidi w:val="0"/>
        <w:spacing w:before="0" w:after="140" w:line="326" w:lineRule="exact"/>
        <w:ind w:left="0" w:right="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3</w:t>
      </w:r>
      <w:r>
        <w:rPr>
          <w:color w:val="000000"/>
          <w:spacing w:val="0"/>
          <w:w w:val="100"/>
          <w:position w:val="0"/>
        </w:rPr>
        <w:t>） 垂直产品体系：对非银金融机构、互联网金融企业等类别客户，按照产品垂直领域类型，进行针对性的营销工作， 并负责与该客户有关的产品售前、交付、售后保障服务等。</w:t>
      </w:r>
    </w:p>
    <w:p>
      <w:pPr>
        <w:pStyle w:val="Style28"/>
        <w:keepNext w:val="0"/>
        <w:keepLines w:val="0"/>
        <w:widowControl w:val="0"/>
        <w:shd w:val="clear" w:color="auto" w:fill="auto"/>
        <w:tabs>
          <w:tab w:pos="682" w:val="left"/>
        </w:tabs>
        <w:bidi w:val="0"/>
        <w:spacing w:before="0" w:after="0" w:line="379" w:lineRule="auto"/>
        <w:ind w:left="0" w:right="0"/>
        <w:jc w:val="both"/>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季节性特征</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公司客户主要是以银行为主的金融机构，该类客户对</w:t>
      </w:r>
      <w:r>
        <w:rPr>
          <w:rFonts w:ascii="Times New Roman" w:eastAsia="Times New Roman" w:hAnsi="Times New Roman" w:cs="Times New Roman"/>
          <w:color w:val="000000"/>
          <w:spacing w:val="0"/>
          <w:w w:val="100"/>
          <w:position w:val="0"/>
        </w:rPr>
        <w:t>IT</w:t>
      </w:r>
      <w:r>
        <w:rPr>
          <w:color w:val="000000"/>
          <w:spacing w:val="0"/>
          <w:w w:val="100"/>
          <w:position w:val="0"/>
        </w:rPr>
        <w:t>系统采购一般都实施严格的预算管理制度，客户通常于上半年制 定投资计划，通过预算、审批、招标或商务谈判等流程，下半年则陆续签订采购合同、集中开展对供应商开发的</w:t>
      </w:r>
      <w:r>
        <w:rPr>
          <w:rFonts w:ascii="Times New Roman" w:eastAsia="Times New Roman" w:hAnsi="Times New Roman" w:cs="Times New Roman"/>
          <w:color w:val="000000"/>
          <w:spacing w:val="0"/>
          <w:w w:val="100"/>
          <w:position w:val="0"/>
        </w:rPr>
        <w:t>IT</w:t>
      </w:r>
      <w:r>
        <w:rPr>
          <w:color w:val="000000"/>
          <w:spacing w:val="0"/>
          <w:w w:val="100"/>
          <w:position w:val="0"/>
        </w:rPr>
        <w:t>系统进行 测试、验收等工作，客户的采购决策和采购实施的季节性特点决定了发行人的业务呈现出较为明显的季节性特征，即上半年 主营业务收入少于下半年主营业务收入。</w:t>
      </w:r>
    </w:p>
    <w:p>
      <w:pPr>
        <w:pStyle w:val="Style28"/>
        <w:keepNext w:val="0"/>
        <w:keepLines w:val="0"/>
        <w:widowControl w:val="0"/>
        <w:shd w:val="clear" w:color="auto" w:fill="auto"/>
        <w:tabs>
          <w:tab w:pos="860" w:val="left"/>
        </w:tabs>
        <w:bidi w:val="0"/>
        <w:spacing w:before="0" w:after="0" w:line="312" w:lineRule="exact"/>
        <w:ind w:left="0" w:right="0"/>
        <w:jc w:val="both"/>
      </w:pPr>
      <w:bookmarkStart w:id="84" w:name="bookmark84"/>
      <w:r>
        <w:rPr>
          <w:color w:val="000000"/>
          <w:spacing w:val="0"/>
          <w:w w:val="100"/>
          <w:position w:val="0"/>
        </w:rPr>
        <w:t>（</w:t>
      </w:r>
      <w:bookmarkEnd w:id="84"/>
      <w:r>
        <w:rPr>
          <w:color w:val="000000"/>
          <w:spacing w:val="0"/>
          <w:w w:val="100"/>
          <w:position w:val="0"/>
        </w:rPr>
        <w:t>三）</w:t>
        <w:tab/>
        <w:t>、公司所处行业情况</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公司主营业务为向以银行为主的金融机构提供包括</w:t>
      </w:r>
      <w:r>
        <w:rPr>
          <w:rFonts w:ascii="Times New Roman" w:eastAsia="Times New Roman" w:hAnsi="Times New Roman" w:cs="Times New Roman"/>
          <w:color w:val="000000"/>
          <w:spacing w:val="0"/>
          <w:w w:val="100"/>
          <w:position w:val="0"/>
        </w:rPr>
        <w:t>IT</w:t>
      </w:r>
      <w:r>
        <w:rPr>
          <w:color w:val="000000"/>
          <w:spacing w:val="0"/>
          <w:w w:val="100"/>
          <w:position w:val="0"/>
        </w:rPr>
        <w:t>解决方案、专业测试、咨询服务和系统集成等信息化服务，公司所 在细分行业属于</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下的</w:t>
      </w:r>
      <w:r>
        <w:rPr>
          <w:rFonts w:ascii="Times New Roman" w:eastAsia="Times New Roman" w:hAnsi="Times New Roman" w:cs="Times New Roman"/>
          <w:color w:val="000000"/>
          <w:spacing w:val="0"/>
          <w:w w:val="100"/>
          <w:position w:val="0"/>
        </w:rPr>
        <w:t>“</w:t>
      </w:r>
      <w:r>
        <w:rPr>
          <w:color w:val="000000"/>
          <w:spacing w:val="0"/>
          <w:w w:val="100"/>
          <w:position w:val="0"/>
        </w:rPr>
        <w:t>金融软件和信息技术服务业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，该行业属于国家鼓励发展的战略性、基础性和 先导性产业，软件技术的广泛应用能够加强高新技术在传统产业的应用，推动更多领域新技术、新产品、新模式、新业态从 广度和深度层面蓬勃发展，促进国家产业结构转型和经济发展。国家历来高度重视软件行业的发展，国务院及相关政府部门 先后颁布了一系列鼓励、支持软件行业发展的法律法规和政策文件，为软件行业发展创造了良好的政策环境，有利于公司持 续快速发展。</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以银行为主的金融机构软件和信息技术服务业，是一个市场竞争充分的行业，也是一个高速成长的行业，据赛迪顾问于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日权威发布《</w:t>
      </w:r>
      <w:r>
        <w:rPr>
          <w:rFonts w:ascii="Times New Roman" w:eastAsia="Times New Roman" w:hAnsi="Times New Roman" w:cs="Times New Roman"/>
          <w:color w:val="000000"/>
          <w:spacing w:val="0"/>
          <w:w w:val="100"/>
          <w:position w:val="0"/>
        </w:rPr>
        <w:t>2019</w:t>
      </w:r>
      <w:r>
        <w:rPr>
          <w:color w:val="000000"/>
          <w:spacing w:val="0"/>
          <w:w w:val="100"/>
          <w:position w:val="0"/>
        </w:rPr>
        <w:t>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解决方案市场分析报告》表明，</w:t>
      </w:r>
      <w:r>
        <w:rPr>
          <w:rFonts w:ascii="Times New Roman" w:eastAsia="Times New Roman" w:hAnsi="Times New Roman" w:cs="Times New Roman"/>
          <w:color w:val="000000"/>
          <w:spacing w:val="0"/>
          <w:w w:val="100"/>
          <w:position w:val="0"/>
        </w:rPr>
        <w:t>2019</w:t>
      </w:r>
      <w:r>
        <w:rPr>
          <w:color w:val="000000"/>
          <w:spacing w:val="0"/>
          <w:w w:val="100"/>
          <w:position w:val="0"/>
        </w:rPr>
        <w:t>年度中国银行业整体</w:t>
      </w:r>
      <w:r>
        <w:rPr>
          <w:rFonts w:ascii="Times New Roman" w:eastAsia="Times New Roman" w:hAnsi="Times New Roman" w:cs="Times New Roman"/>
          <w:color w:val="000000"/>
          <w:spacing w:val="0"/>
          <w:w w:val="100"/>
          <w:position w:val="0"/>
        </w:rPr>
        <w:t>IT</w:t>
      </w:r>
      <w:r>
        <w:rPr>
          <w:color w:val="000000"/>
          <w:spacing w:val="0"/>
          <w:w w:val="100"/>
          <w:position w:val="0"/>
        </w:rPr>
        <w:t>投入继续保持了两 位数的增长态势，并且创下了近十年来的增长幅度新高，显示出中国银行业对金融科技的高度重视，这在上市银行的</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年度报告中得到充分体现。</w:t>
      </w:r>
      <w:r>
        <w:rPr>
          <w:rFonts w:ascii="Times New Roman" w:eastAsia="Times New Roman" w:hAnsi="Times New Roman" w:cs="Times New Roman"/>
          <w:color w:val="000000"/>
          <w:spacing w:val="0"/>
          <w:w w:val="100"/>
          <w:position w:val="0"/>
        </w:rPr>
        <w:t>2019</w:t>
      </w:r>
      <w:r>
        <w:rPr>
          <w:color w:val="000000"/>
          <w:spacing w:val="0"/>
          <w:w w:val="100"/>
          <w:position w:val="0"/>
        </w:rPr>
        <w:t>年各大银行加速推动数字化转型的步伐，金融科技已经成为众多银行的战略发展重点，纷纷 加大了在金融科技上的投入，各大银行的科技投入占营业收入的比例普遍在</w:t>
      </w:r>
      <w:r>
        <w:rPr>
          <w:rFonts w:ascii="Times New Roman" w:eastAsia="Times New Roman" w:hAnsi="Times New Roman" w:cs="Times New Roman"/>
          <w:color w:val="000000"/>
          <w:spacing w:val="0"/>
          <w:w w:val="100"/>
          <w:position w:val="0"/>
        </w:rPr>
        <w:t>2%</w:t>
      </w:r>
      <w:r>
        <w:rPr>
          <w:color w:val="000000"/>
          <w:spacing w:val="0"/>
          <w:w w:val="100"/>
          <w:position w:val="0"/>
        </w:rPr>
        <w:t>到</w:t>
      </w:r>
      <w:r>
        <w:rPr>
          <w:rFonts w:ascii="Times New Roman" w:eastAsia="Times New Roman" w:hAnsi="Times New Roman" w:cs="Times New Roman"/>
          <w:color w:val="000000"/>
          <w:spacing w:val="0"/>
          <w:w w:val="100"/>
          <w:position w:val="0"/>
        </w:rPr>
        <w:t>3%</w:t>
      </w:r>
      <w:r>
        <w:rPr>
          <w:color w:val="000000"/>
          <w:spacing w:val="0"/>
          <w:w w:val="100"/>
          <w:position w:val="0"/>
        </w:rPr>
        <w:t>,招商银行更是高达</w:t>
      </w:r>
      <w:r>
        <w:rPr>
          <w:rFonts w:ascii="Times New Roman" w:eastAsia="Times New Roman" w:hAnsi="Times New Roman" w:cs="Times New Roman"/>
          <w:color w:val="000000"/>
          <w:spacing w:val="0"/>
          <w:w w:val="100"/>
          <w:position w:val="0"/>
        </w:rPr>
        <w:t>3.72%</w:t>
      </w:r>
      <w:r>
        <w:rPr>
          <w:color w:val="000000"/>
          <w:spacing w:val="0"/>
          <w:w w:val="100"/>
          <w:position w:val="0"/>
        </w:rPr>
        <w:t>，其增速达 到近</w:t>
      </w:r>
      <w:r>
        <w:rPr>
          <w:rFonts w:ascii="Times New Roman" w:eastAsia="Times New Roman" w:hAnsi="Times New Roman" w:cs="Times New Roman"/>
          <w:color w:val="000000"/>
          <w:spacing w:val="0"/>
          <w:w w:val="100"/>
          <w:position w:val="0"/>
        </w:rPr>
        <w:t>44%</w:t>
      </w:r>
      <w:r>
        <w:rPr>
          <w:color w:val="000000"/>
          <w:spacing w:val="0"/>
          <w:w w:val="100"/>
          <w:position w:val="0"/>
        </w:rPr>
        <w:t>。赛迪顾问认为，中国银行业对金融科技的重视并持续加大对金融科技的投入，这从根本上保障了银行</w:t>
      </w:r>
      <w:r>
        <w:rPr>
          <w:rFonts w:ascii="Times New Roman" w:eastAsia="Times New Roman" w:hAnsi="Times New Roman" w:cs="Times New Roman"/>
          <w:color w:val="000000"/>
          <w:spacing w:val="0"/>
          <w:w w:val="100"/>
          <w:position w:val="0"/>
        </w:rPr>
        <w:t>IT</w:t>
      </w:r>
      <w:r>
        <w:rPr>
          <w:color w:val="000000"/>
          <w:spacing w:val="0"/>
          <w:w w:val="100"/>
          <w:position w:val="0"/>
        </w:rPr>
        <w:t>解决方案 市场的稳健发展。赛迪顾问预测，中国银行业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解决方案市场从</w:t>
      </w:r>
      <w:r>
        <w:rPr>
          <w:rFonts w:ascii="Times New Roman" w:eastAsia="Times New Roman" w:hAnsi="Times New Roman" w:cs="Times New Roman"/>
          <w:color w:val="000000"/>
          <w:spacing w:val="0"/>
          <w:w w:val="100"/>
          <w:position w:val="0"/>
        </w:rPr>
        <w:t>2020</w:t>
      </w:r>
      <w:r>
        <w:rPr>
          <w:color w:val="000000"/>
          <w:spacing w:val="0"/>
          <w:w w:val="100"/>
          <w:position w:val="0"/>
        </w:rPr>
        <w:t>到</w:t>
      </w:r>
      <w:r>
        <w:rPr>
          <w:rFonts w:ascii="Times New Roman" w:eastAsia="Times New Roman" w:hAnsi="Times New Roman" w:cs="Times New Roman"/>
          <w:color w:val="000000"/>
          <w:spacing w:val="0"/>
          <w:w w:val="100"/>
          <w:position w:val="0"/>
        </w:rPr>
        <w:t>2024</w:t>
      </w:r>
      <w:r>
        <w:rPr>
          <w:color w:val="000000"/>
          <w:spacing w:val="0"/>
          <w:w w:val="100"/>
          <w:position w:val="0"/>
        </w:rPr>
        <w:t>年的年均复合增长率为</w:t>
      </w:r>
      <w:r>
        <w:rPr>
          <w:rFonts w:ascii="Times New Roman" w:eastAsia="Times New Roman" w:hAnsi="Times New Roman" w:cs="Times New Roman"/>
          <w:color w:val="000000"/>
          <w:spacing w:val="0"/>
          <w:w w:val="100"/>
          <w:position w:val="0"/>
        </w:rPr>
        <w:t>22.07%</w:t>
      </w:r>
      <w:r>
        <w:rPr>
          <w:color w:val="000000"/>
          <w:spacing w:val="0"/>
          <w:w w:val="100"/>
          <w:position w:val="0"/>
        </w:rPr>
        <w:t>,预计到</w:t>
      </w:r>
      <w:r>
        <w:rPr>
          <w:rFonts w:ascii="Times New Roman" w:eastAsia="Times New Roman" w:hAnsi="Times New Roman" w:cs="Times New Roman"/>
          <w:color w:val="000000"/>
          <w:spacing w:val="0"/>
          <w:w w:val="100"/>
          <w:position w:val="0"/>
        </w:rPr>
        <w:t>2024</w:t>
      </w:r>
      <w:r>
        <w:rPr>
          <w:color w:val="000000"/>
          <w:spacing w:val="0"/>
          <w:w w:val="100"/>
          <w:position w:val="0"/>
        </w:rPr>
        <w:t>年时 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解决方案市场规模将达到</w:t>
      </w:r>
      <w:r>
        <w:rPr>
          <w:rFonts w:ascii="Times New Roman" w:eastAsia="Times New Roman" w:hAnsi="Times New Roman" w:cs="Times New Roman"/>
          <w:color w:val="000000"/>
          <w:spacing w:val="0"/>
          <w:w w:val="100"/>
          <w:position w:val="0"/>
        </w:rPr>
        <w:t>833.63</w:t>
      </w:r>
      <w:r>
        <w:rPr>
          <w:color w:val="000000"/>
          <w:spacing w:val="0"/>
          <w:w w:val="100"/>
          <w:position w:val="0"/>
        </w:rPr>
        <w:t>亿元。同时</w:t>
      </w:r>
      <w:r>
        <w:rPr>
          <w:rFonts w:ascii="Times New Roman" w:eastAsia="Times New Roman" w:hAnsi="Times New Roman" w:cs="Times New Roman"/>
          <w:color w:val="000000"/>
          <w:spacing w:val="0"/>
          <w:w w:val="100"/>
          <w:position w:val="0"/>
        </w:rPr>
        <w:t>IDC</w:t>
      </w:r>
      <w:r>
        <w:rPr>
          <w:color w:val="000000"/>
          <w:spacing w:val="0"/>
          <w:w w:val="100"/>
          <w:position w:val="0"/>
        </w:rPr>
        <w:t>也认为预计到</w:t>
      </w:r>
      <w:r>
        <w:rPr>
          <w:rFonts w:ascii="Times New Roman" w:eastAsia="Times New Roman" w:hAnsi="Times New Roman" w:cs="Times New Roman"/>
          <w:color w:val="000000"/>
          <w:spacing w:val="0"/>
          <w:w w:val="100"/>
          <w:position w:val="0"/>
        </w:rPr>
        <w:t>2024</w:t>
      </w:r>
      <w:r>
        <w:rPr>
          <w:color w:val="000000"/>
          <w:spacing w:val="0"/>
          <w:w w:val="100"/>
          <w:position w:val="0"/>
        </w:rPr>
        <w:t>年中国银行业</w:t>
      </w:r>
      <w:r>
        <w:rPr>
          <w:rFonts w:ascii="Times New Roman" w:eastAsia="Times New Roman" w:hAnsi="Times New Roman" w:cs="Times New Roman"/>
          <w:color w:val="000000"/>
          <w:spacing w:val="0"/>
          <w:w w:val="100"/>
          <w:position w:val="0"/>
        </w:rPr>
        <w:t>IT</w:t>
      </w:r>
      <w:r>
        <w:rPr>
          <w:color w:val="000000"/>
          <w:spacing w:val="0"/>
          <w:w w:val="100"/>
          <w:position w:val="0"/>
        </w:rPr>
        <w:t xml:space="preserve">解决方案市场规模将达到 </w:t>
      </w:r>
      <w:r>
        <w:rPr>
          <w:rFonts w:ascii="Times New Roman" w:eastAsia="Times New Roman" w:hAnsi="Times New Roman" w:cs="Times New Roman"/>
          <w:color w:val="000000"/>
          <w:spacing w:val="0"/>
          <w:w w:val="100"/>
          <w:position w:val="0"/>
        </w:rPr>
        <w:t xml:space="preserve">1,273.5 </w:t>
      </w:r>
      <w:r>
        <w:rPr>
          <w:color w:val="000000"/>
          <w:spacing w:val="0"/>
          <w:w w:val="100"/>
          <w:position w:val="0"/>
        </w:rPr>
        <w:t>亿元。</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业务创新、监管升级、技术变革和国产化安全可控是驱动行业快速发展的持续动力，</w:t>
      </w:r>
      <w:r>
        <w:rPr>
          <w:rFonts w:ascii="Times New Roman" w:eastAsia="Times New Roman" w:hAnsi="Times New Roman" w:cs="Times New Roman"/>
          <w:color w:val="000000"/>
          <w:spacing w:val="0"/>
          <w:w w:val="100"/>
          <w:position w:val="0"/>
        </w:rPr>
        <w:t>2020</w:t>
      </w:r>
      <w:r>
        <w:rPr>
          <w:color w:val="000000"/>
          <w:spacing w:val="0"/>
          <w:w w:val="100"/>
          <w:position w:val="0"/>
        </w:rPr>
        <w:t>年中国银行业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 继续保持稳健的增长态势，并呈现出生态系统越来越丰富的局面，特别是疫情期间，推动了行业数字化和线上化的升级和发 展，强化了银行远程线上金融服务需求，公司也迅速与客户一道推出了客户经理云工作室等典型解决方案产品，在银行客户</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中取得成功。</w:t>
      </w:r>
    </w:p>
    <w:p>
      <w:pPr>
        <w:pStyle w:val="Style24"/>
        <w:keepNext/>
        <w:keepLines/>
        <w:widowControl w:val="0"/>
        <w:shd w:val="clear" w:color="auto" w:fill="auto"/>
        <w:bidi w:val="0"/>
        <w:spacing w:before="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二</w:t>
      </w:r>
      <w:bookmarkEnd w:id="87"/>
      <w:r>
        <w:rPr>
          <w:color w:val="000000"/>
          <w:spacing w:val="0"/>
          <w:w w:val="100"/>
          <w:position w:val="0"/>
          <w:sz w:val="24"/>
          <w:szCs w:val="24"/>
        </w:rPr>
        <w:t>、主要资产重大变化情况</w:t>
      </w:r>
      <w:bookmarkEnd w:id="85"/>
      <w:bookmarkEnd w:id="86"/>
      <w:bookmarkEnd w:id="88"/>
    </w:p>
    <w:p>
      <w:pPr>
        <w:pStyle w:val="Style32"/>
        <w:keepNext/>
        <w:keepLines/>
        <w:widowControl w:val="0"/>
        <w:shd w:val="clear" w:color="auto" w:fill="auto"/>
        <w:bidi w:val="0"/>
        <w:spacing w:before="0" w:after="320" w:line="240"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1</w:t>
      </w:r>
      <w:bookmarkEnd w:id="91"/>
      <w:r>
        <w:rPr>
          <w:color w:val="000000"/>
          <w:spacing w:val="0"/>
          <w:w w:val="100"/>
          <w:position w:val="0"/>
        </w:rPr>
        <w:t>、主要资产重大变化情况</w:t>
      </w:r>
      <w:bookmarkEnd w:id="89"/>
      <w:bookmarkEnd w:id="90"/>
      <w:bookmarkEnd w:id="92"/>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较期初减少</w:t>
            </w:r>
            <w:r>
              <w:rPr>
                <w:rFonts w:ascii="Times New Roman" w:eastAsia="Times New Roman" w:hAnsi="Times New Roman" w:cs="Times New Roman"/>
                <w:color w:val="000000"/>
                <w:spacing w:val="0"/>
                <w:w w:val="100"/>
                <w:position w:val="0"/>
              </w:rPr>
              <w:t>5.00</w:t>
            </w:r>
            <w:r>
              <w:rPr>
                <w:color w:val="000000"/>
                <w:spacing w:val="0"/>
                <w:w w:val="100"/>
                <w:position w:val="0"/>
              </w:rPr>
              <w:t>万元，减少比例为</w:t>
            </w:r>
            <w:r>
              <w:rPr>
                <w:rFonts w:ascii="Times New Roman" w:eastAsia="Times New Roman" w:hAnsi="Times New Roman" w:cs="Times New Roman"/>
                <w:color w:val="000000"/>
                <w:spacing w:val="0"/>
                <w:w w:val="100"/>
                <w:position w:val="0"/>
              </w:rPr>
              <w:t>66.70%</w:t>
            </w:r>
            <w:r>
              <w:rPr>
                <w:color w:val="000000"/>
                <w:spacing w:val="0"/>
                <w:w w:val="100"/>
                <w:position w:val="0"/>
              </w:rPr>
              <w:t>，主要系无形资产正常摊销所致。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rPr>
              <w:t>444.27%</w:t>
            </w:r>
            <w:r>
              <w:rPr>
                <w:color w:val="000000"/>
                <w:spacing w:val="0"/>
                <w:w w:val="100"/>
                <w:position w:val="0"/>
              </w:rPr>
              <w:t>，主要系公司发行股票，收到募集资金所致。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r>
              <w:rPr>
                <w:rFonts w:ascii="Times New Roman" w:eastAsia="Times New Roman" w:hAnsi="Times New Roman" w:cs="Times New Roman"/>
                <w:color w:val="000000"/>
                <w:spacing w:val="0"/>
                <w:w w:val="100"/>
                <w:position w:val="0"/>
              </w:rPr>
              <w:t>14,400.00</w:t>
            </w:r>
            <w:r>
              <w:rPr>
                <w:color w:val="000000"/>
                <w:spacing w:val="0"/>
                <w:w w:val="100"/>
                <w:position w:val="0"/>
              </w:rPr>
              <w:t>万元，系公司购买理财产品结构性存款。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rPr>
              <w:t>51.77%</w:t>
            </w:r>
            <w:r>
              <w:rPr>
                <w:color w:val="000000"/>
                <w:spacing w:val="0"/>
                <w:w w:val="100"/>
                <w:position w:val="0"/>
              </w:rPr>
              <w:t>，主要系收入持续增长相应的应收账款余额增加所致。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rPr>
              <w:t>347.65%</w:t>
            </w:r>
            <w:r>
              <w:rPr>
                <w:color w:val="000000"/>
                <w:spacing w:val="0"/>
                <w:w w:val="100"/>
                <w:position w:val="0"/>
              </w:rPr>
              <w:t>，主要系期末未到结算时点的预付款项增多所致。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rPr>
              <w:t>57.80%</w:t>
            </w:r>
            <w:r>
              <w:rPr>
                <w:color w:val="000000"/>
                <w:spacing w:val="0"/>
                <w:w w:val="100"/>
                <w:position w:val="0"/>
              </w:rPr>
              <w:t>，主要系业务规模扩大，在执行项目已投入待结转成本大幅增加 所致。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rPr>
              <w:t>2,000.00</w:t>
            </w:r>
            <w:r>
              <w:rPr>
                <w:color w:val="000000"/>
                <w:spacing w:val="0"/>
                <w:w w:val="100"/>
                <w:position w:val="0"/>
              </w:rPr>
              <w:t>万元，系对北京技德系统技术有限公司投资所致。</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rPr>
              <w:t>68.19%</w:t>
            </w:r>
            <w:r>
              <w:rPr>
                <w:color w:val="000000"/>
                <w:spacing w:val="0"/>
                <w:w w:val="100"/>
                <w:position w:val="0"/>
              </w:rPr>
              <w:t>，主要系坏账准备增加相应的可抵扣暂时性差异增加所致。</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2</w:t>
      </w:r>
      <w:bookmarkEnd w:id="95"/>
      <w:r>
        <w:rPr>
          <w:color w:val="000000"/>
          <w:spacing w:val="0"/>
          <w:w w:val="100"/>
          <w:position w:val="0"/>
        </w:rPr>
        <w:t>、主要境外资产情况</w:t>
      </w:r>
      <w:bookmarkEnd w:id="93"/>
      <w:bookmarkEnd w:id="94"/>
      <w:bookmarkEnd w:id="96"/>
    </w:p>
    <w:p>
      <w:pPr>
        <w:pStyle w:val="Style2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三</w:t>
      </w:r>
      <w:bookmarkEnd w:id="99"/>
      <w:r>
        <w:rPr>
          <w:color w:val="000000"/>
          <w:spacing w:val="0"/>
          <w:w w:val="100"/>
          <w:position w:val="0"/>
          <w:sz w:val="24"/>
          <w:szCs w:val="24"/>
        </w:rPr>
        <w:t>、核心竞争力分析</w:t>
      </w:r>
      <w:bookmarkEnd w:id="100"/>
      <w:bookmarkEnd w:id="97"/>
      <w:bookmarkEnd w:id="98"/>
    </w:p>
    <w:p>
      <w:pPr>
        <w:pStyle w:val="Style28"/>
        <w:keepNext w:val="0"/>
        <w:keepLines w:val="0"/>
        <w:widowControl w:val="0"/>
        <w:shd w:val="clear" w:color="auto" w:fill="auto"/>
        <w:tabs>
          <w:tab w:pos="696" w:val="left"/>
        </w:tabs>
        <w:bidi w:val="0"/>
        <w:spacing w:before="0" w:after="40" w:line="312" w:lineRule="exact"/>
        <w:ind w:left="0" w:right="0"/>
        <w:jc w:val="both"/>
      </w:pPr>
      <w:bookmarkStart w:id="101" w:name="bookmark101"/>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核心业务突出，行业地位领先</w:t>
      </w:r>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公司的产品和解决方案主要聚焦在</w:t>
      </w:r>
      <w:r>
        <w:rPr>
          <w:rFonts w:ascii="Times New Roman" w:eastAsia="Times New Roman" w:hAnsi="Times New Roman" w:cs="Times New Roman"/>
          <w:color w:val="000000"/>
          <w:spacing w:val="0"/>
          <w:w w:val="100"/>
          <w:position w:val="0"/>
        </w:rPr>
        <w:t>“</w:t>
      </w:r>
      <w:r>
        <w:rPr>
          <w:color w:val="000000"/>
          <w:spacing w:val="0"/>
          <w:w w:val="100"/>
          <w:position w:val="0"/>
        </w:rPr>
        <w:t>大资产</w:t>
      </w:r>
      <w:r>
        <w:rPr>
          <w:rFonts w:ascii="Times New Roman" w:eastAsia="Times New Roman" w:hAnsi="Times New Roman" w:cs="Times New Roman"/>
          <w:color w:val="000000"/>
          <w:spacing w:val="0"/>
          <w:w w:val="100"/>
          <w:position w:val="0"/>
        </w:rPr>
        <w:t>“</w:t>
      </w:r>
      <w:r>
        <w:rPr>
          <w:color w:val="000000"/>
          <w:spacing w:val="0"/>
          <w:w w:val="100"/>
          <w:position w:val="0"/>
        </w:rPr>
        <w:t>大风险</w:t>
      </w:r>
      <w:r>
        <w:rPr>
          <w:rFonts w:ascii="Times New Roman" w:eastAsia="Times New Roman" w:hAnsi="Times New Roman" w:cs="Times New Roman"/>
          <w:color w:val="000000"/>
          <w:spacing w:val="0"/>
          <w:w w:val="100"/>
          <w:position w:val="0"/>
        </w:rPr>
        <w:t>“</w:t>
      </w:r>
      <w:r>
        <w:rPr>
          <w:color w:val="000000"/>
          <w:spacing w:val="0"/>
          <w:w w:val="100"/>
          <w:position w:val="0"/>
        </w:rPr>
        <w:t>信用卡</w:t>
      </w:r>
      <w:r>
        <w:rPr>
          <w:rFonts w:ascii="Times New Roman" w:eastAsia="Times New Roman" w:hAnsi="Times New Roman" w:cs="Times New Roman"/>
          <w:color w:val="000000"/>
          <w:spacing w:val="0"/>
          <w:w w:val="100"/>
          <w:position w:val="0"/>
        </w:rPr>
        <w:t>“</w:t>
      </w:r>
      <w:r>
        <w:rPr>
          <w:color w:val="000000"/>
          <w:spacing w:val="0"/>
          <w:w w:val="100"/>
          <w:position w:val="0"/>
        </w:rPr>
        <w:t>运营管理</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通用技术</w:t>
      </w:r>
      <w:r>
        <w:rPr>
          <w:rFonts w:ascii="Times New Roman" w:eastAsia="Times New Roman" w:hAnsi="Times New Roman" w:cs="Times New Roman"/>
          <w:color w:val="000000"/>
          <w:spacing w:val="0"/>
          <w:w w:val="100"/>
          <w:position w:val="0"/>
        </w:rPr>
        <w:t>”</w:t>
      </w:r>
      <w:r>
        <w:rPr>
          <w:color w:val="000000"/>
          <w:spacing w:val="0"/>
          <w:w w:val="100"/>
          <w:position w:val="0"/>
        </w:rPr>
        <w:t>等五个领域，根据这五个 领域的英文首字母组合，公司内部确定了以</w:t>
      </w:r>
      <w:r>
        <w:rPr>
          <w:rFonts w:ascii="Times New Roman" w:eastAsia="Times New Roman" w:hAnsi="Times New Roman" w:cs="Times New Roman"/>
          <w:color w:val="000000"/>
          <w:spacing w:val="0"/>
          <w:w w:val="100"/>
          <w:position w:val="0"/>
        </w:rPr>
        <w:t>“ACTOR”</w:t>
      </w:r>
      <w:r>
        <w:rPr>
          <w:color w:val="000000"/>
          <w:spacing w:val="0"/>
          <w:w w:val="100"/>
          <w:position w:val="0"/>
        </w:rPr>
        <w:t>为代号的产品总体架构。自公司进行产品化、专业化转型和产品战略 布局调整后，取得了巨大的成功，经营业绩高速增长，在</w:t>
      </w:r>
      <w:r>
        <w:rPr>
          <w:rFonts w:ascii="Times New Roman" w:eastAsia="Times New Roman" w:hAnsi="Times New Roman" w:cs="Times New Roman"/>
          <w:color w:val="000000"/>
          <w:spacing w:val="0"/>
          <w:w w:val="100"/>
          <w:position w:val="0"/>
        </w:rPr>
        <w:t>IDC</w:t>
      </w:r>
      <w:r>
        <w:rPr>
          <w:color w:val="000000"/>
          <w:spacing w:val="0"/>
          <w:w w:val="100"/>
          <w:position w:val="0"/>
        </w:rPr>
        <w:t>中国金融科技先锋者排行榜上，公司的排名逐年上升。</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IDC</w:t>
      </w:r>
      <w:r>
        <w:rPr>
          <w:color w:val="000000"/>
          <w:spacing w:val="0"/>
          <w:w w:val="100"/>
          <w:position w:val="0"/>
        </w:rPr>
        <w:t>最新发布的题为《中国银行业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解决方案市场份额，</w:t>
      </w:r>
      <w:r>
        <w:rPr>
          <w:rFonts w:ascii="Times New Roman" w:eastAsia="Times New Roman" w:hAnsi="Times New Roman" w:cs="Times New Roman"/>
          <w:color w:val="000000"/>
          <w:spacing w:val="0"/>
          <w:w w:val="100"/>
          <w:position w:val="0"/>
        </w:rPr>
        <w:t>2019</w:t>
      </w:r>
      <w:r>
        <w:rPr>
          <w:color w:val="000000"/>
          <w:spacing w:val="0"/>
          <w:w w:val="100"/>
          <w:position w:val="0"/>
        </w:rPr>
        <w:t>:新景气周期开始》的报告中，公司排名第五名，成为该领 域成长最快的公司之一，其中风险管理专项排名第一，交易银行和客户资源管理专项排名第二，信贷专项排名第三。赛迪顾 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日权威发布《</w:t>
      </w:r>
      <w:r>
        <w:rPr>
          <w:rFonts w:ascii="Times New Roman" w:eastAsia="Times New Roman" w:hAnsi="Times New Roman" w:cs="Times New Roman"/>
          <w:color w:val="000000"/>
          <w:spacing w:val="0"/>
          <w:w w:val="100"/>
          <w:position w:val="0"/>
        </w:rPr>
        <w:t>2019</w:t>
      </w:r>
      <w:r>
        <w:rPr>
          <w:color w:val="000000"/>
          <w:spacing w:val="0"/>
          <w:w w:val="100"/>
          <w:position w:val="0"/>
        </w:rPr>
        <w:t>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解决方案市场分析报告》，公司排名第四名，其中信用卡、风险管理和交 易银行专项排名第一，线上网贷、信贷管理和客户关系管理专项排名第三。同时公司测试服务和咨询服务也处于行业领先位 置。</w:t>
      </w:r>
    </w:p>
    <w:p>
      <w:pPr>
        <w:pStyle w:val="Style28"/>
        <w:keepNext w:val="0"/>
        <w:keepLines w:val="0"/>
        <w:widowControl w:val="0"/>
        <w:shd w:val="clear" w:color="auto" w:fill="auto"/>
        <w:tabs>
          <w:tab w:pos="716" w:val="left"/>
        </w:tabs>
        <w:bidi w:val="0"/>
        <w:spacing w:before="0" w:after="40" w:line="312" w:lineRule="exact"/>
        <w:ind w:left="0" w:right="0"/>
        <w:jc w:val="both"/>
      </w:pPr>
      <w:bookmarkStart w:id="102" w:name="bookmark102"/>
      <w:r>
        <w:rPr>
          <w:rFonts w:ascii="Times New Roman" w:eastAsia="Times New Roman" w:hAnsi="Times New Roman" w:cs="Times New Roman"/>
          <w:color w:val="000000"/>
          <w:spacing w:val="0"/>
          <w:w w:val="100"/>
          <w:position w:val="0"/>
        </w:rPr>
        <w:t>2</w:t>
      </w:r>
      <w:bookmarkEnd w:id="102"/>
      <w:r>
        <w:rPr>
          <w:color w:val="000000"/>
          <w:spacing w:val="0"/>
          <w:w w:val="100"/>
          <w:position w:val="0"/>
        </w:rPr>
        <w:t>、</w:t>
        <w:tab/>
        <w:t>研发竞争力优势</w:t>
      </w:r>
    </w:p>
    <w:p>
      <w:pPr>
        <w:pStyle w:val="Style28"/>
        <w:keepNext w:val="0"/>
        <w:keepLines w:val="0"/>
        <w:widowControl w:val="0"/>
        <w:shd w:val="clear" w:color="auto" w:fill="auto"/>
        <w:bidi w:val="0"/>
        <w:spacing w:before="0" w:after="300" w:line="315" w:lineRule="exact"/>
        <w:ind w:left="0" w:right="0"/>
        <w:jc w:val="both"/>
      </w:pPr>
      <w:r>
        <w:rPr>
          <w:color w:val="000000"/>
          <w:spacing w:val="0"/>
          <w:w w:val="100"/>
          <w:position w:val="0"/>
        </w:rPr>
        <w:t>公司在银行</w:t>
      </w:r>
      <w:r>
        <w:rPr>
          <w:rFonts w:ascii="Times New Roman" w:eastAsia="Times New Roman" w:hAnsi="Times New Roman" w:cs="Times New Roman"/>
          <w:color w:val="000000"/>
          <w:spacing w:val="0"/>
          <w:w w:val="100"/>
          <w:position w:val="0"/>
        </w:rPr>
        <w:t>IT</w:t>
      </w:r>
      <w:r>
        <w:rPr>
          <w:color w:val="000000"/>
          <w:spacing w:val="0"/>
          <w:w w:val="100"/>
          <w:position w:val="0"/>
        </w:rPr>
        <w:t>解决方案领域积累了丰富的产品研发、实施服务和技术创新经验，在部分细分领域提出了完整的一体化行 业解决方案并积累了众多的成功案例。</w:t>
      </w:r>
      <w:r>
        <w:rPr>
          <w:rFonts w:ascii="Times New Roman" w:eastAsia="Times New Roman" w:hAnsi="Times New Roman" w:cs="Times New Roman"/>
          <w:color w:val="000000"/>
          <w:spacing w:val="0"/>
          <w:w w:val="100"/>
          <w:position w:val="0"/>
        </w:rPr>
        <w:t>2020</w:t>
      </w:r>
      <w:r>
        <w:rPr>
          <w:color w:val="000000"/>
          <w:spacing w:val="0"/>
          <w:w w:val="100"/>
          <w:position w:val="0"/>
        </w:rPr>
        <w:t>年公司持续加大研发与投入，公司将募集资金投资于新一代银行业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解决方案建 设项目、产业链金融综合服务平台升级项目和研发中心升级项目的建设，使公司主要产品得到完善升级，增强公司的软件开 发能力、自主创新能力，在现有业务基础上努力提高基于云服务等领域的拓展能力，增强公司的核心竞争力。</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公司为高新技术企业，拥有</w:t>
      </w:r>
      <w:r>
        <w:rPr>
          <w:rFonts w:ascii="Times New Roman" w:eastAsia="Times New Roman" w:hAnsi="Times New Roman" w:cs="Times New Roman"/>
          <w:color w:val="000000"/>
          <w:spacing w:val="0"/>
          <w:w w:val="100"/>
          <w:position w:val="0"/>
        </w:rPr>
        <w:t>402</w:t>
      </w:r>
      <w:r>
        <w:rPr>
          <w:color w:val="000000"/>
          <w:spacing w:val="0"/>
          <w:w w:val="100"/>
          <w:position w:val="0"/>
        </w:rPr>
        <w:t>项软著权，拥有</w:t>
      </w:r>
      <w:r>
        <w:rPr>
          <w:rFonts w:ascii="Times New Roman" w:eastAsia="Times New Roman" w:hAnsi="Times New Roman" w:cs="Times New Roman"/>
          <w:color w:val="000000"/>
          <w:spacing w:val="0"/>
          <w:w w:val="100"/>
          <w:position w:val="0"/>
        </w:rPr>
        <w:t>CMMI5</w:t>
      </w:r>
      <w:r>
        <w:rPr>
          <w:color w:val="000000"/>
          <w:spacing w:val="0"/>
          <w:w w:val="100"/>
          <w:position w:val="0"/>
        </w:rPr>
        <w:t>级认证、软件测试成熟度模型集成（</w:t>
      </w:r>
      <w:r>
        <w:rPr>
          <w:rFonts w:ascii="Times New Roman" w:eastAsia="Times New Roman" w:hAnsi="Times New Roman" w:cs="Times New Roman"/>
          <w:color w:val="000000"/>
          <w:spacing w:val="0"/>
          <w:w w:val="100"/>
          <w:position w:val="0"/>
        </w:rPr>
        <w:t>TMMi</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级认证、</w:t>
      </w:r>
      <w:r>
        <w:rPr>
          <w:rFonts w:ascii="Times New Roman" w:eastAsia="Times New Roman" w:hAnsi="Times New Roman" w:cs="Times New Roman"/>
          <w:color w:val="000000"/>
          <w:spacing w:val="0"/>
          <w:w w:val="100"/>
          <w:position w:val="0"/>
        </w:rPr>
        <w:t xml:space="preserve">IS09001 </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IS020000</w:t>
      </w:r>
      <w:r>
        <w:rPr>
          <w:color w:val="000000"/>
          <w:spacing w:val="0"/>
          <w:w w:val="100"/>
          <w:position w:val="0"/>
        </w:rPr>
        <w:t>信息技术服务管理体系认证、</w:t>
      </w:r>
      <w:r>
        <w:rPr>
          <w:rFonts w:ascii="Times New Roman" w:eastAsia="Times New Roman" w:hAnsi="Times New Roman" w:cs="Times New Roman"/>
          <w:color w:val="000000"/>
          <w:spacing w:val="0"/>
          <w:w w:val="100"/>
          <w:position w:val="0"/>
        </w:rPr>
        <w:t>IS027001</w:t>
      </w:r>
      <w:r>
        <w:rPr>
          <w:color w:val="000000"/>
          <w:spacing w:val="0"/>
          <w:w w:val="100"/>
          <w:position w:val="0"/>
        </w:rPr>
        <w:t>信息安全管理体系认证等资质。</w:t>
      </w:r>
    </w:p>
    <w:p>
      <w:pPr>
        <w:pStyle w:val="Style28"/>
        <w:keepNext w:val="0"/>
        <w:keepLines w:val="0"/>
        <w:widowControl w:val="0"/>
        <w:shd w:val="clear" w:color="auto" w:fill="auto"/>
        <w:tabs>
          <w:tab w:pos="664" w:val="left"/>
        </w:tabs>
        <w:bidi w:val="0"/>
        <w:spacing w:before="0" w:after="0"/>
        <w:ind w:left="0" w:right="0"/>
        <w:jc w:val="left"/>
      </w:pPr>
      <w:bookmarkStart w:id="103" w:name="bookmark103"/>
      <w:r>
        <w:rPr>
          <w:rFonts w:ascii="Times New Roman" w:eastAsia="Times New Roman" w:hAnsi="Times New Roman" w:cs="Times New Roman"/>
          <w:color w:val="000000"/>
          <w:spacing w:val="0"/>
          <w:w w:val="100"/>
          <w:position w:val="0"/>
        </w:rPr>
        <w:t>3</w:t>
      </w:r>
      <w:bookmarkEnd w:id="103"/>
      <w:r>
        <w:rPr>
          <w:color w:val="000000"/>
          <w:spacing w:val="0"/>
          <w:w w:val="100"/>
          <w:position w:val="0"/>
        </w:rPr>
        <w:t>、</w:t>
        <w:tab/>
        <w:t>客户结构优势</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近年来，与公司开展合作的银行客户逐年大幅增加，公司已与三百多家金融行业客户建立良好的合作关系，覆盖了绝大 部分重要银行。公司经过多年的业务积累，除了客户数量实现大幅增长，客户结构也在不断优化。目前，业务涵盖了包括政 策性银行、国有银行、股份制银行、城市商业银行和农村信用合作社在内的，层次完整的银行业客户体系。公司与政策性银 行、国有银行、股份制银行等在内的资产规模超过万亿的大型银行客户建立了紧密的合作关系，并成为公司的主要客户。公 司与大型银行客户合作的业务收入规模占比较高并呈持续增长态势。大型银行客户具有价值高、市场规模大、增长速度快的 优势，与大型银行客户的持续合作充分体现了大行对公司产品和解决方案高度地认可，能为公司带来大规模稳定的收入和利 润，促进公司产品服务和专业能力稳步提高，也提升了公司在行业内的品牌影响力，有利于进一步拓展和获取更多的优质银 行客户。</w:t>
      </w:r>
    </w:p>
    <w:p>
      <w:pPr>
        <w:pStyle w:val="Style28"/>
        <w:keepNext w:val="0"/>
        <w:keepLines w:val="0"/>
        <w:widowControl w:val="0"/>
        <w:shd w:val="clear" w:color="auto" w:fill="auto"/>
        <w:tabs>
          <w:tab w:pos="674" w:val="left"/>
        </w:tabs>
        <w:bidi w:val="0"/>
        <w:spacing w:before="0" w:after="0" w:line="313" w:lineRule="exact"/>
        <w:ind w:left="0" w:right="0"/>
        <w:jc w:val="both"/>
      </w:pPr>
      <w:bookmarkStart w:id="104" w:name="bookmark104"/>
      <w:r>
        <w:rPr>
          <w:rFonts w:ascii="Times New Roman" w:eastAsia="Times New Roman" w:hAnsi="Times New Roman" w:cs="Times New Roman"/>
          <w:color w:val="000000"/>
          <w:spacing w:val="0"/>
          <w:w w:val="100"/>
          <w:position w:val="0"/>
        </w:rPr>
        <w:t>4</w:t>
      </w:r>
      <w:bookmarkEnd w:id="104"/>
      <w:r>
        <w:rPr>
          <w:color w:val="000000"/>
          <w:spacing w:val="0"/>
          <w:w w:val="100"/>
          <w:position w:val="0"/>
        </w:rPr>
        <w:t>、</w:t>
        <w:tab/>
        <w:t>金融咨询服务行业龙头</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金融咨询作为银行</w:t>
      </w:r>
      <w:r>
        <w:rPr>
          <w:rFonts w:ascii="Times New Roman" w:eastAsia="Times New Roman" w:hAnsi="Times New Roman" w:cs="Times New Roman"/>
          <w:color w:val="000000"/>
          <w:spacing w:val="0"/>
          <w:w w:val="100"/>
          <w:position w:val="0"/>
        </w:rPr>
        <w:t>IT</w:t>
      </w:r>
      <w:r>
        <w:rPr>
          <w:color w:val="000000"/>
          <w:spacing w:val="0"/>
          <w:w w:val="100"/>
          <w:position w:val="0"/>
        </w:rPr>
        <w:t>解决方案的顶层设计，具有极其重要的地位。咨询公司通过深入分析金融行业客户的具体情况，提 出有针对性的、可落地的咨询建议和解决方案，能够有效地帮助客户解决实际问题，实现高效率的运作和管理。公司通过收 购在互联网金融、金融科技等新型金融咨询领域有领先优势的卡洛其，向高附加值业务领域拓展，进一步完善了业务结构， 从高端咨询、技术开发、专业测试、系统运维、系统集成等方面实现全产业链覆盖，在行业内处于领先地位。目前公司正在 帮助包括国有银行、股份制银行、城商行、农商行、互联网银行等在内的几十家银行进行</w:t>
      </w:r>
      <w:r>
        <w:rPr>
          <w:rFonts w:ascii="Times New Roman" w:eastAsia="Times New Roman" w:hAnsi="Times New Roman" w:cs="Times New Roman"/>
          <w:color w:val="000000"/>
          <w:spacing w:val="0"/>
          <w:w w:val="100"/>
          <w:position w:val="0"/>
        </w:rPr>
        <w:t>IT</w:t>
      </w:r>
      <w:r>
        <w:rPr>
          <w:color w:val="000000"/>
          <w:spacing w:val="0"/>
          <w:w w:val="100"/>
          <w:position w:val="0"/>
        </w:rPr>
        <w:t>架构的升级转型咨询，满足客户 对业务创新、管理创新和降低成本的需求，帮助银行提高自主可控率、信息安全和业务安全水平。</w:t>
      </w:r>
    </w:p>
    <w:p>
      <w:pPr>
        <w:pStyle w:val="Style28"/>
        <w:keepNext w:val="0"/>
        <w:keepLines w:val="0"/>
        <w:widowControl w:val="0"/>
        <w:shd w:val="clear" w:color="auto" w:fill="auto"/>
        <w:tabs>
          <w:tab w:pos="664" w:val="left"/>
        </w:tabs>
        <w:bidi w:val="0"/>
        <w:spacing w:before="0" w:after="0" w:line="313" w:lineRule="exact"/>
        <w:ind w:left="0" w:right="0"/>
        <w:jc w:val="both"/>
      </w:pPr>
      <w:bookmarkStart w:id="105" w:name="bookmark105"/>
      <w:r>
        <w:rPr>
          <w:rFonts w:ascii="Times New Roman" w:eastAsia="Times New Roman" w:hAnsi="Times New Roman" w:cs="Times New Roman"/>
          <w:color w:val="000000"/>
          <w:spacing w:val="0"/>
          <w:w w:val="100"/>
          <w:position w:val="0"/>
        </w:rPr>
        <w:t>5</w:t>
      </w:r>
      <w:bookmarkEnd w:id="105"/>
      <w:r>
        <w:rPr>
          <w:color w:val="000000"/>
          <w:spacing w:val="0"/>
          <w:w w:val="100"/>
          <w:position w:val="0"/>
        </w:rPr>
        <w:t>、</w:t>
        <w:tab/>
        <w:t>业务发展与国家政策相匹配</w:t>
      </w:r>
    </w:p>
    <w:p>
      <w:pPr>
        <w:pStyle w:val="Style28"/>
        <w:keepNext w:val="0"/>
        <w:keepLines w:val="0"/>
        <w:widowControl w:val="0"/>
        <w:numPr>
          <w:ilvl w:val="0"/>
          <w:numId w:val="1"/>
        </w:numPr>
        <w:shd w:val="clear" w:color="auto" w:fill="auto"/>
        <w:tabs>
          <w:tab w:pos="693" w:val="left"/>
        </w:tabs>
        <w:bidi w:val="0"/>
        <w:spacing w:before="0" w:after="0" w:line="313" w:lineRule="exact"/>
        <w:ind w:left="0" w:right="0"/>
        <w:jc w:val="both"/>
      </w:pPr>
      <w:bookmarkStart w:id="106" w:name="bookmark106"/>
      <w:bookmarkEnd w:id="106"/>
      <w:r>
        <w:rPr>
          <w:color w:val="000000"/>
          <w:spacing w:val="0"/>
          <w:w w:val="100"/>
          <w:position w:val="0"/>
        </w:rPr>
        <w:t>金融安全</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金融安全是国家安全的重要组成部分，同时也是一国经济发展的基础。</w:t>
      </w:r>
      <w:r>
        <w:rPr>
          <w:rFonts w:ascii="Times New Roman" w:eastAsia="Times New Roman" w:hAnsi="Times New Roman" w:cs="Times New Roman"/>
          <w:color w:val="000000"/>
          <w:spacing w:val="0"/>
          <w:w w:val="100"/>
          <w:position w:val="0"/>
        </w:rPr>
        <w:t>“</w:t>
      </w:r>
      <w:r>
        <w:rPr>
          <w:color w:val="000000"/>
          <w:spacing w:val="0"/>
          <w:w w:val="100"/>
          <w:position w:val="0"/>
        </w:rPr>
        <w:t>自主可控</w:t>
      </w:r>
      <w:r>
        <w:rPr>
          <w:rFonts w:ascii="Times New Roman" w:eastAsia="Times New Roman" w:hAnsi="Times New Roman" w:cs="Times New Roman"/>
          <w:color w:val="000000"/>
          <w:spacing w:val="0"/>
          <w:w w:val="100"/>
          <w:position w:val="0"/>
        </w:rPr>
        <w:t>”</w:t>
      </w:r>
      <w:r>
        <w:rPr>
          <w:color w:val="000000"/>
          <w:spacing w:val="0"/>
          <w:w w:val="100"/>
          <w:position w:val="0"/>
        </w:rPr>
        <w:t>是金融行业近年来在</w:t>
      </w:r>
      <w:r>
        <w:rPr>
          <w:rFonts w:ascii="Times New Roman" w:eastAsia="Times New Roman" w:hAnsi="Times New Roman" w:cs="Times New Roman"/>
          <w:color w:val="000000"/>
          <w:spacing w:val="0"/>
          <w:w w:val="100"/>
          <w:position w:val="0"/>
        </w:rPr>
        <w:t>IT</w:t>
      </w:r>
      <w:r>
        <w:rPr>
          <w:color w:val="000000"/>
          <w:spacing w:val="0"/>
          <w:w w:val="100"/>
          <w:position w:val="0"/>
        </w:rPr>
        <w:t>投资方面的要 求。公司的相关业务发展与国家政策相匹配，并顺应了市场的发展趋势，近年来，公司更加重视在相关解决方案上的研发与 投入，特别是在产品国产化和自主可控方面，不断深入，基于开源或自主研发项目，不断升级技术领域的深度和能力，采用 自主可控的云计算和分布式计算技术，替代国外的系统软件和应用软件产品，极大降低了成本，提高信息安全性，满足国内 大用户量、大数据量和大交易量环境下稳定可靠运行的需求。</w:t>
      </w:r>
    </w:p>
    <w:p>
      <w:pPr>
        <w:pStyle w:val="Style28"/>
        <w:keepNext w:val="0"/>
        <w:keepLines w:val="0"/>
        <w:widowControl w:val="0"/>
        <w:numPr>
          <w:ilvl w:val="0"/>
          <w:numId w:val="1"/>
        </w:numPr>
        <w:shd w:val="clear" w:color="auto" w:fill="auto"/>
        <w:tabs>
          <w:tab w:pos="693" w:val="left"/>
        </w:tabs>
        <w:bidi w:val="0"/>
        <w:spacing w:before="0" w:after="0" w:line="313" w:lineRule="exact"/>
        <w:ind w:left="0" w:right="0"/>
        <w:jc w:val="both"/>
      </w:pPr>
      <w:bookmarkStart w:id="107" w:name="bookmark107"/>
      <w:bookmarkEnd w:id="107"/>
      <w:r>
        <w:rPr>
          <w:color w:val="000000"/>
          <w:spacing w:val="0"/>
          <w:w w:val="100"/>
          <w:position w:val="0"/>
        </w:rPr>
        <w:t>金融零售</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公司聚焦在以信用卡核心系统为中心的零售金融，建设从渠道、认证、场景、商户、支付等业务领域入手，统一规划、 统一运营，提高各类业务办理效率，实现申请、调额和催收等流程规范集中化管理，系统基于微服务、分布式架构设计、积 木般的模块化组件搭建，在开展代运营业务时可根据体量灵活扩展，很好地满足了银行发展金融零售对操作层面的要求，预 计在未来几年内该业务将带来稳定且占比加大的收益。</w:t>
      </w:r>
    </w:p>
    <w:p>
      <w:pPr>
        <w:pStyle w:val="Style28"/>
        <w:keepNext w:val="0"/>
        <w:keepLines w:val="0"/>
        <w:widowControl w:val="0"/>
        <w:numPr>
          <w:ilvl w:val="0"/>
          <w:numId w:val="1"/>
        </w:numPr>
        <w:shd w:val="clear" w:color="auto" w:fill="auto"/>
        <w:tabs>
          <w:tab w:pos="693" w:val="left"/>
        </w:tabs>
        <w:bidi w:val="0"/>
        <w:spacing w:before="0" w:after="0" w:line="313" w:lineRule="exact"/>
        <w:ind w:left="0" w:right="0"/>
        <w:jc w:val="both"/>
      </w:pPr>
      <w:bookmarkStart w:id="108" w:name="bookmark108"/>
      <w:bookmarkEnd w:id="108"/>
      <w:r>
        <w:rPr>
          <w:color w:val="000000"/>
          <w:spacing w:val="0"/>
          <w:w w:val="100"/>
          <w:position w:val="0"/>
        </w:rPr>
        <w:t>中小企业融资</w:t>
      </w:r>
    </w:p>
    <w:p>
      <w:pPr>
        <w:pStyle w:val="Style28"/>
        <w:keepNext w:val="0"/>
        <w:keepLines w:val="0"/>
        <w:widowControl w:val="0"/>
        <w:shd w:val="clear" w:color="auto" w:fill="auto"/>
        <w:bidi w:val="0"/>
        <w:spacing w:before="0" w:after="140" w:line="313" w:lineRule="exact"/>
        <w:ind w:left="0" w:right="0"/>
        <w:jc w:val="both"/>
      </w:pPr>
      <w:r>
        <w:rPr>
          <w:color w:val="000000"/>
          <w:spacing w:val="0"/>
          <w:w w:val="100"/>
          <w:position w:val="0"/>
        </w:rPr>
        <w:t>公司在国家政策以及银行需求的引导下，结合大数据、云计算、区块链和人工智能等技术，研发出自主可控的产品，有 效推进了中小企业融资和普惠金融业务的发展。具体来说，公司信贷管理产品体系中包含了供应链金融和中小企业融资系统, 从而为中小企业建立了便捷的融资渠道，减少其融资成本，提高其获得融资的成功率。另一方面，公司建立了完善且成熟的 风险管理产品体系，其中的内部评级系统和风险预警平台，为普惠金融业务发展提供高效客户识别和风险管控。通过智慧营 销平台，帮助中小银行在批量获客和活客方面提升营销能力。</w:t>
      </w:r>
    </w:p>
    <w:p>
      <w:pPr>
        <w:pStyle w:val="Style28"/>
        <w:keepNext w:val="0"/>
        <w:keepLines w:val="0"/>
        <w:widowControl w:val="0"/>
        <w:shd w:val="clear" w:color="auto" w:fill="auto"/>
        <w:tabs>
          <w:tab w:pos="674" w:val="left"/>
        </w:tabs>
        <w:bidi w:val="0"/>
        <w:spacing w:before="0" w:after="0"/>
        <w:ind w:left="0" w:right="0"/>
        <w:jc w:val="both"/>
      </w:pPr>
      <w:bookmarkStart w:id="109" w:name="bookmark109"/>
      <w:r>
        <w:rPr>
          <w:rFonts w:ascii="Times New Roman" w:eastAsia="Times New Roman" w:hAnsi="Times New Roman" w:cs="Times New Roman"/>
          <w:color w:val="000000"/>
          <w:spacing w:val="0"/>
          <w:w w:val="100"/>
          <w:position w:val="0"/>
        </w:rPr>
        <w:t>6</w:t>
      </w:r>
      <w:bookmarkEnd w:id="109"/>
      <w:r>
        <w:rPr>
          <w:color w:val="000000"/>
          <w:spacing w:val="0"/>
          <w:w w:val="100"/>
          <w:position w:val="0"/>
        </w:rPr>
        <w:t>、</w:t>
        <w:tab/>
        <w:t>团队优势</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0</w:t>
      </w:r>
      <w:r>
        <w:rPr>
          <w:color w:val="000000"/>
          <w:spacing w:val="0"/>
          <w:w w:val="100"/>
          <w:position w:val="0"/>
        </w:rPr>
        <w:t>年营业收入年均复合增长率为</w:t>
      </w:r>
      <w:r>
        <w:rPr>
          <w:rFonts w:ascii="Times New Roman" w:eastAsia="Times New Roman" w:hAnsi="Times New Roman" w:cs="Times New Roman"/>
          <w:color w:val="000000"/>
          <w:spacing w:val="0"/>
          <w:w w:val="100"/>
          <w:position w:val="0"/>
        </w:rPr>
        <w:t>36.40%</w:t>
      </w:r>
      <w:r>
        <w:rPr>
          <w:color w:val="000000"/>
          <w:spacing w:val="0"/>
          <w:w w:val="100"/>
          <w:position w:val="0"/>
        </w:rPr>
        <w:t>，远高于行业平均增长速度，过去的业绩证明公司的管理团队极 具创业和奋斗精神，具备高速成长的基因。</w:t>
      </w:r>
    </w:p>
    <w:p>
      <w:pPr>
        <w:pStyle w:val="Style14"/>
        <w:keepNext/>
        <w:keepLines/>
        <w:widowControl w:val="0"/>
        <w:shd w:val="clear" w:color="auto" w:fill="auto"/>
        <w:bidi w:val="0"/>
        <w:spacing w:before="0" w:line="240" w:lineRule="auto"/>
        <w:ind w:left="0" w:right="0" w:firstLine="0"/>
        <w:jc w:val="center"/>
      </w:pPr>
      <w:bookmarkStart w:id="110" w:name="bookmark110"/>
      <w:bookmarkStart w:id="111" w:name="bookmark111"/>
      <w:bookmarkStart w:id="112" w:name="bookmark112"/>
      <w:r>
        <w:rPr>
          <w:color w:val="000000"/>
          <w:spacing w:val="0"/>
          <w:w w:val="100"/>
          <w:position w:val="0"/>
        </w:rPr>
        <w:t>第四节经营情况讨论与分析</w:t>
      </w:r>
      <w:bookmarkEnd w:id="110"/>
      <w:bookmarkEnd w:id="111"/>
      <w:bookmarkEnd w:id="112"/>
    </w:p>
    <w:p>
      <w:pPr>
        <w:pStyle w:val="Style24"/>
        <w:keepNext/>
        <w:keepLines/>
        <w:widowControl w:val="0"/>
        <w:shd w:val="clear" w:color="auto" w:fill="auto"/>
        <w:bidi w:val="0"/>
        <w:spacing w:before="0" w:after="240" w:line="240" w:lineRule="auto"/>
        <w:ind w:left="0" w:right="0" w:firstLine="0"/>
        <w:jc w:val="left"/>
      </w:pPr>
      <w:bookmarkStart w:id="113" w:name="bookmark113"/>
      <w:bookmarkStart w:id="114" w:name="bookmark114"/>
      <w:bookmarkStart w:id="115" w:name="bookmark115"/>
      <w:bookmarkStart w:id="116" w:name="bookmark116"/>
      <w:bookmarkStart w:id="117" w:name="bookmark117"/>
      <w:r>
        <w:rPr>
          <w:color w:val="000000"/>
          <w:spacing w:val="0"/>
          <w:w w:val="100"/>
          <w:position w:val="0"/>
          <w:sz w:val="24"/>
          <w:szCs w:val="24"/>
        </w:rPr>
        <w:t>一</w:t>
      </w:r>
      <w:bookmarkEnd w:id="116"/>
      <w:r>
        <w:rPr>
          <w:color w:val="000000"/>
          <w:spacing w:val="0"/>
          <w:w w:val="100"/>
          <w:position w:val="0"/>
          <w:sz w:val="24"/>
          <w:szCs w:val="24"/>
        </w:rPr>
        <w:t>、概述</w:t>
      </w:r>
      <w:bookmarkEnd w:id="114"/>
      <w:bookmarkEnd w:id="115"/>
      <w:bookmarkEnd w:id="117"/>
      <w:bookmarkEnd w:id="113"/>
    </w:p>
    <w:p>
      <w:pPr>
        <w:pStyle w:val="Style28"/>
        <w:keepNext w:val="0"/>
        <w:keepLines w:val="0"/>
        <w:widowControl w:val="0"/>
        <w:shd w:val="clear" w:color="auto" w:fill="auto"/>
        <w:bidi w:val="0"/>
        <w:spacing w:before="0" w:after="0" w:line="312" w:lineRule="exact"/>
        <w:ind w:left="140" w:right="0" w:firstLine="360"/>
        <w:jc w:val="both"/>
      </w:pPr>
      <w:r>
        <w:rPr>
          <w:color w:val="000000"/>
          <w:spacing w:val="0"/>
          <w:w w:val="100"/>
          <w:position w:val="0"/>
        </w:rPr>
        <w:t>公司是近年来国内规模最大、成长最快的银行</w:t>
      </w:r>
      <w:r>
        <w:rPr>
          <w:rFonts w:ascii="Times New Roman" w:eastAsia="Times New Roman" w:hAnsi="Times New Roman" w:cs="Times New Roman"/>
          <w:color w:val="000000"/>
          <w:spacing w:val="0"/>
          <w:w w:val="100"/>
          <w:position w:val="0"/>
        </w:rPr>
        <w:t>IT</w:t>
      </w:r>
      <w:r>
        <w:rPr>
          <w:color w:val="000000"/>
          <w:spacing w:val="0"/>
          <w:w w:val="100"/>
          <w:position w:val="0"/>
        </w:rPr>
        <w:t>解决方案提供商之一，综合行业排名和细分领域行业排名稳步提升，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日在深圳证券交易所创业板成功上市。公司始终秉持</w:t>
      </w:r>
      <w:r>
        <w:rPr>
          <w:rFonts w:ascii="Times New Roman" w:eastAsia="Times New Roman" w:hAnsi="Times New Roman" w:cs="Times New Roman"/>
          <w:color w:val="000000"/>
          <w:spacing w:val="0"/>
          <w:w w:val="100"/>
          <w:position w:val="0"/>
        </w:rPr>
        <w:t>“</w:t>
      </w:r>
      <w:r>
        <w:rPr>
          <w:color w:val="000000"/>
          <w:spacing w:val="0"/>
          <w:w w:val="100"/>
          <w:position w:val="0"/>
        </w:rPr>
        <w:t>服务社会，普惠金融</w:t>
      </w:r>
      <w:r>
        <w:rPr>
          <w:rFonts w:ascii="Times New Roman" w:eastAsia="Times New Roman" w:hAnsi="Times New Roman" w:cs="Times New Roman"/>
          <w:color w:val="000000"/>
          <w:spacing w:val="0"/>
          <w:w w:val="100"/>
          <w:position w:val="0"/>
        </w:rPr>
        <w:t>”</w:t>
      </w:r>
      <w:r>
        <w:rPr>
          <w:color w:val="000000"/>
          <w:spacing w:val="0"/>
          <w:w w:val="100"/>
          <w:position w:val="0"/>
        </w:rPr>
        <w:t>的理念，持续打造成为金融</w:t>
      </w:r>
      <w:r>
        <w:rPr>
          <w:rFonts w:ascii="Times New Roman" w:eastAsia="Times New Roman" w:hAnsi="Times New Roman" w:cs="Times New Roman"/>
          <w:color w:val="000000"/>
          <w:spacing w:val="0"/>
          <w:w w:val="100"/>
          <w:position w:val="0"/>
        </w:rPr>
        <w:t xml:space="preserve">IT </w:t>
      </w:r>
      <w:r>
        <w:rPr>
          <w:color w:val="000000"/>
          <w:spacing w:val="0"/>
          <w:w w:val="100"/>
          <w:position w:val="0"/>
        </w:rPr>
        <w:t>业核心服务商及金融科技行业领军者。</w:t>
      </w:r>
    </w:p>
    <w:p>
      <w:pPr>
        <w:pStyle w:val="Style28"/>
        <w:keepNext w:val="0"/>
        <w:keepLines w:val="0"/>
        <w:widowControl w:val="0"/>
        <w:shd w:val="clear" w:color="auto" w:fill="auto"/>
        <w:bidi w:val="0"/>
        <w:spacing w:before="0" w:after="0" w:line="312" w:lineRule="exact"/>
        <w:ind w:left="14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年初面对突发的新冠疫情给公司经营带来的不利影响，公司采取有效措施积极开展复工复产，在二季度迅速扭 转了一季度开工不足的不利局面，保证了公司全年的营业收入和净利润较上年均实现稳定增长，较好的完成公司的经营 目标。</w:t>
      </w:r>
    </w:p>
    <w:p>
      <w:pPr>
        <w:pStyle w:val="Style28"/>
        <w:keepNext w:val="0"/>
        <w:keepLines w:val="0"/>
        <w:widowControl w:val="0"/>
        <w:shd w:val="clear" w:color="auto" w:fill="auto"/>
        <w:tabs>
          <w:tab w:pos="832" w:val="left"/>
        </w:tabs>
        <w:bidi w:val="0"/>
        <w:spacing w:before="0" w:after="0" w:line="312" w:lineRule="exact"/>
        <w:ind w:left="140" w:right="0" w:firstLine="360"/>
        <w:jc w:val="both"/>
      </w:pPr>
      <w:bookmarkStart w:id="118" w:name="bookmark118"/>
      <w:r>
        <w:rPr>
          <w:rFonts w:ascii="Times New Roman" w:eastAsia="Times New Roman" w:hAnsi="Times New Roman" w:cs="Times New Roman"/>
          <w:color w:val="000000"/>
          <w:spacing w:val="0"/>
          <w:w w:val="100"/>
          <w:position w:val="0"/>
        </w:rPr>
        <w:t>1</w:t>
      </w:r>
      <w:bookmarkEnd w:id="118"/>
      <w:r>
        <w:rPr>
          <w:color w:val="000000"/>
          <w:spacing w:val="0"/>
          <w:w w:val="100"/>
          <w:position w:val="0"/>
        </w:rPr>
        <w:t>、</w:t>
        <w:tab/>
        <w:t>报告期内公司主要财务数据如下：公司实现营业收入</w:t>
      </w:r>
      <w:r>
        <w:rPr>
          <w:rFonts w:ascii="Times New Roman" w:eastAsia="Times New Roman" w:hAnsi="Times New Roman" w:cs="Times New Roman"/>
          <w:color w:val="000000"/>
          <w:spacing w:val="0"/>
          <w:w w:val="100"/>
          <w:position w:val="0"/>
        </w:rPr>
        <w:t>131,532.77</w:t>
      </w:r>
      <w:r>
        <w:rPr>
          <w:color w:val="000000"/>
          <w:spacing w:val="0"/>
          <w:w w:val="100"/>
          <w:position w:val="0"/>
        </w:rPr>
        <w:t>万元，同比增长</w:t>
      </w:r>
      <w:r>
        <w:rPr>
          <w:rFonts w:ascii="Times New Roman" w:eastAsia="Times New Roman" w:hAnsi="Times New Roman" w:cs="Times New Roman"/>
          <w:color w:val="000000"/>
          <w:spacing w:val="0"/>
          <w:w w:val="100"/>
          <w:position w:val="0"/>
        </w:rPr>
        <w:t>23.84%</w:t>
      </w:r>
      <w:r>
        <w:rPr>
          <w:color w:val="000000"/>
          <w:spacing w:val="0"/>
          <w:w w:val="100"/>
          <w:position w:val="0"/>
        </w:rPr>
        <w:t>；归属于上市公司股东的 净利润为</w:t>
      </w:r>
      <w:r>
        <w:rPr>
          <w:rFonts w:ascii="Times New Roman" w:eastAsia="Times New Roman" w:hAnsi="Times New Roman" w:cs="Times New Roman"/>
          <w:color w:val="000000"/>
          <w:spacing w:val="0"/>
          <w:w w:val="100"/>
          <w:position w:val="0"/>
        </w:rPr>
        <w:t>13,378.68</w:t>
      </w:r>
      <w:r>
        <w:rPr>
          <w:color w:val="000000"/>
          <w:spacing w:val="0"/>
          <w:w w:val="100"/>
          <w:position w:val="0"/>
        </w:rPr>
        <w:t>万元，同比增长</w:t>
      </w:r>
      <w:r>
        <w:rPr>
          <w:rFonts w:ascii="Times New Roman" w:eastAsia="Times New Roman" w:hAnsi="Times New Roman" w:cs="Times New Roman"/>
          <w:color w:val="000000"/>
          <w:spacing w:val="0"/>
          <w:w w:val="100"/>
          <w:position w:val="0"/>
        </w:rPr>
        <w:t xml:space="preserve">23.54% </w:t>
      </w:r>
      <w:r>
        <w:rPr>
          <w:color w:val="000000"/>
          <w:spacing w:val="0"/>
          <w:w w:val="100"/>
          <w:position w:val="0"/>
        </w:rPr>
        <w:t>；扣除非经常性损益后归属于上市公司股东的净利润</w:t>
      </w:r>
      <w:r>
        <w:rPr>
          <w:rFonts w:ascii="Times New Roman" w:eastAsia="Times New Roman" w:hAnsi="Times New Roman" w:cs="Times New Roman"/>
          <w:color w:val="000000"/>
          <w:spacing w:val="0"/>
          <w:w w:val="100"/>
          <w:position w:val="0"/>
        </w:rPr>
        <w:t>10,926.94</w:t>
      </w:r>
      <w:r>
        <w:rPr>
          <w:color w:val="000000"/>
          <w:spacing w:val="0"/>
          <w:w w:val="100"/>
          <w:position w:val="0"/>
        </w:rPr>
        <w:t>万元，比上年同 期增长</w:t>
      </w:r>
      <w:r>
        <w:rPr>
          <w:rFonts w:ascii="Times New Roman" w:eastAsia="Times New Roman" w:hAnsi="Times New Roman" w:cs="Times New Roman"/>
          <w:color w:val="000000"/>
          <w:spacing w:val="0"/>
          <w:w w:val="100"/>
          <w:position w:val="0"/>
        </w:rPr>
        <w:t xml:space="preserve">15.47% </w:t>
      </w:r>
      <w:r>
        <w:rPr>
          <w:color w:val="000000"/>
          <w:spacing w:val="0"/>
          <w:w w:val="100"/>
          <w:position w:val="0"/>
        </w:rPr>
        <w:t>；报告期末，资产总额达到</w:t>
      </w:r>
      <w:r>
        <w:rPr>
          <w:rFonts w:ascii="Times New Roman" w:eastAsia="Times New Roman" w:hAnsi="Times New Roman" w:cs="Times New Roman"/>
          <w:color w:val="000000"/>
          <w:spacing w:val="0"/>
          <w:w w:val="100"/>
          <w:position w:val="0"/>
        </w:rPr>
        <w:t>272,430.42</w:t>
      </w:r>
      <w:r>
        <w:rPr>
          <w:color w:val="000000"/>
          <w:spacing w:val="0"/>
          <w:w w:val="100"/>
          <w:position w:val="0"/>
        </w:rPr>
        <w:t>万元，归属于上市公司股东的净资产</w:t>
      </w:r>
      <w:r>
        <w:rPr>
          <w:rFonts w:ascii="Times New Roman" w:eastAsia="Times New Roman" w:hAnsi="Times New Roman" w:cs="Times New Roman"/>
          <w:color w:val="000000"/>
          <w:spacing w:val="0"/>
          <w:w w:val="100"/>
          <w:position w:val="0"/>
        </w:rPr>
        <w:t>220,723.93</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140" w:right="0" w:firstLine="360"/>
        <w:jc w:val="both"/>
      </w:pPr>
      <w:bookmarkStart w:id="119" w:name="bookmark119"/>
      <w:r>
        <w:rPr>
          <w:rFonts w:ascii="Times New Roman" w:eastAsia="Times New Roman" w:hAnsi="Times New Roman" w:cs="Times New Roman"/>
          <w:color w:val="000000"/>
          <w:spacing w:val="0"/>
          <w:w w:val="100"/>
          <w:position w:val="0"/>
        </w:rPr>
        <w:t>2</w:t>
      </w:r>
      <w:bookmarkEnd w:id="119"/>
      <w:r>
        <w:rPr>
          <w:color w:val="000000"/>
          <w:spacing w:val="0"/>
          <w:w w:val="100"/>
          <w:position w:val="0"/>
        </w:rPr>
        <w:t>、 报告期内，公司业务收入仍处于持续增长阶段，表现出良好的成长性。主要源于以下几个方面：（</w:t>
      </w:r>
      <w:r>
        <w:rPr>
          <w:rFonts w:ascii="Times New Roman" w:eastAsia="Times New Roman" w:hAnsi="Times New Roman" w:cs="Times New Roman"/>
          <w:color w:val="000000"/>
          <w:spacing w:val="0"/>
          <w:w w:val="100"/>
          <w:position w:val="0"/>
        </w:rPr>
        <w:t>1</w:t>
      </w:r>
      <w:r>
        <w:rPr>
          <w:color w:val="000000"/>
          <w:spacing w:val="0"/>
          <w:w w:val="100"/>
          <w:position w:val="0"/>
        </w:rPr>
        <w:t>）受益于国 家信息技术应用创新产业的发展战略、银行业数字化转型的全面推进，银行业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解决方案市场规模的持续增长；（</w:t>
      </w:r>
      <w:r>
        <w:rPr>
          <w:rFonts w:ascii="Times New Roman" w:eastAsia="Times New Roman" w:hAnsi="Times New Roman" w:cs="Times New Roman"/>
          <w:color w:val="000000"/>
          <w:spacing w:val="0"/>
          <w:w w:val="100"/>
          <w:position w:val="0"/>
        </w:rPr>
        <w:t>2</w:t>
      </w:r>
      <w:r>
        <w:rPr>
          <w:color w:val="000000"/>
          <w:spacing w:val="0"/>
          <w:w w:val="100"/>
          <w:position w:val="0"/>
        </w:rPr>
        <w:t>）产 品化、专业化转型和产品战略布局调整，不断提升产品的成熟度和应用深度，公司产品和服务取得了市场的认可；（</w:t>
      </w:r>
      <w:r>
        <w:rPr>
          <w:rFonts w:ascii="Times New Roman" w:eastAsia="Times New Roman" w:hAnsi="Times New Roman" w:cs="Times New Roman"/>
          <w:color w:val="000000"/>
          <w:spacing w:val="0"/>
          <w:w w:val="100"/>
          <w:position w:val="0"/>
        </w:rPr>
        <w:t>3</w:t>
      </w:r>
      <w:r>
        <w:rPr>
          <w:color w:val="000000"/>
          <w:spacing w:val="0"/>
          <w:w w:val="100"/>
          <w:position w:val="0"/>
        </w:rPr>
        <w:t>） 公司持续加大研发投入，充足的技术储备充分支持公司业务的持续发展；（</w:t>
      </w:r>
      <w:r>
        <w:rPr>
          <w:rFonts w:ascii="Times New Roman" w:eastAsia="Times New Roman" w:hAnsi="Times New Roman" w:cs="Times New Roman"/>
          <w:color w:val="000000"/>
          <w:spacing w:val="0"/>
          <w:w w:val="100"/>
          <w:position w:val="0"/>
        </w:rPr>
        <w:t>4</w:t>
      </w:r>
      <w:r>
        <w:rPr>
          <w:color w:val="000000"/>
          <w:spacing w:val="0"/>
          <w:w w:val="100"/>
          <w:position w:val="0"/>
        </w:rPr>
        <w:t>）公司加大营销力度，与大部分大型银行客 户建立了稳定、紧密的合作关系，战略级客户数量不断增加，为公司业务的增长打下了坚实的基础，其中公司与建设银 行、邮储银行、光大银行、中信银行、兴业银行等一批重要客户业务规模持续增长；（</w:t>
      </w:r>
      <w:r>
        <w:rPr>
          <w:rFonts w:ascii="Times New Roman" w:eastAsia="Times New Roman" w:hAnsi="Times New Roman" w:cs="Times New Roman"/>
          <w:color w:val="000000"/>
          <w:spacing w:val="0"/>
          <w:w w:val="100"/>
          <w:position w:val="0"/>
        </w:rPr>
        <w:t>5</w:t>
      </w:r>
      <w:r>
        <w:rPr>
          <w:color w:val="000000"/>
          <w:spacing w:val="0"/>
          <w:w w:val="100"/>
          <w:position w:val="0"/>
        </w:rPr>
        <w:t>）随着疫情得到有效控制，客户 业务需求加速释放。</w:t>
      </w:r>
    </w:p>
    <w:p>
      <w:pPr>
        <w:pStyle w:val="Style28"/>
        <w:keepNext w:val="0"/>
        <w:keepLines w:val="0"/>
        <w:widowControl w:val="0"/>
        <w:shd w:val="clear" w:color="auto" w:fill="auto"/>
        <w:tabs>
          <w:tab w:pos="832" w:val="left"/>
        </w:tabs>
        <w:bidi w:val="0"/>
        <w:spacing w:before="0" w:after="0" w:line="312" w:lineRule="exact"/>
        <w:ind w:left="0" w:right="0" w:firstLine="500"/>
        <w:jc w:val="both"/>
      </w:pPr>
      <w:bookmarkStart w:id="120" w:name="bookmark120"/>
      <w:r>
        <w:rPr>
          <w:rFonts w:ascii="Times New Roman" w:eastAsia="Times New Roman" w:hAnsi="Times New Roman" w:cs="Times New Roman"/>
          <w:color w:val="000000"/>
          <w:spacing w:val="0"/>
          <w:w w:val="100"/>
          <w:position w:val="0"/>
        </w:rPr>
        <w:t>3</w:t>
      </w:r>
      <w:bookmarkEnd w:id="120"/>
      <w:r>
        <w:rPr>
          <w:color w:val="000000"/>
          <w:spacing w:val="0"/>
          <w:w w:val="100"/>
          <w:position w:val="0"/>
        </w:rPr>
        <w:t>、</w:t>
        <w:tab/>
        <w:t>报告期内公司主要完成的工作如下：</w:t>
      </w:r>
    </w:p>
    <w:p>
      <w:pPr>
        <w:pStyle w:val="Style28"/>
        <w:keepNext w:val="0"/>
        <w:keepLines w:val="0"/>
        <w:widowControl w:val="0"/>
        <w:shd w:val="clear" w:color="auto" w:fill="auto"/>
        <w:tabs>
          <w:tab w:pos="890" w:val="left"/>
        </w:tabs>
        <w:bidi w:val="0"/>
        <w:spacing w:before="0" w:after="0" w:line="312" w:lineRule="exact"/>
        <w:ind w:left="0" w:right="0" w:firstLine="500"/>
        <w:jc w:val="both"/>
      </w:pPr>
      <w:bookmarkStart w:id="121" w:name="bookmark121"/>
      <w:r>
        <w:rPr>
          <w:color w:val="000000"/>
          <w:spacing w:val="0"/>
          <w:w w:val="100"/>
          <w:position w:val="0"/>
        </w:rPr>
        <w:t>（</w:t>
      </w:r>
      <w:bookmarkEnd w:id="121"/>
      <w:r>
        <w:rPr>
          <w:rFonts w:ascii="Times New Roman" w:eastAsia="Times New Roman" w:hAnsi="Times New Roman" w:cs="Times New Roman"/>
          <w:color w:val="000000"/>
          <w:spacing w:val="0"/>
          <w:w w:val="100"/>
          <w:position w:val="0"/>
        </w:rPr>
        <w:t>1</w:t>
      </w:r>
      <w:r>
        <w:rPr>
          <w:color w:val="000000"/>
          <w:spacing w:val="0"/>
          <w:w w:val="100"/>
          <w:position w:val="0"/>
        </w:rPr>
        <w:t>）</w:t>
        <w:tab/>
        <w:t>主要产品战略转型</w:t>
      </w:r>
    </w:p>
    <w:p>
      <w:pPr>
        <w:pStyle w:val="Style28"/>
        <w:keepNext w:val="0"/>
        <w:keepLines w:val="0"/>
        <w:widowControl w:val="0"/>
        <w:shd w:val="clear" w:color="auto" w:fill="auto"/>
        <w:bidi w:val="0"/>
        <w:spacing w:before="0" w:after="0" w:line="312" w:lineRule="exact"/>
        <w:ind w:left="140" w:right="0" w:firstLine="360"/>
        <w:jc w:val="both"/>
      </w:pPr>
      <w:r>
        <w:rPr>
          <w:color w:val="000000"/>
          <w:spacing w:val="0"/>
          <w:w w:val="100"/>
          <w:position w:val="0"/>
        </w:rPr>
        <w:t>报告期内，公司仍然专注于银行主要业务相关的系统建设，包括银行资产、风险管理、信用卡和零售金融及运营管 理等核心业务方向，提供包括</w:t>
      </w:r>
      <w:r>
        <w:rPr>
          <w:rFonts w:ascii="Times New Roman" w:eastAsia="Times New Roman" w:hAnsi="Times New Roman" w:cs="Times New Roman"/>
          <w:color w:val="000000"/>
          <w:spacing w:val="0"/>
          <w:w w:val="100"/>
          <w:position w:val="0"/>
        </w:rPr>
        <w:t>IT</w:t>
      </w:r>
      <w:r>
        <w:rPr>
          <w:color w:val="000000"/>
          <w:spacing w:val="0"/>
          <w:w w:val="100"/>
          <w:position w:val="0"/>
        </w:rPr>
        <w:t>解决方案、专业测试、咨询服务和系统集成等信息化服务。公司通过持续加强在信贷、 交易银行、信用卡、风险管理、数据中台和智能营销及</w:t>
      </w:r>
      <w:r>
        <w:rPr>
          <w:rFonts w:ascii="Times New Roman" w:eastAsia="Times New Roman" w:hAnsi="Times New Roman" w:cs="Times New Roman"/>
          <w:color w:val="000000"/>
          <w:spacing w:val="0"/>
          <w:w w:val="100"/>
          <w:position w:val="0"/>
        </w:rPr>
        <w:t>PaaS</w:t>
      </w:r>
      <w:r>
        <w:rPr>
          <w:color w:val="000000"/>
          <w:spacing w:val="0"/>
          <w:w w:val="100"/>
          <w:position w:val="0"/>
        </w:rPr>
        <w:t>平台的研发，增强了上述领域的市场竞争力，成功争取了一 批具有行业影响力项目，如建设银行、邮储银行、中信银行、平安银行、广发银行和兴业银行的信贷系统项目，中信银 行、建行银行、交行银行和招行银行的信用卡核心项目等；同时公司继续加大基础平台的研发投入，完成了主要产品向</w:t>
      </w:r>
      <w:r>
        <w:rPr>
          <w:rFonts w:ascii="Times New Roman" w:eastAsia="Times New Roman" w:hAnsi="Times New Roman" w:cs="Times New Roman"/>
          <w:color w:val="000000"/>
          <w:spacing w:val="0"/>
          <w:w w:val="100"/>
          <w:position w:val="0"/>
        </w:rPr>
        <w:t>“</w:t>
      </w:r>
      <w:r>
        <w:rPr>
          <w:color w:val="000000"/>
          <w:spacing w:val="0"/>
          <w:w w:val="100"/>
          <w:position w:val="0"/>
        </w:rPr>
        <w:t>技 术平台</w:t>
      </w:r>
      <w:r>
        <w:rPr>
          <w:rFonts w:ascii="Times New Roman" w:eastAsia="Times New Roman" w:hAnsi="Times New Roman" w:cs="Times New Roman"/>
          <w:color w:val="000000"/>
          <w:spacing w:val="0"/>
          <w:w w:val="100"/>
          <w:position w:val="0"/>
        </w:rPr>
        <w:t>+</w:t>
      </w:r>
      <w:r>
        <w:rPr>
          <w:color w:val="000000"/>
          <w:spacing w:val="0"/>
          <w:w w:val="100"/>
          <w:position w:val="0"/>
        </w:rPr>
        <w:t>业务组件</w:t>
      </w:r>
      <w:r>
        <w:rPr>
          <w:rFonts w:ascii="Times New Roman" w:eastAsia="Times New Roman" w:hAnsi="Times New Roman" w:cs="Times New Roman"/>
          <w:color w:val="000000"/>
          <w:spacing w:val="0"/>
          <w:w w:val="100"/>
          <w:position w:val="0"/>
        </w:rPr>
        <w:t>”</w:t>
      </w:r>
      <w:r>
        <w:rPr>
          <w:color w:val="000000"/>
          <w:spacing w:val="0"/>
          <w:w w:val="100"/>
          <w:position w:val="0"/>
        </w:rPr>
        <w:t>的转型。这些措施促进了公司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年技术开发类收入持续增长，技术开发类收入较去年同期增长 </w:t>
      </w:r>
      <w:r>
        <w:rPr>
          <w:rFonts w:ascii="Times New Roman" w:eastAsia="Times New Roman" w:hAnsi="Times New Roman" w:cs="Times New Roman"/>
          <w:color w:val="000000"/>
          <w:spacing w:val="0"/>
          <w:w w:val="100"/>
          <w:position w:val="0"/>
        </w:rPr>
        <w:t>26.73%</w:t>
      </w:r>
      <w:r>
        <w:rPr>
          <w:color w:val="000000"/>
          <w:spacing w:val="0"/>
          <w:w w:val="100"/>
          <w:position w:val="0"/>
        </w:rPr>
        <w:t>，占营业收入比例达到</w:t>
      </w:r>
      <w:r>
        <w:rPr>
          <w:rFonts w:ascii="Times New Roman" w:eastAsia="Times New Roman" w:hAnsi="Times New Roman" w:cs="Times New Roman"/>
          <w:color w:val="000000"/>
          <w:spacing w:val="0"/>
          <w:w w:val="100"/>
          <w:position w:val="0"/>
        </w:rPr>
        <w:t>67.08%</w:t>
      </w:r>
      <w:r>
        <w:rPr>
          <w:color w:val="000000"/>
          <w:spacing w:val="0"/>
          <w:w w:val="100"/>
          <w:position w:val="0"/>
        </w:rPr>
        <w:t>，占比较去年同期增加</w:t>
      </w:r>
      <w:r>
        <w:rPr>
          <w:rFonts w:ascii="Times New Roman" w:eastAsia="Times New Roman" w:hAnsi="Times New Roman" w:cs="Times New Roman"/>
          <w:color w:val="000000"/>
          <w:spacing w:val="0"/>
          <w:w w:val="100"/>
          <w:position w:val="0"/>
        </w:rPr>
        <w:t>1.53%</w:t>
      </w:r>
      <w:r>
        <w:rPr>
          <w:color w:val="000000"/>
          <w:spacing w:val="0"/>
          <w:w w:val="100"/>
          <w:position w:val="0"/>
        </w:rPr>
        <w:t>。</w:t>
      </w:r>
    </w:p>
    <w:p>
      <w:pPr>
        <w:pStyle w:val="Style28"/>
        <w:keepNext w:val="0"/>
        <w:keepLines w:val="0"/>
        <w:widowControl w:val="0"/>
        <w:shd w:val="clear" w:color="auto" w:fill="auto"/>
        <w:tabs>
          <w:tab w:pos="890" w:val="left"/>
        </w:tabs>
        <w:bidi w:val="0"/>
        <w:spacing w:before="0" w:after="0" w:line="312" w:lineRule="exact"/>
        <w:ind w:left="0" w:right="0" w:firstLine="500"/>
        <w:jc w:val="both"/>
      </w:pPr>
      <w:bookmarkStart w:id="122" w:name="bookmark122"/>
      <w:r>
        <w:rPr>
          <w:color w:val="000000"/>
          <w:spacing w:val="0"/>
          <w:w w:val="100"/>
          <w:position w:val="0"/>
        </w:rPr>
        <w:t>（</w:t>
      </w:r>
      <w:bookmarkEnd w:id="122"/>
      <w:r>
        <w:rPr>
          <w:rFonts w:ascii="Times New Roman" w:eastAsia="Times New Roman" w:hAnsi="Times New Roman" w:cs="Times New Roman"/>
          <w:color w:val="000000"/>
          <w:spacing w:val="0"/>
          <w:w w:val="100"/>
          <w:position w:val="0"/>
        </w:rPr>
        <w:t>2</w:t>
      </w:r>
      <w:r>
        <w:rPr>
          <w:color w:val="000000"/>
          <w:spacing w:val="0"/>
          <w:w w:val="100"/>
          <w:position w:val="0"/>
        </w:rPr>
        <w:t>）</w:t>
        <w:tab/>
        <w:t>客户结构持续优化</w:t>
      </w:r>
    </w:p>
    <w:p>
      <w:pPr>
        <w:pStyle w:val="Style28"/>
        <w:keepNext w:val="0"/>
        <w:keepLines w:val="0"/>
        <w:widowControl w:val="0"/>
        <w:shd w:val="clear" w:color="auto" w:fill="auto"/>
        <w:bidi w:val="0"/>
        <w:spacing w:before="0" w:after="0" w:line="312" w:lineRule="exact"/>
        <w:ind w:left="140" w:right="0" w:firstLine="360"/>
        <w:jc w:val="both"/>
      </w:pPr>
      <w:r>
        <w:rPr>
          <w:color w:val="000000"/>
          <w:spacing w:val="0"/>
          <w:w w:val="100"/>
          <w:position w:val="0"/>
        </w:rPr>
        <w:t>公司持续优化客户结构，形成大行为主的收入基础。公司作为金融行业客户可信赖的合作伙伴，凭借丰富的行业经 验和端到端的专业服务能力，成为建信金科战略合作伙伴，公司</w:t>
      </w:r>
      <w:r>
        <w:rPr>
          <w:rFonts w:ascii="Times New Roman" w:eastAsia="Times New Roman" w:hAnsi="Times New Roman" w:cs="Times New Roman"/>
          <w:color w:val="000000"/>
          <w:spacing w:val="0"/>
          <w:w w:val="100"/>
          <w:position w:val="0"/>
        </w:rPr>
        <w:t>2020</w:t>
      </w:r>
      <w:r>
        <w:rPr>
          <w:color w:val="000000"/>
          <w:spacing w:val="0"/>
          <w:w w:val="100"/>
          <w:position w:val="0"/>
        </w:rPr>
        <w:t>年继续加强了在大型银行的市场营销，新增</w:t>
      </w:r>
      <w:r>
        <w:rPr>
          <w:rFonts w:ascii="Times New Roman" w:eastAsia="Times New Roman" w:hAnsi="Times New Roman" w:cs="Times New Roman"/>
          <w:color w:val="000000"/>
          <w:spacing w:val="0"/>
          <w:w w:val="100"/>
          <w:position w:val="0"/>
        </w:rPr>
        <w:t>5</w:t>
      </w:r>
      <w:r>
        <w:rPr>
          <w:color w:val="000000"/>
          <w:spacing w:val="0"/>
          <w:w w:val="100"/>
          <w:position w:val="0"/>
        </w:rPr>
        <w:t>个资产 规模过万亿的战略客户，为业务的快速成长打下良好的基础。</w:t>
      </w:r>
      <w:r>
        <w:rPr>
          <w:rFonts w:ascii="Times New Roman" w:eastAsia="Times New Roman" w:hAnsi="Times New Roman" w:cs="Times New Roman"/>
          <w:color w:val="000000"/>
          <w:spacing w:val="0"/>
          <w:w w:val="100"/>
          <w:position w:val="0"/>
        </w:rPr>
        <w:t>2020</w:t>
      </w:r>
      <w:r>
        <w:rPr>
          <w:color w:val="000000"/>
          <w:spacing w:val="0"/>
          <w:w w:val="100"/>
          <w:position w:val="0"/>
        </w:rPr>
        <w:t>年公司形成了以大行为主的收入基础，资产规模过万 亿的银行客户收入占营业收入比例达到</w:t>
      </w:r>
      <w:r>
        <w:rPr>
          <w:rFonts w:ascii="Times New Roman" w:eastAsia="Times New Roman" w:hAnsi="Times New Roman" w:cs="Times New Roman"/>
          <w:color w:val="000000"/>
          <w:spacing w:val="0"/>
          <w:w w:val="100"/>
          <w:position w:val="0"/>
        </w:rPr>
        <w:t>63.05%</w:t>
      </w:r>
      <w:r>
        <w:rPr>
          <w:color w:val="000000"/>
          <w:spacing w:val="0"/>
          <w:w w:val="100"/>
          <w:position w:val="0"/>
        </w:rPr>
        <w:t>，占比较去年同期增加</w:t>
      </w:r>
      <w:r>
        <w:rPr>
          <w:rFonts w:ascii="Times New Roman" w:eastAsia="Times New Roman" w:hAnsi="Times New Roman" w:cs="Times New Roman"/>
          <w:color w:val="000000"/>
          <w:spacing w:val="0"/>
          <w:w w:val="100"/>
          <w:position w:val="0"/>
        </w:rPr>
        <w:t>12.91%</w:t>
      </w:r>
      <w:r>
        <w:rPr>
          <w:color w:val="000000"/>
          <w:spacing w:val="0"/>
          <w:w w:val="100"/>
          <w:position w:val="0"/>
        </w:rPr>
        <w:t>。</w:t>
      </w:r>
    </w:p>
    <w:p>
      <w:pPr>
        <w:pStyle w:val="Style28"/>
        <w:keepNext w:val="0"/>
        <w:keepLines w:val="0"/>
        <w:widowControl w:val="0"/>
        <w:shd w:val="clear" w:color="auto" w:fill="auto"/>
        <w:tabs>
          <w:tab w:pos="890" w:val="left"/>
        </w:tabs>
        <w:bidi w:val="0"/>
        <w:spacing w:before="0" w:after="0" w:line="312" w:lineRule="exact"/>
        <w:ind w:left="0" w:right="0" w:firstLine="500"/>
        <w:jc w:val="both"/>
      </w:pPr>
      <w:bookmarkStart w:id="123" w:name="bookmark123"/>
      <w:r>
        <w:rPr>
          <w:color w:val="000000"/>
          <w:spacing w:val="0"/>
          <w:w w:val="100"/>
          <w:position w:val="0"/>
        </w:rPr>
        <w:t>（</w:t>
      </w:r>
      <w:bookmarkEnd w:id="123"/>
      <w:r>
        <w:rPr>
          <w:rFonts w:ascii="Times New Roman" w:eastAsia="Times New Roman" w:hAnsi="Times New Roman" w:cs="Times New Roman"/>
          <w:color w:val="000000"/>
          <w:spacing w:val="0"/>
          <w:w w:val="100"/>
          <w:position w:val="0"/>
        </w:rPr>
        <w:t>3</w:t>
      </w:r>
      <w:r>
        <w:rPr>
          <w:color w:val="000000"/>
          <w:spacing w:val="0"/>
          <w:w w:val="100"/>
          <w:position w:val="0"/>
        </w:rPr>
        <w:t>）</w:t>
        <w:tab/>
        <w:t>业务结构转型升级</w:t>
      </w:r>
    </w:p>
    <w:p>
      <w:pPr>
        <w:pStyle w:val="Style28"/>
        <w:keepNext w:val="0"/>
        <w:keepLines w:val="0"/>
        <w:widowControl w:val="0"/>
        <w:shd w:val="clear" w:color="auto" w:fill="auto"/>
        <w:bidi w:val="0"/>
        <w:spacing w:before="0" w:after="0" w:line="312" w:lineRule="exact"/>
        <w:ind w:left="140" w:right="0" w:firstLine="360"/>
        <w:jc w:val="both"/>
      </w:pPr>
      <w:r>
        <w:rPr>
          <w:color w:val="000000"/>
          <w:spacing w:val="0"/>
          <w:w w:val="100"/>
          <w:position w:val="0"/>
        </w:rPr>
        <w:t>报告期内，公司进行业务结构调整，积极在分布式计算及信创领域布局，完成了主要产品与云计算、分布式计算和 信创架构的转型升级，完成了与鲲鹏、飞腾及主要国产数据库的适配工作。其中天阳信贷中台解决方案、天阳探道数据 中台</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r>
        <w:rPr>
          <w:color w:val="000000"/>
          <w:spacing w:val="0"/>
          <w:w w:val="100"/>
          <w:position w:val="0"/>
        </w:rPr>
        <w:t>、天阳</w:t>
      </w:r>
      <w:r>
        <w:rPr>
          <w:rFonts w:ascii="Times New Roman" w:eastAsia="Times New Roman" w:hAnsi="Times New Roman" w:cs="Times New Roman"/>
          <w:color w:val="000000"/>
          <w:spacing w:val="0"/>
          <w:w w:val="100"/>
          <w:position w:val="0"/>
        </w:rPr>
        <w:t xml:space="preserve">TanRisk </w:t>
      </w:r>
      <w:r>
        <w:rPr>
          <w:rFonts w:ascii="Times New Roman" w:eastAsia="Times New Roman" w:hAnsi="Times New Roman" w:cs="Times New Roman"/>
          <w:color w:val="000000"/>
          <w:spacing w:val="0"/>
          <w:w w:val="100"/>
          <w:position w:val="0"/>
        </w:rPr>
        <w:t>（</w:t>
      </w:r>
      <w:r>
        <w:rPr>
          <w:color w:val="000000"/>
          <w:spacing w:val="0"/>
          <w:w w:val="100"/>
          <w:position w:val="0"/>
        </w:rPr>
        <w:t>探睿</w:t>
      </w:r>
      <w:r>
        <w:rPr>
          <w:rFonts w:ascii="Times New Roman" w:eastAsia="Times New Roman" w:hAnsi="Times New Roman" w:cs="Times New Roman"/>
          <w:color w:val="000000"/>
          <w:spacing w:val="0"/>
          <w:w w:val="100"/>
          <w:position w:val="0"/>
        </w:rPr>
        <w:t>）</w:t>
      </w:r>
      <w:r>
        <w:rPr>
          <w:color w:val="000000"/>
          <w:spacing w:val="0"/>
          <w:w w:val="100"/>
          <w:position w:val="0"/>
        </w:rPr>
        <w:t>风控平台、新一代零售信用支付核心</w:t>
      </w:r>
      <w:r>
        <w:rPr>
          <w:rFonts w:ascii="Times New Roman" w:eastAsia="Times New Roman" w:hAnsi="Times New Roman" w:cs="Times New Roman"/>
          <w:color w:val="000000"/>
          <w:spacing w:val="0"/>
          <w:w w:val="100"/>
          <w:position w:val="0"/>
        </w:rPr>
        <w:t xml:space="preserve">（CreditX </w:t>
      </w:r>
      <w:r>
        <w:rPr>
          <w:rFonts w:ascii="Times New Roman" w:eastAsia="Times New Roman" w:hAnsi="Times New Roman" w:cs="Times New Roman"/>
          <w:color w:val="000000"/>
          <w:spacing w:val="0"/>
          <w:w w:val="100"/>
          <w:position w:val="0"/>
        </w:rPr>
        <w:t>）</w:t>
      </w:r>
      <w:r>
        <w:rPr>
          <w:color w:val="000000"/>
          <w:spacing w:val="0"/>
          <w:w w:val="100"/>
          <w:position w:val="0"/>
        </w:rPr>
        <w:t>联合解决方案已获得华为鲲鹏兼容性认证。</w:t>
      </w:r>
    </w:p>
    <w:p>
      <w:pPr>
        <w:pStyle w:val="Style28"/>
        <w:keepNext w:val="0"/>
        <w:keepLines w:val="0"/>
        <w:widowControl w:val="0"/>
        <w:shd w:val="clear" w:color="auto" w:fill="auto"/>
        <w:tabs>
          <w:tab w:pos="890" w:val="left"/>
        </w:tabs>
        <w:bidi w:val="0"/>
        <w:spacing w:before="0" w:after="0" w:line="312" w:lineRule="exact"/>
        <w:ind w:left="0" w:right="0" w:firstLine="500"/>
        <w:jc w:val="both"/>
      </w:pPr>
      <w:bookmarkStart w:id="124" w:name="bookmark124"/>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w:t>
        <w:tab/>
        <w:t>积极拓展海外市场</w:t>
      </w:r>
    </w:p>
    <w:p>
      <w:pPr>
        <w:pStyle w:val="Style28"/>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年公司积极拓展海外业务，首次与香港地区的南洋商业银行有限公司首次开展业务合作，海外业务取得突破。</w:t>
      </w:r>
    </w:p>
    <w:p>
      <w:pPr>
        <w:pStyle w:val="Style28"/>
        <w:keepNext w:val="0"/>
        <w:keepLines w:val="0"/>
        <w:widowControl w:val="0"/>
        <w:shd w:val="clear" w:color="auto" w:fill="auto"/>
        <w:tabs>
          <w:tab w:pos="890" w:val="left"/>
        </w:tabs>
        <w:bidi w:val="0"/>
        <w:spacing w:before="0" w:after="0" w:line="312" w:lineRule="exact"/>
        <w:ind w:left="0" w:right="0" w:firstLine="500"/>
        <w:jc w:val="both"/>
      </w:pPr>
      <w:bookmarkStart w:id="125" w:name="bookmark125"/>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w:t>
        <w:tab/>
        <w:t>持续加大研发投入</w:t>
      </w:r>
    </w:p>
    <w:p>
      <w:pPr>
        <w:pStyle w:val="Style28"/>
        <w:keepNext w:val="0"/>
        <w:keepLines w:val="0"/>
        <w:widowControl w:val="0"/>
        <w:shd w:val="clear" w:color="auto" w:fill="auto"/>
        <w:bidi w:val="0"/>
        <w:spacing w:before="0" w:after="360" w:line="312"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年公司累计研发投入共</w:t>
      </w:r>
      <w:r>
        <w:rPr>
          <w:rFonts w:ascii="Times New Roman" w:eastAsia="Times New Roman" w:hAnsi="Times New Roman" w:cs="Times New Roman"/>
          <w:color w:val="000000"/>
          <w:spacing w:val="0"/>
          <w:w w:val="100"/>
          <w:position w:val="0"/>
        </w:rPr>
        <w:t>14,374.96</w:t>
      </w:r>
      <w:r>
        <w:rPr>
          <w:color w:val="000000"/>
          <w:spacing w:val="0"/>
          <w:w w:val="100"/>
          <w:position w:val="0"/>
        </w:rPr>
        <w:t>万元，较上年同期</w:t>
      </w:r>
      <w:r>
        <w:rPr>
          <w:rFonts w:ascii="Times New Roman" w:eastAsia="Times New Roman" w:hAnsi="Times New Roman" w:cs="Times New Roman"/>
          <w:color w:val="000000"/>
          <w:spacing w:val="0"/>
          <w:w w:val="100"/>
          <w:position w:val="0"/>
        </w:rPr>
        <w:t>11,130.9</w:t>
      </w:r>
      <w:r>
        <w:rPr>
          <w:rFonts w:ascii="Times New Roman" w:eastAsia="Times New Roman" w:hAnsi="Times New Roman" w:cs="Times New Roman"/>
          <w:color w:val="000000"/>
          <w:spacing w:val="0"/>
          <w:w w:val="100"/>
          <w:position w:val="0"/>
        </w:rPr>
        <w:t>2</w:t>
      </w:r>
      <w:r>
        <w:rPr>
          <w:color w:val="000000"/>
          <w:spacing w:val="0"/>
          <w:w w:val="100"/>
          <w:position w:val="0"/>
        </w:rPr>
        <w:t>万元增长</w:t>
      </w:r>
      <w:r>
        <w:rPr>
          <w:rFonts w:ascii="Times New Roman" w:eastAsia="Times New Roman" w:hAnsi="Times New Roman" w:cs="Times New Roman"/>
          <w:color w:val="000000"/>
          <w:spacing w:val="0"/>
          <w:w w:val="100"/>
          <w:position w:val="0"/>
        </w:rPr>
        <w:t>29.14%</w:t>
      </w:r>
      <w:r>
        <w:rPr>
          <w:color w:val="000000"/>
          <w:spacing w:val="0"/>
          <w:w w:val="100"/>
          <w:position w:val="0"/>
        </w:rPr>
        <w:t>。公司为提高银行业</w:t>
      </w:r>
      <w:r>
        <w:rPr>
          <w:rFonts w:ascii="Times New Roman" w:eastAsia="Times New Roman" w:hAnsi="Times New Roman" w:cs="Times New Roman"/>
          <w:color w:val="000000"/>
          <w:spacing w:val="0"/>
          <w:w w:val="100"/>
          <w:position w:val="0"/>
        </w:rPr>
        <w:t>IT</w:t>
      </w:r>
      <w:r>
        <w:rPr>
          <w:color w:val="000000"/>
          <w:spacing w:val="0"/>
          <w:w w:val="100"/>
          <w:position w:val="0"/>
        </w:rPr>
        <w:t xml:space="preserve">解决方案实 </w:t>
      </w:r>
      <w:r>
        <w:rPr>
          <w:color w:val="000000"/>
          <w:spacing w:val="0"/>
          <w:w w:val="100"/>
          <w:position w:val="0"/>
        </w:rPr>
        <w:t>施效率，增强市场核心竞争力，从而持续增加研发投入。公司高度重视提升自主研发能力，不断进行原有产品的升级改 造和新产品的开发研究，现已拥有并持续研发、改进成熟的银行应用产品必备的软件架构、用户界面开发技术、软件工 程技术和二次开发平台等众多技术。公司在基础研发技术方面持续跟踪行业的最新发展，如最新云计算、绿色计算、商 业智能、人工智能技术等，以应对未来可能出现的技术变革；在产品化技术方面，公司在分布式微服务、机器学习等技 术方面持续保持较好的产品应用。</w:t>
      </w:r>
    </w:p>
    <w:p>
      <w:pPr>
        <w:pStyle w:val="Style24"/>
        <w:keepNext/>
        <w:keepLines/>
        <w:widowControl w:val="0"/>
        <w:shd w:val="clear" w:color="auto" w:fill="auto"/>
        <w:bidi w:val="0"/>
        <w:spacing w:before="0" w:after="44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sz w:val="24"/>
          <w:szCs w:val="24"/>
        </w:rPr>
        <w:t>二</w:t>
      </w:r>
      <w:bookmarkEnd w:id="128"/>
      <w:r>
        <w:rPr>
          <w:color w:val="000000"/>
          <w:spacing w:val="0"/>
          <w:w w:val="100"/>
          <w:position w:val="0"/>
          <w:sz w:val="24"/>
          <w:szCs w:val="24"/>
        </w:rPr>
        <w:t>、主营业务分析</w:t>
      </w:r>
      <w:bookmarkEnd w:id="126"/>
      <w:bookmarkEnd w:id="127"/>
      <w:bookmarkEnd w:id="129"/>
    </w:p>
    <w:p>
      <w:pPr>
        <w:pStyle w:val="Style32"/>
        <w:keepNext/>
        <w:keepLines/>
        <w:widowControl w:val="0"/>
        <w:shd w:val="clear" w:color="auto" w:fill="auto"/>
        <w:tabs>
          <w:tab w:pos="368" w:val="left"/>
        </w:tabs>
        <w:bidi w:val="0"/>
        <w:spacing w:before="0" w:after="16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1</w:t>
      </w:r>
      <w:bookmarkEnd w:id="132"/>
      <w:r>
        <w:rPr>
          <w:color w:val="000000"/>
          <w:spacing w:val="0"/>
          <w:w w:val="100"/>
          <w:position w:val="0"/>
        </w:rPr>
        <w:t>、</w:t>
        <w:tab/>
        <w:t>概述</w:t>
      </w:r>
      <w:bookmarkEnd w:id="130"/>
      <w:bookmarkEnd w:id="131"/>
      <w:bookmarkEnd w:id="133"/>
    </w:p>
    <w:p>
      <w:pPr>
        <w:pStyle w:val="Style2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after="32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2</w:t>
      </w:r>
      <w:bookmarkEnd w:id="136"/>
      <w:r>
        <w:rPr>
          <w:color w:val="000000"/>
          <w:spacing w:val="0"/>
          <w:w w:val="100"/>
          <w:position w:val="0"/>
        </w:rPr>
        <w:t>、</w:t>
        <w:tab/>
        <w:t>收入与成本</w:t>
      </w:r>
      <w:bookmarkEnd w:id="134"/>
      <w:bookmarkEnd w:id="135"/>
      <w:bookmarkEnd w:id="137"/>
    </w:p>
    <w:p>
      <w:pPr>
        <w:pStyle w:val="Style32"/>
        <w:keepNext/>
        <w:keepLines/>
        <w:widowControl w:val="0"/>
        <w:shd w:val="clear" w:color="auto" w:fill="auto"/>
        <w:bidi w:val="0"/>
        <w:spacing w:before="0" w:after="60" w:line="240" w:lineRule="auto"/>
        <w:ind w:left="0" w:right="0" w:firstLine="0"/>
        <w:jc w:val="left"/>
      </w:pPr>
      <w:bookmarkStart w:id="134" w:name="bookmark134"/>
      <w:bookmarkStart w:id="135" w:name="bookmark135"/>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4"/>
      <w:bookmarkEnd w:id="135"/>
      <w:bookmarkEnd w:id="139"/>
    </w:p>
    <w:p>
      <w:pPr>
        <w:pStyle w:val="Style28"/>
        <w:keepNext w:val="0"/>
        <w:keepLines w:val="0"/>
        <w:widowControl w:val="0"/>
        <w:shd w:val="clear" w:color="auto" w:fill="auto"/>
        <w:bidi w:val="0"/>
        <w:spacing w:before="0" w:after="160" w:line="312" w:lineRule="exact"/>
        <w:ind w:left="0" w:right="0" w:firstLine="0"/>
        <w:jc w:val="left"/>
      </w:pPr>
      <w:r>
        <w:rPr>
          <w:color w:val="000000"/>
          <w:spacing w:val="0"/>
          <w:w w:val="100"/>
          <w:position w:val="0"/>
        </w:rPr>
        <w:t>营业收入整体情况</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1,315,327,683.98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1,062,127,620.38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1,315,283,647.30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1,062,083,583.69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882,384,671.74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696,266,486.95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390,513,884.48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291,682,722.61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30,792,730.74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52,788,758.50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11,592,360.34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21,345,615.63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449,958,555.79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407,724,711.17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540,021,574.62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362,064,499.70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45,583,593.99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40,436,286.83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145,530,072.67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101,550,148.73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40,752,197.55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46,584,496.45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61,360,910.59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63,253,984.72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31,777,562.21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40,243,163.64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343,216.56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270,329.14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0"/>
      <w:bookmarkEnd w:id="141"/>
      <w:bookmarkEnd w:id="143"/>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1,315,283,647.30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844,658,078.76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882,384,671.74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568,786,808.72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390,513,884.48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254,401,969.96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30,792,730.74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14,685,785.18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449,958,555.79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271,827,545.07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540,021,574.62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364,804,628.88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45,583,593.99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32,003,113.64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145,530,072.67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88,775,158.50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40,752,197.55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25,359,004.83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61,360,910.59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41,083,381.30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31,777,562.21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20,637,403.39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24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4"/>
      <w:bookmarkEnd w:id="145"/>
      <w:bookmarkEnd w:id="147"/>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8"/>
      <w:bookmarkEnd w:id="149"/>
      <w:bookmarkEnd w:id="151"/>
    </w:p>
    <w:p>
      <w:pPr>
        <w:pStyle w:val="Style28"/>
        <w:keepNext w:val="0"/>
        <w:keepLines w:val="0"/>
        <w:widowControl w:val="0"/>
        <w:shd w:val="clear" w:color="auto" w:fill="auto"/>
        <w:bidi w:val="0"/>
        <w:spacing w:before="0" w:after="380" w:line="401" w:lineRule="auto"/>
        <w:ind w:left="0" w:right="0" w:firstLine="0"/>
        <w:jc w:val="both"/>
        <w:sectPr>
          <w:footnotePr>
            <w:pos w:val="pageBottom"/>
            <w:numFmt w:val="decimal"/>
            <w:numRestart w:val="continuous"/>
          </w:footnotePr>
          <w:pgSz w:w="11900" w:h="16840"/>
          <w:pgMar w:top="1383" w:right="1047" w:bottom="1460"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34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52"/>
      <w:bookmarkEnd w:id="153"/>
      <w:bookmarkEnd w:id="15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720,295,739.26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582,936,437.02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75,911,717.33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71,031,917.93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41,393,450.45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9,472,765.37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7,057,171.72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15,627,083.12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说明：报告期内，公司主营业务成本按成本性质划分主要包括直接人工成本、项目直接费用、直接材料成本和技术服务费。</w:t>
      </w:r>
    </w:p>
    <w:p>
      <w:pPr>
        <w:pStyle w:val="Style32"/>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56"/>
      <w:bookmarkEnd w:id="157"/>
      <w:bookmarkEnd w:id="15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380" w:line="322" w:lineRule="exact"/>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日，公司全资子公司北京卡洛其咨询有限公司投资设立</w:t>
      </w:r>
      <w:r>
        <w:rPr>
          <w:rFonts w:ascii="Times New Roman" w:eastAsia="Times New Roman" w:hAnsi="Times New Roman" w:cs="Times New Roman"/>
          <w:color w:val="000000"/>
          <w:spacing w:val="0"/>
          <w:w w:val="100"/>
          <w:position w:val="0"/>
        </w:rPr>
        <w:t>“</w:t>
      </w:r>
      <w:r>
        <w:rPr>
          <w:color w:val="000000"/>
          <w:spacing w:val="0"/>
          <w:w w:val="100"/>
          <w:position w:val="0"/>
        </w:rPr>
        <w:t>香港卡洛其咨询有限公司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月起香港卡洛 其纳入合并范围。</w:t>
      </w:r>
    </w:p>
    <w:p>
      <w:pPr>
        <w:pStyle w:val="Style32"/>
        <w:keepNext/>
        <w:keepLines/>
        <w:widowControl w:val="0"/>
        <w:shd w:val="clear" w:color="auto" w:fill="auto"/>
        <w:tabs>
          <w:tab w:pos="493" w:val="left"/>
        </w:tabs>
        <w:bidi w:val="0"/>
        <w:spacing w:before="0" w:after="28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0"/>
      <w:bookmarkEnd w:id="161"/>
      <w:bookmarkEnd w:id="163"/>
    </w:p>
    <w:p>
      <w:pPr>
        <w:pStyle w:val="Style28"/>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28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4"/>
      <w:bookmarkEnd w:id="165"/>
      <w:bookmarkEnd w:id="167"/>
    </w:p>
    <w:p>
      <w:pPr>
        <w:pStyle w:val="Style28"/>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554,188,568.20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283,831,894.80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93,168,996.38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66,708,682.53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65,389,222.65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45,089,771.84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554,188,568.20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23,331,167.96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5,660,377.38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5,504,890.80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4,705,050.74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3,794,528.28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3,666,320.76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23,331,167.96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、费用</w:t>
      </w:r>
      <w:bookmarkEnd w:id="168"/>
      <w:bookmarkEnd w:id="169"/>
      <w:bookmarkEnd w:id="17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77,392,589.19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68,571,177.63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主要系随着公司业务规模扩大，人员 增多相应的人员及业务费用增加所 致。</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76,331,107.02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64,828,001.41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主要系员工人数增加相应的人员费 用增多，以及发生的咨询费用较上期 增加所致。</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17,747,549.16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14,016,097.05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主要系报告期内短期借款增加相应 的利息支出增加所致。</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143,749,597.38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111,309,213.81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主要系公司为提高银行业</w:t>
            </w:r>
            <w:r>
              <w:rPr>
                <w:rFonts w:ascii="Times New Roman" w:eastAsia="Times New Roman" w:hAnsi="Times New Roman" w:cs="Times New Roman"/>
                <w:color w:val="000000"/>
                <w:spacing w:val="0"/>
                <w:w w:val="100"/>
                <w:position w:val="0"/>
              </w:rPr>
              <w:t>IT</w:t>
            </w:r>
            <w:r>
              <w:rPr>
                <w:color w:val="000000"/>
                <w:spacing w:val="0"/>
                <w:w w:val="100"/>
                <w:position w:val="0"/>
              </w:rPr>
              <w:t>解决方 案实施效率，增强市场核心竞争力， 增加研发投入所致。</w:t>
            </w:r>
          </w:p>
        </w:tc>
      </w:tr>
    </w:tbl>
    <w:p>
      <w:pPr>
        <w:pStyle w:val="Style32"/>
        <w:keepNext/>
        <w:keepLines/>
        <w:widowControl w:val="0"/>
        <w:shd w:val="clear" w:color="auto" w:fill="auto"/>
        <w:bidi w:val="0"/>
        <w:spacing w:before="0" w:after="44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4</w:t>
      </w:r>
      <w:bookmarkEnd w:id="174"/>
      <w:r>
        <w:rPr>
          <w:color w:val="000000"/>
          <w:spacing w:val="0"/>
          <w:w w:val="100"/>
          <w:position w:val="0"/>
        </w:rPr>
        <w:t>、研发投入</w:t>
      </w:r>
      <w:bookmarkEnd w:id="172"/>
      <w:bookmarkEnd w:id="173"/>
      <w:bookmarkEnd w:id="175"/>
    </w:p>
    <w:p>
      <w:pPr>
        <w:pStyle w:val="Style28"/>
        <w:keepNext w:val="0"/>
        <w:keepLines w:val="0"/>
        <w:widowControl w:val="0"/>
        <w:shd w:val="clear" w:color="auto" w:fill="auto"/>
        <w:bidi w:val="0"/>
        <w:spacing w:before="0" w:after="18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公司建立了以研究院为具体承担单位的完整的研发体系，公司研发活动围绕底层和公共技术应用为基础，基于微服务技 术、机器学习技术、区块链技术对现有业务应用系统进行优化改造与整合，增强系统整体性能和系统扩展性，为公司应用业 务提供更加有力的支撑能力。</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报告期内，公司以业务方向为产品研发着力点，围绕金融企业数字化转型需求，提升智能信贷、移动信贷、智能营销、 智能风控、大数据应用、大零售转型应用等业务价值链，部分应用产品已陆续在金融客户交付、获得应用，为客户业务做好 金融科技赋能。</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年研发项目进展顺利并实现了既定目标，情况如下：</w:t>
      </w:r>
    </w:p>
    <w:p>
      <w:pPr>
        <w:pStyle w:val="Style28"/>
        <w:keepNext w:val="0"/>
        <w:keepLines w:val="0"/>
        <w:widowControl w:val="0"/>
        <w:shd w:val="clear" w:color="auto" w:fill="auto"/>
        <w:tabs>
          <w:tab w:pos="677" w:val="left"/>
        </w:tabs>
        <w:bidi w:val="0"/>
        <w:spacing w:before="0" w:after="0" w:line="314" w:lineRule="exact"/>
        <w:ind w:left="0" w:right="0"/>
        <w:jc w:val="both"/>
      </w:pPr>
      <w:bookmarkStart w:id="176" w:name="bookmark176"/>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新一代银行业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解决方案建设项目</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公司聚焦信贷、信用卡、风险管理、数字化营销、大数据应用等应用系统，构建新一代银行业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解决方案。整体项目研 发进展顺利。</w:t>
      </w:r>
    </w:p>
    <w:p>
      <w:pPr>
        <w:pStyle w:val="Style28"/>
        <w:keepNext w:val="0"/>
        <w:keepLines w:val="0"/>
        <w:widowControl w:val="0"/>
        <w:numPr>
          <w:ilvl w:val="0"/>
          <w:numId w:val="3"/>
        </w:numPr>
        <w:shd w:val="clear" w:color="auto" w:fill="auto"/>
        <w:tabs>
          <w:tab w:pos="716" w:val="left"/>
        </w:tabs>
        <w:bidi w:val="0"/>
        <w:spacing w:before="0" w:after="0" w:line="314" w:lineRule="exact"/>
        <w:ind w:left="0" w:right="0"/>
        <w:jc w:val="both"/>
      </w:pPr>
      <w:bookmarkStart w:id="177" w:name="bookmark177"/>
      <w:bookmarkEnd w:id="177"/>
      <w:r>
        <w:rPr>
          <w:color w:val="000000"/>
          <w:spacing w:val="0"/>
          <w:w w:val="100"/>
          <w:position w:val="0"/>
        </w:rPr>
        <w:t>信贷业务中台产品解决方案</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信贷业务中台产品解决方案，采用</w:t>
      </w:r>
      <w:r>
        <w:rPr>
          <w:rFonts w:ascii="Times New Roman" w:eastAsia="Times New Roman" w:hAnsi="Times New Roman" w:cs="Times New Roman"/>
          <w:color w:val="000000"/>
          <w:spacing w:val="0"/>
          <w:w w:val="100"/>
          <w:position w:val="0"/>
        </w:rPr>
        <w:t>“</w:t>
      </w:r>
      <w:r>
        <w:rPr>
          <w:color w:val="000000"/>
          <w:spacing w:val="0"/>
          <w:w w:val="100"/>
          <w:position w:val="0"/>
        </w:rPr>
        <w:t>五级建模法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领域驱动建模法</w:t>
      </w:r>
      <w:r>
        <w:rPr>
          <w:rFonts w:ascii="Times New Roman" w:eastAsia="Times New Roman" w:hAnsi="Times New Roman" w:cs="Times New Roman"/>
          <w:color w:val="000000"/>
          <w:spacing w:val="0"/>
          <w:w w:val="100"/>
          <w:position w:val="0"/>
        </w:rPr>
        <w:t>”</w:t>
      </w:r>
      <w:r>
        <w:rPr>
          <w:color w:val="000000"/>
          <w:spacing w:val="0"/>
          <w:w w:val="100"/>
          <w:position w:val="0"/>
        </w:rPr>
        <w:t>对银行业务抽象与重构，重塑银行业务价值链和业 务领域建模，业务流程优化与再造、业务数据建模、共享业务能力组件，从而构建业务中台能力中心。实现金融业务场景的 能力复用和架构统一，低成本快速实现银行个性化业务产品服务创新。</w:t>
      </w:r>
    </w:p>
    <w:p>
      <w:pPr>
        <w:pStyle w:val="Style28"/>
        <w:keepNext w:val="0"/>
        <w:keepLines w:val="0"/>
        <w:widowControl w:val="0"/>
        <w:numPr>
          <w:ilvl w:val="0"/>
          <w:numId w:val="3"/>
        </w:numPr>
        <w:shd w:val="clear" w:color="auto" w:fill="auto"/>
        <w:tabs>
          <w:tab w:pos="716" w:val="left"/>
        </w:tabs>
        <w:bidi w:val="0"/>
        <w:spacing w:before="0" w:after="0" w:line="314" w:lineRule="exact"/>
        <w:ind w:left="0" w:right="0"/>
        <w:jc w:val="both"/>
      </w:pPr>
      <w:bookmarkStart w:id="178" w:name="bookmark178"/>
      <w:bookmarkEnd w:id="178"/>
      <w:r>
        <w:rPr>
          <w:color w:val="000000"/>
          <w:spacing w:val="0"/>
          <w:w w:val="100"/>
          <w:position w:val="0"/>
        </w:rPr>
        <w:t>信用卡核心系统解决方案</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天阳科技通过持续的研发，研发出分布式新一代云架构信用卡核心业务系统</w:t>
      </w:r>
      <w:r>
        <w:rPr>
          <w:rFonts w:ascii="Times New Roman" w:eastAsia="Times New Roman" w:hAnsi="Times New Roman" w:cs="Times New Roman"/>
          <w:color w:val="000000"/>
          <w:spacing w:val="0"/>
          <w:w w:val="100"/>
          <w:position w:val="0"/>
        </w:rPr>
        <w:t>-CreditX</w:t>
      </w:r>
      <w:r>
        <w:rPr>
          <w:color w:val="000000"/>
          <w:spacing w:val="0"/>
          <w:w w:val="100"/>
          <w:position w:val="0"/>
        </w:rPr>
        <w:t>系统，围绕</w:t>
      </w:r>
      <w:r>
        <w:rPr>
          <w:rFonts w:ascii="Times New Roman" w:eastAsia="Times New Roman" w:hAnsi="Times New Roman" w:cs="Times New Roman"/>
          <w:color w:val="000000"/>
          <w:spacing w:val="0"/>
          <w:w w:val="100"/>
          <w:position w:val="0"/>
        </w:rPr>
        <w:t>CreditX</w:t>
      </w:r>
      <w:r>
        <w:rPr>
          <w:color w:val="000000"/>
          <w:spacing w:val="0"/>
          <w:w w:val="100"/>
          <w:position w:val="0"/>
        </w:rPr>
        <w:t>系统打造大零售 解决方案，这是天阳科技在金融融核心系统自主研发历程中的一次</w:t>
      </w:r>
      <w:r>
        <w:rPr>
          <w:rFonts w:ascii="Times New Roman" w:eastAsia="Times New Roman" w:hAnsi="Times New Roman" w:cs="Times New Roman"/>
          <w:color w:val="000000"/>
          <w:spacing w:val="0"/>
          <w:w w:val="100"/>
          <w:position w:val="0"/>
        </w:rPr>
        <w:t>“</w:t>
      </w:r>
      <w:r>
        <w:rPr>
          <w:color w:val="000000"/>
          <w:spacing w:val="0"/>
          <w:w w:val="100"/>
          <w:position w:val="0"/>
        </w:rPr>
        <w:t>里程碑式</w:t>
      </w:r>
      <w:r>
        <w:rPr>
          <w:rFonts w:ascii="Times New Roman" w:eastAsia="Times New Roman" w:hAnsi="Times New Roman" w:cs="Times New Roman"/>
          <w:color w:val="000000"/>
          <w:spacing w:val="0"/>
          <w:w w:val="100"/>
          <w:position w:val="0"/>
        </w:rPr>
        <w:t>”</w:t>
      </w:r>
      <w:r>
        <w:rPr>
          <w:color w:val="000000"/>
          <w:spacing w:val="0"/>
          <w:w w:val="100"/>
          <w:position w:val="0"/>
        </w:rPr>
        <w:t>的突破，也意味着国内金融信息核心科技的创 新迈入到了一个全新的时代。</w:t>
      </w:r>
    </w:p>
    <w:p>
      <w:pPr>
        <w:pStyle w:val="Style28"/>
        <w:keepNext w:val="0"/>
        <w:keepLines w:val="0"/>
        <w:widowControl w:val="0"/>
        <w:numPr>
          <w:ilvl w:val="0"/>
          <w:numId w:val="3"/>
        </w:numPr>
        <w:shd w:val="clear" w:color="auto" w:fill="auto"/>
        <w:tabs>
          <w:tab w:pos="716" w:val="left"/>
        </w:tabs>
        <w:bidi w:val="0"/>
        <w:spacing w:before="0" w:after="0" w:line="314" w:lineRule="exact"/>
        <w:ind w:left="0" w:right="0"/>
        <w:jc w:val="both"/>
      </w:pPr>
      <w:bookmarkStart w:id="179" w:name="bookmark179"/>
      <w:bookmarkEnd w:id="179"/>
      <w:r>
        <w:rPr>
          <w:color w:val="000000"/>
          <w:spacing w:val="0"/>
          <w:w w:val="100"/>
          <w:position w:val="0"/>
        </w:rPr>
        <w:t>数据中台整体解决方案</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天阳科技数据中台</w:t>
      </w:r>
      <w:r>
        <w:rPr>
          <w:rFonts w:ascii="Times New Roman" w:eastAsia="Times New Roman" w:hAnsi="Times New Roman" w:cs="Times New Roman"/>
          <w:color w:val="000000"/>
          <w:spacing w:val="0"/>
          <w:w w:val="100"/>
          <w:position w:val="0"/>
        </w:rPr>
        <w:t>TanData</w:t>
      </w:r>
      <w:r>
        <w:rPr>
          <w:color w:val="000000"/>
          <w:spacing w:val="0"/>
          <w:w w:val="100"/>
          <w:position w:val="0"/>
        </w:rPr>
        <w:t>系列产品，提供包括数据门户、数据中台核心（模式组件、智慧大脑、数据提取、数据存储、 数据算法、数据采集等）、数据中台资产管理、数据运营、数据开发支撑等整体产品解决方案。数据中台，解决客户最关心 的数据信任和需求快速响应问题，是对金融机构体系化能力的提升，是对</w:t>
      </w:r>
      <w:r>
        <w:rPr>
          <w:rFonts w:ascii="Times New Roman" w:eastAsia="Times New Roman" w:hAnsi="Times New Roman" w:cs="Times New Roman"/>
          <w:color w:val="000000"/>
          <w:spacing w:val="0"/>
          <w:w w:val="100"/>
          <w:position w:val="0"/>
        </w:rPr>
        <w:t>IT</w:t>
      </w:r>
      <w:r>
        <w:rPr>
          <w:color w:val="000000"/>
          <w:spacing w:val="0"/>
          <w:w w:val="100"/>
          <w:position w:val="0"/>
        </w:rPr>
        <w:t>架构的融合，包括过去交易型系统、洞察型系统 及新型交互型系统之间的架构融合，实现金融机构数字化转型赋能服务。</w:t>
      </w:r>
    </w:p>
    <w:p>
      <w:pPr>
        <w:pStyle w:val="Style28"/>
        <w:keepNext w:val="0"/>
        <w:keepLines w:val="0"/>
        <w:widowControl w:val="0"/>
        <w:numPr>
          <w:ilvl w:val="0"/>
          <w:numId w:val="3"/>
        </w:numPr>
        <w:shd w:val="clear" w:color="auto" w:fill="auto"/>
        <w:tabs>
          <w:tab w:pos="716" w:val="left"/>
        </w:tabs>
        <w:bidi w:val="0"/>
        <w:spacing w:before="0" w:after="0" w:line="314" w:lineRule="exact"/>
        <w:ind w:left="0" w:right="0"/>
        <w:jc w:val="both"/>
      </w:pPr>
      <w:bookmarkStart w:id="180" w:name="bookmark180"/>
      <w:bookmarkEnd w:id="180"/>
      <w:r>
        <w:rPr>
          <w:color w:val="000000"/>
          <w:spacing w:val="0"/>
          <w:w w:val="100"/>
          <w:position w:val="0"/>
        </w:rPr>
        <w:t>智能化风控中台解决方案</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天阳科技智能化风控中台产品解决方案，为银行在智能评分、智能交易风控、智能利率定价、智能风控决策等场景提供 赋能。智能化风控中台，利用海量、精准、高效的数据为基础，建立大数据与人工智能下的征信模式，利用人工神经网络、 深度学习等人工智能算法，对人群做出客观的信用评价，对客户模样进行全息展示，了解客户的全面风险，指导具体业务的 开展。</w:t>
      </w:r>
    </w:p>
    <w:p>
      <w:pPr>
        <w:pStyle w:val="Style28"/>
        <w:keepNext w:val="0"/>
        <w:keepLines w:val="0"/>
        <w:widowControl w:val="0"/>
        <w:shd w:val="clear" w:color="auto" w:fill="auto"/>
        <w:tabs>
          <w:tab w:pos="696" w:val="left"/>
        </w:tabs>
        <w:bidi w:val="0"/>
        <w:spacing w:before="0" w:after="0" w:line="314" w:lineRule="exact"/>
        <w:ind w:left="0" w:right="0"/>
        <w:jc w:val="both"/>
      </w:pPr>
      <w:bookmarkStart w:id="181" w:name="bookmark181"/>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产业链金融综合服务平台升级项目</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产业链金融综合服务平台是逐步实现在线连接供应链核心企业、物流监管公司、大宗商品交易平台、电商平台，把产业 链各交易环节所引发的资金流、物流、信息流进行实时传输与展现，并可授权共享，完成对供应链金融业务模式统一管理， 从而构建对企业客户全方位、全流程、多层次的线上服务体系。通过构建产业链金融平台规范操作，降低风险，从而支撑产 业链金融业务的全面发展。</w:t>
      </w:r>
    </w:p>
    <w:p>
      <w:pPr>
        <w:pStyle w:val="Style28"/>
        <w:keepNext w:val="0"/>
        <w:keepLines w:val="0"/>
        <w:widowControl w:val="0"/>
        <w:shd w:val="clear" w:color="auto" w:fill="auto"/>
        <w:tabs>
          <w:tab w:pos="696" w:val="left"/>
        </w:tabs>
        <w:bidi w:val="0"/>
        <w:spacing w:before="0" w:after="0" w:line="314" w:lineRule="exact"/>
        <w:ind w:left="0" w:right="0"/>
        <w:jc w:val="both"/>
      </w:pPr>
      <w:bookmarkStart w:id="182" w:name="bookmark182"/>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研发中心升级项目</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公司现有研发中心的基础上，随着公司业务发展，产品与解决方案研发投入不断加大，为了提升研发质量和扩大研发实 验室，优化研发环境及升级一批先进的研发设备，实现科研成果产业转化，保证公司产品技术的领先和新产品的开发，有效 提升公司的技术实力，巩固行业地位。</w:t>
      </w:r>
    </w:p>
    <w:p>
      <w:pPr>
        <w:pStyle w:val="Style28"/>
        <w:keepNext w:val="0"/>
        <w:keepLines w:val="0"/>
        <w:widowControl w:val="0"/>
        <w:shd w:val="clear" w:color="auto" w:fill="auto"/>
        <w:tabs>
          <w:tab w:pos="705" w:val="left"/>
        </w:tabs>
        <w:bidi w:val="0"/>
        <w:spacing w:before="0" w:after="0" w:line="313" w:lineRule="exact"/>
        <w:ind w:left="0" w:right="0"/>
        <w:jc w:val="both"/>
      </w:pPr>
      <w:bookmarkStart w:id="183" w:name="bookmark183"/>
      <w:r>
        <w:rPr>
          <w:rFonts w:ascii="Times New Roman" w:eastAsia="Times New Roman" w:hAnsi="Times New Roman" w:cs="Times New Roman"/>
          <w:color w:val="000000"/>
          <w:spacing w:val="0"/>
          <w:w w:val="100"/>
          <w:position w:val="0"/>
        </w:rPr>
        <w:t>4</w:t>
      </w:r>
      <w:bookmarkEnd w:id="183"/>
      <w:r>
        <w:rPr>
          <w:color w:val="000000"/>
          <w:spacing w:val="0"/>
          <w:w w:val="100"/>
          <w:position w:val="0"/>
        </w:rPr>
        <w:t>、</w:t>
        <w:tab/>
        <w:t>基础设施运维监控软件</w:t>
      </w:r>
    </w:p>
    <w:p>
      <w:pPr>
        <w:pStyle w:val="Style28"/>
        <w:keepNext w:val="0"/>
        <w:keepLines w:val="0"/>
        <w:widowControl w:val="0"/>
        <w:shd w:val="clear" w:color="auto" w:fill="auto"/>
        <w:bidi w:val="0"/>
        <w:spacing w:before="0" w:after="0" w:line="318" w:lineRule="exact"/>
        <w:ind w:left="0" w:right="0"/>
        <w:jc w:val="left"/>
      </w:pPr>
      <w:r>
        <w:rPr>
          <w:color w:val="000000"/>
          <w:spacing w:val="0"/>
          <w:w w:val="100"/>
          <w:position w:val="0"/>
        </w:rPr>
        <w:t>随着</w:t>
      </w:r>
      <w:r>
        <w:rPr>
          <w:rFonts w:ascii="Times New Roman" w:eastAsia="Times New Roman" w:hAnsi="Times New Roman" w:cs="Times New Roman"/>
          <w:color w:val="000000"/>
          <w:spacing w:val="0"/>
          <w:w w:val="100"/>
          <w:position w:val="0"/>
        </w:rPr>
        <w:t>Devops</w:t>
      </w:r>
      <w:r>
        <w:rPr>
          <w:color w:val="000000"/>
          <w:spacing w:val="0"/>
          <w:w w:val="100"/>
          <w:position w:val="0"/>
        </w:rPr>
        <w:t>、</w:t>
      </w:r>
      <w:r>
        <w:rPr>
          <w:color w:val="000000"/>
          <w:spacing w:val="0"/>
          <w:w w:val="100"/>
          <w:position w:val="0"/>
        </w:rPr>
        <w:t>云计算、微服务、容器等理念的逐步落地和大力发展，机器越来越多，应用越来越多，服务越来越微， 应用运行基础环境越来多样化，容器、虚拟机、物理机等。天阳科技基础设施运维监控软件，主要解决几百上千个虚拟机、 容器，数十种要监控的对象，采用同一套方案快速、完整的收集和分析来自于容器、虚拟机、物理机、网络设备、中间件的 指标数据。</w:t>
      </w:r>
    </w:p>
    <w:p>
      <w:pPr>
        <w:pStyle w:val="Style28"/>
        <w:keepNext w:val="0"/>
        <w:keepLines w:val="0"/>
        <w:widowControl w:val="0"/>
        <w:shd w:val="clear" w:color="auto" w:fill="auto"/>
        <w:tabs>
          <w:tab w:pos="705" w:val="left"/>
        </w:tabs>
        <w:bidi w:val="0"/>
        <w:spacing w:before="0" w:after="0" w:line="318" w:lineRule="exact"/>
        <w:ind w:left="0" w:right="0"/>
        <w:jc w:val="both"/>
      </w:pPr>
      <w:bookmarkStart w:id="184" w:name="bookmark184"/>
      <w:r>
        <w:rPr>
          <w:rFonts w:ascii="Times New Roman" w:eastAsia="Times New Roman" w:hAnsi="Times New Roman" w:cs="Times New Roman"/>
          <w:color w:val="000000"/>
          <w:spacing w:val="0"/>
          <w:w w:val="100"/>
          <w:position w:val="0"/>
        </w:rPr>
        <w:t>5</w:t>
      </w:r>
      <w:bookmarkEnd w:id="184"/>
      <w:r>
        <w:rPr>
          <w:color w:val="000000"/>
          <w:spacing w:val="0"/>
          <w:w w:val="100"/>
          <w:position w:val="0"/>
        </w:rPr>
        <w:t>、</w:t>
        <w:tab/>
        <w:t>天阳门户管理平台</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天阳科技以金融机构数字化转型为契机，打造企业级数字化金融门户平台，主要包括内部门户</w:t>
      </w:r>
      <w:r>
        <w:rPr>
          <w:rFonts w:ascii="Times New Roman" w:eastAsia="Times New Roman" w:hAnsi="Times New Roman" w:cs="Times New Roman"/>
          <w:color w:val="000000"/>
          <w:spacing w:val="0"/>
          <w:w w:val="100"/>
          <w:position w:val="0"/>
        </w:rPr>
        <w:t>+</w:t>
      </w:r>
      <w:r>
        <w:rPr>
          <w:color w:val="000000"/>
          <w:spacing w:val="0"/>
          <w:w w:val="100"/>
          <w:position w:val="0"/>
        </w:rPr>
        <w:t>外部门户</w:t>
      </w:r>
      <w:r>
        <w:rPr>
          <w:rFonts w:ascii="Times New Roman" w:eastAsia="Times New Roman" w:hAnsi="Times New Roman" w:cs="Times New Roman"/>
          <w:color w:val="000000"/>
          <w:spacing w:val="0"/>
          <w:w w:val="100"/>
          <w:position w:val="0"/>
        </w:rPr>
        <w:t>+</w:t>
      </w:r>
      <w:r>
        <w:rPr>
          <w:color w:val="000000"/>
          <w:spacing w:val="0"/>
          <w:w w:val="100"/>
          <w:position w:val="0"/>
        </w:rPr>
        <w:t>合作伙伴门 户，解决金融机构随着</w:t>
      </w:r>
      <w:r>
        <w:rPr>
          <w:rFonts w:ascii="Times New Roman" w:eastAsia="Times New Roman" w:hAnsi="Times New Roman" w:cs="Times New Roman"/>
          <w:color w:val="000000"/>
          <w:spacing w:val="0"/>
          <w:w w:val="100"/>
          <w:position w:val="0"/>
        </w:rPr>
        <w:t>IT</w:t>
      </w:r>
      <w:r>
        <w:rPr>
          <w:color w:val="000000"/>
          <w:spacing w:val="0"/>
          <w:w w:val="100"/>
          <w:position w:val="0"/>
        </w:rPr>
        <w:t>建设不断深入，应用系统越来越多，对内用户需要登录操作多个业务应用系统，对外面客时，客户 需要在多个系统切换等痛点。</w:t>
      </w:r>
    </w:p>
    <w:p>
      <w:pPr>
        <w:pStyle w:val="Style28"/>
        <w:keepNext w:val="0"/>
        <w:keepLines w:val="0"/>
        <w:widowControl w:val="0"/>
        <w:shd w:val="clear" w:color="auto" w:fill="auto"/>
        <w:tabs>
          <w:tab w:pos="705" w:val="left"/>
        </w:tabs>
        <w:bidi w:val="0"/>
        <w:spacing w:before="0" w:after="0" w:line="313" w:lineRule="exact"/>
        <w:ind w:left="0" w:right="0"/>
        <w:jc w:val="left"/>
      </w:pPr>
      <w:bookmarkStart w:id="185" w:name="bookmark185"/>
      <w:r>
        <w:rPr>
          <w:rFonts w:ascii="Times New Roman" w:eastAsia="Times New Roman" w:hAnsi="Times New Roman" w:cs="Times New Roman"/>
          <w:color w:val="000000"/>
          <w:spacing w:val="0"/>
          <w:w w:val="100"/>
          <w:position w:val="0"/>
        </w:rPr>
        <w:t>6</w:t>
      </w:r>
      <w:bookmarkEnd w:id="185"/>
      <w:r>
        <w:rPr>
          <w:color w:val="000000"/>
          <w:spacing w:val="0"/>
          <w:w w:val="100"/>
          <w:position w:val="0"/>
        </w:rPr>
        <w:t>、</w:t>
        <w:tab/>
        <w:t>天阳科技自动化运维管理平台</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天阳科技自动化运维管理平台，打造</w:t>
      </w:r>
      <w:r>
        <w:rPr>
          <w:rFonts w:ascii="Times New Roman" w:eastAsia="Times New Roman" w:hAnsi="Times New Roman" w:cs="Times New Roman"/>
          <w:color w:val="000000"/>
          <w:spacing w:val="0"/>
          <w:w w:val="100"/>
          <w:position w:val="0"/>
        </w:rPr>
        <w:t>IT</w:t>
      </w:r>
      <w:r>
        <w:rPr>
          <w:color w:val="000000"/>
          <w:spacing w:val="0"/>
          <w:w w:val="100"/>
          <w:position w:val="0"/>
        </w:rPr>
        <w:t>网管软件产品的智能化运维、自动化管理的网管需求，遵循用户实际使用习惯， 以管理概念为导向，通过丰富的运维脚本库以及灵活的编排能力将日常的、复杂的运维操作标准化以及流程化，减少重复劳 动，降低人工操作带来的风险，提升企业运维的效能。</w:t>
      </w:r>
    </w:p>
    <w:p>
      <w:pPr>
        <w:pStyle w:val="Style28"/>
        <w:keepNext w:val="0"/>
        <w:keepLines w:val="0"/>
        <w:widowControl w:val="0"/>
        <w:shd w:val="clear" w:color="auto" w:fill="auto"/>
        <w:tabs>
          <w:tab w:pos="705" w:val="left"/>
        </w:tabs>
        <w:bidi w:val="0"/>
        <w:spacing w:before="0" w:after="0" w:line="313" w:lineRule="exact"/>
        <w:ind w:left="0" w:right="0"/>
        <w:jc w:val="left"/>
      </w:pPr>
      <w:bookmarkStart w:id="186" w:name="bookmark186"/>
      <w:r>
        <w:rPr>
          <w:rFonts w:ascii="Times New Roman" w:eastAsia="Times New Roman" w:hAnsi="Times New Roman" w:cs="Times New Roman"/>
          <w:color w:val="000000"/>
          <w:spacing w:val="0"/>
          <w:w w:val="100"/>
          <w:position w:val="0"/>
        </w:rPr>
        <w:t>7</w:t>
      </w:r>
      <w:bookmarkEnd w:id="186"/>
      <w:r>
        <w:rPr>
          <w:color w:val="000000"/>
          <w:spacing w:val="0"/>
          <w:w w:val="100"/>
          <w:position w:val="0"/>
        </w:rPr>
        <w:t>、</w:t>
        <w:tab/>
        <w:t>运维事件集中管理平台</w:t>
      </w:r>
    </w:p>
    <w:p>
      <w:pPr>
        <w:pStyle w:val="Style28"/>
        <w:keepNext w:val="0"/>
        <w:keepLines w:val="0"/>
        <w:widowControl w:val="0"/>
        <w:shd w:val="clear" w:color="auto" w:fill="auto"/>
        <w:bidi w:val="0"/>
        <w:spacing w:before="0" w:after="0" w:line="310" w:lineRule="exact"/>
        <w:ind w:left="0" w:right="0"/>
        <w:jc w:val="left"/>
      </w:pPr>
      <w:r>
        <w:rPr>
          <w:color w:val="000000"/>
          <w:spacing w:val="0"/>
          <w:w w:val="100"/>
          <w:position w:val="0"/>
        </w:rPr>
        <w:t>天阳科技运维事件集中管理平台，通过采集网络设备、服务器、数据库、中间件、服务、安全设备、</w:t>
      </w:r>
      <w:r>
        <w:rPr>
          <w:rFonts w:ascii="Times New Roman" w:eastAsia="Times New Roman" w:hAnsi="Times New Roman" w:cs="Times New Roman"/>
          <w:color w:val="000000"/>
          <w:spacing w:val="0"/>
          <w:w w:val="100"/>
          <w:position w:val="0"/>
        </w:rPr>
        <w:t>ORACLE</w:t>
      </w:r>
      <w:r>
        <w:rPr>
          <w:color w:val="000000"/>
          <w:spacing w:val="0"/>
          <w:w w:val="100"/>
          <w:position w:val="0"/>
        </w:rPr>
        <w:t>数据库集 群、虚拟机集群、存储运维管理、无线运维管理、视频设备运维管理、机房动力环境管理、业务管理运维管理、可视化大 屏展示、云平台等各种软硬运维事件信息，实现一体化</w:t>
      </w:r>
      <w:r>
        <w:rPr>
          <w:rFonts w:ascii="Times New Roman" w:eastAsia="Times New Roman" w:hAnsi="Times New Roman" w:cs="Times New Roman"/>
          <w:color w:val="000000"/>
          <w:spacing w:val="0"/>
          <w:w w:val="100"/>
          <w:position w:val="0"/>
        </w:rPr>
        <w:t>IT</w:t>
      </w:r>
      <w:r>
        <w:rPr>
          <w:color w:val="000000"/>
          <w:spacing w:val="0"/>
          <w:w w:val="100"/>
          <w:position w:val="0"/>
        </w:rPr>
        <w:t>网络运维监控方案，供全方面多纬度的</w:t>
      </w:r>
      <w:r>
        <w:rPr>
          <w:rFonts w:ascii="Times New Roman" w:eastAsia="Times New Roman" w:hAnsi="Times New Roman" w:cs="Times New Roman"/>
          <w:color w:val="000000"/>
          <w:spacing w:val="0"/>
          <w:w w:val="100"/>
          <w:position w:val="0"/>
        </w:rPr>
        <w:t>IT</w:t>
      </w:r>
      <w:r>
        <w:rPr>
          <w:color w:val="000000"/>
          <w:spacing w:val="0"/>
          <w:w w:val="100"/>
          <w:position w:val="0"/>
        </w:rPr>
        <w:t>运维事件管理整合服务。</w:t>
      </w:r>
    </w:p>
    <w:p>
      <w:pPr>
        <w:pStyle w:val="Style28"/>
        <w:keepNext w:val="0"/>
        <w:keepLines w:val="0"/>
        <w:widowControl w:val="0"/>
        <w:shd w:val="clear" w:color="auto" w:fill="auto"/>
        <w:tabs>
          <w:tab w:pos="705" w:val="left"/>
        </w:tabs>
        <w:bidi w:val="0"/>
        <w:spacing w:before="0" w:after="0" w:line="313" w:lineRule="exact"/>
        <w:ind w:left="0" w:right="0"/>
        <w:jc w:val="both"/>
      </w:pPr>
      <w:bookmarkStart w:id="187" w:name="bookmark187"/>
      <w:r>
        <w:rPr>
          <w:rFonts w:ascii="Times New Roman" w:eastAsia="Times New Roman" w:hAnsi="Times New Roman" w:cs="Times New Roman"/>
          <w:color w:val="000000"/>
          <w:spacing w:val="0"/>
          <w:w w:val="100"/>
          <w:position w:val="0"/>
        </w:rPr>
        <w:t>8</w:t>
      </w:r>
      <w:bookmarkEnd w:id="187"/>
      <w:r>
        <w:rPr>
          <w:color w:val="000000"/>
          <w:spacing w:val="0"/>
          <w:w w:val="100"/>
          <w:position w:val="0"/>
        </w:rPr>
        <w:t>、</w:t>
        <w:tab/>
      </w:r>
      <w:r>
        <w:rPr>
          <w:rFonts w:ascii="Times New Roman" w:eastAsia="Times New Roman" w:hAnsi="Times New Roman" w:cs="Times New Roman"/>
          <w:color w:val="000000"/>
          <w:spacing w:val="0"/>
          <w:w w:val="100"/>
          <w:position w:val="0"/>
        </w:rPr>
        <w:t>CMDB</w:t>
      </w:r>
      <w:r>
        <w:rPr>
          <w:color w:val="000000"/>
          <w:spacing w:val="0"/>
          <w:w w:val="100"/>
          <w:position w:val="0"/>
        </w:rPr>
        <w:t>场景式配置管理系统</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场景式配置管理系统，集中保存整个</w:t>
      </w:r>
      <w:r>
        <w:rPr>
          <w:rFonts w:ascii="Times New Roman" w:eastAsia="Times New Roman" w:hAnsi="Times New Roman" w:cs="Times New Roman"/>
          <w:color w:val="000000"/>
          <w:spacing w:val="0"/>
          <w:w w:val="100"/>
          <w:position w:val="0"/>
        </w:rPr>
        <w:t>IT</w:t>
      </w:r>
      <w:r>
        <w:rPr>
          <w:color w:val="000000"/>
          <w:spacing w:val="0"/>
          <w:w w:val="100"/>
          <w:position w:val="0"/>
        </w:rPr>
        <w:t>环境中所有</w:t>
      </w:r>
      <w:r>
        <w:rPr>
          <w:rFonts w:ascii="Times New Roman" w:eastAsia="Times New Roman" w:hAnsi="Times New Roman" w:cs="Times New Roman"/>
          <w:color w:val="000000"/>
          <w:spacing w:val="0"/>
          <w:w w:val="100"/>
          <w:position w:val="0"/>
        </w:rPr>
        <w:t>IT</w:t>
      </w:r>
      <w:r>
        <w:rPr>
          <w:color w:val="000000"/>
          <w:spacing w:val="0"/>
          <w:w w:val="100"/>
          <w:position w:val="0"/>
        </w:rPr>
        <w:t>组件（也叫配置项）的详细信息。通过图形化的方式，直观呈现配 置项之间的关系。通过</w:t>
      </w:r>
      <w:r>
        <w:rPr>
          <w:rFonts w:ascii="Times New Roman" w:eastAsia="Times New Roman" w:hAnsi="Times New Roman" w:cs="Times New Roman"/>
          <w:color w:val="000000"/>
          <w:spacing w:val="0"/>
          <w:w w:val="100"/>
          <w:position w:val="0"/>
        </w:rPr>
        <w:t>CMDB</w:t>
      </w:r>
      <w:r>
        <w:rPr>
          <w:color w:val="000000"/>
          <w:spacing w:val="0"/>
          <w:w w:val="100"/>
          <w:position w:val="0"/>
        </w:rPr>
        <w:t>模块与事件管理、问题管理、变更管理等流程紧密结合，为用户提供全面的</w:t>
      </w:r>
      <w:r>
        <w:rPr>
          <w:rFonts w:ascii="Times New Roman" w:eastAsia="Times New Roman" w:hAnsi="Times New Roman" w:cs="Times New Roman"/>
          <w:color w:val="000000"/>
          <w:spacing w:val="0"/>
          <w:w w:val="100"/>
          <w:position w:val="0"/>
        </w:rPr>
        <w:t>ITIL</w:t>
      </w:r>
      <w:r>
        <w:rPr>
          <w:color w:val="000000"/>
          <w:spacing w:val="0"/>
          <w:w w:val="100"/>
          <w:position w:val="0"/>
        </w:rPr>
        <w:t>流程管理。通 过鉴别不同配置间的相互依赖性，让变更的实施更具主动性、可控性。</w:t>
      </w:r>
    </w:p>
    <w:p>
      <w:pPr>
        <w:pStyle w:val="Style28"/>
        <w:keepNext w:val="0"/>
        <w:keepLines w:val="0"/>
        <w:widowControl w:val="0"/>
        <w:shd w:val="clear" w:color="auto" w:fill="auto"/>
        <w:tabs>
          <w:tab w:pos="705" w:val="left"/>
        </w:tabs>
        <w:bidi w:val="0"/>
        <w:spacing w:before="0" w:after="0" w:line="313" w:lineRule="exact"/>
        <w:ind w:left="0" w:right="0"/>
        <w:jc w:val="both"/>
      </w:pPr>
      <w:bookmarkStart w:id="188" w:name="bookmark188"/>
      <w:r>
        <w:rPr>
          <w:rFonts w:ascii="Times New Roman" w:eastAsia="Times New Roman" w:hAnsi="Times New Roman" w:cs="Times New Roman"/>
          <w:color w:val="000000"/>
          <w:spacing w:val="0"/>
          <w:w w:val="100"/>
          <w:position w:val="0"/>
        </w:rPr>
        <w:t>9</w:t>
      </w:r>
      <w:bookmarkEnd w:id="188"/>
      <w:r>
        <w:rPr>
          <w:color w:val="000000"/>
          <w:spacing w:val="0"/>
          <w:w w:val="100"/>
          <w:position w:val="0"/>
        </w:rPr>
        <w:t>、</w:t>
        <w:tab/>
        <w:t>零售信贷管理系统</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天阳科技零售信贷管理系统，随市场环境及信息技术的发展变化而升级，近年零售信贷管理系统加大了对普惠金融支持 力度。零售信贷系统通过借助移动互联技术、大数据技术、智能终端技术的应用，提升面向个人、小微客户的信贷业务产品 和服务。零售信贷管理系统加大了零售信贷产品创新、业务分析、动态管理、全面监控。</w:t>
      </w:r>
    </w:p>
    <w:p>
      <w:pPr>
        <w:pStyle w:val="Style28"/>
        <w:keepNext w:val="0"/>
        <w:keepLines w:val="0"/>
        <w:widowControl w:val="0"/>
        <w:shd w:val="clear" w:color="auto" w:fill="auto"/>
        <w:tabs>
          <w:tab w:pos="777" w:val="left"/>
        </w:tabs>
        <w:bidi w:val="0"/>
        <w:spacing w:before="0" w:after="0"/>
        <w:ind w:left="0" w:right="0"/>
        <w:jc w:val="both"/>
      </w:pPr>
      <w:bookmarkStart w:id="189" w:name="bookmark189"/>
      <w:r>
        <w:rPr>
          <w:rFonts w:ascii="Times New Roman" w:eastAsia="Times New Roman" w:hAnsi="Times New Roman" w:cs="Times New Roman"/>
          <w:color w:val="000000"/>
          <w:spacing w:val="0"/>
          <w:w w:val="100"/>
          <w:position w:val="0"/>
        </w:rPr>
        <w:t>1</w:t>
      </w:r>
      <w:bookmarkEnd w:id="189"/>
      <w:r>
        <w:rPr>
          <w:rFonts w:ascii="Times New Roman" w:eastAsia="Times New Roman" w:hAnsi="Times New Roman" w:cs="Times New Roman"/>
          <w:color w:val="000000"/>
          <w:spacing w:val="0"/>
          <w:w w:val="100"/>
          <w:position w:val="0"/>
        </w:rPr>
        <w:t>0</w:t>
      </w:r>
      <w:r>
        <w:rPr>
          <w:color w:val="000000"/>
          <w:spacing w:val="0"/>
          <w:w w:val="100"/>
          <w:position w:val="0"/>
        </w:rPr>
        <w:t>、</w:t>
        <w:tab/>
        <w:t>账户管理系统</w:t>
      </w:r>
    </w:p>
    <w:p>
      <w:pPr>
        <w:pStyle w:val="Style28"/>
        <w:keepNext w:val="0"/>
        <w:keepLines w:val="0"/>
        <w:widowControl w:val="0"/>
        <w:shd w:val="clear" w:color="auto" w:fill="auto"/>
        <w:bidi w:val="0"/>
        <w:spacing w:before="0" w:after="140" w:line="310" w:lineRule="exact"/>
        <w:ind w:left="0" w:right="0"/>
        <w:jc w:val="both"/>
      </w:pPr>
      <w:r>
        <w:rPr>
          <w:color w:val="000000"/>
          <w:spacing w:val="0"/>
          <w:w w:val="100"/>
          <w:position w:val="0"/>
        </w:rPr>
        <w:t>账户管理是银行业务流程过程中十分重要且必备的环节之一，在银行业务流程中起着承上启下的作用。随着互联网业务 的发展，银行账户灵活性和监管合规性就显得非常重要。天阳科技账户管理系统，主要为银行账户在存款、取款、开户、销 户、挂失等业务中提供账户管理、取款管理、账户查询等功能。</w:t>
      </w:r>
    </w:p>
    <w:p>
      <w:pPr>
        <w:pStyle w:val="Style28"/>
        <w:keepNext w:val="0"/>
        <w:keepLines w:val="0"/>
        <w:widowControl w:val="0"/>
        <w:shd w:val="clear" w:color="auto" w:fill="auto"/>
        <w:tabs>
          <w:tab w:pos="777" w:val="left"/>
        </w:tabs>
        <w:bidi w:val="0"/>
        <w:spacing w:before="0" w:after="0"/>
        <w:ind w:left="0" w:right="0"/>
        <w:jc w:val="both"/>
      </w:pPr>
      <w:bookmarkStart w:id="190" w:name="bookmark190"/>
      <w:r>
        <w:rPr>
          <w:rFonts w:ascii="Times New Roman" w:eastAsia="Times New Roman" w:hAnsi="Times New Roman" w:cs="Times New Roman"/>
          <w:color w:val="000000"/>
          <w:spacing w:val="0"/>
          <w:w w:val="100"/>
          <w:position w:val="0"/>
        </w:rPr>
        <w:t>1</w:t>
      </w:r>
      <w:bookmarkEnd w:id="190"/>
      <w:r>
        <w:rPr>
          <w:rFonts w:ascii="Times New Roman" w:eastAsia="Times New Roman" w:hAnsi="Times New Roman" w:cs="Times New Roman"/>
          <w:color w:val="000000"/>
          <w:spacing w:val="0"/>
          <w:w w:val="100"/>
          <w:position w:val="0"/>
        </w:rPr>
        <w:t>1</w:t>
      </w:r>
      <w:r>
        <w:rPr>
          <w:color w:val="000000"/>
          <w:spacing w:val="0"/>
          <w:w w:val="100"/>
          <w:position w:val="0"/>
        </w:rPr>
        <w:t>、</w:t>
        <w:tab/>
        <w:t>智能信审系统</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天阳科技智能信审系统是一款结合线上、线下多种业务风控、营销场景，运用人工智能技术协助机构信审人员执行信息 处理、客户营销触达和风控决策的在线智能评测工具，降低金融机构人工成本，提升审批效率。</w:t>
      </w:r>
    </w:p>
    <w:p>
      <w:pPr>
        <w:pStyle w:val="Style28"/>
        <w:keepNext w:val="0"/>
        <w:keepLines w:val="0"/>
        <w:widowControl w:val="0"/>
        <w:shd w:val="clear" w:color="auto" w:fill="auto"/>
        <w:tabs>
          <w:tab w:pos="777" w:val="left"/>
        </w:tabs>
        <w:bidi w:val="0"/>
        <w:spacing w:before="0" w:after="0"/>
        <w:ind w:left="0" w:right="0"/>
        <w:jc w:val="both"/>
      </w:pPr>
      <w:bookmarkStart w:id="191" w:name="bookmark191"/>
      <w:r>
        <w:rPr>
          <w:rFonts w:ascii="Times New Roman" w:eastAsia="Times New Roman" w:hAnsi="Times New Roman" w:cs="Times New Roman"/>
          <w:color w:val="000000"/>
          <w:spacing w:val="0"/>
          <w:w w:val="100"/>
          <w:position w:val="0"/>
        </w:rPr>
        <w:t>1</w:t>
      </w:r>
      <w:bookmarkEnd w:id="191"/>
      <w:r>
        <w:rPr>
          <w:rFonts w:ascii="Times New Roman" w:eastAsia="Times New Roman" w:hAnsi="Times New Roman" w:cs="Times New Roman"/>
          <w:color w:val="000000"/>
          <w:spacing w:val="0"/>
          <w:w w:val="100"/>
          <w:position w:val="0"/>
        </w:rPr>
        <w:t>2</w:t>
      </w:r>
      <w:r>
        <w:rPr>
          <w:color w:val="000000"/>
          <w:spacing w:val="0"/>
          <w:w w:val="100"/>
          <w:position w:val="0"/>
        </w:rPr>
        <w:t>、</w:t>
        <w:tab/>
        <w:t>指标管理平台</w:t>
      </w:r>
    </w:p>
    <w:p>
      <w:pPr>
        <w:pStyle w:val="Style28"/>
        <w:keepNext w:val="0"/>
        <w:keepLines w:val="0"/>
        <w:widowControl w:val="0"/>
        <w:shd w:val="clear" w:color="auto" w:fill="auto"/>
        <w:bidi w:val="0"/>
        <w:spacing w:before="0" w:after="140" w:line="314" w:lineRule="exact"/>
        <w:ind w:left="0" w:right="0"/>
        <w:jc w:val="both"/>
      </w:pPr>
      <w:r>
        <w:rPr>
          <w:color w:val="000000"/>
          <w:spacing w:val="0"/>
          <w:w w:val="100"/>
          <w:position w:val="0"/>
        </w:rPr>
        <w:t>指标管理平台是一款对指标进行统一管理的轻量级工具，同时面向业务人员和技术人员，是集指标库、指标定义、指标 发布、指标执行、指标数据落地等一体的一套解决方案。可以实现为用户建立一套完整的指标体系，支持多源数据的接入与 管理，提供可视化实时指标的导向配置页面，内嵌指标库，可经验性输出标准指标，为用户提供指标的标准化管理及指标分 析等服务。</w:t>
      </w:r>
    </w:p>
    <w:p>
      <w:pPr>
        <w:pStyle w:val="Style28"/>
        <w:keepNext w:val="0"/>
        <w:keepLines w:val="0"/>
        <w:widowControl w:val="0"/>
        <w:shd w:val="clear" w:color="auto" w:fill="auto"/>
        <w:tabs>
          <w:tab w:pos="777" w:val="left"/>
        </w:tabs>
        <w:bidi w:val="0"/>
        <w:spacing w:before="0" w:after="0"/>
        <w:ind w:left="0" w:right="0"/>
        <w:jc w:val="both"/>
      </w:pPr>
      <w:bookmarkStart w:id="192" w:name="bookmark192"/>
      <w:r>
        <w:rPr>
          <w:rFonts w:ascii="Times New Roman" w:eastAsia="Times New Roman" w:hAnsi="Times New Roman" w:cs="Times New Roman"/>
          <w:color w:val="000000"/>
          <w:spacing w:val="0"/>
          <w:w w:val="100"/>
          <w:position w:val="0"/>
        </w:rPr>
        <w:t>1</w:t>
      </w:r>
      <w:bookmarkEnd w:id="192"/>
      <w:r>
        <w:rPr>
          <w:rFonts w:ascii="Times New Roman" w:eastAsia="Times New Roman" w:hAnsi="Times New Roman" w:cs="Times New Roman"/>
          <w:color w:val="000000"/>
          <w:spacing w:val="0"/>
          <w:w w:val="100"/>
          <w:position w:val="0"/>
        </w:rPr>
        <w:t>3</w:t>
      </w:r>
      <w:r>
        <w:rPr>
          <w:color w:val="000000"/>
          <w:spacing w:val="0"/>
          <w:w w:val="100"/>
          <w:position w:val="0"/>
        </w:rPr>
        <w:t>、</w:t>
        <w:tab/>
        <w:t>视图管理平台</w:t>
      </w:r>
    </w:p>
    <w:p>
      <w:pPr>
        <w:pStyle w:val="Style28"/>
        <w:keepNext w:val="0"/>
        <w:keepLines w:val="0"/>
        <w:widowControl w:val="0"/>
        <w:shd w:val="clear" w:color="auto" w:fill="auto"/>
        <w:bidi w:val="0"/>
        <w:spacing w:before="0" w:after="140" w:line="307" w:lineRule="exact"/>
        <w:ind w:left="0" w:right="0"/>
        <w:jc w:val="both"/>
      </w:pPr>
      <w:r>
        <w:rPr>
          <w:color w:val="000000"/>
          <w:spacing w:val="0"/>
          <w:w w:val="100"/>
          <w:position w:val="0"/>
        </w:rPr>
        <w:t>天阳科技视图管理平台，是从业务视角、用户视角构建</w:t>
      </w:r>
      <w:r>
        <w:rPr>
          <w:rFonts w:ascii="Times New Roman" w:eastAsia="Times New Roman" w:hAnsi="Times New Roman" w:cs="Times New Roman"/>
          <w:color w:val="000000"/>
          <w:spacing w:val="0"/>
          <w:w w:val="100"/>
          <w:position w:val="0"/>
        </w:rPr>
        <w:t>“</w:t>
      </w:r>
      <w:r>
        <w:rPr>
          <w:color w:val="000000"/>
          <w:spacing w:val="0"/>
          <w:w w:val="100"/>
          <w:position w:val="0"/>
        </w:rPr>
        <w:t>千人千面</w:t>
      </w:r>
      <w:r>
        <w:rPr>
          <w:rFonts w:ascii="Times New Roman" w:eastAsia="Times New Roman" w:hAnsi="Times New Roman" w:cs="Times New Roman"/>
          <w:color w:val="000000"/>
          <w:spacing w:val="0"/>
          <w:w w:val="100"/>
          <w:position w:val="0"/>
        </w:rPr>
        <w:t>”</w:t>
      </w:r>
      <w:r>
        <w:rPr>
          <w:color w:val="000000"/>
          <w:spacing w:val="0"/>
          <w:w w:val="100"/>
          <w:position w:val="0"/>
        </w:rPr>
        <w:t>的视图，实现可视化视图管理，提供拖拉拽等手段， 全局管理各类业务应用视图，如客户视图、业务视图、运营视图、指标视图、风险视图等。</w:t>
      </w:r>
    </w:p>
    <w:p>
      <w:pPr>
        <w:pStyle w:val="Style28"/>
        <w:keepNext w:val="0"/>
        <w:keepLines w:val="0"/>
        <w:widowControl w:val="0"/>
        <w:shd w:val="clear" w:color="auto" w:fill="auto"/>
        <w:tabs>
          <w:tab w:pos="777" w:val="left"/>
        </w:tabs>
        <w:bidi w:val="0"/>
        <w:spacing w:before="0" w:after="0"/>
        <w:ind w:left="0" w:right="0"/>
        <w:jc w:val="both"/>
      </w:pPr>
      <w:bookmarkStart w:id="193" w:name="bookmark193"/>
      <w:r>
        <w:rPr>
          <w:rFonts w:ascii="Times New Roman" w:eastAsia="Times New Roman" w:hAnsi="Times New Roman" w:cs="Times New Roman"/>
          <w:color w:val="000000"/>
          <w:spacing w:val="0"/>
          <w:w w:val="100"/>
          <w:position w:val="0"/>
        </w:rPr>
        <w:t>1</w:t>
      </w:r>
      <w:bookmarkEnd w:id="193"/>
      <w:r>
        <w:rPr>
          <w:rFonts w:ascii="Times New Roman" w:eastAsia="Times New Roman" w:hAnsi="Times New Roman" w:cs="Times New Roman"/>
          <w:color w:val="000000"/>
          <w:spacing w:val="0"/>
          <w:w w:val="100"/>
          <w:position w:val="0"/>
        </w:rPr>
        <w:t>4</w:t>
      </w:r>
      <w:r>
        <w:rPr>
          <w:color w:val="000000"/>
          <w:spacing w:val="0"/>
          <w:w w:val="100"/>
          <w:position w:val="0"/>
        </w:rPr>
        <w:t>、</w:t>
        <w:tab/>
        <w:t>营销模型实验室系统</w:t>
      </w:r>
    </w:p>
    <w:p>
      <w:pPr>
        <w:pStyle w:val="Style28"/>
        <w:keepNext w:val="0"/>
        <w:keepLines w:val="0"/>
        <w:widowControl w:val="0"/>
        <w:shd w:val="clear" w:color="auto" w:fill="auto"/>
        <w:bidi w:val="0"/>
        <w:spacing w:before="0" w:after="140" w:line="313" w:lineRule="exact"/>
        <w:ind w:left="0" w:right="0"/>
        <w:jc w:val="both"/>
      </w:pPr>
      <w:r>
        <w:rPr>
          <w:color w:val="000000"/>
          <w:spacing w:val="0"/>
          <w:w w:val="100"/>
          <w:position w:val="0"/>
        </w:rPr>
        <w:t xml:space="preserve">市场营销与信息技术融合渗透，已经是新形势下市场营销发展的一个趋势。营销模型实验室系统，利用人工智能技术、 </w:t>
      </w:r>
      <w:r>
        <w:rPr>
          <w:color w:val="000000"/>
          <w:spacing w:val="0"/>
          <w:w w:val="100"/>
          <w:position w:val="0"/>
        </w:rPr>
        <w:t>大数据技术，在产品推荐、客户画像、批量获客、客户引流等方面加大应用。为金融机构在数字化转型过程中，从传统</w:t>
      </w:r>
      <w:r>
        <w:rPr>
          <w:rFonts w:ascii="Times New Roman" w:eastAsia="Times New Roman" w:hAnsi="Times New Roman" w:cs="Times New Roman"/>
          <w:color w:val="000000"/>
          <w:spacing w:val="0"/>
          <w:w w:val="100"/>
          <w:position w:val="0"/>
        </w:rPr>
        <w:t>“</w:t>
      </w:r>
      <w:r>
        <w:rPr>
          <w:color w:val="000000"/>
          <w:spacing w:val="0"/>
          <w:w w:val="100"/>
          <w:position w:val="0"/>
        </w:rPr>
        <w:t>坐 商</w:t>
      </w:r>
      <w:r>
        <w:rPr>
          <w:rFonts w:ascii="Times New Roman" w:eastAsia="Times New Roman" w:hAnsi="Times New Roman" w:cs="Times New Roman"/>
          <w:color w:val="000000"/>
          <w:spacing w:val="0"/>
          <w:w w:val="100"/>
          <w:position w:val="0"/>
        </w:rPr>
        <w:t>”</w:t>
      </w:r>
      <w:r>
        <w:rPr>
          <w:color w:val="000000"/>
          <w:spacing w:val="0"/>
          <w:w w:val="100"/>
          <w:position w:val="0"/>
        </w:rPr>
        <w:t>演进为</w:t>
      </w:r>
      <w:r>
        <w:rPr>
          <w:rFonts w:ascii="Times New Roman" w:eastAsia="Times New Roman" w:hAnsi="Times New Roman" w:cs="Times New Roman"/>
          <w:color w:val="000000"/>
          <w:spacing w:val="0"/>
          <w:w w:val="100"/>
          <w:position w:val="0"/>
        </w:rPr>
        <w:t>“</w:t>
      </w:r>
      <w:r>
        <w:rPr>
          <w:color w:val="000000"/>
          <w:spacing w:val="0"/>
          <w:w w:val="100"/>
          <w:position w:val="0"/>
        </w:rPr>
        <w:t>行商</w:t>
      </w:r>
      <w:r>
        <w:rPr>
          <w:rFonts w:ascii="Times New Roman" w:eastAsia="Times New Roman" w:hAnsi="Times New Roman" w:cs="Times New Roman"/>
          <w:color w:val="000000"/>
          <w:spacing w:val="0"/>
          <w:w w:val="100"/>
          <w:position w:val="0"/>
        </w:rPr>
        <w:t>”</w:t>
      </w:r>
      <w:r>
        <w:rPr>
          <w:color w:val="000000"/>
          <w:spacing w:val="0"/>
          <w:w w:val="100"/>
          <w:position w:val="0"/>
        </w:rPr>
        <w:t>，提升金融机构在市场地位和竞争力。</w:t>
      </w:r>
    </w:p>
    <w:p>
      <w:pPr>
        <w:pStyle w:val="Style28"/>
        <w:keepNext w:val="0"/>
        <w:keepLines w:val="0"/>
        <w:widowControl w:val="0"/>
        <w:shd w:val="clear" w:color="auto" w:fill="auto"/>
        <w:tabs>
          <w:tab w:pos="765" w:val="left"/>
        </w:tabs>
        <w:bidi w:val="0"/>
        <w:spacing w:before="0" w:after="0"/>
        <w:ind w:left="0" w:right="0"/>
        <w:jc w:val="both"/>
      </w:pPr>
      <w:bookmarkStart w:id="194" w:name="bookmark194"/>
      <w:r>
        <w:rPr>
          <w:rFonts w:ascii="Times New Roman" w:eastAsia="Times New Roman" w:hAnsi="Times New Roman" w:cs="Times New Roman"/>
          <w:color w:val="000000"/>
          <w:spacing w:val="0"/>
          <w:w w:val="100"/>
          <w:position w:val="0"/>
        </w:rPr>
        <w:t>1</w:t>
      </w:r>
      <w:bookmarkEnd w:id="194"/>
      <w:r>
        <w:rPr>
          <w:rFonts w:ascii="Times New Roman" w:eastAsia="Times New Roman" w:hAnsi="Times New Roman" w:cs="Times New Roman"/>
          <w:color w:val="000000"/>
          <w:spacing w:val="0"/>
          <w:w w:val="100"/>
          <w:position w:val="0"/>
        </w:rPr>
        <w:t>5</w:t>
      </w:r>
      <w:r>
        <w:rPr>
          <w:color w:val="000000"/>
          <w:spacing w:val="0"/>
          <w:w w:val="100"/>
          <w:position w:val="0"/>
        </w:rPr>
        <w:t>、</w:t>
        <w:tab/>
        <w:t>测试标准化与资产管理平台</w:t>
      </w:r>
    </w:p>
    <w:p>
      <w:pPr>
        <w:pStyle w:val="Style28"/>
        <w:keepNext w:val="0"/>
        <w:keepLines w:val="0"/>
        <w:widowControl w:val="0"/>
        <w:shd w:val="clear" w:color="auto" w:fill="auto"/>
        <w:bidi w:val="0"/>
        <w:spacing w:before="0" w:after="140" w:line="317" w:lineRule="exact"/>
        <w:ind w:left="0" w:right="0"/>
        <w:jc w:val="both"/>
      </w:pPr>
      <w:r>
        <w:rPr>
          <w:color w:val="000000"/>
          <w:spacing w:val="0"/>
          <w:w w:val="100"/>
          <w:position w:val="0"/>
        </w:rPr>
        <w:t>随着金融机构</w:t>
      </w:r>
      <w:r>
        <w:rPr>
          <w:rFonts w:ascii="Times New Roman" w:eastAsia="Times New Roman" w:hAnsi="Times New Roman" w:cs="Times New Roman"/>
          <w:color w:val="000000"/>
          <w:spacing w:val="0"/>
          <w:w w:val="100"/>
          <w:position w:val="0"/>
        </w:rPr>
        <w:t>IT</w:t>
      </w:r>
      <w:r>
        <w:rPr>
          <w:color w:val="000000"/>
          <w:spacing w:val="0"/>
          <w:w w:val="100"/>
          <w:position w:val="0"/>
        </w:rPr>
        <w:t>测试项目的实施落地，金融机构内需要一套规范化、标准化的测试体系，对其合作厂商及行内测试人员 和众多测试案例、测试脚本、测试方案等资产进行管理。天阳科技根据多年测试实践经验，测试规范化与资产库平台就应运 而生，为金融机构客户提供企业级测试规范与资产库管理。</w:t>
      </w:r>
    </w:p>
    <w:p>
      <w:pPr>
        <w:pStyle w:val="Style28"/>
        <w:keepNext w:val="0"/>
        <w:keepLines w:val="0"/>
        <w:widowControl w:val="0"/>
        <w:shd w:val="clear" w:color="auto" w:fill="auto"/>
        <w:tabs>
          <w:tab w:pos="765" w:val="left"/>
        </w:tabs>
        <w:bidi w:val="0"/>
        <w:spacing w:before="0" w:after="0"/>
        <w:ind w:left="0" w:right="0"/>
        <w:jc w:val="both"/>
      </w:pPr>
      <w:bookmarkStart w:id="195" w:name="bookmark195"/>
      <w:r>
        <w:rPr>
          <w:rFonts w:ascii="Times New Roman" w:eastAsia="Times New Roman" w:hAnsi="Times New Roman" w:cs="Times New Roman"/>
          <w:color w:val="000000"/>
          <w:spacing w:val="0"/>
          <w:w w:val="100"/>
          <w:position w:val="0"/>
        </w:rPr>
        <w:t>1</w:t>
      </w:r>
      <w:bookmarkEnd w:id="195"/>
      <w:r>
        <w:rPr>
          <w:rFonts w:ascii="Times New Roman" w:eastAsia="Times New Roman" w:hAnsi="Times New Roman" w:cs="Times New Roman"/>
          <w:color w:val="000000"/>
          <w:spacing w:val="0"/>
          <w:w w:val="100"/>
          <w:position w:val="0"/>
        </w:rPr>
        <w:t>6</w:t>
      </w:r>
      <w:r>
        <w:rPr>
          <w:color w:val="000000"/>
          <w:spacing w:val="0"/>
          <w:w w:val="100"/>
          <w:position w:val="0"/>
        </w:rPr>
        <w:t>、</w:t>
        <w:tab/>
        <w:t>供应商管理平台</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天阳科技供应商管理平台，是帮助金融机构管理其供应商的辅助系统。供金融机构供应商使用，金融机构供应商可以通 过互联网登陆此平台，申报相应的报名材料和准入信息，金融机构据此进行合规、合理的管理。平台提供双向交流，加强信 息互动，提高金融机构与供应商的沟通。</w:t>
      </w:r>
    </w:p>
    <w:p>
      <w:pPr>
        <w:pStyle w:val="Style28"/>
        <w:keepNext w:val="0"/>
        <w:keepLines w:val="0"/>
        <w:widowControl w:val="0"/>
        <w:shd w:val="clear" w:color="auto" w:fill="auto"/>
        <w:tabs>
          <w:tab w:pos="765" w:val="left"/>
        </w:tabs>
        <w:bidi w:val="0"/>
        <w:spacing w:before="0" w:after="0"/>
        <w:ind w:left="0" w:right="0"/>
        <w:jc w:val="both"/>
      </w:pPr>
      <w:bookmarkStart w:id="196" w:name="bookmark196"/>
      <w:r>
        <w:rPr>
          <w:rFonts w:ascii="Times New Roman" w:eastAsia="Times New Roman" w:hAnsi="Times New Roman" w:cs="Times New Roman"/>
          <w:color w:val="000000"/>
          <w:spacing w:val="0"/>
          <w:w w:val="100"/>
          <w:position w:val="0"/>
        </w:rPr>
        <w:t>1</w:t>
      </w:r>
      <w:bookmarkEnd w:id="196"/>
      <w:r>
        <w:rPr>
          <w:rFonts w:ascii="Times New Roman" w:eastAsia="Times New Roman" w:hAnsi="Times New Roman" w:cs="Times New Roman"/>
          <w:color w:val="000000"/>
          <w:spacing w:val="0"/>
          <w:w w:val="100"/>
          <w:position w:val="0"/>
        </w:rPr>
        <w:t>7</w:t>
      </w:r>
      <w:r>
        <w:rPr>
          <w:color w:val="000000"/>
          <w:spacing w:val="0"/>
          <w:w w:val="100"/>
          <w:position w:val="0"/>
        </w:rPr>
        <w:t>、</w:t>
        <w:tab/>
        <w:t>文件管理平台</w:t>
      </w:r>
    </w:p>
    <w:p>
      <w:pPr>
        <w:pStyle w:val="Style28"/>
        <w:keepNext w:val="0"/>
        <w:keepLines w:val="0"/>
        <w:widowControl w:val="0"/>
        <w:shd w:val="clear" w:color="auto" w:fill="auto"/>
        <w:bidi w:val="0"/>
        <w:spacing w:before="0" w:after="140" w:line="314" w:lineRule="exact"/>
        <w:ind w:left="0" w:right="0"/>
        <w:jc w:val="both"/>
      </w:pPr>
      <w:r>
        <w:rPr>
          <w:color w:val="000000"/>
          <w:spacing w:val="0"/>
          <w:w w:val="100"/>
          <w:position w:val="0"/>
        </w:rPr>
        <w:t>随着金融机构数字化转型的加快，信息系统建设越来越多，文件管理越来越受到金融机构的重视，长期存在海量文件存 储困难，文件查找缓慢，文件版本管理混乱，文件无法有效协作共享。天阳科技文件管理平台研发，就是顺应国内外业界研 究的热点，帮助金融机构提升文件管理能力。</w:t>
      </w:r>
    </w:p>
    <w:p>
      <w:pPr>
        <w:pStyle w:val="Style28"/>
        <w:keepNext w:val="0"/>
        <w:keepLines w:val="0"/>
        <w:widowControl w:val="0"/>
        <w:shd w:val="clear" w:color="auto" w:fill="auto"/>
        <w:tabs>
          <w:tab w:pos="765" w:val="left"/>
        </w:tabs>
        <w:bidi w:val="0"/>
        <w:spacing w:before="0" w:after="0"/>
        <w:ind w:left="0" w:right="0"/>
        <w:jc w:val="both"/>
      </w:pPr>
      <w:bookmarkStart w:id="197" w:name="bookmark197"/>
      <w:r>
        <w:rPr>
          <w:rFonts w:ascii="Times New Roman" w:eastAsia="Times New Roman" w:hAnsi="Times New Roman" w:cs="Times New Roman"/>
          <w:color w:val="000000"/>
          <w:spacing w:val="0"/>
          <w:w w:val="100"/>
          <w:position w:val="0"/>
        </w:rPr>
        <w:t>1</w:t>
      </w:r>
      <w:bookmarkEnd w:id="197"/>
      <w:r>
        <w:rPr>
          <w:rFonts w:ascii="Times New Roman" w:eastAsia="Times New Roman" w:hAnsi="Times New Roman" w:cs="Times New Roman"/>
          <w:color w:val="000000"/>
          <w:spacing w:val="0"/>
          <w:w w:val="100"/>
          <w:position w:val="0"/>
        </w:rPr>
        <w:t>8</w:t>
      </w:r>
      <w:r>
        <w:rPr>
          <w:color w:val="000000"/>
          <w:spacing w:val="0"/>
          <w:w w:val="100"/>
          <w:position w:val="0"/>
        </w:rPr>
        <w:t>、</w:t>
        <w:tab/>
        <w:t>数据可视化平台</w:t>
      </w:r>
    </w:p>
    <w:p>
      <w:pPr>
        <w:pStyle w:val="Style28"/>
        <w:keepNext w:val="0"/>
        <w:keepLines w:val="0"/>
        <w:widowControl w:val="0"/>
        <w:shd w:val="clear" w:color="auto" w:fill="auto"/>
        <w:bidi w:val="0"/>
        <w:spacing w:before="0" w:after="140" w:line="314" w:lineRule="exact"/>
        <w:ind w:left="0" w:right="0"/>
        <w:jc w:val="both"/>
      </w:pPr>
      <w:r>
        <w:rPr>
          <w:color w:val="000000"/>
          <w:spacing w:val="0"/>
          <w:w w:val="100"/>
          <w:position w:val="0"/>
        </w:rPr>
        <w:t>随着数字化转型的深入，金融机构</w:t>
      </w:r>
      <w:r>
        <w:rPr>
          <w:rFonts w:ascii="Times New Roman" w:eastAsia="Times New Roman" w:hAnsi="Times New Roman" w:cs="Times New Roman"/>
          <w:color w:val="000000"/>
          <w:spacing w:val="0"/>
          <w:w w:val="100"/>
          <w:position w:val="0"/>
        </w:rPr>
        <w:t>BI</w:t>
      </w:r>
      <w:r>
        <w:rPr>
          <w:color w:val="000000"/>
          <w:spacing w:val="0"/>
          <w:w w:val="100"/>
          <w:position w:val="0"/>
        </w:rPr>
        <w:t>分析越发重要，天阳科技针对大数据领域应用场景研发数据可视化平台，和大数据 生态系各种组件的配合，和金融机构内部各种私有数据源的打通，并与周边系统和开发平台开发流程的深度集成，对数据权 限和用户的全面自主管控。提供让用户能够自主定义和管理相关自己的图表，从开发、查询、检索到权限管控，都尽量让用 户能够自主的完成，无需管理员或者平台开发者介入，降低平台维护成本。</w:t>
      </w:r>
    </w:p>
    <w:p>
      <w:pPr>
        <w:pStyle w:val="Style28"/>
        <w:keepNext w:val="0"/>
        <w:keepLines w:val="0"/>
        <w:widowControl w:val="0"/>
        <w:shd w:val="clear" w:color="auto" w:fill="auto"/>
        <w:tabs>
          <w:tab w:pos="765" w:val="left"/>
        </w:tabs>
        <w:bidi w:val="0"/>
        <w:spacing w:before="0" w:after="0"/>
        <w:ind w:left="0" w:right="0"/>
        <w:jc w:val="both"/>
      </w:pPr>
      <w:bookmarkStart w:id="198" w:name="bookmark198"/>
      <w:r>
        <w:rPr>
          <w:rFonts w:ascii="Times New Roman" w:eastAsia="Times New Roman" w:hAnsi="Times New Roman" w:cs="Times New Roman"/>
          <w:color w:val="000000"/>
          <w:spacing w:val="0"/>
          <w:w w:val="100"/>
          <w:position w:val="0"/>
        </w:rPr>
        <w:t>1</w:t>
      </w:r>
      <w:bookmarkEnd w:id="198"/>
      <w:r>
        <w:rPr>
          <w:rFonts w:ascii="Times New Roman" w:eastAsia="Times New Roman" w:hAnsi="Times New Roman" w:cs="Times New Roman"/>
          <w:color w:val="000000"/>
          <w:spacing w:val="0"/>
          <w:w w:val="100"/>
          <w:position w:val="0"/>
        </w:rPr>
        <w:t>9</w:t>
      </w:r>
      <w:r>
        <w:rPr>
          <w:color w:val="000000"/>
          <w:spacing w:val="0"/>
          <w:w w:val="100"/>
          <w:position w:val="0"/>
        </w:rPr>
        <w:t>、</w:t>
        <w:tab/>
        <w:t>易至项目管理系统</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金融机构</w:t>
      </w:r>
      <w:r>
        <w:rPr>
          <w:rFonts w:ascii="Times New Roman" w:eastAsia="Times New Roman" w:hAnsi="Times New Roman" w:cs="Times New Roman"/>
          <w:color w:val="000000"/>
          <w:spacing w:val="0"/>
          <w:w w:val="100"/>
          <w:position w:val="0"/>
        </w:rPr>
        <w:t>IT</w:t>
      </w:r>
      <w:r>
        <w:rPr>
          <w:color w:val="000000"/>
          <w:spacing w:val="0"/>
          <w:w w:val="100"/>
          <w:position w:val="0"/>
        </w:rPr>
        <w:t>项目越来越多，产商与行方协同、厂商与厂商协同成为项目实施中关键。为此，天阳科技专门为金融机构研 发项目管理系统，为</w:t>
      </w:r>
      <w:r>
        <w:rPr>
          <w:rFonts w:ascii="Times New Roman" w:eastAsia="Times New Roman" w:hAnsi="Times New Roman" w:cs="Times New Roman"/>
          <w:color w:val="000000"/>
          <w:spacing w:val="0"/>
          <w:w w:val="100"/>
          <w:position w:val="0"/>
        </w:rPr>
        <w:t>IT</w:t>
      </w:r>
      <w:r>
        <w:rPr>
          <w:color w:val="000000"/>
          <w:spacing w:val="0"/>
          <w:w w:val="100"/>
          <w:position w:val="0"/>
        </w:rPr>
        <w:t>项目提供全生命周期管理。</w:t>
      </w:r>
    </w:p>
    <w:p>
      <w:pPr>
        <w:pStyle w:val="Style28"/>
        <w:keepNext w:val="0"/>
        <w:keepLines w:val="0"/>
        <w:widowControl w:val="0"/>
        <w:shd w:val="clear" w:color="auto" w:fill="auto"/>
        <w:tabs>
          <w:tab w:pos="785" w:val="left"/>
        </w:tabs>
        <w:bidi w:val="0"/>
        <w:spacing w:before="0" w:after="0"/>
        <w:ind w:left="0" w:right="0"/>
        <w:jc w:val="both"/>
      </w:pPr>
      <w:bookmarkStart w:id="199" w:name="bookmark199"/>
      <w:r>
        <w:rPr>
          <w:rFonts w:ascii="Times New Roman" w:eastAsia="Times New Roman" w:hAnsi="Times New Roman" w:cs="Times New Roman"/>
          <w:color w:val="000000"/>
          <w:spacing w:val="0"/>
          <w:w w:val="100"/>
          <w:position w:val="0"/>
        </w:rPr>
        <w:t>2</w:t>
      </w:r>
      <w:bookmarkEnd w:id="199"/>
      <w:r>
        <w:rPr>
          <w:rFonts w:ascii="Times New Roman" w:eastAsia="Times New Roman" w:hAnsi="Times New Roman" w:cs="Times New Roman"/>
          <w:color w:val="000000"/>
          <w:spacing w:val="0"/>
          <w:w w:val="100"/>
          <w:position w:val="0"/>
        </w:rPr>
        <w:t>0</w:t>
      </w:r>
      <w:r>
        <w:rPr>
          <w:color w:val="000000"/>
          <w:spacing w:val="0"/>
          <w:w w:val="100"/>
          <w:position w:val="0"/>
        </w:rPr>
        <w:t>、</w:t>
        <w:tab/>
        <w:t>风险评分管理平台</w:t>
      </w:r>
    </w:p>
    <w:p>
      <w:pPr>
        <w:pStyle w:val="Style28"/>
        <w:keepNext w:val="0"/>
        <w:keepLines w:val="0"/>
        <w:widowControl w:val="0"/>
        <w:shd w:val="clear" w:color="auto" w:fill="auto"/>
        <w:bidi w:val="0"/>
        <w:spacing w:before="0" w:after="80" w:line="325" w:lineRule="exact"/>
        <w:ind w:left="0" w:right="0"/>
        <w:jc w:val="both"/>
      </w:pPr>
      <w:r>
        <w:rPr>
          <w:color w:val="000000"/>
          <w:spacing w:val="0"/>
          <w:w w:val="100"/>
          <w:position w:val="0"/>
        </w:rPr>
        <w:t>风险评分管理平台，构建了银行风险管理领域统一的技术平台。平台加强了数据整合力度、评分口径一致。统一的技术 和业务平台提高了技术和人力资源复用程度，体现了集中化管理的优势。平台引入规则引擎技术应对复杂多变的风险规则， 实现了规则参数的灵活配置，通过无编码的即时规则调整，快速响应业务需求，使业务人员根据需求变化直接调整计量规则。 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143,749,597.38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111,309,213.81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89,361,991.87</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w:t>
            </w: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6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64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5</w:t>
      </w:r>
      <w:bookmarkEnd w:id="202"/>
      <w:r>
        <w:rPr>
          <w:color w:val="000000"/>
          <w:spacing w:val="0"/>
          <w:w w:val="100"/>
          <w:position w:val="0"/>
        </w:rPr>
        <w:t>、现金流</w:t>
      </w:r>
      <w:bookmarkEnd w:id="200"/>
      <w:bookmarkEnd w:id="201"/>
      <w:bookmarkEnd w:id="20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1,124,356,535.60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1,034,939,999.93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1,318,535,462.41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1,055,778,327.49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-194,178,926.81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-20,838,327.56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1,003,812,729.63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18,148.49%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1,165,193,859.64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4,786,421.47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24,243.74%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-161,381,130.01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714,378.53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-22,690.42%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1,623,568,193.96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353,990,000.00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446,909,580.23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247,071,859.47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1,176,658,613.73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106,918,140.53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821,018,200.93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86,794,191.50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845.94%</w:t>
            </w:r>
          </w:p>
        </w:tc>
      </w:tr>
    </w:tbl>
    <w:p>
      <w:pPr>
        <w:widowControl w:val="0"/>
        <w:spacing w:after="99" w:line="1" w:lineRule="exact"/>
      </w:pPr>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67" w:lineRule="exact"/>
        <w:ind w:left="0" w:right="0"/>
        <w:jc w:val="both"/>
      </w:pPr>
      <w:bookmarkStart w:id="204" w:name="bookmark204"/>
      <w:r>
        <w:rPr>
          <w:color w:val="000000"/>
          <w:spacing w:val="0"/>
          <w:w w:val="100"/>
          <w:position w:val="0"/>
        </w:rPr>
        <w:t>（</w:t>
      </w:r>
      <w:bookmarkEnd w:id="204"/>
      <w:r>
        <w:rPr>
          <w:rFonts w:ascii="Times New Roman" w:eastAsia="Times New Roman" w:hAnsi="Times New Roman" w:cs="Times New Roman"/>
          <w:color w:val="000000"/>
          <w:spacing w:val="0"/>
          <w:w w:val="100"/>
          <w:position w:val="0"/>
        </w:rPr>
        <w:t>1</w:t>
      </w:r>
      <w:r>
        <w:rPr>
          <w:color w:val="000000"/>
          <w:spacing w:val="0"/>
          <w:w w:val="100"/>
          <w:position w:val="0"/>
        </w:rPr>
        <w:t>） 经营活动产生的现金流净额减少较多，主要原因系随着公司业务不断增长，员工人数增加，相应的公司支付的各 项税费、为职工支付的现金等经营性现金流出大幅增加，但报告期内受疫情影响，部分大项目延期使得回款进度有所放缓, 使得销售商品、提供劳务收到的现金与为职工支付的现金并未形成同比上升，导致经营活动现金流净额为负。</w:t>
      </w:r>
    </w:p>
    <w:p>
      <w:pPr>
        <w:pStyle w:val="Style28"/>
        <w:keepNext w:val="0"/>
        <w:keepLines w:val="0"/>
        <w:widowControl w:val="0"/>
        <w:shd w:val="clear" w:color="auto" w:fill="auto"/>
        <w:tabs>
          <w:tab w:pos="893" w:val="left"/>
        </w:tabs>
        <w:bidi w:val="0"/>
        <w:spacing w:before="0" w:after="0" w:line="367" w:lineRule="exact"/>
        <w:ind w:left="0" w:right="0"/>
        <w:jc w:val="both"/>
      </w:pPr>
      <w:bookmarkStart w:id="205" w:name="bookmark205"/>
      <w:r>
        <w:rPr>
          <w:color w:val="000000"/>
          <w:spacing w:val="0"/>
          <w:w w:val="100"/>
          <w:position w:val="0"/>
        </w:rPr>
        <w:t>（</w:t>
      </w:r>
      <w:bookmarkEnd w:id="205"/>
      <w:r>
        <w:rPr>
          <w:rFonts w:ascii="Times New Roman" w:eastAsia="Times New Roman" w:hAnsi="Times New Roman" w:cs="Times New Roman"/>
          <w:color w:val="000000"/>
          <w:spacing w:val="0"/>
          <w:w w:val="100"/>
          <w:position w:val="0"/>
        </w:rPr>
        <w:t>2</w:t>
      </w:r>
      <w:r>
        <w:rPr>
          <w:color w:val="000000"/>
          <w:spacing w:val="0"/>
          <w:w w:val="100"/>
          <w:position w:val="0"/>
        </w:rPr>
        <w:t>）</w:t>
        <w:tab/>
        <w:t>投资活动现金流入和流出较上期均增加较多，主要原因系①报告期内本公司购买理财产品、理财产品到期赎回； ②报告期内本公司对北京技德系统技术有限公司投资所致。同时，报告期期末本公司购买的部分理财产品尚未到期赎回，导 致投资活动现金流量净额为负。</w:t>
      </w:r>
    </w:p>
    <w:p>
      <w:pPr>
        <w:pStyle w:val="Style28"/>
        <w:keepNext w:val="0"/>
        <w:keepLines w:val="0"/>
        <w:widowControl w:val="0"/>
        <w:shd w:val="clear" w:color="auto" w:fill="auto"/>
        <w:tabs>
          <w:tab w:pos="893" w:val="left"/>
        </w:tabs>
        <w:bidi w:val="0"/>
        <w:spacing w:before="0" w:after="0" w:line="367" w:lineRule="exact"/>
        <w:ind w:left="0" w:right="0"/>
        <w:jc w:val="both"/>
      </w:pPr>
      <w:bookmarkStart w:id="206" w:name="bookmark206"/>
      <w:r>
        <w:rPr>
          <w:color w:val="000000"/>
          <w:spacing w:val="0"/>
          <w:w w:val="100"/>
          <w:position w:val="0"/>
        </w:rPr>
        <w:t>（</w:t>
      </w:r>
      <w:bookmarkEnd w:id="206"/>
      <w:r>
        <w:rPr>
          <w:rFonts w:ascii="Times New Roman" w:eastAsia="Times New Roman" w:hAnsi="Times New Roman" w:cs="Times New Roman"/>
          <w:color w:val="000000"/>
          <w:spacing w:val="0"/>
          <w:w w:val="100"/>
          <w:position w:val="0"/>
        </w:rPr>
        <w:t>3</w:t>
      </w:r>
      <w:r>
        <w:rPr>
          <w:color w:val="000000"/>
          <w:spacing w:val="0"/>
          <w:w w:val="100"/>
          <w:position w:val="0"/>
        </w:rPr>
        <w:t>）</w:t>
        <w:tab/>
        <w:t>筹资活动现金流入和流出较上期增加较多，主要原因系①公司首次发行股票，收到募集资金导致筹资活动现金流 入增加；②报告期内本公司取得和偿还的银行借款较上期增多。</w:t>
      </w:r>
    </w:p>
    <w:p>
      <w:pPr>
        <w:pStyle w:val="Style28"/>
        <w:keepNext w:val="0"/>
        <w:keepLines w:val="0"/>
        <w:widowControl w:val="0"/>
        <w:shd w:val="clear" w:color="auto" w:fill="auto"/>
        <w:bidi w:val="0"/>
        <w:spacing w:before="0" w:after="0" w:line="36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0" w:line="36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60" w:lineRule="exact"/>
        <w:ind w:left="0" w:right="0"/>
        <w:jc w:val="both"/>
      </w:pPr>
      <w:r>
        <w:rPr>
          <w:color w:val="000000"/>
          <w:spacing w:val="0"/>
          <w:w w:val="100"/>
          <w:position w:val="0"/>
        </w:rPr>
        <w:t>报告期内，公司经营活动产生的现金流量净额与净利润的差异为</w:t>
      </w:r>
      <w:r>
        <w:rPr>
          <w:rFonts w:ascii="Times New Roman" w:eastAsia="Times New Roman" w:hAnsi="Times New Roman" w:cs="Times New Roman"/>
          <w:color w:val="000000"/>
          <w:spacing w:val="0"/>
          <w:w w:val="100"/>
          <w:position w:val="0"/>
        </w:rPr>
        <w:t>-32,710.05</w:t>
      </w:r>
      <w:r>
        <w:rPr>
          <w:color w:val="000000"/>
          <w:spacing w:val="0"/>
          <w:w w:val="100"/>
          <w:position w:val="0"/>
        </w:rPr>
        <w:t>万元，主要原因系①经营活动产生的现金流 净额减少较上期增多，具体原因详见上述说明（</w:t>
      </w:r>
      <w:r>
        <w:rPr>
          <w:rFonts w:ascii="Times New Roman" w:eastAsia="Times New Roman" w:hAnsi="Times New Roman" w:cs="Times New Roman"/>
          <w:color w:val="000000"/>
          <w:spacing w:val="0"/>
          <w:w w:val="100"/>
          <w:position w:val="0"/>
        </w:rPr>
        <w:t>1</w:t>
      </w:r>
      <w:r>
        <w:rPr>
          <w:color w:val="000000"/>
          <w:spacing w:val="0"/>
          <w:w w:val="100"/>
          <w:position w:val="0"/>
        </w:rPr>
        <w:t>）;②由于行业特殊性，银行客户对</w:t>
      </w:r>
      <w:r>
        <w:rPr>
          <w:rFonts w:ascii="Times New Roman" w:eastAsia="Times New Roman" w:hAnsi="Times New Roman" w:cs="Times New Roman"/>
          <w:color w:val="000000"/>
          <w:spacing w:val="0"/>
          <w:w w:val="100"/>
          <w:position w:val="0"/>
        </w:rPr>
        <w:t>IT</w:t>
      </w:r>
      <w:r>
        <w:rPr>
          <w:color w:val="000000"/>
          <w:spacing w:val="0"/>
          <w:w w:val="100"/>
          <w:position w:val="0"/>
        </w:rPr>
        <w:t>系统验收和付款的审核周期较长且 审核流程复杂，致使公司部分在执行项目未到达回款里程碑节点，使得部分当年确认的收入无法在当年取得回款，大幅减少 了公司经营活动现金流入。</w:t>
      </w:r>
      <w:r>
        <w:br w:type="page"/>
      </w:r>
    </w:p>
    <w:p>
      <w:pPr>
        <w:pStyle w:val="Style24"/>
        <w:keepNext/>
        <w:keepLines/>
        <w:widowControl w:val="0"/>
        <w:shd w:val="clear" w:color="auto" w:fill="auto"/>
        <w:bidi w:val="0"/>
        <w:spacing w:before="0" w:after="34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三</w:t>
      </w:r>
      <w:bookmarkEnd w:id="209"/>
      <w:r>
        <w:rPr>
          <w:color w:val="000000"/>
          <w:spacing w:val="0"/>
          <w:w w:val="100"/>
          <w:position w:val="0"/>
          <w:sz w:val="24"/>
          <w:szCs w:val="24"/>
        </w:rPr>
        <w:t>、非主营业务情况</w:t>
      </w:r>
      <w:bookmarkEnd w:id="207"/>
      <w:bookmarkEnd w:id="208"/>
      <w:bookmarkEnd w:id="21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6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3,629,906.27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主要系结构性存款产生的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7,334.53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主要系收到税控服务费返 还等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420,452.44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主要系对外捐赠支出及清 理往来等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26,147,792.98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主要系收到的增值税退税 及政府补助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增值税退税具有可持续性，政 府补助不具有可持续性。</w:t>
            </w:r>
          </w:p>
        </w:tc>
      </w:tr>
      <w:tr>
        <w:trPr>
          <w:trHeight w:val="64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-36,560,539.34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主要系公司对应收款项计 提坏账准备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四</w:t>
      </w:r>
      <w:bookmarkEnd w:id="213"/>
      <w:r>
        <w:rPr>
          <w:color w:val="000000"/>
          <w:spacing w:val="0"/>
          <w:w w:val="100"/>
          <w:position w:val="0"/>
          <w:sz w:val="24"/>
          <w:szCs w:val="24"/>
        </w:rPr>
        <w:t>、资产及负债状况分析</w:t>
      </w:r>
      <w:bookmarkEnd w:id="211"/>
      <w:bookmarkEnd w:id="212"/>
      <w:bookmarkEnd w:id="214"/>
    </w:p>
    <w:p>
      <w:pPr>
        <w:pStyle w:val="Style32"/>
        <w:keepNext/>
        <w:keepLines/>
        <w:widowControl w:val="0"/>
        <w:shd w:val="clear" w:color="auto" w:fill="auto"/>
        <w:bidi w:val="0"/>
        <w:spacing w:before="0" w:after="22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、资产构成重大变动情况</w:t>
      </w:r>
      <w:bookmarkEnd w:id="215"/>
      <w:bookmarkEnd w:id="216"/>
      <w:bookmarkEnd w:id="218"/>
    </w:p>
    <w:p>
      <w:pPr>
        <w:pStyle w:val="Style2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850"/>
        <w:gridCol w:w="1248"/>
        <w:gridCol w:w="878"/>
        <w:gridCol w:w="850"/>
        <w:gridCol w:w="305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1,013,322,382.09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186,178,864.98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主要系公司发行股票，收到募集资金所 致。</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911,693,673.27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600,705,886.68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主要系收入持续增长相应的应收账款 余额增加，同时资产总额增加综合影响 所致。</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216,847,776.91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137,418,372.65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主要系业务规模扩大，在执行项目已投 入待结转成本大幅增加，同时资产总额 增加综合影响所致。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11,451,668.30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11,526,271.66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105,093,189.47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109,449,569.28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378"/>
        <w:gridCol w:w="1325"/>
        <w:gridCol w:w="850"/>
        <w:gridCol w:w="1248"/>
        <w:gridCol w:w="878"/>
        <w:gridCol w:w="850"/>
        <w:gridCol w:w="30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252,900,000.00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系购买理财产品结构性存款所致。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15,848,470.30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3,540,377.72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主要系期末未到结算时点的预付款项 增多所致。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系对北京技德系统技术有限公司投资 所致。</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11,286,977.73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6,710,826.60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主要系坏账准备增加相应的可抵扣暂 时性差异增加，同时资产总额增加综合 影响所致。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8,220,312.41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1,114,763.76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主要系业务规模扩大相应的合同预收 款增加所致。</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98,238,961.16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73,798,450.17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主要系报告期内员工人数增加相应的 薪酬总额增加，同时资产总额增加综合 影响所致。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20,279,767.23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系一年内到期的长期应付款重分类所 致。</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7,172,615.08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系公司取得的保理借款所致。</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、以公允价值计量的资产和负债</w:t>
      </w:r>
      <w:bookmarkEnd w:id="219"/>
      <w:bookmarkEnd w:id="220"/>
      <w:bookmarkEnd w:id="22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710"/>
        <w:gridCol w:w="989"/>
        <w:gridCol w:w="994"/>
        <w:gridCol w:w="850"/>
        <w:gridCol w:w="1421"/>
        <w:gridCol w:w="1344"/>
        <w:gridCol w:w="499"/>
        <w:gridCol w:w="1637"/>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144,000,000.00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144,000,000.00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144,000,000.00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2"/>
        <w:keepNext/>
        <w:keepLines/>
        <w:widowControl w:val="0"/>
        <w:shd w:val="clear" w:color="auto" w:fill="auto"/>
        <w:bidi w:val="0"/>
        <w:spacing w:before="0" w:after="32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3</w:t>
      </w:r>
      <w:bookmarkEnd w:id="225"/>
      <w:r>
        <w:rPr>
          <w:color w:val="000000"/>
          <w:spacing w:val="0"/>
          <w:w w:val="100"/>
          <w:position w:val="0"/>
        </w:rPr>
        <w:t>、截至报告期末的资产权利受限情况</w:t>
      </w:r>
      <w:bookmarkEnd w:id="223"/>
      <w:bookmarkEnd w:id="224"/>
      <w:bookmarkEnd w:id="226"/>
    </w:p>
    <w:tbl>
      <w:tblPr>
        <w:tblOverlap w:val="never"/>
        <w:jc w:val="center"/>
        <w:tblLayout w:type="fixed"/>
      </w:tblPr>
      <w:tblGrid>
        <w:gridCol w:w="3082"/>
        <w:gridCol w:w="3317"/>
        <w:gridCol w:w="32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10,306,510.36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r>
              <w:rPr>
                <w:rFonts w:ascii="Times New Roman" w:eastAsia="Times New Roman" w:hAnsi="Times New Roman" w:cs="Times New Roman"/>
                <w:color w:val="000000"/>
                <w:spacing w:val="0"/>
                <w:w w:val="100"/>
                <w:position w:val="0"/>
              </w:rPr>
              <w:t>+</w:t>
            </w:r>
            <w:r>
              <w:rPr>
                <w:color w:val="000000"/>
                <w:spacing w:val="0"/>
                <w:w w:val="100"/>
                <w:position w:val="0"/>
              </w:rPr>
              <w:t>银行贷款保证金</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应收账款净值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475,075,294.95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合同资产净值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48,809,549.77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质押担保</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101,144,922.50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抵押担保</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635,336,277.58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五</w:t>
      </w:r>
      <w:bookmarkEnd w:id="229"/>
      <w:r>
        <w:rPr>
          <w:color w:val="000000"/>
          <w:spacing w:val="0"/>
          <w:w w:val="100"/>
          <w:position w:val="0"/>
          <w:sz w:val="24"/>
          <w:szCs w:val="24"/>
        </w:rPr>
        <w:t>、投资状况分析</w:t>
      </w:r>
      <w:bookmarkEnd w:id="227"/>
      <w:bookmarkEnd w:id="228"/>
      <w:bookmarkEnd w:id="230"/>
    </w:p>
    <w:p>
      <w:pPr>
        <w:pStyle w:val="Style32"/>
        <w:keepNext/>
        <w:keepLines/>
        <w:widowControl w:val="0"/>
        <w:shd w:val="clear" w:color="auto" w:fill="auto"/>
        <w:bidi w:val="0"/>
        <w:spacing w:before="0" w:after="60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、总体情况</w:t>
      </w:r>
      <w:bookmarkEnd w:id="231"/>
      <w:bookmarkEnd w:id="232"/>
      <w:bookmarkEnd w:id="234"/>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1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2</w:t>
      </w:r>
      <w:bookmarkEnd w:id="237"/>
      <w:r>
        <w:rPr>
          <w:color w:val="000000"/>
          <w:spacing w:val="0"/>
          <w:w w:val="100"/>
          <w:position w:val="0"/>
        </w:rPr>
        <w:t>、</w:t>
        <w:tab/>
        <w:t>报告期内获取的重大的股权投资情况</w:t>
      </w:r>
      <w:bookmarkEnd w:id="235"/>
      <w:bookmarkEnd w:id="236"/>
      <w:bookmarkEnd w:id="23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3</w:t>
      </w:r>
      <w:bookmarkEnd w:id="241"/>
      <w:r>
        <w:rPr>
          <w:color w:val="000000"/>
          <w:spacing w:val="0"/>
          <w:w w:val="100"/>
          <w:position w:val="0"/>
        </w:rPr>
        <w:t>、</w:t>
        <w:tab/>
        <w:t>报告期内正在进行的重大的非股权投资情况</w:t>
      </w:r>
      <w:bookmarkEnd w:id="239"/>
      <w:bookmarkEnd w:id="240"/>
      <w:bookmarkEnd w:id="242"/>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4</w:t>
      </w:r>
      <w:bookmarkEnd w:id="245"/>
      <w:r>
        <w:rPr>
          <w:color w:val="000000"/>
          <w:spacing w:val="0"/>
          <w:w w:val="100"/>
          <w:position w:val="0"/>
        </w:rPr>
        <w:t>、</w:t>
        <w:tab/>
        <w:t>以公允价值计量的金融资产</w:t>
      </w:r>
      <w:bookmarkEnd w:id="243"/>
      <w:bookmarkEnd w:id="244"/>
      <w:bookmarkEnd w:id="246"/>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76"/>
        <w:gridCol w:w="1416"/>
        <w:gridCol w:w="850"/>
        <w:gridCol w:w="994"/>
        <w:gridCol w:w="1277"/>
        <w:gridCol w:w="1277"/>
        <w:gridCol w:w="1133"/>
        <w:gridCol w:w="1277"/>
        <w:gridCol w:w="787"/>
      </w:tblGrid>
      <w:tr>
        <w:trPr>
          <w:trHeight w:val="117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本期公允</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价值变动</w:t>
            </w:r>
          </w:p>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计入权益的</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累计公允价</w:t>
            </w:r>
          </w:p>
          <w:p>
            <w:pPr>
              <w:pStyle w:val="Style21"/>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报告期内购入</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报告期内售出</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累计投资收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3,698,756.21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r>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1,144,000,000.00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3,704,509.63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144,000,000.00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5</w:t>
      </w:r>
      <w:bookmarkEnd w:id="249"/>
      <w:r>
        <w:rPr>
          <w:color w:val="000000"/>
          <w:spacing w:val="0"/>
          <w:w w:val="100"/>
          <w:position w:val="0"/>
        </w:rPr>
        <w:t>、募集资金使用情况</w:t>
      </w:r>
      <w:bookmarkEnd w:id="247"/>
      <w:bookmarkEnd w:id="248"/>
      <w:bookmarkEnd w:id="250"/>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numPr>
          <w:ilvl w:val="0"/>
          <w:numId w:val="5"/>
        </w:numPr>
        <w:shd w:val="clear" w:color="auto" w:fill="auto"/>
        <w:bidi w:val="0"/>
        <w:spacing w:before="0" w:after="180" w:line="240" w:lineRule="auto"/>
        <w:ind w:left="0" w:right="0" w:firstLine="0"/>
        <w:jc w:val="left"/>
      </w:pPr>
      <w:bookmarkStart w:id="251" w:name="bookmark251"/>
      <w:bookmarkStart w:id="252" w:name="bookmark252"/>
      <w:bookmarkStart w:id="253" w:name="bookmark253"/>
      <w:bookmarkStart w:id="254" w:name="bookmark254"/>
      <w:bookmarkEnd w:id="253"/>
      <w:r>
        <w:rPr>
          <w:color w:val="000000"/>
          <w:spacing w:val="0"/>
          <w:w w:val="100"/>
          <w:position w:val="0"/>
        </w:rPr>
        <w:t>募集资金总体使用情况</w:t>
      </w:r>
      <w:bookmarkEnd w:id="251"/>
      <w:bookmarkEnd w:id="252"/>
      <w:bookmarkEnd w:id="254"/>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21"/>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1"/>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首次公开 发行股票 并上市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112,917.57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43,835.22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43,835.22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69,082.35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存放于银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112,917.57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43,835.22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43,835.22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69,082.35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97"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日证监许可</w:t>
            </w:r>
            <w:r>
              <w:rPr>
                <w:rFonts w:ascii="Times New Roman" w:eastAsia="Times New Roman" w:hAnsi="Times New Roman" w:cs="Times New Roman"/>
                <w:color w:val="000000"/>
                <w:spacing w:val="0"/>
                <w:w w:val="100"/>
                <w:position w:val="0"/>
              </w:rPr>
              <w:t>[2020]1653</w:t>
            </w:r>
            <w:r>
              <w:rPr>
                <w:color w:val="000000"/>
                <w:spacing w:val="0"/>
                <w:w w:val="100"/>
                <w:position w:val="0"/>
              </w:rPr>
              <w:t>号文《关于同意天阳宏业科技股份有限公司首次公开发 行股票注册的批复》的核准，同意天阳科技向社会公众公开发行人民币普通股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5,620</w:t>
            </w:r>
            <w:r>
              <w:rPr>
                <w:color w:val="000000"/>
                <w:spacing w:val="0"/>
                <w:w w:val="100"/>
                <w:position w:val="0"/>
              </w:rPr>
              <w:t>万股。公司公开发行人民币 普通股</w:t>
            </w:r>
            <w:r>
              <w:rPr>
                <w:rFonts w:ascii="Times New Roman" w:eastAsia="Times New Roman" w:hAnsi="Times New Roman" w:cs="Times New Roman"/>
                <w:color w:val="000000"/>
                <w:spacing w:val="0"/>
                <w:w w:val="100"/>
                <w:position w:val="0"/>
              </w:rPr>
              <w:t>5,620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元，每股发行认购价格为人民币</w:t>
            </w:r>
            <w:r>
              <w:rPr>
                <w:rFonts w:ascii="Times New Roman" w:eastAsia="Times New Roman" w:hAnsi="Times New Roman" w:cs="Times New Roman"/>
                <w:color w:val="000000"/>
                <w:spacing w:val="0"/>
                <w:w w:val="100"/>
                <w:position w:val="0"/>
              </w:rPr>
              <w:t>21.34</w:t>
            </w:r>
            <w:r>
              <w:rPr>
                <w:color w:val="000000"/>
                <w:spacing w:val="0"/>
                <w:w w:val="100"/>
                <w:position w:val="0"/>
              </w:rPr>
              <w:t>元，共计募集人民币</w:t>
            </w:r>
            <w:r>
              <w:rPr>
                <w:rFonts w:ascii="Times New Roman" w:eastAsia="Times New Roman" w:hAnsi="Times New Roman" w:cs="Times New Roman"/>
                <w:color w:val="000000"/>
                <w:spacing w:val="0"/>
                <w:w w:val="100"/>
                <w:position w:val="0"/>
              </w:rPr>
              <w:t>119,930.80</w:t>
            </w:r>
            <w:r>
              <w:rPr>
                <w:color w:val="000000"/>
                <w:spacing w:val="0"/>
                <w:w w:val="100"/>
                <w:position w:val="0"/>
              </w:rPr>
              <w:t>万元，扣 除与发行有关的费用(不含增值税)人民币</w:t>
            </w:r>
            <w:r>
              <w:rPr>
                <w:rFonts w:ascii="Times New Roman" w:eastAsia="Times New Roman" w:hAnsi="Times New Roman" w:cs="Times New Roman"/>
                <w:color w:val="000000"/>
                <w:spacing w:val="0"/>
                <w:w w:val="100"/>
                <w:position w:val="0"/>
              </w:rPr>
              <w:t>7,013.23</w:t>
            </w:r>
            <w:r>
              <w:rPr>
                <w:color w:val="000000"/>
                <w:spacing w:val="0"/>
                <w:w w:val="100"/>
                <w:position w:val="0"/>
              </w:rPr>
              <w:t>万元后实际募集资金净额为人民币</w:t>
            </w:r>
            <w:r>
              <w:rPr>
                <w:rFonts w:ascii="Times New Roman" w:eastAsia="Times New Roman" w:hAnsi="Times New Roman" w:cs="Times New Roman"/>
                <w:color w:val="000000"/>
                <w:spacing w:val="0"/>
                <w:w w:val="100"/>
                <w:position w:val="0"/>
              </w:rPr>
              <w:t>112,917.57</w:t>
            </w:r>
            <w:r>
              <w:rPr>
                <w:color w:val="000000"/>
                <w:spacing w:val="0"/>
                <w:w w:val="100"/>
                <w:position w:val="0"/>
              </w:rPr>
              <w:t>万元。上述募集资金到 位情况已经大华会计师事务所(特殊普通合伙)审验，并于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日出具大华验字</w:t>
            </w:r>
            <w:r>
              <w:rPr>
                <w:rFonts w:ascii="Times New Roman" w:eastAsia="Times New Roman" w:hAnsi="Times New Roman" w:cs="Times New Roman"/>
                <w:color w:val="000000"/>
                <w:spacing w:val="0"/>
                <w:w w:val="100"/>
                <w:position w:val="0"/>
              </w:rPr>
              <w:t>[2020]000467</w:t>
            </w:r>
            <w:r>
              <w:rPr>
                <w:color w:val="000000"/>
                <w:spacing w:val="0"/>
                <w:w w:val="100"/>
                <w:position w:val="0"/>
              </w:rPr>
              <w:t>号验资报告。 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日，募集资金累计使用</w:t>
            </w:r>
            <w:r>
              <w:rPr>
                <w:rFonts w:ascii="Times New Roman" w:eastAsia="Times New Roman" w:hAnsi="Times New Roman" w:cs="Times New Roman"/>
                <w:color w:val="000000"/>
                <w:spacing w:val="0"/>
                <w:w w:val="100"/>
                <w:position w:val="0"/>
              </w:rPr>
              <w:t>43,835.22</w:t>
            </w:r>
            <w:r>
              <w:rPr>
                <w:color w:val="000000"/>
                <w:spacing w:val="0"/>
                <w:w w:val="100"/>
                <w:position w:val="0"/>
              </w:rPr>
              <w:t>万元，募集资金可使用余额</w:t>
            </w:r>
            <w:r>
              <w:rPr>
                <w:rFonts w:ascii="Times New Roman" w:eastAsia="Times New Roman" w:hAnsi="Times New Roman" w:cs="Times New Roman"/>
                <w:color w:val="000000"/>
                <w:spacing w:val="0"/>
                <w:w w:val="100"/>
                <w:position w:val="0"/>
              </w:rPr>
              <w:t>69,541.96</w:t>
            </w:r>
            <w:r>
              <w:rPr>
                <w:color w:val="000000"/>
                <w:spacing w:val="0"/>
                <w:w w:val="100"/>
                <w:position w:val="0"/>
              </w:rPr>
              <w:t>万元(含利息收入)。本 年度使用募集资金</w:t>
            </w:r>
            <w:r>
              <w:rPr>
                <w:rFonts w:ascii="Times New Roman" w:eastAsia="Times New Roman" w:hAnsi="Times New Roman" w:cs="Times New Roman"/>
                <w:color w:val="000000"/>
                <w:spacing w:val="0"/>
                <w:w w:val="100"/>
                <w:position w:val="0"/>
              </w:rPr>
              <w:t>43,835.22</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rPr>
              <w:t>43,835.22</w:t>
            </w:r>
            <w:r>
              <w:rPr>
                <w:color w:val="000000"/>
                <w:spacing w:val="0"/>
                <w:w w:val="100"/>
                <w:position w:val="0"/>
              </w:rPr>
              <w:t>万元，其中募投项目支付</w:t>
            </w:r>
            <w:r>
              <w:rPr>
                <w:rFonts w:ascii="Times New Roman" w:eastAsia="Times New Roman" w:hAnsi="Times New Roman" w:cs="Times New Roman"/>
                <w:color w:val="000000"/>
                <w:spacing w:val="0"/>
                <w:w w:val="100"/>
                <w:position w:val="0"/>
              </w:rPr>
              <w:t>36,180.00</w:t>
            </w:r>
            <w:r>
              <w:rPr>
                <w:color w:val="000000"/>
                <w:spacing w:val="0"/>
                <w:w w:val="100"/>
                <w:position w:val="0"/>
              </w:rPr>
              <w:t xml:space="preserve">万元，补充流动资金 </w:t>
            </w:r>
            <w:r>
              <w:rPr>
                <w:rFonts w:ascii="Times New Roman" w:eastAsia="Times New Roman" w:hAnsi="Times New Roman" w:cs="Times New Roman"/>
                <w:color w:val="000000"/>
                <w:spacing w:val="0"/>
                <w:w w:val="100"/>
                <w:position w:val="0"/>
              </w:rPr>
              <w:t>5,655.22</w:t>
            </w:r>
            <w:r>
              <w:rPr>
                <w:color w:val="000000"/>
                <w:spacing w:val="0"/>
                <w:w w:val="100"/>
                <w:position w:val="0"/>
              </w:rPr>
              <w:t>万元，偿还银行贷款支付</w:t>
            </w:r>
            <w:r>
              <w:rPr>
                <w:rFonts w:ascii="Times New Roman" w:eastAsia="Times New Roman" w:hAnsi="Times New Roman" w:cs="Times New Roman"/>
                <w:color w:val="000000"/>
                <w:spacing w:val="0"/>
                <w:w w:val="100"/>
                <w:position w:val="0"/>
              </w:rPr>
              <w:t>2,000.00</w:t>
            </w:r>
            <w:r>
              <w:rPr>
                <w:color w:val="000000"/>
                <w:spacing w:val="0"/>
                <w:w w:val="100"/>
                <w:position w:val="0"/>
              </w:rPr>
              <w:t>万元。</w:t>
            </w:r>
          </w:p>
        </w:tc>
      </w:tr>
    </w:tbl>
    <w:p>
      <w:pPr>
        <w:widowControl w:val="0"/>
        <w:spacing w:after="99" w:line="1" w:lineRule="exact"/>
      </w:pPr>
    </w:p>
    <w:p>
      <w:pPr>
        <w:pStyle w:val="Style32"/>
        <w:keepNext/>
        <w:keepLines/>
        <w:widowControl w:val="0"/>
        <w:numPr>
          <w:ilvl w:val="0"/>
          <w:numId w:val="5"/>
        </w:numPr>
        <w:shd w:val="clear" w:color="auto" w:fill="auto"/>
        <w:bidi w:val="0"/>
        <w:spacing w:before="0" w:after="180" w:line="240" w:lineRule="auto"/>
        <w:ind w:left="0" w:right="0" w:firstLine="140"/>
        <w:jc w:val="left"/>
      </w:pPr>
      <w:bookmarkStart w:id="255" w:name="bookmark255"/>
      <w:bookmarkStart w:id="256" w:name="bookmark256"/>
      <w:bookmarkStart w:id="257" w:name="bookmark257"/>
      <w:bookmarkStart w:id="258" w:name="bookmark258"/>
      <w:bookmarkEnd w:id="257"/>
      <w:r>
        <w:rPr>
          <w:color w:val="000000"/>
          <w:spacing w:val="0"/>
          <w:w w:val="100"/>
          <w:position w:val="0"/>
        </w:rPr>
        <w:t>募集资金承诺项目情况</w:t>
      </w:r>
      <w:bookmarkEnd w:id="255"/>
      <w:bookmarkEnd w:id="256"/>
      <w:bookmarkEnd w:id="258"/>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9"/>
        <w:gridCol w:w="710"/>
        <w:gridCol w:w="850"/>
        <w:gridCol w:w="850"/>
        <w:gridCol w:w="850"/>
        <w:gridCol w:w="754"/>
        <w:gridCol w:w="950"/>
        <w:gridCol w:w="850"/>
        <w:gridCol w:w="706"/>
        <w:gridCol w:w="854"/>
        <w:gridCol w:w="619"/>
        <w:gridCol w:w="734"/>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 项目和超 募资金投</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项目达到 预定可使 用状态日</w:t>
            </w:r>
          </w:p>
          <w:p>
            <w:pPr>
              <w:pStyle w:val="Style21"/>
              <w:keepNext w:val="0"/>
              <w:keepLines w:val="0"/>
              <w:widowControl w:val="0"/>
              <w:shd w:val="clear" w:color="auto" w:fill="auto"/>
              <w:bidi w:val="0"/>
              <w:spacing w:before="0" w:after="0" w:line="310" w:lineRule="exact"/>
              <w:ind w:left="0" w:right="0" w:firstLine="320"/>
              <w:jc w:val="left"/>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w:t>
            </w:r>
          </w:p>
          <w:p>
            <w:pPr>
              <w:pStyle w:val="Style21"/>
              <w:keepNext w:val="0"/>
              <w:keepLines w:val="0"/>
              <w:widowControl w:val="0"/>
              <w:shd w:val="clear" w:color="auto" w:fill="auto"/>
              <w:bidi w:val="0"/>
              <w:spacing w:before="0" w:after="0" w:line="310" w:lineRule="exact"/>
              <w:ind w:left="0" w:right="0" w:firstLine="340"/>
              <w:jc w:val="left"/>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项目可 行性是 否发生 重大变</w:t>
            </w:r>
          </w:p>
          <w:p>
            <w:pPr>
              <w:pStyle w:val="Style21"/>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2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新一代银 行业</w:t>
            </w:r>
            <w:r>
              <w:rPr>
                <w:rFonts w:ascii="Times New Roman" w:eastAsia="Times New Roman" w:hAnsi="Times New Roman" w:cs="Times New Roman"/>
                <w:color w:val="000000"/>
                <w:spacing w:val="0"/>
                <w:w w:val="100"/>
                <w:position w:val="0"/>
              </w:rPr>
              <w:t>IT</w:t>
            </w:r>
            <w:r>
              <w:rPr>
                <w:color w:val="000000"/>
                <w:spacing w:val="0"/>
                <w:w w:val="100"/>
                <w:position w:val="0"/>
              </w:rPr>
              <w:t>解 决方案建 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20,976.53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20,976.53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产业链金 融综合服 务平台升 级项目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6,161.02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6,161.02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9"/>
        <w:gridCol w:w="710"/>
        <w:gridCol w:w="850"/>
        <w:gridCol w:w="850"/>
        <w:gridCol w:w="850"/>
        <w:gridCol w:w="754"/>
        <w:gridCol w:w="950"/>
        <w:gridCol w:w="850"/>
        <w:gridCol w:w="706"/>
        <w:gridCol w:w="854"/>
        <w:gridCol w:w="619"/>
        <w:gridCol w:w="734"/>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研发中心 升级项目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1,930.87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1,930.87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补充流动 资金及偿 还银行贷 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承诺投资 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62,068.42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62,068.42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36,180.00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暂时闲置 超募资金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50,849.15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35,849.15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归还银行 贷款（如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补充流动 资金（如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5,655.22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5,655.22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超募资金 投向小计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50,849.15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50,849.15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7,655.22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7,655.22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112,917.57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112,917.57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43,835.22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43,835.22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未达到计 划进度或 预计收益 的情况和 原因（分 具体项 目）</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项目可行 性发生重 大变化的 情况说明</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超募资金 的金额、 用途及使 用进展情 况</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4"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w:t>
            </w:r>
            <w:r>
              <w:rPr>
                <w:rFonts w:ascii="Times New Roman" w:eastAsia="Times New Roman" w:hAnsi="Times New Roman" w:cs="Times New Roman"/>
                <w:color w:val="000000"/>
                <w:spacing w:val="0"/>
                <w:w w:val="100"/>
                <w:position w:val="0"/>
              </w:rPr>
              <w:t>50,849.15</w:t>
            </w:r>
            <w:r>
              <w:rPr>
                <w:color w:val="000000"/>
                <w:spacing w:val="0"/>
                <w:w w:val="100"/>
                <w:position w:val="0"/>
              </w:rPr>
              <w:t>万元，根据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日召开第二届董事会第十三次会议和第二届监事会第八次会议审 议通过的《关于使用部分超募资金永久补充流动资金和偿还银行贷款的议案》，使用</w:t>
            </w:r>
            <w:r>
              <w:rPr>
                <w:rFonts w:ascii="Times New Roman" w:eastAsia="Times New Roman" w:hAnsi="Times New Roman" w:cs="Times New Roman"/>
                <w:color w:val="000000"/>
                <w:spacing w:val="0"/>
                <w:w w:val="100"/>
                <w:position w:val="0"/>
              </w:rPr>
              <w:t>15,000.00</w:t>
            </w:r>
            <w:r>
              <w:rPr>
                <w:color w:val="000000"/>
                <w:spacing w:val="0"/>
                <w:w w:val="100"/>
                <w:position w:val="0"/>
              </w:rPr>
              <w:t>万元超募资金永 久性补充流动资金和偿还银行贷款，其中</w:t>
            </w:r>
            <w:r>
              <w:rPr>
                <w:rFonts w:ascii="Times New Roman" w:eastAsia="Times New Roman" w:hAnsi="Times New Roman" w:cs="Times New Roman"/>
                <w:color w:val="000000"/>
                <w:spacing w:val="0"/>
                <w:w w:val="100"/>
                <w:position w:val="0"/>
              </w:rPr>
              <w:t>13,000.00</w:t>
            </w:r>
            <w:r>
              <w:rPr>
                <w:color w:val="000000"/>
                <w:spacing w:val="0"/>
                <w:w w:val="100"/>
                <w:position w:val="0"/>
              </w:rPr>
              <w:t>万元用于永久性补充流动资金，</w:t>
            </w:r>
            <w:r>
              <w:rPr>
                <w:rFonts w:ascii="Times New Roman" w:eastAsia="Times New Roman" w:hAnsi="Times New Roman" w:cs="Times New Roman"/>
                <w:color w:val="000000"/>
                <w:spacing w:val="0"/>
                <w:w w:val="100"/>
                <w:position w:val="0"/>
              </w:rPr>
              <w:t>2,000.00</w:t>
            </w:r>
            <w:r>
              <w:rPr>
                <w:color w:val="000000"/>
                <w:spacing w:val="0"/>
                <w:w w:val="100"/>
                <w:position w:val="0"/>
              </w:rPr>
              <w:t>万元用于偿还银行 贷款。截止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日，用于补充流动资金</w:t>
            </w:r>
            <w:r>
              <w:rPr>
                <w:rFonts w:ascii="Times New Roman" w:eastAsia="Times New Roman" w:hAnsi="Times New Roman" w:cs="Times New Roman"/>
                <w:color w:val="000000"/>
                <w:spacing w:val="0"/>
                <w:w w:val="100"/>
                <w:position w:val="0"/>
              </w:rPr>
              <w:t>5,655.22</w:t>
            </w:r>
            <w:r>
              <w:rPr>
                <w:color w:val="000000"/>
                <w:spacing w:val="0"/>
                <w:w w:val="100"/>
                <w:position w:val="0"/>
              </w:rPr>
              <w:t>万元，用于偿还银行贷款</w:t>
            </w:r>
            <w:r>
              <w:rPr>
                <w:rFonts w:ascii="Times New Roman" w:eastAsia="Times New Roman" w:hAnsi="Times New Roman" w:cs="Times New Roman"/>
                <w:color w:val="000000"/>
                <w:spacing w:val="0"/>
                <w:w w:val="100"/>
                <w:position w:val="0"/>
              </w:rPr>
              <w:t>2,000.00</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投资项目 实施地点 变更情况</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872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投资项目 实施方式 调整情况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募集资金 投资项目 先期投入 及置换情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24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 集资金暂 时补充流 动资金情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4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 出现募集 资金结余 的金额及 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4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尚未使用 的募集资 金用途及 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日召开第二届董事会第十三次会议和第二届监事会第八次会议审议通过的《关于使用闲置募 集资金及超募资金进行现金管理的议案》，公司购买</w:t>
            </w:r>
            <w:r>
              <w:rPr>
                <w:rFonts w:ascii="Times New Roman" w:eastAsia="Times New Roman" w:hAnsi="Times New Roman" w:cs="Times New Roman"/>
                <w:color w:val="000000"/>
                <w:spacing w:val="0"/>
                <w:w w:val="100"/>
                <w:position w:val="0"/>
              </w:rPr>
              <w:t>27,400.00</w:t>
            </w:r>
            <w:r>
              <w:rPr>
                <w:color w:val="000000"/>
                <w:spacing w:val="0"/>
                <w:w w:val="100"/>
                <w:position w:val="0"/>
              </w:rPr>
              <w:t>万元银行理财产品以及</w:t>
            </w:r>
            <w:r>
              <w:rPr>
                <w:rFonts w:ascii="Times New Roman" w:eastAsia="Times New Roman" w:hAnsi="Times New Roman" w:cs="Times New Roman"/>
                <w:color w:val="000000"/>
                <w:spacing w:val="0"/>
                <w:w w:val="100"/>
                <w:position w:val="0"/>
              </w:rPr>
              <w:t>17,230.00</w:t>
            </w:r>
            <w:r>
              <w:rPr>
                <w:color w:val="000000"/>
                <w:spacing w:val="0"/>
                <w:w w:val="100"/>
                <w:position w:val="0"/>
              </w:rPr>
              <w:t>万元银行通知存 款。尚未使用的募集资金存放于公司开立的募集资金专户，将用于募投项目后续资金支付。</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使用及披 露中存在 的问题或 其他情况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32"/>
        <w:keepNext/>
        <w:keepLines/>
        <w:widowControl w:val="0"/>
        <w:numPr>
          <w:ilvl w:val="0"/>
          <w:numId w:val="5"/>
        </w:numPr>
        <w:shd w:val="clear" w:color="auto" w:fill="auto"/>
        <w:bidi w:val="0"/>
        <w:spacing w:before="0" w:line="240" w:lineRule="auto"/>
        <w:ind w:left="0" w:right="0" w:firstLine="0"/>
        <w:jc w:val="left"/>
      </w:pPr>
      <w:bookmarkStart w:id="259" w:name="bookmark259"/>
      <w:bookmarkStart w:id="260" w:name="bookmark260"/>
      <w:bookmarkStart w:id="261" w:name="bookmark261"/>
      <w:bookmarkStart w:id="262" w:name="bookmark262"/>
      <w:bookmarkEnd w:id="261"/>
      <w:r>
        <w:rPr>
          <w:color w:val="000000"/>
          <w:spacing w:val="0"/>
          <w:w w:val="100"/>
          <w:position w:val="0"/>
        </w:rPr>
        <w:t>募集资金变更项目情况</w:t>
      </w:r>
      <w:bookmarkEnd w:id="259"/>
      <w:bookmarkEnd w:id="260"/>
      <w:bookmarkEnd w:id="26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bidi w:val="0"/>
        <w:spacing w:before="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六</w:t>
      </w:r>
      <w:bookmarkEnd w:id="265"/>
      <w:r>
        <w:rPr>
          <w:color w:val="000000"/>
          <w:spacing w:val="0"/>
          <w:w w:val="100"/>
          <w:position w:val="0"/>
          <w:sz w:val="24"/>
          <w:szCs w:val="24"/>
        </w:rPr>
        <w:t>、重大资产和股权出售</w:t>
      </w:r>
      <w:bookmarkEnd w:id="263"/>
      <w:bookmarkEnd w:id="264"/>
      <w:bookmarkEnd w:id="266"/>
    </w:p>
    <w:p>
      <w:pPr>
        <w:pStyle w:val="Style32"/>
        <w:keepNext/>
        <w:keepLines/>
        <w:widowControl w:val="0"/>
        <w:shd w:val="clear" w:color="auto" w:fill="auto"/>
        <w:bidi w:val="0"/>
        <w:spacing w:before="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、出售重大资产情况</w:t>
      </w:r>
      <w:bookmarkEnd w:id="267"/>
      <w:bookmarkEnd w:id="268"/>
      <w:bookmarkEnd w:id="27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bidi w:val="0"/>
        <w:spacing w:before="0" w:line="240" w:lineRule="auto"/>
        <w:ind w:left="0" w:right="0" w:firstLine="0"/>
        <w:jc w:val="both"/>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2</w:t>
      </w:r>
      <w:bookmarkEnd w:id="273"/>
      <w:r>
        <w:rPr>
          <w:color w:val="000000"/>
          <w:spacing w:val="0"/>
          <w:w w:val="100"/>
          <w:position w:val="0"/>
        </w:rPr>
        <w:t>、出售重大股权情况</w:t>
      </w:r>
      <w:bookmarkEnd w:id="271"/>
      <w:bookmarkEnd w:id="272"/>
      <w:bookmarkEnd w:id="274"/>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520" w:line="240" w:lineRule="auto"/>
        <w:ind w:left="0" w:right="0" w:firstLine="0"/>
        <w:jc w:val="both"/>
      </w:pPr>
      <w:bookmarkStart w:id="275" w:name="bookmark275"/>
      <w:bookmarkStart w:id="276" w:name="bookmark276"/>
      <w:bookmarkStart w:id="277" w:name="bookmark277"/>
      <w:bookmarkStart w:id="278" w:name="bookmark278"/>
      <w:r>
        <w:rPr>
          <w:color w:val="000000"/>
          <w:spacing w:val="0"/>
          <w:w w:val="100"/>
          <w:position w:val="0"/>
          <w:sz w:val="24"/>
          <w:szCs w:val="24"/>
        </w:rPr>
        <w:t>七</w:t>
      </w:r>
      <w:bookmarkEnd w:id="277"/>
      <w:r>
        <w:rPr>
          <w:color w:val="000000"/>
          <w:spacing w:val="0"/>
          <w:w w:val="100"/>
          <w:position w:val="0"/>
          <w:sz w:val="24"/>
          <w:szCs w:val="24"/>
        </w:rPr>
        <w:t>、主要控股参股公司分析</w:t>
      </w:r>
      <w:bookmarkEnd w:id="275"/>
      <w:bookmarkEnd w:id="276"/>
      <w:bookmarkEnd w:id="278"/>
    </w:p>
    <w:p>
      <w:pPr>
        <w:pStyle w:val="Style2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706"/>
        <w:gridCol w:w="566"/>
        <w:gridCol w:w="1277"/>
        <w:gridCol w:w="1277"/>
        <w:gridCol w:w="1277"/>
        <w:gridCol w:w="1133"/>
        <w:gridCol w:w="1133"/>
        <w:gridCol w:w="12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北京银恒通 电子科技有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 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311,835,952.18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191,144,624.15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62,296,309.43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8,334,328.68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7,705,970.25</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北京鼎信天 威科技有限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 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10,408,163.00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84,136,805.97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33,226,161.37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38,311,585.56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10,406,693.13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8,973,323.63</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北京卡洛其 咨询有限公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 贸易 咨询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127,101,092.53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92,459,854.70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37,155,944.10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15,595,569.76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13,575,917.12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香港卡洛其咨询有限公司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28"/>
        <w:keepNext w:val="0"/>
        <w:keepLines w:val="0"/>
        <w:widowControl w:val="0"/>
        <w:shd w:val="clear" w:color="auto" w:fill="auto"/>
        <w:bidi w:val="0"/>
        <w:spacing w:before="0" w:after="360" w:line="360" w:lineRule="exact"/>
        <w:ind w:left="0" w:right="0" w:firstLine="0"/>
        <w:jc w:val="left"/>
      </w:pPr>
      <w:r>
        <w:rPr>
          <w:color w:val="000000"/>
          <w:spacing w:val="0"/>
          <w:w w:val="100"/>
          <w:position w:val="0"/>
        </w:rPr>
        <w:t>主要控股参股公司情况说明 无</w:t>
      </w:r>
    </w:p>
    <w:p>
      <w:pPr>
        <w:pStyle w:val="Style24"/>
        <w:keepNext/>
        <w:keepLines/>
        <w:widowControl w:val="0"/>
        <w:shd w:val="clear" w:color="auto" w:fill="auto"/>
        <w:tabs>
          <w:tab w:pos="517" w:val="left"/>
        </w:tabs>
        <w:bidi w:val="0"/>
        <w:spacing w:before="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八</w:t>
      </w:r>
      <w:bookmarkEnd w:id="281"/>
      <w:r>
        <w:rPr>
          <w:color w:val="000000"/>
          <w:spacing w:val="0"/>
          <w:w w:val="100"/>
          <w:position w:val="0"/>
          <w:sz w:val="24"/>
          <w:szCs w:val="24"/>
        </w:rPr>
        <w:t>、</w:t>
        <w:tab/>
        <w:t>公司控制的结构化主体情况</w:t>
      </w:r>
      <w:bookmarkEnd w:id="279"/>
      <w:bookmarkEnd w:id="280"/>
      <w:bookmarkEnd w:id="282"/>
    </w:p>
    <w:p>
      <w:pPr>
        <w:pStyle w:val="Style28"/>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九</w:t>
      </w:r>
      <w:bookmarkEnd w:id="285"/>
      <w:r>
        <w:rPr>
          <w:color w:val="000000"/>
          <w:spacing w:val="0"/>
          <w:w w:val="100"/>
          <w:position w:val="0"/>
          <w:sz w:val="24"/>
          <w:szCs w:val="24"/>
        </w:rPr>
        <w:t>、</w:t>
        <w:tab/>
        <w:t>公司未来发展的展望</w:t>
      </w:r>
      <w:bookmarkEnd w:id="283"/>
      <w:bookmarkEnd w:id="284"/>
      <w:bookmarkEnd w:id="286"/>
    </w:p>
    <w:p>
      <w:pPr>
        <w:pStyle w:val="Style28"/>
        <w:keepNext w:val="0"/>
        <w:keepLines w:val="0"/>
        <w:widowControl w:val="0"/>
        <w:shd w:val="clear" w:color="auto" w:fill="auto"/>
        <w:bidi w:val="0"/>
        <w:spacing w:before="0" w:after="0"/>
        <w:ind w:left="0" w:right="0"/>
        <w:jc w:val="both"/>
      </w:pPr>
      <w:bookmarkStart w:id="287" w:name="bookmark287"/>
      <w:r>
        <w:rPr>
          <w:rFonts w:ascii="Times New Roman" w:eastAsia="Times New Roman" w:hAnsi="Times New Roman" w:cs="Times New Roman"/>
          <w:color w:val="000000"/>
          <w:spacing w:val="0"/>
          <w:w w:val="100"/>
          <w:position w:val="0"/>
        </w:rPr>
        <w:t>1</w:t>
      </w:r>
      <w:bookmarkEnd w:id="287"/>
      <w:r>
        <w:rPr>
          <w:color w:val="000000"/>
          <w:spacing w:val="0"/>
          <w:w w:val="100"/>
          <w:position w:val="0"/>
        </w:rPr>
        <w:t>、公司未来发展战略</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中国人民银行印发了《金融科技</w:t>
      </w:r>
      <w:r>
        <w:rPr>
          <w:color w:val="000000"/>
          <w:spacing w:val="0"/>
          <w:w w:val="100"/>
          <w:position w:val="0"/>
        </w:rPr>
        <w:t>（</w:t>
      </w:r>
      <w:r>
        <w:rPr>
          <w:rFonts w:ascii="Times New Roman" w:eastAsia="Times New Roman" w:hAnsi="Times New Roman" w:cs="Times New Roman"/>
          <w:color w:val="000000"/>
          <w:spacing w:val="0"/>
          <w:w w:val="100"/>
          <w:position w:val="0"/>
        </w:rPr>
        <w:t>FinTech</w:t>
      </w:r>
      <w:r>
        <w:rPr>
          <w:color w:val="000000"/>
          <w:spacing w:val="0"/>
          <w:w w:val="100"/>
          <w:position w:val="0"/>
        </w:rPr>
        <w:t>）发展规划（</w:t>
      </w:r>
      <w:r>
        <w:rPr>
          <w:rFonts w:ascii="Times New Roman" w:eastAsia="Times New Roman" w:hAnsi="Times New Roman" w:cs="Times New Roman"/>
          <w:color w:val="000000"/>
          <w:spacing w:val="0"/>
          <w:w w:val="100"/>
          <w:position w:val="0"/>
        </w:rPr>
        <w:t>2019-2021</w:t>
      </w:r>
      <w:r>
        <w:rPr>
          <w:color w:val="000000"/>
          <w:spacing w:val="0"/>
          <w:w w:val="100"/>
          <w:position w:val="0"/>
        </w:rPr>
        <w:t>年）》，银行业正在步入一个崭新的金融科技时代， 对金融科技的重视程度越来越加强，数字化转型的速度在加快，基础架构的分布式转型在加速，以云计算、大数据、移动互 联、区块链和人工智能为代表的新一轮金融科技正在对中国银行业产生前所未有的冲击并将引发巨大的变革，未来银行业业 务创新、监管升级、技术变革和国产化安全可控是驱动行业快速发展的持续动力。</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公司将继续深耕金融信息科技服务市场，专注金融</w:t>
      </w:r>
      <w:r>
        <w:rPr>
          <w:rFonts w:ascii="Times New Roman" w:eastAsia="Times New Roman" w:hAnsi="Times New Roman" w:cs="Times New Roman"/>
          <w:color w:val="000000"/>
          <w:spacing w:val="0"/>
          <w:w w:val="100"/>
          <w:position w:val="0"/>
        </w:rPr>
        <w:t>IT</w:t>
      </w:r>
      <w:r>
        <w:rPr>
          <w:color w:val="000000"/>
          <w:spacing w:val="0"/>
          <w:w w:val="100"/>
          <w:position w:val="0"/>
        </w:rPr>
        <w:t>行业细分领域、以致力于</w:t>
      </w:r>
      <w:r>
        <w:rPr>
          <w:rFonts w:ascii="Times New Roman" w:eastAsia="Times New Roman" w:hAnsi="Times New Roman" w:cs="Times New Roman"/>
          <w:color w:val="000000"/>
          <w:spacing w:val="0"/>
          <w:w w:val="100"/>
          <w:position w:val="0"/>
        </w:rPr>
        <w:t>“</w:t>
      </w:r>
      <w:r>
        <w:rPr>
          <w:color w:val="000000"/>
          <w:spacing w:val="0"/>
          <w:w w:val="100"/>
          <w:position w:val="0"/>
        </w:rPr>
        <w:t>成为金融科技行业的领军者</w:t>
      </w:r>
      <w:r>
        <w:rPr>
          <w:rFonts w:ascii="Times New Roman" w:eastAsia="Times New Roman" w:hAnsi="Times New Roman" w:cs="Times New Roman"/>
          <w:color w:val="000000"/>
          <w:spacing w:val="0"/>
          <w:w w:val="100"/>
          <w:position w:val="0"/>
        </w:rPr>
        <w:t>”</w:t>
      </w:r>
      <w:r>
        <w:rPr>
          <w:color w:val="000000"/>
          <w:spacing w:val="0"/>
          <w:w w:val="100"/>
          <w:position w:val="0"/>
        </w:rPr>
        <w:t xml:space="preserve">为目标；以 </w:t>
      </w:r>
      <w:r>
        <w:rPr>
          <w:rFonts w:ascii="Times New Roman" w:eastAsia="Times New Roman" w:hAnsi="Times New Roman" w:cs="Times New Roman"/>
          <w:color w:val="000000"/>
          <w:spacing w:val="0"/>
          <w:w w:val="100"/>
          <w:position w:val="0"/>
        </w:rPr>
        <w:t>“</w:t>
      </w:r>
      <w:r>
        <w:rPr>
          <w:color w:val="000000"/>
          <w:spacing w:val="0"/>
          <w:w w:val="100"/>
          <w:position w:val="0"/>
        </w:rPr>
        <w:t>服务金融、普惠社会</w:t>
      </w:r>
      <w:r>
        <w:rPr>
          <w:rFonts w:ascii="Times New Roman" w:eastAsia="Times New Roman" w:hAnsi="Times New Roman" w:cs="Times New Roman"/>
          <w:color w:val="000000"/>
          <w:spacing w:val="0"/>
          <w:w w:val="100"/>
          <w:position w:val="0"/>
        </w:rPr>
        <w:t>”</w:t>
      </w:r>
      <w:r>
        <w:rPr>
          <w:color w:val="000000"/>
          <w:spacing w:val="0"/>
          <w:w w:val="100"/>
          <w:position w:val="0"/>
        </w:rPr>
        <w:t>为使命；以</w:t>
      </w:r>
      <w:r>
        <w:rPr>
          <w:rFonts w:ascii="Times New Roman" w:eastAsia="Times New Roman" w:hAnsi="Times New Roman" w:cs="Times New Roman"/>
          <w:color w:val="000000"/>
          <w:spacing w:val="0"/>
          <w:w w:val="100"/>
          <w:position w:val="0"/>
        </w:rPr>
        <w:t>“</w:t>
      </w:r>
      <w:r>
        <w:rPr>
          <w:color w:val="000000"/>
          <w:spacing w:val="0"/>
          <w:w w:val="100"/>
          <w:position w:val="0"/>
        </w:rPr>
        <w:t>服务客户，为客户创造价值；追求卓越，以贡献者为本</w:t>
      </w:r>
      <w:r>
        <w:rPr>
          <w:rFonts w:ascii="Times New Roman" w:eastAsia="Times New Roman" w:hAnsi="Times New Roman" w:cs="Times New Roman"/>
          <w:color w:val="000000"/>
          <w:spacing w:val="0"/>
          <w:w w:val="100"/>
          <w:position w:val="0"/>
        </w:rPr>
        <w:t>”</w:t>
      </w:r>
      <w:r>
        <w:rPr>
          <w:color w:val="000000"/>
          <w:spacing w:val="0"/>
          <w:w w:val="100"/>
          <w:position w:val="0"/>
        </w:rPr>
        <w:t>为核心价值观，围绕</w:t>
      </w:r>
      <w:r>
        <w:rPr>
          <w:rFonts w:ascii="Times New Roman" w:eastAsia="Times New Roman" w:hAnsi="Times New Roman" w:cs="Times New Roman"/>
          <w:color w:val="000000"/>
          <w:spacing w:val="0"/>
          <w:w w:val="100"/>
          <w:position w:val="0"/>
        </w:rPr>
        <w:t>“</w:t>
      </w:r>
      <w:r>
        <w:rPr>
          <w:color w:val="000000"/>
          <w:spacing w:val="0"/>
          <w:w w:val="100"/>
          <w:position w:val="0"/>
        </w:rPr>
        <w:t>专而精， 精而强</w:t>
      </w:r>
      <w:r>
        <w:rPr>
          <w:rFonts w:ascii="Times New Roman" w:eastAsia="Times New Roman" w:hAnsi="Times New Roman" w:cs="Times New Roman"/>
          <w:color w:val="000000"/>
          <w:spacing w:val="0"/>
          <w:w w:val="100"/>
          <w:position w:val="0"/>
        </w:rPr>
        <w:t>”</w:t>
      </w:r>
      <w:r>
        <w:rPr>
          <w:color w:val="000000"/>
          <w:spacing w:val="0"/>
          <w:w w:val="100"/>
          <w:position w:val="0"/>
        </w:rPr>
        <w:t xml:space="preserve">的发展理念，以公司成功上市为契机，通过将募集资金投资于项目的建设，不断增强公司的软件开发能力、自主创 </w:t>
      </w:r>
      <w:r>
        <w:rPr>
          <w:color w:val="000000"/>
          <w:spacing w:val="0"/>
          <w:w w:val="100"/>
          <w:position w:val="0"/>
        </w:rPr>
        <w:t>新能力，使公司主要产品得到完善升级及新产品的开发上市，继续巩固和提升公司市场的竞争力，主要包括几个方面：</w:t>
      </w:r>
    </w:p>
    <w:p>
      <w:pPr>
        <w:pStyle w:val="Style28"/>
        <w:keepNext w:val="0"/>
        <w:keepLines w:val="0"/>
        <w:widowControl w:val="0"/>
        <w:shd w:val="clear" w:color="auto" w:fill="auto"/>
        <w:tabs>
          <w:tab w:pos="841" w:val="left"/>
        </w:tabs>
        <w:bidi w:val="0"/>
        <w:spacing w:before="0" w:after="0" w:line="316" w:lineRule="exact"/>
        <w:ind w:left="0" w:right="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rPr>
        <w:t>1</w:t>
      </w:r>
      <w:r>
        <w:rPr>
          <w:color w:val="000000"/>
          <w:spacing w:val="0"/>
          <w:w w:val="100"/>
          <w:position w:val="0"/>
        </w:rPr>
        <w:t>）</w:t>
        <w:tab/>
        <w:t>专注银行</w:t>
      </w:r>
      <w:r>
        <w:rPr>
          <w:rFonts w:ascii="Times New Roman" w:eastAsia="Times New Roman" w:hAnsi="Times New Roman" w:cs="Times New Roman"/>
          <w:color w:val="000000"/>
          <w:spacing w:val="0"/>
          <w:w w:val="100"/>
          <w:position w:val="0"/>
        </w:rPr>
        <w:t>IT</w:t>
      </w:r>
      <w:r>
        <w:rPr>
          <w:color w:val="000000"/>
          <w:spacing w:val="0"/>
          <w:w w:val="100"/>
          <w:position w:val="0"/>
        </w:rPr>
        <w:t>解决方案产品及服务市场：公司将专注于金融行业产品及服务市场，通过不断实现对金融科技中关键 技术的创新，逐步开发出一系列具有竞争力的金融应用产品，并通过不断提升产品的成熟度和应用深度，获得了市场的认可 并拓展公司业务的生命周期。公司在银行</w:t>
      </w:r>
      <w:r>
        <w:rPr>
          <w:rFonts w:ascii="Times New Roman" w:eastAsia="Times New Roman" w:hAnsi="Times New Roman" w:cs="Times New Roman"/>
          <w:color w:val="000000"/>
          <w:spacing w:val="0"/>
          <w:w w:val="100"/>
          <w:position w:val="0"/>
        </w:rPr>
        <w:t>IT</w:t>
      </w:r>
      <w:r>
        <w:rPr>
          <w:color w:val="000000"/>
          <w:spacing w:val="0"/>
          <w:w w:val="100"/>
          <w:position w:val="0"/>
        </w:rPr>
        <w:t>解决方案领域积累了丰富的产品研发、实施服务和技术创新经验，在部分细分领 域提出了完整的一体化行业解决方案并积累了众多的成功案例，并在多个细分领域处于行业排名领先地位，未来公司将沿着 这条道路继续深入发展，持续打造</w:t>
      </w:r>
      <w:r>
        <w:rPr>
          <w:rFonts w:ascii="Times New Roman" w:eastAsia="Times New Roman" w:hAnsi="Times New Roman" w:cs="Times New Roman"/>
          <w:color w:val="000000"/>
          <w:spacing w:val="0"/>
          <w:w w:val="100"/>
          <w:position w:val="0"/>
        </w:rPr>
        <w:t>“</w:t>
      </w:r>
      <w:r>
        <w:rPr>
          <w:color w:val="000000"/>
          <w:spacing w:val="0"/>
          <w:w w:val="100"/>
          <w:position w:val="0"/>
        </w:rPr>
        <w:t>技术平台</w:t>
      </w:r>
      <w:r>
        <w:rPr>
          <w:rFonts w:ascii="Times New Roman" w:eastAsia="Times New Roman" w:hAnsi="Times New Roman" w:cs="Times New Roman"/>
          <w:color w:val="000000"/>
          <w:spacing w:val="0"/>
          <w:w w:val="100"/>
          <w:position w:val="0"/>
        </w:rPr>
        <w:t>+</w:t>
      </w:r>
      <w:r>
        <w:rPr>
          <w:color w:val="000000"/>
          <w:spacing w:val="0"/>
          <w:w w:val="100"/>
          <w:position w:val="0"/>
        </w:rPr>
        <w:t>业务组件</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的综合业务服务模式。</w:t>
      </w:r>
    </w:p>
    <w:p>
      <w:pPr>
        <w:pStyle w:val="Style28"/>
        <w:keepNext w:val="0"/>
        <w:keepLines w:val="0"/>
        <w:widowControl w:val="0"/>
        <w:shd w:val="clear" w:color="auto" w:fill="auto"/>
        <w:bidi w:val="0"/>
        <w:spacing w:before="0" w:after="0" w:line="315" w:lineRule="exact"/>
        <w:ind w:left="0" w:right="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rPr>
        <w:t>2</w:t>
      </w:r>
      <w:r>
        <w:rPr>
          <w:color w:val="000000"/>
          <w:spacing w:val="0"/>
          <w:w w:val="100"/>
          <w:position w:val="0"/>
        </w:rPr>
        <w:t>） 继续加大研发投入，持续技术创新：公司对技术研发和业务创新高度重视，将继续加大科技研发投入的力度、采 取高度开拓型的产品研发战略，以客户为中心，以技术平台、技术工具、业务组件和可重用技术和业务资产为依托，提供持 续、高质量的服务，满足客户不断业务和科技创新的需求。公司基于战略发展考虑，建立了完整的研发体系，涵盖了供应链、 信用卡、信贷、大数据营销、风险、票据等众多金融业务线，以及开发平台、自动化测试、微服务架构、大数据、移动应用、 规则引擎、流程引擎等技术方向。持续加大的研发投入会有效提升公司的技术实力、提升核心竞争力，进而提升公司在金融 科技领域的综合竞争力及行业地位。</w:t>
      </w:r>
    </w:p>
    <w:p>
      <w:pPr>
        <w:pStyle w:val="Style28"/>
        <w:keepNext w:val="0"/>
        <w:keepLines w:val="0"/>
        <w:widowControl w:val="0"/>
        <w:shd w:val="clear" w:color="auto" w:fill="auto"/>
        <w:tabs>
          <w:tab w:pos="841" w:val="left"/>
        </w:tabs>
        <w:bidi w:val="0"/>
        <w:spacing w:before="0" w:after="0" w:line="313" w:lineRule="exact"/>
        <w:ind w:left="0" w:right="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3）</w:t>
        <w:tab/>
      </w:r>
      <w:r>
        <w:rPr>
          <w:color w:val="000000"/>
          <w:spacing w:val="0"/>
          <w:w w:val="100"/>
          <w:position w:val="0"/>
        </w:rPr>
        <w:t>强化市场领先策略、加大市场营销力度：公司重视市场营销，将继续加大在市场营销方面的投入，不断完善营销体 系、打造营销平台，继续扩大销售团队规模，建立了一支懂业务、高素质、有责任感的强有力的市场营销团队；继续完善营 销机制，激发销售人员积极性、创造性。继续聚焦并深耕前三十大银行客户，挖掘项目机会、拓展公司传统既有产品和服务 业务线，建立起持续、稳定、紧密的合作关系，使其成为公司的重要战略合作伙伴，形成大规模的、稳定增长的业务基本盘； 同时积极拓展和完善区域基地客户群建设以及拓展中小微银行的轻交付业务，为公司业务的可持续增长、高效率实施打下了 坚实的基础。</w:t>
      </w:r>
    </w:p>
    <w:p>
      <w:pPr>
        <w:pStyle w:val="Style28"/>
        <w:keepNext w:val="0"/>
        <w:keepLines w:val="0"/>
        <w:widowControl w:val="0"/>
        <w:shd w:val="clear" w:color="auto" w:fill="auto"/>
        <w:bidi w:val="0"/>
        <w:spacing w:before="0" w:after="0" w:line="315" w:lineRule="exact"/>
        <w:ind w:left="0" w:right="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rPr>
        <w:t>4</w:t>
      </w:r>
      <w:r>
        <w:rPr>
          <w:color w:val="000000"/>
          <w:spacing w:val="0"/>
          <w:w w:val="100"/>
          <w:position w:val="0"/>
        </w:rPr>
        <w:t>） 稳步推进人才发展战略：人才是公司保持创新能力和竞争实力的关键因素之一，公司将把提高员工素质和引进高 层次人才作为企业发展的重中之重，继续坚持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，重视人才、引进人才、培养人才；持续完善人力资源政策，一方 面加强对现有人员强化业务培训与能力培养，确保人员能够胜任工作岗位，实现优胜劣汰，另一方面注重外部高素质和行业 专家人才的引进，完善引进制度和激励机制，以促进公司业务解决能力和技术创新能力的提升；同时公司将继续打造人力服 务与管理平台，对人员录用、员工培训、工资薪酬、福利保障、绩效考核、晋升等进行完善规定，推进人才发展战略、提升 组织效率将有利于公司的长远可持续发展。</w:t>
      </w:r>
    </w:p>
    <w:p>
      <w:pPr>
        <w:pStyle w:val="Style28"/>
        <w:keepNext w:val="0"/>
        <w:keepLines w:val="0"/>
        <w:widowControl w:val="0"/>
        <w:shd w:val="clear" w:color="auto" w:fill="auto"/>
        <w:tabs>
          <w:tab w:pos="841" w:val="left"/>
        </w:tabs>
        <w:bidi w:val="0"/>
        <w:spacing w:before="0" w:after="140" w:line="314" w:lineRule="exact"/>
        <w:ind w:left="0" w:right="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rPr>
        <w:t>5</w:t>
      </w:r>
      <w:r>
        <w:rPr>
          <w:color w:val="000000"/>
          <w:spacing w:val="0"/>
          <w:w w:val="100"/>
          <w:position w:val="0"/>
        </w:rPr>
        <w:t>）</w:t>
        <w:tab/>
        <w:t>拓展和完善业务发展模式：公司将以上市为契机，进一步完善现有业务模式，完善平台建设提高项目实施效率和 交付质量。传统业务之外，把易于扩展和交付、利润率高的业务，渗透到中小微银行，保持广泛的市场影响力；同时公司将 通过投资并购等方式积极拓展有门槛的新产品和新模式方向</w:t>
      </w:r>
      <w:r>
        <w:rPr>
          <w:color w:val="000000"/>
          <w:spacing w:val="0"/>
          <w:w w:val="100"/>
          <w:position w:val="0"/>
        </w:rPr>
        <w:t>，</w:t>
      </w:r>
      <w:r>
        <w:rPr>
          <w:color w:val="000000"/>
          <w:spacing w:val="0"/>
          <w:w w:val="100"/>
          <w:position w:val="0"/>
        </w:rPr>
        <w:t>降本增效，快速形成生产力。充分利用既有的资源和能力在运 营服务、信创、云计算、大数据、人工智能等新业务领域和商业模式上加速布局，以获取更多的市场机会并形成重要的业绩 增长点，为公司未来可持续发展提供新的动力源泉。</w:t>
      </w:r>
    </w:p>
    <w:p>
      <w:pPr>
        <w:pStyle w:val="Style28"/>
        <w:keepNext w:val="0"/>
        <w:keepLines w:val="0"/>
        <w:widowControl w:val="0"/>
        <w:shd w:val="clear" w:color="auto" w:fill="auto"/>
        <w:bidi w:val="0"/>
        <w:spacing w:before="0" w:after="0"/>
        <w:ind w:left="0" w:right="0"/>
        <w:jc w:val="both"/>
      </w:pPr>
      <w:bookmarkStart w:id="293" w:name="bookmark293"/>
      <w:r>
        <w:rPr>
          <w:rFonts w:ascii="Times New Roman" w:eastAsia="Times New Roman" w:hAnsi="Times New Roman" w:cs="Times New Roman"/>
          <w:color w:val="000000"/>
          <w:spacing w:val="0"/>
          <w:w w:val="100"/>
          <w:position w:val="0"/>
        </w:rPr>
        <w:t>2</w:t>
      </w:r>
      <w:bookmarkEnd w:id="293"/>
      <w:r>
        <w:rPr>
          <w:color w:val="000000"/>
          <w:spacing w:val="0"/>
          <w:w w:val="100"/>
          <w:position w:val="0"/>
        </w:rPr>
        <w:t>、公司可能面对的风险</w:t>
      </w:r>
    </w:p>
    <w:p>
      <w:pPr>
        <w:pStyle w:val="Style28"/>
        <w:keepNext w:val="0"/>
        <w:keepLines w:val="0"/>
        <w:widowControl w:val="0"/>
        <w:shd w:val="clear" w:color="auto" w:fill="auto"/>
        <w:tabs>
          <w:tab w:pos="841" w:val="left"/>
        </w:tabs>
        <w:bidi w:val="0"/>
        <w:spacing w:before="0" w:after="0" w:line="315" w:lineRule="exact"/>
        <w:ind w:left="0" w:right="0"/>
        <w:jc w:val="both"/>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rPr>
        <w:t>1</w:t>
      </w:r>
      <w:r>
        <w:rPr>
          <w:color w:val="000000"/>
          <w:spacing w:val="0"/>
          <w:w w:val="100"/>
          <w:position w:val="0"/>
        </w:rPr>
        <w:t>）</w:t>
        <w:tab/>
        <w:t>市场竞争风险：经过多年发展，公司在银行</w:t>
      </w:r>
      <w:r>
        <w:rPr>
          <w:rFonts w:ascii="Times New Roman" w:eastAsia="Times New Roman" w:hAnsi="Times New Roman" w:cs="Times New Roman"/>
          <w:color w:val="000000"/>
          <w:spacing w:val="0"/>
          <w:w w:val="100"/>
          <w:position w:val="0"/>
        </w:rPr>
        <w:t>IT</w:t>
      </w:r>
      <w:r>
        <w:rPr>
          <w:color w:val="000000"/>
          <w:spacing w:val="0"/>
          <w:w w:val="100"/>
          <w:position w:val="0"/>
        </w:rPr>
        <w:t>解决方案和服务领域已经处于领先地位，占有相对稳固的市场份额 并树立了良好的品牌形象。但随着用户对</w:t>
      </w:r>
      <w:r>
        <w:rPr>
          <w:rFonts w:ascii="Times New Roman" w:eastAsia="Times New Roman" w:hAnsi="Times New Roman" w:cs="Times New Roman"/>
          <w:color w:val="000000"/>
          <w:spacing w:val="0"/>
          <w:w w:val="100"/>
          <w:position w:val="0"/>
        </w:rPr>
        <w:t>IT</w:t>
      </w:r>
      <w:r>
        <w:rPr>
          <w:color w:val="000000"/>
          <w:spacing w:val="0"/>
          <w:w w:val="100"/>
          <w:position w:val="0"/>
        </w:rPr>
        <w:t>服务需求的不断变化，行业内竞争对手竞争力的不断提高，可能导致公司所处行 业竞争加剧。如果公司在市场竞争中不能有效提升技术水平，不能充分利用现有的市场影响力，无法在当前市场发展形势下 迅速扩大自身规模并增强资金实力，公司将面临较大的市场竞争风险，有可能导致公司的市场地位出现下滑。</w:t>
      </w:r>
    </w:p>
    <w:p>
      <w:pPr>
        <w:pStyle w:val="Style28"/>
        <w:keepNext w:val="0"/>
        <w:keepLines w:val="0"/>
        <w:widowControl w:val="0"/>
        <w:shd w:val="clear" w:color="auto" w:fill="auto"/>
        <w:tabs>
          <w:tab w:pos="841" w:val="left"/>
        </w:tabs>
        <w:bidi w:val="0"/>
        <w:spacing w:before="0" w:after="0" w:line="314" w:lineRule="exact"/>
        <w:ind w:left="0" w:right="0"/>
        <w:jc w:val="both"/>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rPr>
        <w:t>2</w:t>
      </w:r>
      <w:r>
        <w:rPr>
          <w:color w:val="000000"/>
          <w:spacing w:val="0"/>
          <w:w w:val="100"/>
          <w:position w:val="0"/>
        </w:rPr>
        <w:t>）</w:t>
        <w:tab/>
        <w:t>技术与产品开发质量风险：软件开发属于技术密集型产业，公司产品技术开发所依赖的技术更新换代速度快。如 果相关技术发生重大变革，将影响公司产品技术开发。公司作为国内规模最大的银行</w:t>
      </w:r>
      <w:r>
        <w:rPr>
          <w:rFonts w:ascii="Times New Roman" w:eastAsia="Times New Roman" w:hAnsi="Times New Roman" w:cs="Times New Roman"/>
          <w:color w:val="000000"/>
          <w:spacing w:val="0"/>
          <w:w w:val="100"/>
          <w:position w:val="0"/>
        </w:rPr>
        <w:t>IT</w:t>
      </w:r>
      <w:r>
        <w:rPr>
          <w:color w:val="000000"/>
          <w:spacing w:val="0"/>
          <w:w w:val="100"/>
          <w:position w:val="0"/>
        </w:rPr>
        <w:t>解决方案提供商之一，其生存和发展 很大程度上取决于是否能根据</w:t>
      </w:r>
      <w:r>
        <w:rPr>
          <w:rFonts w:ascii="Times New Roman" w:eastAsia="Times New Roman" w:hAnsi="Times New Roman" w:cs="Times New Roman"/>
          <w:color w:val="000000"/>
          <w:spacing w:val="0"/>
          <w:w w:val="100"/>
          <w:position w:val="0"/>
        </w:rPr>
        <w:t>IT</w:t>
      </w:r>
      <w:r>
        <w:rPr>
          <w:color w:val="000000"/>
          <w:spacing w:val="0"/>
          <w:w w:val="100"/>
          <w:position w:val="0"/>
        </w:rPr>
        <w:t>技术的更新换代，满足不断变化的客户需求，如果公司不能准确地把握行业技术的发展趋势， 在技术开发方向的决策上发生失误，或不能及时将新技术运用于产品开发和升级，将对公司的市场地位和盈利能力造成不利 影响。</w:t>
      </w:r>
    </w:p>
    <w:p>
      <w:pPr>
        <w:pStyle w:val="Style28"/>
        <w:keepNext w:val="0"/>
        <w:keepLines w:val="0"/>
        <w:widowControl w:val="0"/>
        <w:shd w:val="clear" w:color="auto" w:fill="auto"/>
        <w:bidi w:val="0"/>
        <w:spacing w:before="0" w:after="40" w:line="317" w:lineRule="exact"/>
        <w:ind w:left="0" w:right="0"/>
        <w:jc w:val="both"/>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rPr>
        <w:t>3</w:t>
      </w:r>
      <w:r>
        <w:rPr>
          <w:color w:val="000000"/>
          <w:spacing w:val="0"/>
          <w:w w:val="100"/>
          <w:position w:val="0"/>
        </w:rPr>
        <w:t xml:space="preserve">） 核心技术人员和关键管理人员流失风险：软件服务企业一般都面临人员流动性大，知识结构更新快的问题，行业 内的市场竞争也越来越体现为高素质人才之间的竞争。公司目前拥有一支稳定、高素质的技术和管理团队，随着公司业务的 高速发展，尤其是募集资金项目的实施，公司对研发、技术、管理、营销等方面人才的需求将大幅上升，对公司人才引进、 培养和保留也提出了更高的要求。如果公司不能制定行之有效的人力资源管理战略，不积极采取有效的应对措施，公司将面 </w:t>
      </w:r>
      <w:r>
        <w:rPr>
          <w:color w:val="000000"/>
          <w:spacing w:val="0"/>
          <w:w w:val="100"/>
          <w:position w:val="0"/>
        </w:rPr>
        <w:t>临核心技术人员及关键管理人员流失的风险，公司的经营业绩将会受到影响。</w:t>
      </w:r>
    </w:p>
    <w:p>
      <w:pPr>
        <w:pStyle w:val="Style28"/>
        <w:keepNext w:val="0"/>
        <w:keepLines w:val="0"/>
        <w:widowControl w:val="0"/>
        <w:shd w:val="clear" w:color="auto" w:fill="auto"/>
        <w:tabs>
          <w:tab w:pos="841" w:val="left"/>
        </w:tabs>
        <w:bidi w:val="0"/>
        <w:spacing w:before="0" w:after="40" w:line="313" w:lineRule="exact"/>
        <w:ind w:left="0" w:right="0"/>
        <w:jc w:val="both"/>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rPr>
        <w:t>4</w:t>
      </w:r>
      <w:r>
        <w:rPr>
          <w:color w:val="000000"/>
          <w:spacing w:val="0"/>
          <w:w w:val="100"/>
          <w:position w:val="0"/>
        </w:rPr>
        <w:t>）</w:t>
        <w:tab/>
        <w:t>商誉减值风险：截至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日，公司商誉账面价值为</w:t>
      </w:r>
      <w:r>
        <w:rPr>
          <w:rFonts w:ascii="Times New Roman" w:eastAsia="Times New Roman" w:hAnsi="Times New Roman" w:cs="Times New Roman"/>
          <w:color w:val="000000"/>
          <w:spacing w:val="0"/>
          <w:w w:val="100"/>
          <w:position w:val="0"/>
        </w:rPr>
        <w:t>12,345.44</w:t>
      </w:r>
      <w:r>
        <w:rPr>
          <w:color w:val="000000"/>
          <w:spacing w:val="0"/>
          <w:w w:val="100"/>
          <w:position w:val="0"/>
        </w:rPr>
        <w:t>万元，主要系收购银恒通、鼎信天威及卡洛 其形成的商誉，上述商誉合计账面价值占净资产的比例为</w:t>
      </w:r>
      <w:r>
        <w:rPr>
          <w:rFonts w:ascii="Times New Roman" w:eastAsia="Times New Roman" w:hAnsi="Times New Roman" w:cs="Times New Roman"/>
          <w:color w:val="000000"/>
          <w:spacing w:val="0"/>
          <w:w w:val="100"/>
          <w:position w:val="0"/>
        </w:rPr>
        <w:t>5.58%</w:t>
      </w:r>
      <w:r>
        <w:rPr>
          <w:color w:val="000000"/>
          <w:spacing w:val="0"/>
          <w:w w:val="100"/>
          <w:position w:val="0"/>
        </w:rPr>
        <w:t>，占总资产的比例为</w:t>
      </w:r>
      <w:r>
        <w:rPr>
          <w:rFonts w:ascii="Times New Roman" w:eastAsia="Times New Roman" w:hAnsi="Times New Roman" w:cs="Times New Roman"/>
          <w:color w:val="000000"/>
          <w:spacing w:val="0"/>
          <w:w w:val="100"/>
          <w:position w:val="0"/>
        </w:rPr>
        <w:t>4.53%</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日，被收购 公司的业务经营状况符合预期，公司未对商誉计提减值准备。但是商誉可收回金额受未来相关资产组或资产组组合的销售毛 利率、销售增长率、折现率等参数影响。若未来宏观经济、市场环境、监管政策发生重大变化，公司销售毛利率、净利率和 销售增长率下滑，或未来股东内含报酬率提高导致折现率上升，相关资产组或资产组组合商誉发生减值，公司整体经营业绩 存在因商誉减值而大幅下滑的风险。</w:t>
      </w:r>
    </w:p>
    <w:p>
      <w:pPr>
        <w:pStyle w:val="Style28"/>
        <w:keepNext w:val="0"/>
        <w:keepLines w:val="0"/>
        <w:widowControl w:val="0"/>
        <w:shd w:val="clear" w:color="auto" w:fill="auto"/>
        <w:tabs>
          <w:tab w:pos="841" w:val="left"/>
        </w:tabs>
        <w:bidi w:val="0"/>
        <w:spacing w:before="0" w:after="40" w:line="315" w:lineRule="exact"/>
        <w:ind w:left="0" w:right="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rPr>
        <w:t>5</w:t>
      </w:r>
      <w:r>
        <w:rPr>
          <w:color w:val="000000"/>
          <w:spacing w:val="0"/>
          <w:w w:val="100"/>
          <w:position w:val="0"/>
        </w:rPr>
        <w:t>）</w:t>
        <w:tab/>
        <w:t>人力成本上升风险：公司所处行业属于技术密集型行业，业务发展需要大量的专业技术人才，且主要经营成本为 人力成本。报告期内，公司员工不断增加、公司人力成本上升。未来，随着公司规模的进一步扩张，员工人数将会继续增加， 伴随着城市生活成本的上升、软件专业技术人才的短缺以及行业内公司对人才的争夺加剧等因素，公司人力成本存在持续上 升的风险，如果人力成本增幅超过营业收入增幅，公司的经营业绩将受到一定的影响。</w:t>
      </w:r>
    </w:p>
    <w:p>
      <w:pPr>
        <w:pStyle w:val="Style28"/>
        <w:keepNext w:val="0"/>
        <w:keepLines w:val="0"/>
        <w:widowControl w:val="0"/>
        <w:shd w:val="clear" w:color="auto" w:fill="auto"/>
        <w:tabs>
          <w:tab w:pos="836" w:val="left"/>
        </w:tabs>
        <w:bidi w:val="0"/>
        <w:spacing w:before="0" w:after="40" w:line="314" w:lineRule="exact"/>
        <w:ind w:left="0" w:right="0"/>
        <w:jc w:val="both"/>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rPr>
        <w:t>6</w:t>
      </w:r>
      <w:r>
        <w:rPr>
          <w:color w:val="000000"/>
          <w:spacing w:val="0"/>
          <w:w w:val="100"/>
          <w:position w:val="0"/>
        </w:rPr>
        <w:t>）</w:t>
        <w:tab/>
        <w:t>应收账款发生坏账风险：随着公司业务规模不断扩大，营业收入持续增加，公司应收账款增长较快。截止</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日，公司应收账款账面净额为</w:t>
      </w:r>
      <w:r>
        <w:rPr>
          <w:rFonts w:ascii="Times New Roman" w:eastAsia="Times New Roman" w:hAnsi="Times New Roman" w:cs="Times New Roman"/>
          <w:color w:val="000000"/>
          <w:spacing w:val="0"/>
          <w:w w:val="100"/>
          <w:position w:val="0"/>
        </w:rPr>
        <w:t>91,169.37</w:t>
      </w:r>
      <w:r>
        <w:rPr>
          <w:color w:val="000000"/>
          <w:spacing w:val="0"/>
          <w:w w:val="100"/>
          <w:position w:val="0"/>
        </w:rPr>
        <w:t>万元，占期末流动资产总额的比例为</w:t>
      </w:r>
      <w:r>
        <w:rPr>
          <w:rFonts w:ascii="Times New Roman" w:eastAsia="Times New Roman" w:hAnsi="Times New Roman" w:cs="Times New Roman"/>
          <w:color w:val="000000"/>
          <w:spacing w:val="0"/>
          <w:w w:val="100"/>
          <w:position w:val="0"/>
        </w:rPr>
        <w:t>37.24%</w:t>
      </w:r>
      <w:r>
        <w:rPr>
          <w:color w:val="000000"/>
          <w:spacing w:val="0"/>
          <w:w w:val="100"/>
          <w:position w:val="0"/>
        </w:rPr>
        <w:t>，占营业收入比例为</w:t>
      </w:r>
      <w:r>
        <w:rPr>
          <w:rFonts w:ascii="Times New Roman" w:eastAsia="Times New Roman" w:hAnsi="Times New Roman" w:cs="Times New Roman"/>
          <w:color w:val="000000"/>
          <w:spacing w:val="0"/>
          <w:w w:val="100"/>
          <w:position w:val="0"/>
        </w:rPr>
        <w:t>69.31%</w:t>
      </w:r>
      <w:r>
        <w:rPr>
          <w:color w:val="000000"/>
          <w:spacing w:val="0"/>
          <w:w w:val="100"/>
          <w:position w:val="0"/>
        </w:rPr>
        <w:t>。报 告期期末，公司</w:t>
      </w:r>
      <w:r>
        <w:rPr>
          <w:rFonts w:ascii="Times New Roman" w:eastAsia="Times New Roman" w:hAnsi="Times New Roman" w:cs="Times New Roman"/>
          <w:color w:val="000000"/>
          <w:spacing w:val="0"/>
          <w:w w:val="100"/>
          <w:position w:val="0"/>
        </w:rPr>
        <w:t>1</w:t>
      </w:r>
      <w:r>
        <w:rPr>
          <w:color w:val="000000"/>
          <w:spacing w:val="0"/>
          <w:w w:val="100"/>
          <w:position w:val="0"/>
        </w:rPr>
        <w:t>年以内账龄应收账款余额占比为</w:t>
      </w:r>
      <w:r>
        <w:rPr>
          <w:rFonts w:ascii="Times New Roman" w:eastAsia="Times New Roman" w:hAnsi="Times New Roman" w:cs="Times New Roman"/>
          <w:color w:val="000000"/>
          <w:spacing w:val="0"/>
          <w:w w:val="100"/>
          <w:position w:val="0"/>
        </w:rPr>
        <w:t>74.94%</w:t>
      </w:r>
      <w:r>
        <w:rPr>
          <w:color w:val="000000"/>
          <w:spacing w:val="0"/>
          <w:w w:val="100"/>
          <w:position w:val="0"/>
        </w:rPr>
        <w:t>，应收账款余额主要为当年确认收入而对应产生的应收账款。</w:t>
      </w:r>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公司应收账款较高的主要原因在于：①随着公司业务规模的持续扩大、执行项目的不断增加，公司营业收入增幅较快， 公司应收账款随之增加；②公司客户主要为大型银行类金融机构，客户处于相对强势地位，同时银行类客户内部管理规范， 风险控制意识强，控制环节繁多，导致合同签订、验收和付款流程偏长，由此导致银行客户付款周期普遍较长，回款缓慢， 部分当期收入无法当期取得回款，使得公司期末应收账款余额较高。</w:t>
      </w:r>
    </w:p>
    <w:p>
      <w:pPr>
        <w:pStyle w:val="Style28"/>
        <w:keepNext w:val="0"/>
        <w:keepLines w:val="0"/>
        <w:widowControl w:val="0"/>
        <w:shd w:val="clear" w:color="auto" w:fill="auto"/>
        <w:bidi w:val="0"/>
        <w:spacing w:before="0" w:after="40" w:line="309" w:lineRule="exact"/>
        <w:ind w:left="0" w:right="0"/>
        <w:jc w:val="both"/>
      </w:pPr>
      <w:r>
        <w:rPr>
          <w:color w:val="000000"/>
          <w:spacing w:val="0"/>
          <w:w w:val="100"/>
          <w:position w:val="0"/>
        </w:rPr>
        <w:t>公司对应收账款足额提取了坏账准备，随着公司营业收入的增加、客户基础的扩大，公司应收账款余额仍将保持较高水 平。公司应收账款对象绝大部分为银行客户，该类客户信誉度高、资金雄厚、支付能力强，且公司与主要客户保持长期业务 合作关系。如果该类客户信用状况发生重大不利变化，或公司业务规模增长速度超过自身能力范围，将对公司应收账款的回 收产生重大影响。</w:t>
      </w:r>
    </w:p>
    <w:p>
      <w:pPr>
        <w:pStyle w:val="Style28"/>
        <w:keepNext w:val="0"/>
        <w:keepLines w:val="0"/>
        <w:widowControl w:val="0"/>
        <w:shd w:val="clear" w:color="auto" w:fill="auto"/>
        <w:tabs>
          <w:tab w:pos="846" w:val="left"/>
        </w:tabs>
        <w:bidi w:val="0"/>
        <w:spacing w:before="0" w:after="360" w:line="314" w:lineRule="exact"/>
        <w:ind w:left="0" w:right="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rPr>
        <w:t>7</w:t>
      </w:r>
      <w:r>
        <w:rPr>
          <w:color w:val="000000"/>
          <w:spacing w:val="0"/>
          <w:w w:val="100"/>
          <w:position w:val="0"/>
        </w:rPr>
        <w:t>）</w:t>
        <w:tab/>
        <w:t>募集资金投资项目实施风险：公司报告期募集资金主要投向为新一代银行业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解决方案建设项目、产业链金融综 合服务平台升级项目和研发中心升级项目。预计项目全部建成后，公司的研发能力及项目实施能力将在现有水平上有较大提 升。公司报告期发行募集资金投资项目的可行性分析是基于当前国内外市场环境、行业发展趋势和技术水平等因素作出的。 但上述项目需要一定的建设周期，一旦市场环境、技术、管理、人才等方面出现重大变化，项目在实施过程中可能受到市场 环境、产业政策以及项目管理、产品及服务市场销售状况等变化因素的不利影响，将影响项目的实施进度，致使项目的开始 盈利时间和实际盈利水平与公司预测出现差异，从而影响公司的预期收益。</w:t>
      </w:r>
    </w:p>
    <w:p>
      <w:pPr>
        <w:pStyle w:val="Style24"/>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十、接待调研、沟通、采访等活动登记表</w:t>
      </w:r>
      <w:bookmarkEnd w:id="301"/>
      <w:bookmarkEnd w:id="302"/>
      <w:bookmarkEnd w:id="303"/>
    </w:p>
    <w:p>
      <w:pPr>
        <w:pStyle w:val="Style32"/>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1</w:t>
      </w:r>
      <w:bookmarkEnd w:id="306"/>
      <w:r>
        <w:rPr>
          <w:color w:val="000000"/>
          <w:spacing w:val="0"/>
          <w:w w:val="100"/>
          <w:position w:val="0"/>
        </w:rPr>
        <w:t>、报告期内接待调研、沟通、采访等活动登记表</w:t>
      </w:r>
      <w:bookmarkEnd w:id="304"/>
      <w:bookmarkEnd w:id="305"/>
      <w:bookmarkEnd w:id="30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850"/>
        <w:gridCol w:w="566"/>
        <w:gridCol w:w="710"/>
        <w:gridCol w:w="1843"/>
        <w:gridCol w:w="1699"/>
        <w:gridCol w:w="234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接待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接待对 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调研的基本情况索引</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国信证券、华创资管、 华商基金、华西证券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详见巨潮资讯网投资 者关系活动记录表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巨潮资讯网投资者关系活动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记录表（</w:t>
            </w:r>
            <w:r>
              <w:rPr>
                <w:rFonts w:ascii="Times New Roman" w:eastAsia="Times New Roman" w:hAnsi="Times New Roman" w:cs="Times New Roman"/>
                <w:color w:val="000000"/>
                <w:spacing w:val="0"/>
                <w:w w:val="100"/>
                <w:position w:val="0"/>
              </w:rPr>
              <w:t>2020-01</w:t>
            </w:r>
            <w:r>
              <w:rPr>
                <w:color w:val="000000"/>
                <w:spacing w:val="0"/>
                <w:w w:val="100"/>
                <w:position w:val="0"/>
              </w:rPr>
              <w:t>）</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 .com.cn</w:t>
            </w:r>
            <w:r>
              <w:rPr>
                <w:color w:val="000000"/>
                <w:spacing w:val="0"/>
                <w:w w:val="100"/>
                <w:position w:val="0"/>
              </w:rPr>
              <w:t>）</w:t>
            </w:r>
          </w:p>
        </w:tc>
      </w:tr>
    </w:tbl>
    <w:p>
      <w:pPr>
        <w:pStyle w:val="Style14"/>
        <w:keepNext/>
        <w:keepLines/>
        <w:widowControl w:val="0"/>
        <w:shd w:val="clear" w:color="auto" w:fill="auto"/>
        <w:bidi w:val="0"/>
        <w:spacing w:before="0" w:line="240" w:lineRule="auto"/>
        <w:ind w:left="0" w:right="0" w:firstLine="0"/>
        <w:jc w:val="center"/>
      </w:pPr>
      <w:bookmarkStart w:id="308" w:name="bookmark308"/>
      <w:bookmarkStart w:id="309" w:name="bookmark309"/>
      <w:bookmarkStart w:id="310" w:name="bookmark310"/>
      <w:r>
        <w:rPr>
          <w:color w:val="000000"/>
          <w:spacing w:val="0"/>
          <w:w w:val="100"/>
          <w:position w:val="0"/>
        </w:rPr>
        <w:t>第五节重要事项</w:t>
      </w:r>
      <w:bookmarkEnd w:id="308"/>
      <w:bookmarkEnd w:id="309"/>
      <w:bookmarkEnd w:id="310"/>
    </w:p>
    <w:p>
      <w:pPr>
        <w:pStyle w:val="Style24"/>
        <w:keepNext/>
        <w:keepLines/>
        <w:widowControl w:val="0"/>
        <w:shd w:val="clear" w:color="auto" w:fill="auto"/>
        <w:bidi w:val="0"/>
        <w:spacing w:before="0" w:line="240" w:lineRule="auto"/>
        <w:ind w:left="0" w:right="0" w:firstLine="0"/>
        <w:jc w:val="both"/>
      </w:pPr>
      <w:bookmarkStart w:id="311" w:name="bookmark311"/>
      <w:bookmarkStart w:id="312" w:name="bookmark312"/>
      <w:bookmarkStart w:id="313" w:name="bookmark313"/>
      <w:bookmarkStart w:id="314" w:name="bookmark314"/>
      <w:bookmarkStart w:id="315" w:name="bookmark315"/>
      <w:r>
        <w:rPr>
          <w:color w:val="000000"/>
          <w:spacing w:val="0"/>
          <w:w w:val="100"/>
          <w:position w:val="0"/>
          <w:sz w:val="24"/>
          <w:szCs w:val="24"/>
        </w:rPr>
        <w:t>一</w:t>
      </w:r>
      <w:bookmarkEnd w:id="314"/>
      <w:r>
        <w:rPr>
          <w:color w:val="000000"/>
          <w:spacing w:val="0"/>
          <w:w w:val="100"/>
          <w:position w:val="0"/>
          <w:sz w:val="24"/>
          <w:szCs w:val="24"/>
        </w:rPr>
        <w:t>、公司普通股利润分配及资本公积金转增股本情况</w:t>
      </w:r>
      <w:bookmarkEnd w:id="312"/>
      <w:bookmarkEnd w:id="313"/>
      <w:bookmarkEnd w:id="315"/>
      <w:bookmarkEnd w:id="311"/>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362" w:lineRule="exact"/>
        <w:ind w:left="0" w:right="0"/>
        <w:jc w:val="both"/>
      </w:pPr>
      <w:r>
        <w:rPr>
          <w:color w:val="000000"/>
          <w:spacing w:val="0"/>
          <w:w w:val="100"/>
          <w:position w:val="0"/>
        </w:rPr>
        <w:t>公司现金分红政策的制定及执行一直严格遵守有关法律法规和规范性文件的要求，符合公司章程的规定，分红标准和比 例明确清晰，相关的决策程序和机制完备。公司利润分配方案须经由董事会审议通过并提交股东大会审议，审议通过后在规 定时间内进行实施，切实保证了全体股东的利益。</w:t>
      </w:r>
    </w:p>
    <w:tbl>
      <w:tblPr>
        <w:tblOverlap w:val="never"/>
        <w:jc w:val="center"/>
        <w:tblLayout w:type="fixed"/>
      </w:tblPr>
      <w:tblGrid>
        <w:gridCol w:w="5112"/>
        <w:gridCol w:w="4474"/>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中小股东是否有充分表达意见和诉求的机会，其合法权益是否得 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59" w:line="1" w:lineRule="exact"/>
      </w:pP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5112"/>
        <w:gridCol w:w="44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224,682,030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44,936,406.00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44,936,406.00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416,726,684.88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8"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利润分配或资本公积金转增预案的详细情况说明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both"/>
      </w:pPr>
      <w:r>
        <w:rPr>
          <w:color w:val="000000"/>
          <w:spacing w:val="0"/>
          <w:w w:val="100"/>
          <w:position w:val="0"/>
        </w:rPr>
        <w:t>经公司第二届董事会第十七次会议审议通过，公司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年度利润分配预案为：以总股本</w:t>
      </w:r>
      <w:r>
        <w:rPr>
          <w:rFonts w:ascii="Times New Roman" w:eastAsia="Times New Roman" w:hAnsi="Times New Roman" w:cs="Times New Roman"/>
          <w:color w:val="000000"/>
          <w:spacing w:val="0"/>
          <w:w w:val="100"/>
          <w:position w:val="0"/>
        </w:rPr>
        <w:t>224,682,030</w:t>
      </w:r>
      <w:r>
        <w:rPr>
          <w:color w:val="000000"/>
          <w:spacing w:val="0"/>
          <w:w w:val="100"/>
          <w:position w:val="0"/>
        </w:rPr>
        <w:t>股为基数，拟向全体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rPr>
        <w:t>44,936,406.00</w:t>
      </w:r>
      <w:r>
        <w:rPr>
          <w:color w:val="000000"/>
          <w:spacing w:val="0"/>
          <w:w w:val="100"/>
          <w:position w:val="0"/>
        </w:rPr>
        <w:t>元（含税），剩余未分配利润结转以后年度分配。 该事项尚需提交公司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w:t>
      </w:r>
    </w:p>
    <w:p>
      <w:pPr>
        <w:pStyle w:val="Style28"/>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tabs>
          <w:tab w:pos="714" w:val="left"/>
        </w:tabs>
        <w:bidi w:val="0"/>
        <w:spacing w:before="0" w:after="140" w:line="319" w:lineRule="exact"/>
        <w:ind w:left="0" w:right="0"/>
        <w:jc w:val="left"/>
      </w:pPr>
      <w:bookmarkStart w:id="316" w:name="bookmark316"/>
      <w:r>
        <w:rPr>
          <w:rFonts w:ascii="Times New Roman" w:eastAsia="Times New Roman" w:hAnsi="Times New Roman" w:cs="Times New Roman"/>
          <w:color w:val="000000"/>
          <w:spacing w:val="0"/>
          <w:w w:val="100"/>
          <w:position w:val="0"/>
        </w:rPr>
        <w:t>1</w:t>
      </w:r>
      <w:bookmarkEnd w:id="31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年度利润分配预案：经公司第二届董事会第十七次会议审议通过，公司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年度利润分配预案为：以总股本 </w:t>
      </w:r>
      <w:r>
        <w:rPr>
          <w:rFonts w:ascii="Times New Roman" w:eastAsia="Times New Roman" w:hAnsi="Times New Roman" w:cs="Times New Roman"/>
          <w:color w:val="000000"/>
          <w:spacing w:val="0"/>
          <w:w w:val="100"/>
          <w:position w:val="0"/>
        </w:rPr>
        <w:t>224,682,030</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rPr>
        <w:t>44,936,406.00</w:t>
      </w:r>
      <w:r>
        <w:rPr>
          <w:color w:val="000000"/>
          <w:spacing w:val="0"/>
          <w:w w:val="100"/>
          <w:position w:val="0"/>
        </w:rPr>
        <w:t>元（含税），剩余未 分配利润结转以后年度分配。</w:t>
      </w:r>
    </w:p>
    <w:p>
      <w:pPr>
        <w:pStyle w:val="Style28"/>
        <w:keepNext w:val="0"/>
        <w:keepLines w:val="0"/>
        <w:widowControl w:val="0"/>
        <w:shd w:val="clear" w:color="auto" w:fill="auto"/>
        <w:tabs>
          <w:tab w:pos="734" w:val="left"/>
        </w:tabs>
        <w:bidi w:val="0"/>
        <w:spacing w:before="0" w:after="40"/>
        <w:ind w:left="0" w:right="0"/>
        <w:jc w:val="both"/>
      </w:pPr>
      <w:bookmarkStart w:id="317" w:name="bookmark317"/>
      <w:r>
        <w:rPr>
          <w:rFonts w:ascii="Times New Roman" w:eastAsia="Times New Roman" w:hAnsi="Times New Roman" w:cs="Times New Roman"/>
          <w:color w:val="000000"/>
          <w:spacing w:val="0"/>
          <w:w w:val="100"/>
          <w:position w:val="0"/>
        </w:rPr>
        <w:t>2</w:t>
      </w:r>
      <w:bookmarkEnd w:id="317"/>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年度利润未进行分配。</w:t>
      </w:r>
    </w:p>
    <w:p>
      <w:pPr>
        <w:pStyle w:val="Style28"/>
        <w:keepNext w:val="0"/>
        <w:keepLines w:val="0"/>
        <w:widowControl w:val="0"/>
        <w:shd w:val="clear" w:color="auto" w:fill="auto"/>
        <w:tabs>
          <w:tab w:pos="724" w:val="left"/>
        </w:tabs>
        <w:bidi w:val="0"/>
        <w:spacing w:before="0" w:after="0"/>
        <w:ind w:left="0" w:right="0"/>
        <w:jc w:val="both"/>
      </w:pPr>
      <w:bookmarkStart w:id="318" w:name="bookmark318"/>
      <w:r>
        <w:rPr>
          <w:rFonts w:ascii="Times New Roman" w:eastAsia="Times New Roman" w:hAnsi="Times New Roman" w:cs="Times New Roman"/>
          <w:color w:val="000000"/>
          <w:spacing w:val="0"/>
          <w:w w:val="100"/>
          <w:position w:val="0"/>
        </w:rPr>
        <w:t>3</w:t>
      </w:r>
      <w:bookmarkEnd w:id="318"/>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年度利润未进行分配。</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w:t>
            </w:r>
          </w:p>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现金分红总额</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44,936,406.00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133,786,814.55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44,936,406.00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108,298,406.53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88,195,428.27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二</w:t>
      </w:r>
      <w:bookmarkEnd w:id="321"/>
      <w:r>
        <w:rPr>
          <w:color w:val="000000"/>
          <w:spacing w:val="0"/>
          <w:w w:val="100"/>
          <w:position w:val="0"/>
          <w:sz w:val="24"/>
          <w:szCs w:val="24"/>
        </w:rPr>
        <w:t>、承诺事项履行情况</w:t>
      </w:r>
      <w:bookmarkEnd w:id="319"/>
      <w:bookmarkEnd w:id="320"/>
      <w:bookmarkEnd w:id="322"/>
    </w:p>
    <w:p>
      <w:pPr>
        <w:pStyle w:val="Style32"/>
        <w:keepNext/>
        <w:keepLines/>
        <w:widowControl w:val="0"/>
        <w:shd w:val="clear" w:color="auto" w:fill="auto"/>
        <w:bidi w:val="0"/>
        <w:spacing w:before="0" w:after="320" w:line="312" w:lineRule="exact"/>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1</w:t>
      </w:r>
      <w:bookmarkEnd w:id="325"/>
      <w:r>
        <w:rPr>
          <w:color w:val="000000"/>
          <w:spacing w:val="0"/>
          <w:w w:val="100"/>
          <w:position w:val="0"/>
        </w:rPr>
        <w:t>、公司实际控制人、股东、关联方、收购人以及公司等承诺相关方在报告期内履行完毕及截至报告期末 尚未履行完毕的承诺事项</w:t>
      </w:r>
      <w:bookmarkEnd w:id="323"/>
      <w:bookmarkEnd w:id="324"/>
      <w:bookmarkEnd w:id="32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6"/>
        <w:gridCol w:w="1133"/>
        <w:gridCol w:w="854"/>
        <w:gridCol w:w="4392"/>
        <w:gridCol w:w="850"/>
        <w:gridCol w:w="427"/>
        <w:gridCol w:w="50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 再融资时所作承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北京天阳宏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业投资管理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股份锁定 及减持承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公司控股股东和实际控制人欧阳建平承诺：</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、自天阳科技股票在深圳证券交易所上市交易之日起三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1380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合伙企业（有 限合伙）</w:t>
            </w:r>
            <w:r>
              <w:rPr>
                <w:rFonts w:ascii="Times New Roman" w:eastAsia="Times New Roman" w:hAnsi="Times New Roman" w:cs="Times New Roman"/>
                <w:color w:val="000000"/>
                <w:spacing w:val="0"/>
                <w:w w:val="100"/>
                <w:position w:val="0"/>
              </w:rPr>
              <w:t>;</w:t>
            </w:r>
            <w:r>
              <w:rPr>
                <w:color w:val="000000"/>
                <w:spacing w:val="0"/>
                <w:w w:val="100"/>
                <w:position w:val="0"/>
              </w:rPr>
              <w:t>欧阳 建平</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46" w:lineRule="exact"/>
              <w:ind w:left="0" w:right="0" w:firstLine="0"/>
              <w:jc w:val="both"/>
            </w:pPr>
            <w:r>
              <w:rPr>
                <w:color w:val="000000"/>
                <w:spacing w:val="0"/>
                <w:w w:val="100"/>
                <w:position w:val="0"/>
              </w:rPr>
              <w:t>十六个月内，本人不转让或者委托他人管理本人所持有 的天阳科技股份，也不会由天阳科技回购该等股份。</w:t>
            </w:r>
          </w:p>
          <w:p>
            <w:pPr>
              <w:pStyle w:val="Style21"/>
              <w:keepNext w:val="0"/>
              <w:keepLines w:val="0"/>
              <w:widowControl w:val="0"/>
              <w:shd w:val="clear" w:color="auto" w:fill="auto"/>
              <w:tabs>
                <w:tab w:pos="23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在本人担任天阳科技董事、监事、高级管理人员期间， 每年转让的股份不超过本人持有天阳科技股份总数的 </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；离职后半年内，不转让本人持有的天阳科技股份。 本人在首次公开发行股票上市之日起六个月内申报离职 的，自申报离职之日起十八个月内不得转让本人直接和 间接持有的本公司股份；在首次公开发行股票上市之日 起第七个月至第十二个月之间申报离职的，自申报离职 之日起十二个月内不得转让本人直接和间接持有的本公 司股份。</w:t>
            </w:r>
          </w:p>
          <w:p>
            <w:pPr>
              <w:pStyle w:val="Style21"/>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本人在前述锁定期满后两年内转让所持公司股份的， 转让价格不低于股票发行价。如天阳科技在此期间有派 息、送股、公积金转增股本、配股等情况的，则本人减 持股票的价格下限将根据除权除息情况进行相应调整。</w:t>
            </w:r>
          </w:p>
          <w:p>
            <w:pPr>
              <w:pStyle w:val="Style21"/>
              <w:keepNext w:val="0"/>
              <w:keepLines w:val="0"/>
              <w:widowControl w:val="0"/>
              <w:shd w:val="clear" w:color="auto" w:fill="auto"/>
              <w:tabs>
                <w:tab w:pos="211"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天阳科技在深圳证券交易所上市后六个月内如股票连 续二十个交易日的收盘价均低于发行价，或者上市后六 个月期末收盘价低于发行价，本人所持天阳科技股票的 锁定期限自动延长六个月。</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本人减持公司股份时，将严格遵守《上市公司股东、董 监高减持股份的若干规定》、《深圳证券交易所上市公司 股东及董事、监事、高级管理人员减持股份实施细则》 的相关规定实施。若中国证监会和深圳证券交易所在本 人减持公司股份前有其他规定的，则本人承诺将严格遵 守本人减持公司股份时有效的规定实施减持。本人承诺 以上责任不因本人离职而免除。若本人以上承诺事项与 中国证监会、证券交易所最新监管意见不相符的，本人 承诺将根据中国证监会、证券交易所相关监管意见进行 相应调整。</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公司其他持股</w:t>
            </w:r>
            <w:r>
              <w:rPr>
                <w:rFonts w:ascii="Times New Roman" w:eastAsia="Times New Roman" w:hAnsi="Times New Roman" w:cs="Times New Roman"/>
                <w:color w:val="000000"/>
                <w:spacing w:val="0"/>
                <w:w w:val="100"/>
                <w:position w:val="0"/>
              </w:rPr>
              <w:t>5%</w:t>
            </w:r>
            <w:r>
              <w:rPr>
                <w:color w:val="000000"/>
                <w:spacing w:val="0"/>
                <w:w w:val="100"/>
                <w:position w:val="0"/>
              </w:rPr>
              <w:t>以上股东天阳投资承诺：</w:t>
            </w:r>
          </w:p>
          <w:p>
            <w:pPr>
              <w:pStyle w:val="Style21"/>
              <w:keepNext w:val="0"/>
              <w:keepLines w:val="0"/>
              <w:widowControl w:val="0"/>
              <w:shd w:val="clear" w:color="auto" w:fill="auto"/>
              <w:tabs>
                <w:tab w:pos="413"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自天阳科技股票在深圳证券交易所上市交易之日起 三十六个月内，本企业不转让或者委托他人管理本企业 所持有的天阳科技股份，也不会由天阳科技回购该等股 份。</w:t>
            </w:r>
          </w:p>
          <w:p>
            <w:pPr>
              <w:pStyle w:val="Style21"/>
              <w:keepNext w:val="0"/>
              <w:keepLines w:val="0"/>
              <w:widowControl w:val="0"/>
              <w:shd w:val="clear" w:color="auto" w:fill="auto"/>
              <w:tabs>
                <w:tab w:pos="38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本企业在前述锁定期满后两年内转让所持股份公司 股份的，转让价格不低于股票发行价。如天阳科技在此 期间有派息、送股、公积金转增股本、配股等情况的， 则本企业减持股票的价格下限将根据除权除息情况进行 相应调整。</w:t>
            </w:r>
          </w:p>
          <w:p>
            <w:pPr>
              <w:pStyle w:val="Style21"/>
              <w:keepNext w:val="0"/>
              <w:keepLines w:val="0"/>
              <w:widowControl w:val="0"/>
              <w:shd w:val="clear" w:color="auto" w:fill="auto"/>
              <w:tabs>
                <w:tab w:pos="379"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天阳科技在深圳证券交易所上市后六个月内如股票 连续二十个交易日的收盘价均低于发行价，或者上市后 六个月期末收盘价低于发行价，本企业所持天阳科技股 票的锁定期限自动延长六个月。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196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本企业减持公司股份时，将严格遵守《上市公司股东、 董监高减持股份的若干规定》、《深圳证券交易所上市公 司股东及董事、监事、高级管理人员减持股份实施细则》 的相关规定实施。若中国证监会和深圳证券交易所在本 企业减持公司股份前有其他规定的，则本企业承诺将严 格遵守本企业减持公司股份时有效的规定实施减持。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北京时间投 资合伙企业</w:t>
            </w:r>
          </w:p>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（有限合伙）</w:t>
            </w:r>
            <w:r>
              <w:rPr>
                <w:rFonts w:ascii="Times New Roman" w:eastAsia="Times New Roman" w:hAnsi="Times New Roman" w:cs="Times New Roman"/>
                <w:color w:val="000000"/>
                <w:spacing w:val="0"/>
                <w:w w:val="100"/>
                <w:position w:val="0"/>
              </w:rPr>
              <w:t xml:space="preserve">; </w:t>
            </w:r>
            <w:r>
              <w:rPr>
                <w:color w:val="000000"/>
                <w:spacing w:val="0"/>
                <w:w w:val="100"/>
                <w:position w:val="0"/>
              </w:rPr>
              <w:t>李青</w:t>
            </w:r>
            <w:r>
              <w:rPr>
                <w:rFonts w:ascii="Times New Roman" w:eastAsia="Times New Roman" w:hAnsi="Times New Roman" w:cs="Times New Roman"/>
                <w:color w:val="000000"/>
                <w:spacing w:val="0"/>
                <w:w w:val="100"/>
                <w:position w:val="0"/>
              </w:rPr>
              <w:t>;</w:t>
            </w:r>
            <w:r>
              <w:rPr>
                <w:color w:val="000000"/>
                <w:spacing w:val="0"/>
                <w:w w:val="100"/>
                <w:position w:val="0"/>
              </w:rPr>
              <w:t>珠海时 间股权投资 合伙企业（有 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股份锁定 及减持承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公司其他持股</w:t>
            </w:r>
            <w:r>
              <w:rPr>
                <w:rFonts w:ascii="Times New Roman" w:eastAsia="Times New Roman" w:hAnsi="Times New Roman" w:cs="Times New Roman"/>
                <w:color w:val="000000"/>
                <w:spacing w:val="0"/>
                <w:w w:val="100"/>
                <w:position w:val="0"/>
              </w:rPr>
              <w:t>5%</w:t>
            </w:r>
            <w:r>
              <w:rPr>
                <w:color w:val="000000"/>
                <w:spacing w:val="0"/>
                <w:w w:val="100"/>
                <w:position w:val="0"/>
              </w:rPr>
              <w:t>以上股东李青、时间投资及其一致行 动人珠海时间承诺：</w:t>
            </w:r>
          </w:p>
          <w:p>
            <w:pPr>
              <w:pStyle w:val="Style21"/>
              <w:keepNext w:val="0"/>
              <w:keepLines w:val="0"/>
              <w:widowControl w:val="0"/>
              <w:shd w:val="clear" w:color="auto" w:fill="auto"/>
              <w:tabs>
                <w:tab w:pos="408"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自天阳科技股票在深圳证券交易所上市交易之日起 十二个月内，本人</w:t>
            </w:r>
            <w:r>
              <w:rPr>
                <w:rFonts w:ascii="Times New Roman" w:eastAsia="Times New Roman" w:hAnsi="Times New Roman" w:cs="Times New Roman"/>
                <w:color w:val="000000"/>
                <w:spacing w:val="0"/>
                <w:w w:val="100"/>
                <w:position w:val="0"/>
              </w:rPr>
              <w:t>/</w:t>
            </w:r>
            <w:r>
              <w:rPr>
                <w:color w:val="000000"/>
                <w:spacing w:val="0"/>
                <w:w w:val="100"/>
                <w:position w:val="0"/>
              </w:rPr>
              <w:t>本企业不转让本人</w:t>
            </w:r>
            <w:r>
              <w:rPr>
                <w:rFonts w:ascii="Times New Roman" w:eastAsia="Times New Roman" w:hAnsi="Times New Roman" w:cs="Times New Roman"/>
                <w:color w:val="000000"/>
                <w:spacing w:val="0"/>
                <w:w w:val="100"/>
                <w:position w:val="0"/>
              </w:rPr>
              <w:t>/</w:t>
            </w:r>
            <w:r>
              <w:rPr>
                <w:color w:val="000000"/>
                <w:spacing w:val="0"/>
                <w:w w:val="100"/>
                <w:position w:val="0"/>
              </w:rPr>
              <w:t>本企业持有的天阳 科技股份，也不会由天阳科技回购该等股份。</w:t>
            </w:r>
          </w:p>
          <w:p>
            <w:pPr>
              <w:pStyle w:val="Style21"/>
              <w:keepNext w:val="0"/>
              <w:keepLines w:val="0"/>
              <w:widowControl w:val="0"/>
              <w:shd w:val="clear" w:color="auto" w:fill="auto"/>
              <w:tabs>
                <w:tab w:pos="456"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本人</w:t>
            </w:r>
            <w:r>
              <w:rPr>
                <w:rFonts w:ascii="Times New Roman" w:eastAsia="Times New Roman" w:hAnsi="Times New Roman" w:cs="Times New Roman"/>
                <w:color w:val="000000"/>
                <w:spacing w:val="0"/>
                <w:w w:val="100"/>
                <w:position w:val="0"/>
              </w:rPr>
              <w:t>/</w:t>
            </w:r>
            <w:r>
              <w:rPr>
                <w:color w:val="000000"/>
                <w:spacing w:val="0"/>
                <w:w w:val="100"/>
                <w:position w:val="0"/>
              </w:rPr>
              <w:t>本企业在前述锁定期满后两年内转让所持股 份公司股份的，每年转让的股份数量不超过上一年度末 登记在本人</w:t>
            </w:r>
            <w:r>
              <w:rPr>
                <w:rFonts w:ascii="Times New Roman" w:eastAsia="Times New Roman" w:hAnsi="Times New Roman" w:cs="Times New Roman"/>
                <w:color w:val="000000"/>
                <w:spacing w:val="0"/>
                <w:w w:val="100"/>
                <w:position w:val="0"/>
              </w:rPr>
              <w:t>/</w:t>
            </w:r>
            <w:r>
              <w:rPr>
                <w:color w:val="000000"/>
                <w:spacing w:val="0"/>
                <w:w w:val="100"/>
                <w:position w:val="0"/>
              </w:rPr>
              <w:t>本企业名下的股份总数，且转让价格不低于 股票发行价。如天阳科技在此期间有派息、送股、公积 金转增股本、配股等情况的，减持价格、减持数量将进 行相应调整。</w:t>
            </w:r>
          </w:p>
          <w:p>
            <w:pPr>
              <w:pStyle w:val="Style21"/>
              <w:keepNext w:val="0"/>
              <w:keepLines w:val="0"/>
              <w:widowControl w:val="0"/>
              <w:shd w:val="clear" w:color="auto" w:fill="auto"/>
              <w:bidi w:val="0"/>
              <w:spacing w:before="0" w:after="40" w:line="314" w:lineRule="exact"/>
              <w:ind w:left="0" w:right="0" w:firstLine="560"/>
              <w:jc w:val="both"/>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本企业减持公司股份时，将严格遵守《上市 公司股东、董监高减持股份的若干规定》、《深圳证券交 易所上市公司股东及董事、监事、高级管理人员减持股 份实施细则》的相关规定实施。若中国证监会和深圳证 券交易所在本人</w:t>
            </w:r>
            <w:r>
              <w:rPr>
                <w:rFonts w:ascii="Times New Roman" w:eastAsia="Times New Roman" w:hAnsi="Times New Roman" w:cs="Times New Roman"/>
                <w:color w:val="000000"/>
                <w:spacing w:val="0"/>
                <w:w w:val="100"/>
                <w:position w:val="0"/>
              </w:rPr>
              <w:t>/</w:t>
            </w:r>
            <w:r>
              <w:rPr>
                <w:color w:val="000000"/>
                <w:spacing w:val="0"/>
                <w:w w:val="100"/>
                <w:position w:val="0"/>
              </w:rPr>
              <w:t>本企业减持公司股份前有其他规定的， 则本人</w:t>
            </w:r>
            <w:r>
              <w:rPr>
                <w:rFonts w:ascii="Times New Roman" w:eastAsia="Times New Roman" w:hAnsi="Times New Roman" w:cs="Times New Roman"/>
                <w:color w:val="000000"/>
                <w:spacing w:val="0"/>
                <w:w w:val="100"/>
                <w:position w:val="0"/>
              </w:rPr>
              <w:t>/</w:t>
            </w:r>
            <w:r>
              <w:rPr>
                <w:color w:val="000000"/>
                <w:spacing w:val="0"/>
                <w:w w:val="100"/>
                <w:position w:val="0"/>
              </w:rPr>
              <w:t>本企业承诺将严格遵守本人</w:t>
            </w:r>
            <w:r>
              <w:rPr>
                <w:rFonts w:ascii="Times New Roman" w:eastAsia="Times New Roman" w:hAnsi="Times New Roman" w:cs="Times New Roman"/>
                <w:color w:val="000000"/>
                <w:spacing w:val="0"/>
                <w:w w:val="100"/>
                <w:position w:val="0"/>
              </w:rPr>
              <w:t>/</w:t>
            </w:r>
            <w:r>
              <w:rPr>
                <w:color w:val="000000"/>
                <w:spacing w:val="0"/>
                <w:w w:val="100"/>
                <w:position w:val="0"/>
              </w:rPr>
              <w:t>本企业减持公司股 份时有效的规定实施减持。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正常 履行 中</w:t>
            </w:r>
          </w:p>
        </w:tc>
      </w:tr>
      <w:tr>
        <w:trPr>
          <w:trHeight w:val="58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甘泉</w:t>
            </w:r>
            <w:r>
              <w:rPr>
                <w:rFonts w:ascii="Times New Roman" w:eastAsia="Times New Roman" w:hAnsi="Times New Roman" w:cs="Times New Roman"/>
                <w:color w:val="000000"/>
                <w:spacing w:val="0"/>
                <w:w w:val="100"/>
                <w:position w:val="0"/>
              </w:rPr>
              <w:t>;</w:t>
            </w:r>
            <w:r>
              <w:rPr>
                <w:color w:val="000000"/>
                <w:spacing w:val="0"/>
                <w:w w:val="100"/>
                <w:position w:val="0"/>
              </w:rPr>
              <w:t>高新</w:t>
            </w:r>
            <w:r>
              <w:rPr>
                <w:rFonts w:ascii="Times New Roman" w:eastAsia="Times New Roman" w:hAnsi="Times New Roman" w:cs="Times New Roman"/>
                <w:color w:val="000000"/>
                <w:spacing w:val="0"/>
                <w:w w:val="100"/>
                <w:position w:val="0"/>
              </w:rPr>
              <w:t>;</w:t>
            </w:r>
            <w:r>
              <w:rPr>
                <w:color w:val="000000"/>
                <w:spacing w:val="0"/>
                <w:w w:val="100"/>
                <w:position w:val="0"/>
              </w:rPr>
              <w:t>李 晓刚</w:t>
            </w:r>
            <w:r>
              <w:rPr>
                <w:rFonts w:ascii="Times New Roman" w:eastAsia="Times New Roman" w:hAnsi="Times New Roman" w:cs="Times New Roman"/>
                <w:color w:val="000000"/>
                <w:spacing w:val="0"/>
                <w:w w:val="100"/>
                <w:position w:val="0"/>
              </w:rPr>
              <w:t>;</w:t>
            </w:r>
            <w:r>
              <w:rPr>
                <w:color w:val="000000"/>
                <w:spacing w:val="0"/>
                <w:w w:val="100"/>
                <w:position w:val="0"/>
              </w:rPr>
              <w:t>李亚宁</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林敏玲</w:t>
            </w:r>
            <w:r>
              <w:rPr>
                <w:rFonts w:ascii="Times New Roman" w:eastAsia="Times New Roman" w:hAnsi="Times New Roman" w:cs="Times New Roman"/>
                <w:color w:val="000000"/>
                <w:spacing w:val="0"/>
                <w:w w:val="100"/>
                <w:position w:val="0"/>
              </w:rPr>
              <w:t>;</w:t>
            </w:r>
            <w:r>
              <w:rPr>
                <w:color w:val="000000"/>
                <w:spacing w:val="0"/>
                <w:w w:val="100"/>
                <w:position w:val="0"/>
              </w:rPr>
              <w:t>马志 斌</w:t>
            </w:r>
            <w:r>
              <w:rPr>
                <w:rFonts w:ascii="Times New Roman" w:eastAsia="Times New Roman" w:hAnsi="Times New Roman" w:cs="Times New Roman"/>
                <w:color w:val="000000"/>
                <w:spacing w:val="0"/>
                <w:w w:val="100"/>
                <w:position w:val="0"/>
              </w:rPr>
              <w:t>;</w:t>
            </w:r>
            <w:r>
              <w:rPr>
                <w:color w:val="000000"/>
                <w:spacing w:val="0"/>
                <w:w w:val="100"/>
                <w:position w:val="0"/>
              </w:rPr>
              <w:t>师海峰</w:t>
            </w:r>
            <w:r>
              <w:rPr>
                <w:rFonts w:ascii="Times New Roman" w:eastAsia="Times New Roman" w:hAnsi="Times New Roman" w:cs="Times New Roman"/>
                <w:color w:val="000000"/>
                <w:spacing w:val="0"/>
                <w:w w:val="100"/>
                <w:position w:val="0"/>
              </w:rPr>
              <w:t>;</w:t>
            </w:r>
            <w:r>
              <w:rPr>
                <w:color w:val="000000"/>
                <w:spacing w:val="0"/>
                <w:w w:val="100"/>
                <w:position w:val="0"/>
              </w:rPr>
              <w:t>宋 晓峰</w:t>
            </w:r>
            <w:r>
              <w:rPr>
                <w:rFonts w:ascii="Times New Roman" w:eastAsia="Times New Roman" w:hAnsi="Times New Roman" w:cs="Times New Roman"/>
                <w:color w:val="000000"/>
                <w:spacing w:val="0"/>
                <w:w w:val="100"/>
                <w:position w:val="0"/>
              </w:rPr>
              <w:t>;</w:t>
            </w:r>
            <w:r>
              <w:rPr>
                <w:color w:val="000000"/>
                <w:spacing w:val="0"/>
                <w:w w:val="100"/>
                <w:position w:val="0"/>
              </w:rPr>
              <w:t>徐健涨 庆勋</w:t>
            </w:r>
            <w:r>
              <w:rPr>
                <w:rFonts w:ascii="Times New Roman" w:eastAsia="Times New Roman" w:hAnsi="Times New Roman" w:cs="Times New Roman"/>
                <w:color w:val="000000"/>
                <w:spacing w:val="0"/>
                <w:w w:val="100"/>
                <w:position w:val="0"/>
              </w:rPr>
              <w:t>;</w:t>
            </w:r>
            <w:r>
              <w:rPr>
                <w:color w:val="000000"/>
                <w:spacing w:val="0"/>
                <w:w w:val="100"/>
                <w:position w:val="0"/>
              </w:rPr>
              <w:t>陈涛</w:t>
            </w:r>
            <w:r>
              <w:rPr>
                <w:rFonts w:ascii="Times New Roman" w:eastAsia="Times New Roman" w:hAnsi="Times New Roman" w:cs="Times New Roman"/>
                <w:color w:val="000000"/>
                <w:spacing w:val="0"/>
                <w:w w:val="100"/>
                <w:position w:val="0"/>
              </w:rPr>
              <w:t>;</w:t>
            </w:r>
            <w:r>
              <w:rPr>
                <w:color w:val="000000"/>
                <w:spacing w:val="0"/>
                <w:w w:val="100"/>
                <w:position w:val="0"/>
              </w:rPr>
              <w:t>郑 锡云</w:t>
            </w:r>
            <w:r>
              <w:rPr>
                <w:rFonts w:ascii="Times New Roman" w:eastAsia="Times New Roman" w:hAnsi="Times New Roman" w:cs="Times New Roman"/>
                <w:color w:val="000000"/>
                <w:spacing w:val="0"/>
                <w:w w:val="100"/>
                <w:position w:val="0"/>
              </w:rPr>
              <w:t>;</w:t>
            </w:r>
            <w:r>
              <w:rPr>
                <w:color w:val="000000"/>
                <w:spacing w:val="0"/>
                <w:w w:val="100"/>
                <w:position w:val="0"/>
              </w:rPr>
              <w:t>周传文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股份锁定 及减持承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公司全体董事、监事、高级管理人员承诺：</w:t>
            </w:r>
          </w:p>
          <w:p>
            <w:pPr>
              <w:pStyle w:val="Style21"/>
              <w:keepNext w:val="0"/>
              <w:keepLines w:val="0"/>
              <w:widowControl w:val="0"/>
              <w:shd w:val="clear" w:color="auto" w:fill="auto"/>
              <w:tabs>
                <w:tab w:pos="408"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自天阳科技股票在深圳证券交易所上市交易之日起 十二个月内，本人不转让本人直接或间接持有的天阳科 技股份，也不会由天阳科技回购该等股份。</w:t>
            </w:r>
          </w:p>
          <w:p>
            <w:pPr>
              <w:pStyle w:val="Style21"/>
              <w:keepNext w:val="0"/>
              <w:keepLines w:val="0"/>
              <w:widowControl w:val="0"/>
              <w:shd w:val="clear" w:color="auto" w:fill="auto"/>
              <w:tabs>
                <w:tab w:pos="427"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在本人担任天阳科技董事、监事、高级管理人员期 间，每年转让的股份不超过本人持有天阳科技股份总数 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；离职后半年内，不转让本人持有的天阳科技股 份。本人在首次公开发行股票上市之日起六个月内申报 离职的，自申报离职之日起十八个月内不得转让其直接 和间接持有的本公司股份；在首次公开发行股票上市之 日起第七个月至第十二个月之间申报离职的，自申报离 职之日起十二个月内不得转让其直接和间接持有的本公 司股份。</w:t>
            </w:r>
          </w:p>
          <w:p>
            <w:pPr>
              <w:pStyle w:val="Style21"/>
              <w:keepNext w:val="0"/>
              <w:keepLines w:val="0"/>
              <w:widowControl w:val="0"/>
              <w:shd w:val="clear" w:color="auto" w:fill="auto"/>
              <w:tabs>
                <w:tab w:pos="456"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本人在前述锁定期满后两年内转让所持公司股份 的，转让价格不低于股票发行价。如天阳科技在此期间 有派息、送股、公积金转增股本、配股等情况的，则本 人减持股票的价格下限将根据除权除息情况进行相应调 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817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）天阳科技在深圳证券交易所上市后六个月内如股票 连续二十个交易日的收盘价均低于发行价，或者上市后 六个月期末收盘价低于发行价，本人所持天阳科技股票 的锁定期限自动延长六个月。</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本人减持公司股份时，将严格遵守《上市公司股东、董 监高减持股份的若干规定》、《深圳证券交易所上市公司 股东及董事、监事、高级管理人员减持股份实施细则》 的相关规定实施。若中国证监会和深圳证券交易所在本 人减持公司股份前有其他规定的，则本人承诺将严格遵 守本人减持公司股份时有效的规定实施减持。</w:t>
            </w:r>
          </w:p>
          <w:p>
            <w:pPr>
              <w:pStyle w:val="Style21"/>
              <w:keepNext w:val="0"/>
              <w:keepLines w:val="0"/>
              <w:widowControl w:val="0"/>
              <w:shd w:val="clear" w:color="auto" w:fill="auto"/>
              <w:bidi w:val="0"/>
              <w:spacing w:before="0" w:after="40" w:line="313" w:lineRule="exact"/>
              <w:ind w:left="0" w:right="0" w:firstLine="0"/>
              <w:jc w:val="both"/>
            </w:pPr>
            <w:r>
              <w:rPr>
                <w:color w:val="000000"/>
                <w:spacing w:val="0"/>
                <w:w w:val="100"/>
                <w:position w:val="0"/>
              </w:rPr>
              <w:t>本人承诺以上责任不因本人离职而免除。</w:t>
            </w:r>
          </w:p>
          <w:p>
            <w:pPr>
              <w:pStyle w:val="Style21"/>
              <w:keepNext w:val="0"/>
              <w:keepLines w:val="0"/>
              <w:widowControl w:val="0"/>
              <w:shd w:val="clear" w:color="auto" w:fill="auto"/>
              <w:bidi w:val="0"/>
              <w:spacing w:before="0" w:after="40" w:line="313" w:lineRule="exact"/>
              <w:ind w:left="0" w:right="0" w:firstLine="0"/>
              <w:jc w:val="both"/>
            </w:pPr>
            <w:r>
              <w:rPr>
                <w:color w:val="000000"/>
                <w:spacing w:val="0"/>
                <w:w w:val="100"/>
                <w:position w:val="0"/>
              </w:rPr>
              <w:t>间接持有发行人股份的公司其他核心人员陈涛承诺：</w:t>
            </w:r>
          </w:p>
          <w:p>
            <w:pPr>
              <w:pStyle w:val="Style21"/>
              <w:keepNext w:val="0"/>
              <w:keepLines w:val="0"/>
              <w:widowControl w:val="0"/>
              <w:shd w:val="clear" w:color="auto" w:fill="auto"/>
              <w:tabs>
                <w:tab w:pos="408"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自天阳科技股票在深圳证券交易所上市交易之日起 十二个月内，本人不转让本人直接或间接持有的天阳科 技股份，也不会由天阳科技回购该等股份。</w:t>
            </w:r>
          </w:p>
          <w:p>
            <w:pPr>
              <w:pStyle w:val="Style21"/>
              <w:keepNext w:val="0"/>
              <w:keepLines w:val="0"/>
              <w:widowControl w:val="0"/>
              <w:shd w:val="clear" w:color="auto" w:fill="auto"/>
              <w:tabs>
                <w:tab w:pos="456" w:val="left"/>
              </w:tabs>
              <w:bidi w:val="0"/>
              <w:spacing w:before="0" w:after="4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本人在前述锁定期满后两年内转让所持公司股份 的，转让价格不低于股票发行价。如天阳科技在此期间 有派息、送股、公积金转增股本、配股等情况的，则本 人减持股票的价格下限将根据除权除息情况进行相应调 整。</w:t>
            </w:r>
          </w:p>
          <w:p>
            <w:pPr>
              <w:pStyle w:val="Style21"/>
              <w:keepNext w:val="0"/>
              <w:keepLines w:val="0"/>
              <w:widowControl w:val="0"/>
              <w:shd w:val="clear" w:color="auto" w:fill="auto"/>
              <w:tabs>
                <w:tab w:pos="379" w:val="left"/>
              </w:tabs>
              <w:bidi w:val="0"/>
              <w:spacing w:before="0" w:after="4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天阳科技在深圳证券交易所上市后六个月内如股票 连续二十个交易日的收盘价均低于发行价，或者上市后 六个月期末收盘价低于发行价，本人所持天阳科技股票 的锁定期限自动延长六个月。</w:t>
            </w:r>
          </w:p>
          <w:p>
            <w:pPr>
              <w:pStyle w:val="Style21"/>
              <w:keepNext w:val="0"/>
              <w:keepLines w:val="0"/>
              <w:widowControl w:val="0"/>
              <w:shd w:val="clear" w:color="auto" w:fill="auto"/>
              <w:bidi w:val="0"/>
              <w:spacing w:before="0" w:after="40" w:line="313" w:lineRule="exact"/>
              <w:ind w:left="0" w:right="0" w:firstLine="0"/>
              <w:jc w:val="both"/>
            </w:pPr>
            <w:r>
              <w:rPr>
                <w:color w:val="000000"/>
                <w:spacing w:val="0"/>
                <w:w w:val="100"/>
                <w:position w:val="0"/>
              </w:rPr>
              <w:t>本人承诺以上责任不因本人离职而免除。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北京天阳宏 业投资管理 合伙企业（有 限合伙）</w:t>
            </w:r>
            <w:r>
              <w:rPr>
                <w:rFonts w:ascii="Times New Roman" w:eastAsia="Times New Roman" w:hAnsi="Times New Roman" w:cs="Times New Roman"/>
                <w:color w:val="000000"/>
                <w:spacing w:val="0"/>
                <w:w w:val="100"/>
                <w:position w:val="0"/>
              </w:rPr>
              <w:t>;</w:t>
            </w:r>
            <w:r>
              <w:rPr>
                <w:color w:val="000000"/>
                <w:spacing w:val="0"/>
                <w:w w:val="100"/>
                <w:position w:val="0"/>
              </w:rPr>
              <w:t>欧阳 建平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持股及减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持意向承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公司控股股东和实际控制人欧阳建平及其一致行动人天 阳投资承诺：</w:t>
            </w:r>
          </w:p>
          <w:p>
            <w:pPr>
              <w:pStyle w:val="Style21"/>
              <w:keepNext w:val="0"/>
              <w:keepLines w:val="0"/>
              <w:widowControl w:val="0"/>
              <w:shd w:val="clear" w:color="auto" w:fill="auto"/>
              <w:tabs>
                <w:tab w:pos="25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如果在锁定期满后，本人</w:t>
            </w:r>
            <w:r>
              <w:rPr>
                <w:rFonts w:ascii="Times New Roman" w:eastAsia="Times New Roman" w:hAnsi="Times New Roman" w:cs="Times New Roman"/>
                <w:color w:val="000000"/>
                <w:spacing w:val="0"/>
                <w:w w:val="100"/>
                <w:position w:val="0"/>
              </w:rPr>
              <w:t>/</w:t>
            </w:r>
            <w:r>
              <w:rPr>
                <w:color w:val="000000"/>
                <w:spacing w:val="0"/>
                <w:w w:val="100"/>
                <w:position w:val="0"/>
              </w:rPr>
              <w:t>本企业拟减持公司股票的， 将认真遵守中国证券监督管理委员会、深圳证券交易所 关于上市公司控股股东减持股份的相关规定，结合公司 稳定股价、开展经营、资本运作的需要，审慎制定股票 减持计划，在股票锁定期满后逐步减持。</w:t>
            </w:r>
          </w:p>
          <w:p>
            <w:pPr>
              <w:pStyle w:val="Style21"/>
              <w:keepNext w:val="0"/>
              <w:keepLines w:val="0"/>
              <w:widowControl w:val="0"/>
              <w:shd w:val="clear" w:color="auto" w:fill="auto"/>
              <w:tabs>
                <w:tab w:pos="250"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公司存在下列情形之一的，自相关决定作出之日起至 公司股票终止上市或者恢复上市前，本人</w:t>
            </w:r>
            <w:r>
              <w:rPr>
                <w:rFonts w:ascii="Times New Roman" w:eastAsia="Times New Roman" w:hAnsi="Times New Roman" w:cs="Times New Roman"/>
                <w:color w:val="000000"/>
                <w:spacing w:val="0"/>
                <w:w w:val="100"/>
                <w:position w:val="0"/>
              </w:rPr>
              <w:t>/</w:t>
            </w:r>
            <w:r>
              <w:rPr>
                <w:color w:val="000000"/>
                <w:spacing w:val="0"/>
                <w:w w:val="100"/>
                <w:position w:val="0"/>
              </w:rPr>
              <w:t xml:space="preserve">本企业及本人 </w:t>
            </w:r>
            <w:r>
              <w:rPr>
                <w:rFonts w:ascii="Times New Roman" w:eastAsia="Times New Roman" w:hAnsi="Times New Roman" w:cs="Times New Roman"/>
                <w:color w:val="000000"/>
                <w:spacing w:val="0"/>
                <w:w w:val="100"/>
                <w:position w:val="0"/>
              </w:rPr>
              <w:t>/</w:t>
            </w:r>
            <w:r>
              <w:rPr>
                <w:color w:val="000000"/>
                <w:spacing w:val="0"/>
                <w:w w:val="100"/>
                <w:position w:val="0"/>
              </w:rPr>
              <w:t>本企业的一致行动人不减持公司股份：</w:t>
            </w:r>
          </w:p>
          <w:p>
            <w:pPr>
              <w:pStyle w:val="Style21"/>
              <w:keepNext w:val="0"/>
              <w:keepLines w:val="0"/>
              <w:widowControl w:val="0"/>
              <w:shd w:val="clear" w:color="auto" w:fill="auto"/>
              <w:tabs>
                <w:tab w:pos="384" w:val="left"/>
              </w:tabs>
              <w:bidi w:val="0"/>
              <w:spacing w:before="0" w:after="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公司因欺诈发行或者因重大信息披露违法受到中国 证监会行政处罚；</w:t>
            </w:r>
          </w:p>
          <w:p>
            <w:pPr>
              <w:pStyle w:val="Style21"/>
              <w:keepNext w:val="0"/>
              <w:keepLines w:val="0"/>
              <w:widowControl w:val="0"/>
              <w:shd w:val="clear" w:color="auto" w:fill="auto"/>
              <w:tabs>
                <w:tab w:pos="418"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公司因涉嫌欺诈发行罪或者因涉嫌违规披露、不披 露重要信息罪被依法移送公安机关。</w:t>
            </w:r>
          </w:p>
          <w:p>
            <w:pPr>
              <w:pStyle w:val="Style21"/>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本人</w:t>
            </w:r>
            <w:r>
              <w:rPr>
                <w:rFonts w:ascii="Times New Roman" w:eastAsia="Times New Roman" w:hAnsi="Times New Roman" w:cs="Times New Roman"/>
                <w:color w:val="000000"/>
                <w:spacing w:val="0"/>
                <w:w w:val="100"/>
                <w:position w:val="0"/>
              </w:rPr>
              <w:t>/</w:t>
            </w:r>
            <w:r>
              <w:rPr>
                <w:color w:val="000000"/>
                <w:spacing w:val="0"/>
                <w:w w:val="100"/>
                <w:position w:val="0"/>
              </w:rPr>
              <w:t>本企业减持公司股票应符合相关法律法规的规 定，具体包括但不限于交易所集中竞价交易方式、大宗 交易方式、协议转让方式等。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3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tabs>
                <w:tab w:pos="283"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如果在锁定期满后两年内，本人</w:t>
            </w:r>
            <w:r>
              <w:rPr>
                <w:rFonts w:ascii="Times New Roman" w:eastAsia="Times New Roman" w:hAnsi="Times New Roman" w:cs="Times New Roman"/>
                <w:color w:val="000000"/>
                <w:spacing w:val="0"/>
                <w:w w:val="100"/>
                <w:position w:val="0"/>
              </w:rPr>
              <w:t>/</w:t>
            </w:r>
            <w:r>
              <w:rPr>
                <w:color w:val="000000"/>
                <w:spacing w:val="0"/>
                <w:w w:val="100"/>
                <w:position w:val="0"/>
              </w:rPr>
              <w:t>本企业拟减持股票 的，减持价格不低于发行价格（发行价格指公司首次公 开发行股票的发行价格，如果因公司上市后派发现金红 利、送股、转增股本、增发新股等原因进行除权、除息 的，则按照深圳证券交易所的有关规定除权、除息处理）。</w:t>
            </w:r>
          </w:p>
          <w:p>
            <w:pPr>
              <w:pStyle w:val="Style21"/>
              <w:keepNext w:val="0"/>
              <w:keepLines w:val="0"/>
              <w:widowControl w:val="0"/>
              <w:shd w:val="clear" w:color="auto" w:fill="auto"/>
              <w:tabs>
                <w:tab w:pos="264"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如果本人</w:t>
            </w:r>
            <w:r>
              <w:rPr>
                <w:rFonts w:ascii="Times New Roman" w:eastAsia="Times New Roman" w:hAnsi="Times New Roman" w:cs="Times New Roman"/>
                <w:color w:val="000000"/>
                <w:spacing w:val="0"/>
                <w:w w:val="100"/>
                <w:position w:val="0"/>
              </w:rPr>
              <w:t>/</w:t>
            </w:r>
            <w:r>
              <w:rPr>
                <w:color w:val="000000"/>
                <w:spacing w:val="0"/>
                <w:w w:val="100"/>
                <w:position w:val="0"/>
              </w:rPr>
              <w:t>本企业违反相关法律法规以及相关承诺减 持股份，本人</w:t>
            </w:r>
            <w:r>
              <w:rPr>
                <w:rFonts w:ascii="Times New Roman" w:eastAsia="Times New Roman" w:hAnsi="Times New Roman" w:cs="Times New Roman"/>
                <w:color w:val="000000"/>
                <w:spacing w:val="0"/>
                <w:w w:val="100"/>
                <w:position w:val="0"/>
              </w:rPr>
              <w:t>/</w:t>
            </w:r>
            <w:r>
              <w:rPr>
                <w:color w:val="000000"/>
                <w:spacing w:val="0"/>
                <w:w w:val="100"/>
                <w:position w:val="0"/>
              </w:rPr>
              <w:t>本企业将在股东大会及中国证监会指定的 披露媒体上公开说明未履行承诺的具体原因并向公司股 东和社会公众投资者道歉，并在六个月内不减持公司股 份。</w:t>
            </w:r>
          </w:p>
          <w:p>
            <w:pPr>
              <w:pStyle w:val="Style21"/>
              <w:keepNext w:val="0"/>
              <w:keepLines w:val="0"/>
              <w:widowControl w:val="0"/>
              <w:shd w:val="clear" w:color="auto" w:fill="auto"/>
              <w:tabs>
                <w:tab w:pos="269" w:val="left"/>
              </w:tabs>
              <w:bidi w:val="0"/>
              <w:spacing w:before="0" w:after="40" w:line="322"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本人</w:t>
            </w:r>
            <w:r>
              <w:rPr>
                <w:rFonts w:ascii="Times New Roman" w:eastAsia="Times New Roman" w:hAnsi="Times New Roman" w:cs="Times New Roman"/>
                <w:color w:val="000000"/>
                <w:spacing w:val="0"/>
                <w:w w:val="100"/>
                <w:position w:val="0"/>
              </w:rPr>
              <w:t>/</w:t>
            </w:r>
            <w:r>
              <w:rPr>
                <w:color w:val="000000"/>
                <w:spacing w:val="0"/>
                <w:w w:val="100"/>
                <w:position w:val="0"/>
              </w:rPr>
              <w:t>本企业减持通过证券交易所集中竞价交易买入 的公司股份，不受上述承诺约束。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北京时间投 资合伙企业</w:t>
            </w:r>
          </w:p>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（有限合伙）</w:t>
            </w:r>
            <w:r>
              <w:rPr>
                <w:rFonts w:ascii="Times New Roman" w:eastAsia="Times New Roman" w:hAnsi="Times New Roman" w:cs="Times New Roman"/>
                <w:color w:val="000000"/>
                <w:spacing w:val="0"/>
                <w:w w:val="100"/>
                <w:position w:val="0"/>
              </w:rPr>
              <w:t xml:space="preserve">; </w:t>
            </w:r>
            <w:r>
              <w:rPr>
                <w:color w:val="000000"/>
                <w:spacing w:val="0"/>
                <w:w w:val="100"/>
                <w:position w:val="0"/>
              </w:rPr>
              <w:t>李青</w:t>
            </w:r>
            <w:r>
              <w:rPr>
                <w:rFonts w:ascii="Times New Roman" w:eastAsia="Times New Roman" w:hAnsi="Times New Roman" w:cs="Times New Roman"/>
                <w:color w:val="000000"/>
                <w:spacing w:val="0"/>
                <w:w w:val="100"/>
                <w:position w:val="0"/>
              </w:rPr>
              <w:t>;</w:t>
            </w:r>
            <w:r>
              <w:rPr>
                <w:color w:val="000000"/>
                <w:spacing w:val="0"/>
                <w:w w:val="100"/>
                <w:position w:val="0"/>
              </w:rPr>
              <w:t>珠海时 间股权投资 合伙企业（有 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持股及减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持意向承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公司其他持股</w:t>
            </w:r>
            <w:r>
              <w:rPr>
                <w:rFonts w:ascii="Times New Roman" w:eastAsia="Times New Roman" w:hAnsi="Times New Roman" w:cs="Times New Roman"/>
                <w:color w:val="000000"/>
                <w:spacing w:val="0"/>
                <w:w w:val="100"/>
                <w:position w:val="0"/>
              </w:rPr>
              <w:t>5%</w:t>
            </w:r>
            <w:r>
              <w:rPr>
                <w:color w:val="000000"/>
                <w:spacing w:val="0"/>
                <w:w w:val="100"/>
                <w:position w:val="0"/>
              </w:rPr>
              <w:t>以上股东李青、时间投资及其一致行 动人珠海时间承诺：</w:t>
            </w:r>
          </w:p>
          <w:p>
            <w:pPr>
              <w:pStyle w:val="Style21"/>
              <w:keepNext w:val="0"/>
              <w:keepLines w:val="0"/>
              <w:widowControl w:val="0"/>
              <w:shd w:val="clear" w:color="auto" w:fill="auto"/>
              <w:tabs>
                <w:tab w:pos="451"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如果在锁定期满后，本人</w:t>
            </w:r>
            <w:r>
              <w:rPr>
                <w:rFonts w:ascii="Times New Roman" w:eastAsia="Times New Roman" w:hAnsi="Times New Roman" w:cs="Times New Roman"/>
                <w:color w:val="000000"/>
                <w:spacing w:val="0"/>
                <w:w w:val="100"/>
                <w:position w:val="0"/>
              </w:rPr>
              <w:t>/</w:t>
            </w:r>
            <w:r>
              <w:rPr>
                <w:color w:val="000000"/>
                <w:spacing w:val="0"/>
                <w:w w:val="100"/>
                <w:position w:val="0"/>
              </w:rPr>
              <w:t>本企业拟减持公司股票 的，将认真遵守中国证券监督管理委员会、深圳证券交 易所关于持有上市公司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以上股份的股东减持股份的 相关规定，结合公司稳定股价、开展经营、资本运作的 需要，审慎制定股票减持计划，在股票锁定期满后逐步 减持。</w:t>
            </w:r>
          </w:p>
          <w:p>
            <w:pPr>
              <w:pStyle w:val="Style21"/>
              <w:keepNext w:val="0"/>
              <w:keepLines w:val="0"/>
              <w:widowControl w:val="0"/>
              <w:shd w:val="clear" w:color="auto" w:fill="auto"/>
              <w:tabs>
                <w:tab w:pos="44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下列情况下，本人</w:t>
            </w:r>
            <w:r>
              <w:rPr>
                <w:rFonts w:ascii="Times New Roman" w:eastAsia="Times New Roman" w:hAnsi="Times New Roman" w:cs="Times New Roman"/>
                <w:color w:val="000000"/>
                <w:spacing w:val="0"/>
                <w:w w:val="100"/>
                <w:position w:val="0"/>
              </w:rPr>
              <w:t>/</w:t>
            </w:r>
            <w:r>
              <w:rPr>
                <w:color w:val="000000"/>
                <w:spacing w:val="0"/>
                <w:w w:val="100"/>
                <w:position w:val="0"/>
              </w:rPr>
              <w:t>本企业不减持公司股份：①公 司或者本人</w:t>
            </w:r>
            <w:r>
              <w:rPr>
                <w:rFonts w:ascii="Times New Roman" w:eastAsia="Times New Roman" w:hAnsi="Times New Roman" w:cs="Times New Roman"/>
                <w:color w:val="000000"/>
                <w:spacing w:val="0"/>
                <w:w w:val="100"/>
                <w:position w:val="0"/>
              </w:rPr>
              <w:t>/</w:t>
            </w:r>
            <w:r>
              <w:rPr>
                <w:color w:val="000000"/>
                <w:spacing w:val="0"/>
                <w:w w:val="100"/>
                <w:position w:val="0"/>
              </w:rPr>
              <w:t>本企业因涉嫌证券期货违法犯罪，在被中国 证监会立案调查或者被司法机关立案侦查期间，以及在 行政处罚决定、刑事判决作出之后未满六个月的；②本 人</w:t>
            </w:r>
            <w:r>
              <w:rPr>
                <w:rFonts w:ascii="Times New Roman" w:eastAsia="Times New Roman" w:hAnsi="Times New Roman" w:cs="Times New Roman"/>
                <w:color w:val="000000"/>
                <w:spacing w:val="0"/>
                <w:w w:val="100"/>
                <w:position w:val="0"/>
              </w:rPr>
              <w:t>/</w:t>
            </w:r>
            <w:r>
              <w:rPr>
                <w:color w:val="000000"/>
                <w:spacing w:val="0"/>
                <w:w w:val="100"/>
                <w:position w:val="0"/>
              </w:rPr>
              <w:t>本企业因违反证券交易所规则，被证券交易所公开谴 责未满三个月的；③法律、行政法规、部门规章、规范 性文件以及深圳证券交易所规定的其他情形。</w:t>
            </w:r>
          </w:p>
          <w:p>
            <w:pPr>
              <w:pStyle w:val="Style21"/>
              <w:keepNext w:val="0"/>
              <w:keepLines w:val="0"/>
              <w:widowControl w:val="0"/>
              <w:shd w:val="clear" w:color="auto" w:fill="auto"/>
              <w:tabs>
                <w:tab w:pos="451"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本人</w:t>
            </w:r>
            <w:r>
              <w:rPr>
                <w:rFonts w:ascii="Times New Roman" w:eastAsia="Times New Roman" w:hAnsi="Times New Roman" w:cs="Times New Roman"/>
                <w:color w:val="000000"/>
                <w:spacing w:val="0"/>
                <w:w w:val="100"/>
                <w:position w:val="0"/>
              </w:rPr>
              <w:t>/</w:t>
            </w:r>
            <w:r>
              <w:rPr>
                <w:color w:val="000000"/>
                <w:spacing w:val="0"/>
                <w:w w:val="100"/>
                <w:position w:val="0"/>
              </w:rPr>
              <w:t>本企业减持公司股票应符合相关法律法规的 规定，具体包括但不限于交易所集中竞价交易方式、大 宗交易方式、协议转让方式等。</w:t>
            </w:r>
          </w:p>
          <w:p>
            <w:pPr>
              <w:pStyle w:val="Style21"/>
              <w:keepNext w:val="0"/>
              <w:keepLines w:val="0"/>
              <w:widowControl w:val="0"/>
              <w:shd w:val="clear" w:color="auto" w:fill="auto"/>
              <w:tabs>
                <w:tab w:pos="451"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如果在锁定期满后两年内，本人</w:t>
            </w:r>
            <w:r>
              <w:rPr>
                <w:rFonts w:ascii="Times New Roman" w:eastAsia="Times New Roman" w:hAnsi="Times New Roman" w:cs="Times New Roman"/>
                <w:color w:val="000000"/>
                <w:spacing w:val="0"/>
                <w:w w:val="100"/>
                <w:position w:val="0"/>
              </w:rPr>
              <w:t>/</w:t>
            </w:r>
            <w:r>
              <w:rPr>
                <w:color w:val="000000"/>
                <w:spacing w:val="0"/>
                <w:w w:val="100"/>
                <w:position w:val="0"/>
              </w:rPr>
              <w:t>本企业拟减持股 票的，减持价格不低于发行价格（发行价格指公司首次 公开发行股票的发行价格，如果因公司上市后派发现金 红利、送股、转增股本、增发新股等原因进行除权、除 息的，则按照深圳证券交易所的有关规定除权、除息处 理）。</w:t>
            </w:r>
          </w:p>
          <w:p>
            <w:pPr>
              <w:pStyle w:val="Style21"/>
              <w:keepNext w:val="0"/>
              <w:keepLines w:val="0"/>
              <w:widowControl w:val="0"/>
              <w:shd w:val="clear" w:color="auto" w:fill="auto"/>
              <w:tabs>
                <w:tab w:pos="456" w:val="left"/>
              </w:tabs>
              <w:bidi w:val="0"/>
              <w:spacing w:before="0" w:after="6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如果本人</w:t>
            </w:r>
            <w:r>
              <w:rPr>
                <w:rFonts w:ascii="Times New Roman" w:eastAsia="Times New Roman" w:hAnsi="Times New Roman" w:cs="Times New Roman"/>
                <w:color w:val="000000"/>
                <w:spacing w:val="0"/>
                <w:w w:val="100"/>
                <w:position w:val="0"/>
              </w:rPr>
              <w:t>/</w:t>
            </w:r>
            <w:r>
              <w:rPr>
                <w:color w:val="000000"/>
                <w:spacing w:val="0"/>
                <w:w w:val="100"/>
                <w:position w:val="0"/>
              </w:rPr>
              <w:t>本企业违反相关法律法规以及相关承诺 减持股份，本人</w:t>
            </w:r>
            <w:r>
              <w:rPr>
                <w:rFonts w:ascii="Times New Roman" w:eastAsia="Times New Roman" w:hAnsi="Times New Roman" w:cs="Times New Roman"/>
                <w:color w:val="000000"/>
                <w:spacing w:val="0"/>
                <w:w w:val="100"/>
                <w:position w:val="0"/>
              </w:rPr>
              <w:t>/</w:t>
            </w:r>
            <w:r>
              <w:rPr>
                <w:color w:val="000000"/>
                <w:spacing w:val="0"/>
                <w:w w:val="100"/>
                <w:position w:val="0"/>
              </w:rPr>
              <w:t>本企业将在股东大会及中国证监会指定 的披露媒体上公开说明未履行承诺的具体原因并向公司 股东和社会公众投资者道歉，并在六个月内不减持公司 股份。</w:t>
            </w:r>
          </w:p>
          <w:p>
            <w:pPr>
              <w:pStyle w:val="Style21"/>
              <w:keepNext w:val="0"/>
              <w:keepLines w:val="0"/>
              <w:widowControl w:val="0"/>
              <w:shd w:val="clear" w:color="auto" w:fill="auto"/>
              <w:tabs>
                <w:tab w:pos="355"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本人</w:t>
            </w:r>
            <w:r>
              <w:rPr>
                <w:rFonts w:ascii="Times New Roman" w:eastAsia="Times New Roman" w:hAnsi="Times New Roman" w:cs="Times New Roman"/>
                <w:color w:val="000000"/>
                <w:spacing w:val="0"/>
                <w:w w:val="100"/>
                <w:position w:val="0"/>
              </w:rPr>
              <w:t>/</w:t>
            </w:r>
            <w:r>
              <w:rPr>
                <w:color w:val="000000"/>
                <w:spacing w:val="0"/>
                <w:w w:val="100"/>
                <w:position w:val="0"/>
              </w:rPr>
              <w:t>本企业减持通过证券交易所集中竞价交易买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入的公司股份，不受上述承诺约束。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5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避免同业 竞争、减 少及规范 关联交易 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公司控股股东、实际控制人欧阳建平出具了《避免同业 竞争的承诺函》承诺内容如下：</w:t>
            </w:r>
          </w:p>
          <w:p>
            <w:pPr>
              <w:pStyle w:val="Style21"/>
              <w:keepNext w:val="0"/>
              <w:keepLines w:val="0"/>
              <w:widowControl w:val="0"/>
              <w:shd w:val="clear" w:color="auto" w:fill="auto"/>
              <w:tabs>
                <w:tab w:pos="230" w:val="left"/>
              </w:tabs>
              <w:bidi w:val="0"/>
              <w:spacing w:before="0" w:after="40" w:line="30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截至本承诺函出具之日，本人未直接或间接投资于任 何与天阳科技从事相同业务的公司、企业或其他经济实 体，也未直接或间接从事或参与任何与天阳科技有相同 业务或在商业上构成竞争的业务及活动。</w:t>
            </w:r>
          </w:p>
          <w:p>
            <w:pPr>
              <w:pStyle w:val="Style21"/>
              <w:keepNext w:val="0"/>
              <w:keepLines w:val="0"/>
              <w:widowControl w:val="0"/>
              <w:shd w:val="clear" w:color="auto" w:fill="auto"/>
              <w:tabs>
                <w:tab w:pos="245"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本人将不会在中国境内和境外，以任何形式直接或间 接从事或参与任何与天阳科技目前及以后所从事的主营 业务构成竞争的业务及活动；将不直接或间接开展对天 阳科技有竞争或可能构成竞争的业务、活动或拥有与天 阳科技存在同业竞争关系的任何经济实体、机构、经济 组织的权益；或以其他任何形式取得该经济实体、机构、 经济组织的控制权；或在该经济实体、机构、经济组织 中担任董事、高级管理人员、核心技术人员或其他职务。</w:t>
            </w:r>
          </w:p>
          <w:p>
            <w:pPr>
              <w:pStyle w:val="Style21"/>
              <w:keepNext w:val="0"/>
              <w:keepLines w:val="0"/>
              <w:widowControl w:val="0"/>
              <w:shd w:val="clear" w:color="auto" w:fill="auto"/>
              <w:tabs>
                <w:tab w:pos="250"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本人不会利用天阳科技股东或董事、监事、高级管理 人员地位作出任何不利于天阳科技及其股东利益的交易 或安排；不以任何方式从事可能对天阳科技经营、发展 产生不利影响的业务及活动，包括但不限于：利用现有 社会及客户资源阻碍或限制天阳科技的独立发展；对外 散布不利于天阳科技的消息或信息；不会利用知悉或获 取的天阳科技信息直接或间接实施任何可能损害天阳科 技权益的行为，并承诺不以直接或间接方式实施或参与 实施任何可能损害天阳科技权益的其他竞争行为。</w:t>
            </w:r>
          </w:p>
          <w:p>
            <w:pPr>
              <w:pStyle w:val="Style21"/>
              <w:keepNext w:val="0"/>
              <w:keepLines w:val="0"/>
              <w:widowControl w:val="0"/>
              <w:shd w:val="clear" w:color="auto" w:fill="auto"/>
              <w:tabs>
                <w:tab w:pos="259"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本人在作为天阳科技控股股东、实际控制人、或担任 天阳科技董事、监事、高级管理人员期间，上述承诺均 对本人有约束力。</w:t>
            </w:r>
          </w:p>
          <w:p>
            <w:pPr>
              <w:pStyle w:val="Style21"/>
              <w:keepNext w:val="0"/>
              <w:keepLines w:val="0"/>
              <w:widowControl w:val="0"/>
              <w:shd w:val="clear" w:color="auto" w:fill="auto"/>
              <w:tabs>
                <w:tab w:pos="202" w:val="left"/>
              </w:tabs>
              <w:bidi w:val="0"/>
              <w:spacing w:before="0" w:after="40" w:line="319"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本承诺可视为对天阳科技及其每一股东分别作出的承 诺，如因未履行上述承诺给上述各方造成损失的，本人 将赔偿有关各方因此遭受的损失。</w:t>
            </w:r>
          </w:p>
          <w:p>
            <w:pPr>
              <w:pStyle w:val="Style21"/>
              <w:keepNext w:val="0"/>
              <w:keepLines w:val="0"/>
              <w:widowControl w:val="0"/>
              <w:shd w:val="clear" w:color="auto" w:fill="auto"/>
              <w:bidi w:val="0"/>
              <w:spacing w:before="0" w:after="40" w:line="314" w:lineRule="exact"/>
              <w:ind w:left="0" w:right="0" w:firstLine="0"/>
              <w:jc w:val="both"/>
            </w:pPr>
            <w:r>
              <w:rPr>
                <w:color w:val="000000"/>
                <w:spacing w:val="0"/>
                <w:w w:val="100"/>
                <w:position w:val="0"/>
              </w:rPr>
              <w:t>为进一步规范关联交易，公司实际控制人和控股股东欧 阳建平出具了《减少及规范关联交易的承诺函》，承诺如 下：</w:t>
            </w:r>
          </w:p>
          <w:p>
            <w:pPr>
              <w:pStyle w:val="Style21"/>
              <w:keepNext w:val="0"/>
              <w:keepLines w:val="0"/>
              <w:widowControl w:val="0"/>
              <w:shd w:val="clear" w:color="auto" w:fill="auto"/>
              <w:bidi w:val="0"/>
              <w:spacing w:before="0" w:after="40" w:line="314" w:lineRule="exact"/>
              <w:ind w:left="0" w:right="0" w:firstLine="0"/>
              <w:jc w:val="both"/>
            </w:pPr>
            <w:r>
              <w:rPr>
                <w:color w:val="000000"/>
                <w:spacing w:val="0"/>
                <w:w w:val="100"/>
                <w:position w:val="0"/>
              </w:rPr>
              <w:t>截至本承诺函出具之日，除已经披露的情形外，本人及 本人直接或间接控制的除天阳科技以外的其他企业与天 阳科技不存在其他关联交易。</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本人及本人直接或间接控制的除天阳科技以外的其他企 业将尽量避免和减少与天阳科技之间的关联交易。</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对于无法避免或有合理理由存在的关联交易，在不与法 律、法规相抵触的前提下，在权利所及范围内，本人将 促使本人直接或间接控制的除天阳科技以外的其他企业 与天阳科技进行关联交易时将按公平、公开的市场原则 进行，签订规范的关联交易协议，并严格按照法律、法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32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314" w:lineRule="exact"/>
              <w:ind w:left="0" w:right="0" w:firstLine="0"/>
              <w:jc w:val="both"/>
            </w:pPr>
            <w:r>
              <w:rPr>
                <w:color w:val="000000"/>
                <w:spacing w:val="0"/>
                <w:w w:val="100"/>
                <w:position w:val="0"/>
              </w:rPr>
              <w:t>规、规范性文件和公司章程、关联交易管理制度等规定 履行审核手续，确保交易内容的合理合法性和交易价格 的公允性，并按相关规定严格履行信息披露义务。</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本人将不通过本人所直接或间接控制的除天阳科技以外 的其他企业与天阳科技之间的关联交易谋求特殊的利 益，不会进行有损天阳科技及其中小股东利益的关联交 易。本承诺函自本人签字之日起生效，直至本人同天阳 科技无任何关联关系之日终止。若违反上述承诺，本人 将对由此给天阳科技造成的损失作出全面、及时和足额 的赔偿。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北京天阳宏 业投资管理 合伙企业（有 限合伙）</w:t>
            </w:r>
            <w:r>
              <w:rPr>
                <w:rFonts w:ascii="Times New Roman" w:eastAsia="Times New Roman" w:hAnsi="Times New Roman" w:cs="Times New Roman"/>
                <w:color w:val="000000"/>
                <w:spacing w:val="0"/>
                <w:w w:val="100"/>
                <w:position w:val="0"/>
              </w:rPr>
              <w:t>;</w:t>
            </w:r>
            <w:r>
              <w:rPr>
                <w:color w:val="000000"/>
                <w:spacing w:val="0"/>
                <w:w w:val="100"/>
                <w:position w:val="0"/>
              </w:rPr>
              <w:t>北京 时间投资合 伙企业（有限 合伙）</w:t>
            </w:r>
            <w:r>
              <w:rPr>
                <w:color w:val="000000"/>
                <w:spacing w:val="0"/>
                <w:w w:val="100"/>
                <w:position w:val="0"/>
              </w:rPr>
              <w:t>；</w:t>
            </w:r>
            <w:r>
              <w:rPr>
                <w:color w:val="000000"/>
                <w:spacing w:val="0"/>
                <w:w w:val="100"/>
                <w:position w:val="0"/>
              </w:rPr>
              <w:t>李青</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珠海时间股 权投资合伙 企业（有限合 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避免同业</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竞争的承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319" w:lineRule="exact"/>
              <w:ind w:left="0" w:right="0" w:firstLine="0"/>
              <w:jc w:val="both"/>
            </w:pPr>
            <w:r>
              <w:rPr>
                <w:color w:val="000000"/>
                <w:spacing w:val="0"/>
                <w:w w:val="100"/>
                <w:position w:val="0"/>
              </w:rPr>
              <w:t>公司持有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以上股份的股东北京天阳宏业投资管理合 伙企业（有限合伙）出具《关于避免同业竞争的承诺函》, 承诺如下：</w:t>
            </w:r>
          </w:p>
          <w:p>
            <w:pPr>
              <w:pStyle w:val="Style21"/>
              <w:keepNext w:val="0"/>
              <w:keepLines w:val="0"/>
              <w:widowControl w:val="0"/>
              <w:shd w:val="clear" w:color="auto" w:fill="auto"/>
              <w:tabs>
                <w:tab w:pos="235"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截至本承诺函出具之日，本企业未直接或间接投资于 任何与天阳科技从事相同业务的公司、企业或其他经济 实体，也未直接或间接从事或参与任何与天阳科技有相 同业务或在商业上构成竞争的业务及活动。</w:t>
            </w:r>
          </w:p>
          <w:p>
            <w:pPr>
              <w:pStyle w:val="Style21"/>
              <w:keepNext w:val="0"/>
              <w:keepLines w:val="0"/>
              <w:widowControl w:val="0"/>
              <w:shd w:val="clear" w:color="auto" w:fill="auto"/>
              <w:tabs>
                <w:tab w:pos="245"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本企业将不会在中国境内和境外，以任何形式直接或 间接从事或参与任何与天阳科技目前及以后所从事的主 营业务构成竞争的业务及活动；将不直接或间接开展对 天阳科技有竞争或可能构成竞争的业务、活动或拥有与 天阳科技存在同业竞争关系的任何经济实体、机构、经 济组织的权益；或以其他任何形式取得该经济实体、机 构、经济组织的控制权。</w:t>
            </w:r>
          </w:p>
          <w:p>
            <w:pPr>
              <w:pStyle w:val="Style21"/>
              <w:keepNext w:val="0"/>
              <w:keepLines w:val="0"/>
              <w:widowControl w:val="0"/>
              <w:shd w:val="clear" w:color="auto" w:fill="auto"/>
              <w:tabs>
                <w:tab w:pos="206"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本企业不会利用主要股东地位作出任何不利于天阳科 技及其股东利益的交易或安排；不以任何方式从事可能 对天阳科技经营、发展产生不利影响的业务及活动，包 括但不限于：利用现有社会及客户资源阻碍或限制天阳 科技的独立发展；对外散布不利于天阳科技的消息或信 息；不会利用知悉或获取的天阳科技信息直接或间接实 施任何可能损害天阳科技权益的行为，并承诺不以直接 或间接方式实施或参与实施任何可能损害天阳科技权益 的其他竞争行为。</w:t>
            </w:r>
          </w:p>
          <w:p>
            <w:pPr>
              <w:pStyle w:val="Style21"/>
              <w:keepNext w:val="0"/>
              <w:keepLines w:val="0"/>
              <w:widowControl w:val="0"/>
              <w:shd w:val="clear" w:color="auto" w:fill="auto"/>
              <w:tabs>
                <w:tab w:pos="211"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本承诺可视为对天阳科技及其每一股东分别作出的承 诺，如因未履行上述承诺给上述各方造成损失的，本人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本企业将赔偿有关各方因此遭受的损失。</w:t>
            </w:r>
          </w:p>
          <w:p>
            <w:pPr>
              <w:pStyle w:val="Style21"/>
              <w:keepNext w:val="0"/>
              <w:keepLines w:val="0"/>
              <w:widowControl w:val="0"/>
              <w:shd w:val="clear" w:color="auto" w:fill="auto"/>
              <w:bidi w:val="0"/>
              <w:spacing w:before="0" w:after="40" w:line="315" w:lineRule="exact"/>
              <w:ind w:left="0" w:right="0" w:firstLine="0"/>
              <w:jc w:val="both"/>
            </w:pPr>
            <w:r>
              <w:rPr>
                <w:color w:val="000000"/>
                <w:spacing w:val="0"/>
                <w:w w:val="100"/>
                <w:position w:val="0"/>
              </w:rPr>
              <w:t>公司持有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以上股份的其他股东李青、北京时间投资 合伙企业（有限合伙）及其一致行动人珠海时间创业投 资合伙企业（有限合伙）分别出具《关于避免同业竞争 的承诺函》，承诺如下：</w:t>
            </w:r>
          </w:p>
          <w:p>
            <w:pPr>
              <w:pStyle w:val="Style21"/>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、截至本承诺函出具之日，本人</w:t>
            </w:r>
            <w:r>
              <w:rPr>
                <w:rFonts w:ascii="Times New Roman" w:eastAsia="Times New Roman" w:hAnsi="Times New Roman" w:cs="Times New Roman"/>
                <w:color w:val="000000"/>
                <w:spacing w:val="0"/>
                <w:w w:val="100"/>
                <w:position w:val="0"/>
              </w:rPr>
              <w:t>/</w:t>
            </w:r>
            <w:r>
              <w:rPr>
                <w:color w:val="000000"/>
                <w:spacing w:val="0"/>
                <w:w w:val="100"/>
                <w:position w:val="0"/>
              </w:rPr>
              <w:t>本企业未直接或间接 投资于任何与天阳科技从事相同业务的公司、企业或其 他经济实体，也未直接或间接从事或参与任何与天阳科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正常 履正 常履 行中 行中</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3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315" w:lineRule="exact"/>
              <w:ind w:left="0" w:right="0" w:firstLine="0"/>
              <w:jc w:val="both"/>
            </w:pPr>
            <w:r>
              <w:rPr>
                <w:color w:val="000000"/>
                <w:spacing w:val="0"/>
                <w:w w:val="100"/>
                <w:position w:val="0"/>
              </w:rPr>
              <w:t>技有相同业务或在商业上构成竞争的业务及活动。</w:t>
            </w:r>
          </w:p>
          <w:p>
            <w:pPr>
              <w:pStyle w:val="Style21"/>
              <w:keepNext w:val="0"/>
              <w:keepLines w:val="0"/>
              <w:widowControl w:val="0"/>
              <w:shd w:val="clear" w:color="auto" w:fill="auto"/>
              <w:tabs>
                <w:tab w:pos="283" w:val="left"/>
              </w:tabs>
              <w:bidi w:val="0"/>
              <w:spacing w:before="0" w:after="6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本人</w:t>
            </w:r>
            <w:r>
              <w:rPr>
                <w:rFonts w:ascii="Times New Roman" w:eastAsia="Times New Roman" w:hAnsi="Times New Roman" w:cs="Times New Roman"/>
                <w:color w:val="000000"/>
                <w:spacing w:val="0"/>
                <w:w w:val="100"/>
                <w:position w:val="0"/>
              </w:rPr>
              <w:t>/</w:t>
            </w:r>
            <w:r>
              <w:rPr>
                <w:color w:val="000000"/>
                <w:spacing w:val="0"/>
                <w:w w:val="100"/>
                <w:position w:val="0"/>
              </w:rPr>
              <w:t>本企业将采取有效措施，不直接或间接投资于 任何与天阳科技从事相同业务的公司、企业或其他经济 实体，也不直接或间接从事或参与任何与天阳科技有相 同业务或在商业上构成竞争的业务及活动；以股权增值 为目的的财务性投资除外。</w:t>
            </w:r>
          </w:p>
          <w:p>
            <w:pPr>
              <w:pStyle w:val="Style21"/>
              <w:keepNext w:val="0"/>
              <w:keepLines w:val="0"/>
              <w:widowControl w:val="0"/>
              <w:shd w:val="clear" w:color="auto" w:fill="auto"/>
              <w:tabs>
                <w:tab w:pos="245" w:val="left"/>
              </w:tabs>
              <w:bidi w:val="0"/>
              <w:spacing w:before="0" w:after="60" w:line="31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以上承诺在本人</w:t>
            </w:r>
            <w:r>
              <w:rPr>
                <w:rFonts w:ascii="Times New Roman" w:eastAsia="Times New Roman" w:hAnsi="Times New Roman" w:cs="Times New Roman"/>
                <w:color w:val="000000"/>
                <w:spacing w:val="0"/>
                <w:w w:val="100"/>
                <w:position w:val="0"/>
              </w:rPr>
              <w:t>/</w:t>
            </w:r>
            <w:r>
              <w:rPr>
                <w:color w:val="000000"/>
                <w:spacing w:val="0"/>
                <w:w w:val="100"/>
                <w:position w:val="0"/>
              </w:rPr>
              <w:t>本企业持有天阳科技</w:t>
            </w:r>
            <w:r>
              <w:rPr>
                <w:rFonts w:ascii="Times New Roman" w:eastAsia="Times New Roman" w:hAnsi="Times New Roman" w:cs="Times New Roman"/>
                <w:color w:val="000000"/>
                <w:spacing w:val="0"/>
                <w:w w:val="100"/>
                <w:position w:val="0"/>
              </w:rPr>
              <w:t>5%</w:t>
            </w:r>
            <w:r>
              <w:rPr>
                <w:color w:val="000000"/>
                <w:spacing w:val="0"/>
                <w:w w:val="100"/>
                <w:position w:val="0"/>
              </w:rPr>
              <w:t>以上的股份 期间持续有效。如因本人</w:t>
            </w:r>
            <w:r>
              <w:rPr>
                <w:rFonts w:ascii="Times New Roman" w:eastAsia="Times New Roman" w:hAnsi="Times New Roman" w:cs="Times New Roman"/>
                <w:color w:val="000000"/>
                <w:spacing w:val="0"/>
                <w:w w:val="100"/>
                <w:position w:val="0"/>
              </w:rPr>
              <w:t>/</w:t>
            </w:r>
            <w:r>
              <w:rPr>
                <w:color w:val="000000"/>
                <w:spacing w:val="0"/>
                <w:w w:val="100"/>
                <w:position w:val="0"/>
              </w:rPr>
              <w:t>本企业未履行相关承诺事项， 致使公司或投资者遭受损失的，本人</w:t>
            </w:r>
            <w:r>
              <w:rPr>
                <w:rFonts w:ascii="Times New Roman" w:eastAsia="Times New Roman" w:hAnsi="Times New Roman" w:cs="Times New Roman"/>
                <w:color w:val="000000"/>
                <w:spacing w:val="0"/>
                <w:w w:val="100"/>
                <w:position w:val="0"/>
              </w:rPr>
              <w:t>/</w:t>
            </w:r>
            <w:r>
              <w:rPr>
                <w:color w:val="000000"/>
                <w:spacing w:val="0"/>
                <w:w w:val="100"/>
                <w:position w:val="0"/>
              </w:rPr>
              <w:t>本企业将向公司或 投资者依法承担赔偿责任。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6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天阳宏业科 技股份有限 公司</w:t>
            </w:r>
            <w:r>
              <w:rPr>
                <w:rFonts w:ascii="Times New Roman" w:eastAsia="Times New Roman" w:hAnsi="Times New Roman" w:cs="Times New Roman"/>
                <w:color w:val="000000"/>
                <w:spacing w:val="0"/>
                <w:w w:val="100"/>
                <w:position w:val="0"/>
              </w:rPr>
              <w:t>;</w:t>
            </w:r>
            <w:r>
              <w:rPr>
                <w:color w:val="000000"/>
                <w:spacing w:val="0"/>
                <w:w w:val="100"/>
                <w:position w:val="0"/>
              </w:rPr>
              <w:t>欧阳建 平</w:t>
            </w:r>
            <w:r>
              <w:rPr>
                <w:rFonts w:ascii="Times New Roman" w:eastAsia="Times New Roman" w:hAnsi="Times New Roman" w:cs="Times New Roman"/>
                <w:color w:val="000000"/>
                <w:spacing w:val="0"/>
                <w:w w:val="100"/>
                <w:position w:val="0"/>
              </w:rPr>
              <w:t>;</w:t>
            </w:r>
            <w:r>
              <w:rPr>
                <w:color w:val="000000"/>
                <w:spacing w:val="0"/>
                <w:w w:val="100"/>
                <w:position w:val="0"/>
              </w:rPr>
              <w:t>杜江龙</w:t>
            </w:r>
            <w:r>
              <w:rPr>
                <w:rFonts w:ascii="Times New Roman" w:eastAsia="Times New Roman" w:hAnsi="Times New Roman" w:cs="Times New Roman"/>
                <w:color w:val="000000"/>
                <w:spacing w:val="0"/>
                <w:w w:val="100"/>
                <w:position w:val="0"/>
              </w:rPr>
              <w:t>;</w:t>
            </w:r>
            <w:r>
              <w:rPr>
                <w:color w:val="000000"/>
                <w:spacing w:val="0"/>
                <w:w w:val="100"/>
                <w:position w:val="0"/>
              </w:rPr>
              <w:t>高 新</w:t>
            </w:r>
            <w:r>
              <w:rPr>
                <w:rFonts w:ascii="Times New Roman" w:eastAsia="Times New Roman" w:hAnsi="Times New Roman" w:cs="Times New Roman"/>
                <w:color w:val="000000"/>
                <w:spacing w:val="0"/>
                <w:w w:val="100"/>
                <w:position w:val="0"/>
              </w:rPr>
              <w:t>;</w:t>
            </w:r>
            <w:r>
              <w:rPr>
                <w:color w:val="000000"/>
                <w:spacing w:val="0"/>
                <w:w w:val="100"/>
                <w:position w:val="0"/>
              </w:rPr>
              <w:t>李晓刚</w:t>
            </w:r>
            <w:r>
              <w:rPr>
                <w:rFonts w:ascii="Times New Roman" w:eastAsia="Times New Roman" w:hAnsi="Times New Roman" w:cs="Times New Roman"/>
                <w:color w:val="000000"/>
                <w:spacing w:val="0"/>
                <w:w w:val="100"/>
                <w:position w:val="0"/>
              </w:rPr>
              <w:t>;</w:t>
            </w:r>
            <w:r>
              <w:rPr>
                <w:color w:val="000000"/>
                <w:spacing w:val="0"/>
                <w:w w:val="100"/>
                <w:position w:val="0"/>
              </w:rPr>
              <w:t>李 亚宁</w:t>
            </w:r>
            <w:r>
              <w:rPr>
                <w:rFonts w:ascii="Times New Roman" w:eastAsia="Times New Roman" w:hAnsi="Times New Roman" w:cs="Times New Roman"/>
                <w:color w:val="000000"/>
                <w:spacing w:val="0"/>
                <w:w w:val="100"/>
                <w:position w:val="0"/>
              </w:rPr>
              <w:t>;</w:t>
            </w:r>
            <w:r>
              <w:rPr>
                <w:color w:val="000000"/>
                <w:spacing w:val="0"/>
                <w:w w:val="100"/>
                <w:position w:val="0"/>
              </w:rPr>
              <w:t>凌云</w:t>
            </w:r>
            <w:r>
              <w:rPr>
                <w:rFonts w:ascii="Times New Roman" w:eastAsia="Times New Roman" w:hAnsi="Times New Roman" w:cs="Times New Roman"/>
                <w:color w:val="000000"/>
                <w:spacing w:val="0"/>
                <w:w w:val="100"/>
                <w:position w:val="0"/>
              </w:rPr>
              <w:t>;</w:t>
            </w:r>
            <w:r>
              <w:rPr>
                <w:color w:val="000000"/>
                <w:spacing w:val="0"/>
                <w:w w:val="100"/>
                <w:position w:val="0"/>
              </w:rPr>
              <w:t>师 海峰</w:t>
            </w:r>
            <w:r>
              <w:rPr>
                <w:rFonts w:ascii="Times New Roman" w:eastAsia="Times New Roman" w:hAnsi="Times New Roman" w:cs="Times New Roman"/>
                <w:color w:val="000000"/>
                <w:spacing w:val="0"/>
                <w:w w:val="100"/>
                <w:position w:val="0"/>
              </w:rPr>
              <w:t>;</w:t>
            </w:r>
            <w:r>
              <w:rPr>
                <w:color w:val="000000"/>
                <w:spacing w:val="0"/>
                <w:w w:val="100"/>
                <w:position w:val="0"/>
              </w:rPr>
              <w:t>宋晓峰</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王珠林</w:t>
            </w:r>
            <w:r>
              <w:rPr>
                <w:rFonts w:ascii="Times New Roman" w:eastAsia="Times New Roman" w:hAnsi="Times New Roman" w:cs="Times New Roman"/>
                <w:color w:val="000000"/>
                <w:spacing w:val="0"/>
                <w:w w:val="100"/>
                <w:position w:val="0"/>
              </w:rPr>
              <w:t>;</w:t>
            </w:r>
            <w:r>
              <w:rPr>
                <w:color w:val="000000"/>
                <w:spacing w:val="0"/>
                <w:w w:val="100"/>
                <w:position w:val="0"/>
              </w:rPr>
              <w:t>徐健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杨晓明</w:t>
            </w:r>
            <w:r>
              <w:rPr>
                <w:rFonts w:ascii="Times New Roman" w:eastAsia="Times New Roman" w:hAnsi="Times New Roman" w:cs="Times New Roman"/>
                <w:color w:val="000000"/>
                <w:spacing w:val="0"/>
                <w:w w:val="100"/>
                <w:position w:val="0"/>
              </w:rPr>
              <w:t>;</w:t>
            </w:r>
            <w:r>
              <w:rPr>
                <w:color w:val="000000"/>
                <w:spacing w:val="0"/>
                <w:w w:val="100"/>
                <w:position w:val="0"/>
              </w:rPr>
              <w:t>张庆 勋</w:t>
            </w:r>
            <w:r>
              <w:rPr>
                <w:rFonts w:ascii="Times New Roman" w:eastAsia="Times New Roman" w:hAnsi="Times New Roman" w:cs="Times New Roman"/>
                <w:color w:val="000000"/>
                <w:spacing w:val="0"/>
                <w:w w:val="100"/>
                <w:position w:val="0"/>
              </w:rPr>
              <w:t>;</w:t>
            </w:r>
            <w:r>
              <w:rPr>
                <w:color w:val="000000"/>
                <w:spacing w:val="0"/>
                <w:w w:val="100"/>
                <w:position w:val="0"/>
              </w:rPr>
              <w:t>周传文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稳定股价 的措施和 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本次发行前，公司及公司控股股东、董事及高级管理人 员制定了上市后三年内稳定公司股价的预案，本预案经 公司第二届董事会第七次会议和</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 东大会审议通过，具体内容如下：</w:t>
            </w:r>
          </w:p>
          <w:p>
            <w:pPr>
              <w:pStyle w:val="Style21"/>
              <w:keepNext w:val="0"/>
              <w:keepLines w:val="0"/>
              <w:widowControl w:val="0"/>
              <w:shd w:val="clear" w:color="auto" w:fill="auto"/>
              <w:tabs>
                <w:tab w:pos="269" w:val="left"/>
              </w:tabs>
              <w:bidi w:val="0"/>
              <w:spacing w:before="0" w:after="0"/>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本预案有效期及触发稳定股价措施日</w:t>
            </w:r>
          </w:p>
          <w:p>
            <w:pPr>
              <w:pStyle w:val="Style21"/>
              <w:keepNext w:val="0"/>
              <w:keepLines w:val="0"/>
              <w:widowControl w:val="0"/>
              <w:shd w:val="clear" w:color="auto" w:fill="auto"/>
              <w:tabs>
                <w:tab w:pos="36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本预案自公司股票上市之日起三年内有效。</w:t>
            </w:r>
          </w:p>
          <w:p>
            <w:pPr>
              <w:pStyle w:val="Style21"/>
              <w:keepNext w:val="0"/>
              <w:keepLines w:val="0"/>
              <w:widowControl w:val="0"/>
              <w:shd w:val="clear" w:color="auto" w:fill="auto"/>
              <w:tabs>
                <w:tab w:pos="418"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在本预案有效期内，一旦公司股票出现连续二十个 交易日收盘价均低于公司最近一期末经审计的每股净资 产值（公司最近一期审计基准日后，因派息、送股、资 本公积转增股本、股份拆细、增发、配股或缩股等事项 导致公司净资产或股份总数发生变化的，则每股净资产 相应进行调整，下同），非因不可抗力，则在符合相关法 律法规、中国证监会相关规定及其他有约束力的规范性 文件规定且公司股权分布符合上市条件的前提下，控股 股东、本公司及董事（不含独立董事，下同）和高级管 理人员等相关主体将启动稳定公司股价的措施。上述收 盘价低于公司每股净资产的第二十个交易日为触发稳定 股价措施日（简称</w:t>
            </w:r>
            <w:r>
              <w:rPr>
                <w:rFonts w:ascii="Times New Roman" w:eastAsia="Times New Roman" w:hAnsi="Times New Roman" w:cs="Times New Roman"/>
                <w:color w:val="000000"/>
                <w:spacing w:val="0"/>
                <w:w w:val="100"/>
                <w:position w:val="0"/>
              </w:rPr>
              <w:t>“</w:t>
            </w:r>
            <w:r>
              <w:rPr>
                <w:color w:val="000000"/>
                <w:spacing w:val="0"/>
                <w:w w:val="100"/>
                <w:position w:val="0"/>
              </w:rPr>
              <w:t>触发日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tabs>
                <w:tab w:pos="422" w:val="left"/>
              </w:tabs>
              <w:bidi w:val="0"/>
              <w:spacing w:before="0" w:after="14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触发日后，如股票收盘价连续十个交易日高于最近 一期经审计的每股净资产，则可中止实施该次稳定股价 措施，中止实施稳定股价措施后，如再次出现公司股票 收盘价格连续二十个交易日低于公司最近一期经审计的 每股净资产值的情况，则应继续实施上述稳定股价措施。</w:t>
            </w:r>
          </w:p>
          <w:p>
            <w:pPr>
              <w:pStyle w:val="Style21"/>
              <w:keepNext w:val="0"/>
              <w:keepLines w:val="0"/>
              <w:widowControl w:val="0"/>
              <w:shd w:val="clear" w:color="auto" w:fill="auto"/>
              <w:tabs>
                <w:tab w:pos="283" w:val="left"/>
              </w:tabs>
              <w:bidi w:val="0"/>
              <w:spacing w:before="0" w:after="0"/>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稳定股价的措施</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本预案具体包括三个阶段的稳定股价措施，具体如下：</w:t>
            </w:r>
          </w:p>
          <w:p>
            <w:pPr>
              <w:pStyle w:val="Style21"/>
              <w:keepNext w:val="0"/>
              <w:keepLines w:val="0"/>
              <w:widowControl w:val="0"/>
              <w:shd w:val="clear" w:color="auto" w:fill="auto"/>
              <w:bidi w:val="0"/>
              <w:spacing w:before="0" w:after="8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）控股股东增持公司股份控股股东在触发日次日起的 五个交易日内，应就其是否有增持公司</w:t>
            </w:r>
            <w:r>
              <w:rPr>
                <w:rFonts w:ascii="Times New Roman" w:eastAsia="Times New Roman" w:hAnsi="Times New Roman" w:cs="Times New Roman"/>
                <w:color w:val="000000"/>
                <w:spacing w:val="0"/>
                <w:w w:val="100"/>
                <w:position w:val="0"/>
              </w:rPr>
              <w:t>A</w:t>
            </w:r>
            <w:r>
              <w:rPr>
                <w:color w:val="000000"/>
                <w:spacing w:val="0"/>
                <w:w w:val="100"/>
                <w:position w:val="0"/>
              </w:rPr>
              <w:t>股股票的具 体计划书面通知公司并由公司进行公告，如有具体计划， 应披露拟增持的数量范围、价格区间、完成时间等信息。 控股股东实施增持计划应通过交易所集中竞价交易方式 增持公司股票，资金来源为自筹，控股股东单次增持的 公司权益的股份不低于其届时所持公司股份总数的</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137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36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公司回购本公司股份</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如控股股东未如期公告前述具体增持计划或明确表示未 有增持计划，则公司董事会应在触发日次日起十个交易 日内制订并公告公司稳定股价方案；如控股股东公告的 增持计划实施期满但未实施，则公司董事会应在控股股 东公告的司净资产金额及公司现金流的实际可承受能力 等因素，合理确定股份回购数量和回购资金总额上限。 本方案须经股东大会审议通过后方可实施。</w:t>
            </w:r>
          </w:p>
          <w:p>
            <w:pPr>
              <w:pStyle w:val="Style21"/>
              <w:keepNext w:val="0"/>
              <w:keepLines w:val="0"/>
              <w:widowControl w:val="0"/>
              <w:shd w:val="clear" w:color="auto" w:fill="auto"/>
              <w:tabs>
                <w:tab w:pos="384"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公司的董事和高级管理人员增持公司股份如公司董 事会未如期公告前述稳定股价方案，在符合法律法规要 求的前提下，董事、高级管理人员应在董事会公告期限 届满之日的次日起十个交易日内公告增持公司股票方 案；如董事会公告的公司稳定股价方案未能通过股东大 会，在符合法律法规要求的前提下，董事、高级管理人 员应在公司稳定股价方案未能通过股东大会之日的次日 起十个交易日内公告增持公司股票方案。董事、高级管 理人员应在公告后五个交易日内（如期间存在</w:t>
            </w:r>
            <w:r>
              <w:rPr>
                <w:rFonts w:ascii="Times New Roman" w:eastAsia="Times New Roman" w:hAnsi="Times New Roman" w:cs="Times New Roman"/>
                <w:color w:val="000000"/>
                <w:spacing w:val="0"/>
                <w:w w:val="100"/>
                <w:position w:val="0"/>
              </w:rPr>
              <w:t>N</w:t>
            </w:r>
            <w:r>
              <w:rPr>
                <w:color w:val="000000"/>
                <w:spacing w:val="0"/>
                <w:w w:val="100"/>
                <w:position w:val="0"/>
              </w:rPr>
              <w:t>个交易 日限制董事、高级管理人员直接或间接买卖股票，则董 事、高级管理人员增持期顺延为</w:t>
            </w:r>
            <w:r>
              <w:rPr>
                <w:rFonts w:ascii="Times New Roman" w:eastAsia="Times New Roman" w:hAnsi="Times New Roman" w:cs="Times New Roman"/>
                <w:color w:val="000000"/>
                <w:spacing w:val="0"/>
                <w:w w:val="100"/>
                <w:position w:val="0"/>
              </w:rPr>
              <w:t>N+5</w:t>
            </w:r>
            <w:r>
              <w:rPr>
                <w:color w:val="000000"/>
                <w:spacing w:val="0"/>
                <w:w w:val="100"/>
                <w:position w:val="0"/>
              </w:rPr>
              <w:t>交易日内）将以不 低于上一年度从公司取得薪酬总额（税后）的</w:t>
            </w:r>
            <w:r>
              <w:rPr>
                <w:rFonts w:ascii="Times New Roman" w:eastAsia="Times New Roman" w:hAnsi="Times New Roman" w:cs="Times New Roman"/>
                <w:color w:val="000000"/>
                <w:spacing w:val="0"/>
                <w:w w:val="100"/>
                <w:position w:val="0"/>
              </w:rPr>
              <w:t>30%</w:t>
            </w:r>
            <w:r>
              <w:rPr>
                <w:color w:val="000000"/>
                <w:spacing w:val="0"/>
                <w:w w:val="100"/>
                <w:position w:val="0"/>
              </w:rPr>
              <w:t>用于 增持公司股票。在履行完毕前述三项任一稳定股价措施 后的一百二十个交易日内，控股股东、公司、董事及高 级管理人员的稳定股价义务自动解除。从履行完毕前述 三项任一稳定股价义务的第一百二十一个交易日开始， 如果公司连续二十个交易日股票收盘价格仍低于最近一 期经审计的每股净资产值，则控股股东、公司、董事及 高级管理人员的稳定股价义务将按照前述（</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的顺序自动产生。</w:t>
            </w:r>
          </w:p>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、未能履行本预案的约束措施</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非因不可抗力，如控股股东未能提出或实施稳定股 价的方案，所持股份锁定期自期满后延长六个月。</w:t>
            </w:r>
          </w:p>
          <w:p>
            <w:pPr>
              <w:pStyle w:val="Style21"/>
              <w:keepNext w:val="0"/>
              <w:keepLines w:val="0"/>
              <w:widowControl w:val="0"/>
              <w:shd w:val="clear" w:color="auto" w:fill="auto"/>
              <w:tabs>
                <w:tab w:pos="379"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如本公司董事会未能制订或实施需由公司实施的稳 定股价方案，董事会应向投资者说明具体原因，公司根 据法律法规的规定及监管部门的要求承担相应责任。</w:t>
            </w:r>
          </w:p>
          <w:p>
            <w:pPr>
              <w:pStyle w:val="Style21"/>
              <w:keepNext w:val="0"/>
              <w:keepLines w:val="0"/>
              <w:widowControl w:val="0"/>
              <w:shd w:val="clear" w:color="auto" w:fill="auto"/>
              <w:tabs>
                <w:tab w:pos="451"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如董事、高级管理人员未能实施稳定股价的方案， 本公司自未能履行约定义务当月起扣减相关当事人每月 薪酬的</w:t>
            </w:r>
            <w:r>
              <w:rPr>
                <w:rFonts w:ascii="Times New Roman" w:eastAsia="Times New Roman" w:hAnsi="Times New Roman" w:cs="Times New Roman"/>
                <w:color w:val="000000"/>
                <w:spacing w:val="0"/>
                <w:w w:val="100"/>
                <w:position w:val="0"/>
              </w:rPr>
              <w:t>30%</w:t>
            </w:r>
            <w:r>
              <w:rPr>
                <w:color w:val="000000"/>
                <w:spacing w:val="0"/>
                <w:w w:val="100"/>
                <w:position w:val="0"/>
              </w:rPr>
              <w:t>，直至累计扣减金额达到应履行稳定股价义 务的上一会计年度从本公司已取得薪酬总额的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1"/>
              <w:keepNext w:val="0"/>
              <w:keepLines w:val="0"/>
              <w:widowControl w:val="0"/>
              <w:shd w:val="clear" w:color="auto" w:fill="auto"/>
              <w:tabs>
                <w:tab w:pos="283"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如因公司股票上市地上市规则等证券监管法规规定 （包括但不限于对于社会公众股股东最低持股比例的规</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定）等客观原因导致控股股东、公司、董事及高级管理 人员在一定时期内无法履行其稳定股价义务的，相关责 任主体可免于前述惩罚，但亦应积极采取其他措施稳定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333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314" w:lineRule="exact"/>
              <w:ind w:left="0" w:right="0" w:firstLine="0"/>
              <w:jc w:val="both"/>
            </w:pPr>
            <w:r>
              <w:rPr>
                <w:color w:val="000000"/>
                <w:spacing w:val="0"/>
                <w:w w:val="100"/>
                <w:position w:val="0"/>
              </w:rPr>
              <w:t>股价。</w:t>
            </w:r>
          </w:p>
          <w:p>
            <w:pPr>
              <w:pStyle w:val="Style21"/>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、其他事项</w:t>
            </w:r>
          </w:p>
          <w:p>
            <w:pPr>
              <w:pStyle w:val="Style21"/>
              <w:keepNext w:val="0"/>
              <w:keepLines w:val="0"/>
              <w:widowControl w:val="0"/>
              <w:shd w:val="clear" w:color="auto" w:fill="auto"/>
              <w:tabs>
                <w:tab w:pos="427"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控股股东、公司、董事及高级管理人员在履行其稳 定股价义务时，应符合相关法律法规、中国证监会相关 规定及其他有约束力的规范性文件的规定，并履行相应 的信息披露义务。</w:t>
            </w:r>
          </w:p>
          <w:p>
            <w:pPr>
              <w:pStyle w:val="Style21"/>
              <w:keepNext w:val="0"/>
              <w:keepLines w:val="0"/>
              <w:widowControl w:val="0"/>
              <w:shd w:val="clear" w:color="auto" w:fill="auto"/>
              <w:tabs>
                <w:tab w:pos="456"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公司承诺并保证以同意本预案内容作为选任董事、 高级管理人员的标准之一，要求新聘任的董事、高级管 理人员履行公司发行上市时董事、高级管理人员已作出 的相应承诺要求和本预案的相应要求。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填补回报 措施的承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326" w:lineRule="exact"/>
              <w:ind w:left="0" w:right="0" w:firstLine="0"/>
              <w:jc w:val="both"/>
            </w:pPr>
            <w:r>
              <w:rPr>
                <w:color w:val="000000"/>
                <w:spacing w:val="0"/>
                <w:w w:val="100"/>
                <w:position w:val="0"/>
              </w:rPr>
              <w:t>公司控股股东和实际控制人欧阳建平作出相应承诺： 本人承诺不越权干预公司经营管理活动，不侵占公司利 益。</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本人承诺严格履行所作出的上述承诺事项，确保公司填 补回报措施能够得到切实履行。如果本人违反所作出的 承诺或拒不履行承诺，本人将按照《关于首发及再融资、 重大资产重组摊薄即期回报有关事项的指导意见》（证监 会公告</w:t>
            </w:r>
            <w:r>
              <w:rPr>
                <w:rFonts w:ascii="Times New Roman" w:eastAsia="Times New Roman" w:hAnsi="Times New Roman" w:cs="Times New Roman"/>
                <w:color w:val="000000"/>
                <w:spacing w:val="0"/>
                <w:w w:val="100"/>
                <w:position w:val="0"/>
              </w:rPr>
              <w:t>[2015]31</w:t>
            </w:r>
            <w:r>
              <w:rPr>
                <w:color w:val="000000"/>
                <w:spacing w:val="0"/>
                <w:w w:val="100"/>
                <w:position w:val="0"/>
              </w:rPr>
              <w:t>号）等相关规定履行解释、道歉等相应 义务，并同意中国证券监督管理委员会、深圳证券交易 所和中国上市公司协会依法作出的监管措施或自律监管 措施；给公司或者股东造成损失的，本人愿意依法承担 相应补偿责任。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正常 履行 中</w:t>
            </w:r>
          </w:p>
        </w:tc>
      </w:tr>
      <w:tr>
        <w:trPr>
          <w:trHeight w:val="6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天阳宏业科 技股份有限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填补股东 被摊薄即 期回报的 措施及承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公司拟通过加强募集资金管理，加快募投项目投资进度, 提高公司盈利能力和水平，增厚未来收益，强化投资者 回报体制以填补股东被摊薄即期回报如下：</w:t>
            </w:r>
          </w:p>
          <w:p>
            <w:pPr>
              <w:pStyle w:val="Style21"/>
              <w:keepNext w:val="0"/>
              <w:keepLines w:val="0"/>
              <w:widowControl w:val="0"/>
              <w:shd w:val="clear" w:color="auto" w:fill="auto"/>
              <w:tabs>
                <w:tab w:pos="36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强化募集资金管理</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本公司已制定《天阳宏业科技股份有限公司募集资金管 理制度》，募集资金到位后将存放于董事会指定的专项账 户中，本公司将定期检查募集资金使用情况，从而加强 对募投项目的监管，保证募集资金得到合理、规范、有 效的使用。</w:t>
            </w:r>
          </w:p>
          <w:p>
            <w:pPr>
              <w:pStyle w:val="Style21"/>
              <w:keepNext w:val="0"/>
              <w:keepLines w:val="0"/>
              <w:widowControl w:val="0"/>
              <w:shd w:val="clear" w:color="auto" w:fill="auto"/>
              <w:tabs>
                <w:tab w:pos="35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加快募投项目投资进度</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本次发行募集资金到位后，本公司将调配内部各项资源, 加快推进募投项目实施，提高募集资金使用效率，争取 募投项目早日实施并实现预期效益，以增强公司盈利水 平。本次募集资金到位前，为尽快实现募投项目盈利， 本公司拟通过多种渠道积极筹措资金，积极调配资源， 开展募投项目的前期准备工作，增强未来几年的股东回 报，降低发行导致的即期回报被摊薄的风险。</w:t>
            </w:r>
          </w:p>
          <w:p>
            <w:pPr>
              <w:pStyle w:val="Style21"/>
              <w:keepNext w:val="0"/>
              <w:keepLines w:val="0"/>
              <w:widowControl w:val="0"/>
              <w:shd w:val="clear" w:color="auto" w:fill="auto"/>
              <w:tabs>
                <w:tab w:pos="355"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提高本公司盈利能力和水平</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公司将根据市场需求加快产品更新迭代，加强研发投入； 不断优化管理，提升效率，降低产品成本。通过多种途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395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径提升公司业务规模和盈利水平，降低由于本次发行对 投资者回报摊薄的风险。</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)强化投资者回报体制</w:t>
            </w:r>
          </w:p>
          <w:p>
            <w:pPr>
              <w:pStyle w:val="Style21"/>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公司实施积极的利润分配政策，重视对投资者的合理投 资回报，并保持连续性和稳定性。公司已根据中国证监 会的相关规定及监管要求，制订上市后适用的《公司章 程(草案)》，就利润分配政策事宜进行详细规定和公开 承诺，并制定了本公司股东未来分红回报规划，充分维 护公司股东依法享有的资产收益等权利，提高公司的未 来回报能力。</w:t>
            </w:r>
          </w:p>
          <w:p>
            <w:pPr>
              <w:pStyle w:val="Style21"/>
              <w:keepNext w:val="0"/>
              <w:keepLines w:val="0"/>
              <w:widowControl w:val="0"/>
              <w:shd w:val="clear" w:color="auto" w:fill="auto"/>
              <w:bidi w:val="0"/>
              <w:spacing w:before="0" w:after="60" w:line="312" w:lineRule="exact"/>
              <w:ind w:left="0" w:right="0" w:firstLine="0"/>
              <w:jc w:val="both"/>
            </w:pPr>
            <w:r>
              <w:rPr>
                <w:color w:val="000000"/>
                <w:spacing w:val="0"/>
                <w:w w:val="100"/>
                <w:position w:val="0"/>
              </w:rPr>
              <w:t>公司承诺将努力采取以上措施降低首次公开发行股票摊 薄公司即期回报的影响。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1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天阳宏业科 技股份有限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利润分配</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政策的承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314" w:lineRule="exact"/>
              <w:ind w:left="0" w:right="0" w:firstLine="0"/>
              <w:jc w:val="both"/>
            </w:pPr>
            <w:r>
              <w:rPr>
                <w:color w:val="000000"/>
                <w:spacing w:val="0"/>
                <w:w w:val="100"/>
                <w:position w:val="0"/>
              </w:rPr>
              <w:t>发行人天阳科技承诺：</w:t>
            </w:r>
          </w:p>
          <w:p>
            <w:pPr>
              <w:pStyle w:val="Style21"/>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本公司首次公开发行并在创业板上市后，将严格执行公 司为首次公开发行并在创业板上市而制作的《天阳宏业 科技股份有限公司章程(草案)》中规定的利润分配政策。 若本公司未能执行上述承诺内容，将采取下列约束措施：</w:t>
            </w:r>
          </w:p>
          <w:p>
            <w:pPr>
              <w:pStyle w:val="Style21"/>
              <w:keepNext w:val="0"/>
              <w:keepLines w:val="0"/>
              <w:widowControl w:val="0"/>
              <w:shd w:val="clear" w:color="auto" w:fill="auto"/>
              <w:tabs>
                <w:tab w:pos="202"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本公司将在股东大会及中国证监会指定报刊上公开说 明未履行的具体原因并向公司股东和社会公众投资者道 歉。</w:t>
            </w:r>
          </w:p>
          <w:p>
            <w:pPr>
              <w:pStyle w:val="Style21"/>
              <w:keepNext w:val="0"/>
              <w:keepLines w:val="0"/>
              <w:widowControl w:val="0"/>
              <w:shd w:val="clear" w:color="auto" w:fill="auto"/>
              <w:tabs>
                <w:tab w:pos="211"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若因本公司未执行该承诺而给投资者造成直接经济损 失的，本公司将在该等事实被中国证监会或有管辖权的 人民法院作出最终认定或生效判决后，依法赔偿投资者 损失。本公司将严格履行上述承诺，自愿接受监管机构、 社会公众的监督，若违反上述承诺将依法承担相应责任。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正常 履行 中</w:t>
            </w:r>
          </w:p>
        </w:tc>
      </w:tr>
      <w:tr>
        <w:trPr>
          <w:trHeight w:val="564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利润分配</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政策的承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317" w:lineRule="exact"/>
              <w:ind w:left="0" w:right="0" w:firstLine="0"/>
              <w:jc w:val="both"/>
            </w:pPr>
            <w:r>
              <w:rPr>
                <w:color w:val="000000"/>
                <w:spacing w:val="0"/>
                <w:w w:val="100"/>
                <w:position w:val="0"/>
              </w:rPr>
              <w:t>天阳科技控股股东和实际控制人欧阳建平承诺：</w:t>
            </w:r>
          </w:p>
          <w:p>
            <w:pPr>
              <w:pStyle w:val="Style21"/>
              <w:keepNext w:val="0"/>
              <w:keepLines w:val="0"/>
              <w:widowControl w:val="0"/>
              <w:shd w:val="clear" w:color="auto" w:fill="auto"/>
              <w:tabs>
                <w:tab w:pos="202"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本人将督促天阳科技在首次公开发行并在创业板上市 后严格执行为首次公开发行并在创业板上市而制作的</w:t>
            </w:r>
          </w:p>
          <w:p>
            <w:pPr>
              <w:pStyle w:val="Style21"/>
              <w:keepNext w:val="0"/>
              <w:keepLines w:val="0"/>
              <w:widowControl w:val="0"/>
              <w:shd w:val="clear" w:color="auto" w:fill="auto"/>
              <w:bidi w:val="0"/>
              <w:spacing w:before="0" w:after="40" w:line="317" w:lineRule="exact"/>
              <w:ind w:left="0" w:right="0" w:firstLine="0"/>
              <w:jc w:val="both"/>
            </w:pPr>
            <w:r>
              <w:rPr>
                <w:color w:val="000000"/>
                <w:spacing w:val="0"/>
                <w:w w:val="100"/>
                <w:position w:val="0"/>
              </w:rPr>
              <w:t>《天阳宏业科技股份有限公司章程(草案)》中规定的利 润分配政策。</w:t>
            </w:r>
          </w:p>
          <w:p>
            <w:pPr>
              <w:pStyle w:val="Style21"/>
              <w:keepNext w:val="0"/>
              <w:keepLines w:val="0"/>
              <w:widowControl w:val="0"/>
              <w:shd w:val="clear" w:color="auto" w:fill="auto"/>
              <w:tabs>
                <w:tab w:pos="245" w:val="left"/>
              </w:tabs>
              <w:bidi w:val="0"/>
              <w:spacing w:before="0" w:after="12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若天阳科技董事会对利润分配作出决议后，本人承诺 就该等表决事项在股东大会中以本人控制的股份投赞成</w:t>
            </w:r>
          </w:p>
          <w:p>
            <w:pPr>
              <w:pStyle w:val="Style21"/>
              <w:keepNext w:val="0"/>
              <w:keepLines w:val="0"/>
              <w:widowControl w:val="0"/>
              <w:shd w:val="clear" w:color="auto" w:fill="auto"/>
              <w:bidi w:val="0"/>
              <w:spacing w:before="0" w:after="40" w:line="319" w:lineRule="exact"/>
              <w:ind w:left="0" w:right="0" w:firstLine="0"/>
              <w:jc w:val="both"/>
            </w:pPr>
            <w:r>
              <w:rPr>
                <w:color w:val="000000"/>
                <w:spacing w:val="0"/>
                <w:w w:val="100"/>
                <w:position w:val="0"/>
              </w:rPr>
              <w:t>:票</w:t>
            </w:r>
            <w:r>
              <w:rPr>
                <w:rFonts w:ascii="Times New Roman" w:eastAsia="Times New Roman" w:hAnsi="Times New Roman" w:cs="Times New Roman"/>
                <w:color w:val="000000"/>
                <w:spacing w:val="0"/>
                <w:w w:val="100"/>
                <w:position w:val="0"/>
              </w:rPr>
              <w:t>'0</w:t>
            </w:r>
          </w:p>
          <w:p>
            <w:pPr>
              <w:pStyle w:val="Style21"/>
              <w:keepNext w:val="0"/>
              <w:keepLines w:val="0"/>
              <w:widowControl w:val="0"/>
              <w:shd w:val="clear" w:color="auto" w:fill="auto"/>
              <w:tabs>
                <w:tab w:pos="235" w:val="left"/>
              </w:tabs>
              <w:bidi w:val="0"/>
              <w:spacing w:before="0" w:after="40" w:line="319"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本人保证将严格履行本承诺函中的承诺事项。若本人 作出的承诺未能履行的，本人承诺将采取下列约束措施:</w:t>
            </w:r>
          </w:p>
          <w:p>
            <w:pPr>
              <w:pStyle w:val="Style21"/>
              <w:keepNext w:val="0"/>
              <w:keepLines w:val="0"/>
              <w:widowControl w:val="0"/>
              <w:numPr>
                <w:ilvl w:val="0"/>
                <w:numId w:val="7"/>
              </w:numPr>
              <w:shd w:val="clear" w:color="auto" w:fill="auto"/>
              <w:tabs>
                <w:tab w:pos="355" w:val="left"/>
              </w:tabs>
              <w:bidi w:val="0"/>
              <w:spacing w:before="0" w:after="40" w:line="317" w:lineRule="exact"/>
              <w:ind w:left="0" w:right="0" w:firstLine="0"/>
              <w:jc w:val="both"/>
            </w:pPr>
            <w:r>
              <w:rPr>
                <w:color w:val="000000"/>
                <w:spacing w:val="0"/>
                <w:w w:val="100"/>
                <w:position w:val="0"/>
              </w:rPr>
              <w:t>及时、充分披露本人承诺未能履行的具体原因；</w:t>
            </w:r>
          </w:p>
          <w:p>
            <w:pPr>
              <w:pStyle w:val="Style21"/>
              <w:keepNext w:val="0"/>
              <w:keepLines w:val="0"/>
              <w:widowControl w:val="0"/>
              <w:numPr>
                <w:ilvl w:val="0"/>
                <w:numId w:val="7"/>
              </w:numPr>
              <w:shd w:val="clear" w:color="auto" w:fill="auto"/>
              <w:tabs>
                <w:tab w:pos="379" w:val="left"/>
              </w:tabs>
              <w:bidi w:val="0"/>
              <w:spacing w:before="0" w:after="40" w:line="316" w:lineRule="exact"/>
              <w:ind w:left="0" w:right="0" w:firstLine="0"/>
              <w:jc w:val="both"/>
            </w:pPr>
            <w:r>
              <w:rPr>
                <w:color w:val="000000"/>
                <w:spacing w:val="0"/>
                <w:w w:val="100"/>
                <w:position w:val="0"/>
              </w:rPr>
              <w:t>若因本人未履行承诺事项导致天阳科技招股说明书 存在虚假记载、误导性陈述或者重大遗漏，并因此给投 资者造成直接经济损失的，本人将在该等事实被中国证 监会或有管辖权的人民法院作出最终认定或生效判决 后，依法赔偿投资者损失；</w:t>
            </w:r>
          </w:p>
          <w:p>
            <w:pPr>
              <w:pStyle w:val="Style21"/>
              <w:keepNext w:val="0"/>
              <w:keepLines w:val="0"/>
              <w:widowControl w:val="0"/>
              <w:numPr>
                <w:ilvl w:val="0"/>
                <w:numId w:val="7"/>
              </w:numPr>
              <w:shd w:val="clear" w:color="auto" w:fill="auto"/>
              <w:tabs>
                <w:tab w:pos="336" w:val="left"/>
              </w:tabs>
              <w:bidi w:val="0"/>
              <w:spacing w:before="0" w:after="40" w:line="317" w:lineRule="exact"/>
              <w:ind w:left="0" w:right="0" w:firstLine="0"/>
              <w:jc w:val="both"/>
            </w:pPr>
            <w:r>
              <w:rPr>
                <w:color w:val="000000"/>
                <w:spacing w:val="0"/>
                <w:w w:val="100"/>
                <w:position w:val="0"/>
              </w:rPr>
              <w:t>本人将严格履行上述承诺，自愿接受监管机构、社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会公众等的监督，若违反上述承诺将依法承担相应责任。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天阳宏业科 技股份有限 公司</w:t>
            </w:r>
            <w:r>
              <w:rPr>
                <w:rFonts w:ascii="Times New Roman" w:eastAsia="Times New Roman" w:hAnsi="Times New Roman" w:cs="Times New Roman"/>
                <w:color w:val="000000"/>
                <w:spacing w:val="0"/>
                <w:w w:val="100"/>
                <w:position w:val="0"/>
              </w:rPr>
              <w:t>;</w:t>
            </w:r>
            <w:r>
              <w:rPr>
                <w:color w:val="000000"/>
                <w:spacing w:val="0"/>
                <w:w w:val="100"/>
                <w:position w:val="0"/>
              </w:rPr>
              <w:t>欧阳建 平</w:t>
            </w:r>
            <w:r>
              <w:rPr>
                <w:rFonts w:ascii="Times New Roman" w:eastAsia="Times New Roman" w:hAnsi="Times New Roman" w:cs="Times New Roman"/>
                <w:color w:val="000000"/>
                <w:spacing w:val="0"/>
                <w:w w:val="100"/>
                <w:position w:val="0"/>
              </w:rPr>
              <w:t>;</w:t>
            </w:r>
            <w:r>
              <w:rPr>
                <w:color w:val="000000"/>
                <w:spacing w:val="0"/>
                <w:w w:val="100"/>
                <w:position w:val="0"/>
              </w:rPr>
              <w:t>北京天阳 宏业投资管 理合伙企业</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r>
              <w:rPr>
                <w:rFonts w:ascii="Times New Roman" w:eastAsia="Times New Roman" w:hAnsi="Times New Roman" w:cs="Times New Roman"/>
                <w:color w:val="000000"/>
                <w:spacing w:val="0"/>
                <w:w w:val="100"/>
                <w:position w:val="0"/>
              </w:rPr>
              <w:t xml:space="preserve">; </w:t>
            </w:r>
            <w:r>
              <w:rPr>
                <w:color w:val="000000"/>
                <w:spacing w:val="0"/>
                <w:w w:val="100"/>
                <w:position w:val="0"/>
              </w:rPr>
              <w:t>杜江龙</w:t>
            </w:r>
            <w:r>
              <w:rPr>
                <w:rFonts w:ascii="Times New Roman" w:eastAsia="Times New Roman" w:hAnsi="Times New Roman" w:cs="Times New Roman"/>
                <w:color w:val="000000"/>
                <w:spacing w:val="0"/>
                <w:w w:val="100"/>
                <w:position w:val="0"/>
              </w:rPr>
              <w:t>;</w:t>
            </w:r>
            <w:r>
              <w:rPr>
                <w:color w:val="000000"/>
                <w:spacing w:val="0"/>
                <w:w w:val="100"/>
                <w:position w:val="0"/>
              </w:rPr>
              <w:t>甘泉</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高新</w:t>
            </w:r>
            <w:r>
              <w:rPr>
                <w:rFonts w:ascii="Times New Roman" w:eastAsia="Times New Roman" w:hAnsi="Times New Roman" w:cs="Times New Roman"/>
                <w:color w:val="000000"/>
                <w:spacing w:val="0"/>
                <w:w w:val="100"/>
                <w:position w:val="0"/>
              </w:rPr>
              <w:t>;</w:t>
            </w:r>
            <w:r>
              <w:rPr>
                <w:color w:val="000000"/>
                <w:spacing w:val="0"/>
                <w:w w:val="100"/>
                <w:position w:val="0"/>
              </w:rPr>
              <w:t>李晓刚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李亚宁</w:t>
            </w:r>
            <w:r>
              <w:rPr>
                <w:rFonts w:ascii="Times New Roman" w:eastAsia="Times New Roman" w:hAnsi="Times New Roman" w:cs="Times New Roman"/>
                <w:color w:val="000000"/>
                <w:spacing w:val="0"/>
                <w:w w:val="100"/>
                <w:position w:val="0"/>
              </w:rPr>
              <w:t>;</w:t>
            </w:r>
            <w:r>
              <w:rPr>
                <w:color w:val="000000"/>
                <w:spacing w:val="0"/>
                <w:w w:val="100"/>
                <w:position w:val="0"/>
              </w:rPr>
              <w:t>林敏 玲</w:t>
            </w:r>
            <w:r>
              <w:rPr>
                <w:rFonts w:ascii="Times New Roman" w:eastAsia="Times New Roman" w:hAnsi="Times New Roman" w:cs="Times New Roman"/>
                <w:color w:val="000000"/>
                <w:spacing w:val="0"/>
                <w:w w:val="100"/>
                <w:position w:val="0"/>
              </w:rPr>
              <w:t>;</w:t>
            </w:r>
            <w:r>
              <w:rPr>
                <w:color w:val="000000"/>
                <w:spacing w:val="0"/>
                <w:w w:val="100"/>
                <w:position w:val="0"/>
              </w:rPr>
              <w:t>凌云</w:t>
            </w:r>
            <w:r>
              <w:rPr>
                <w:rFonts w:ascii="Times New Roman" w:eastAsia="Times New Roman" w:hAnsi="Times New Roman" w:cs="Times New Roman"/>
                <w:color w:val="000000"/>
                <w:spacing w:val="0"/>
                <w:w w:val="100"/>
                <w:position w:val="0"/>
              </w:rPr>
              <w:t>;</w:t>
            </w:r>
            <w:r>
              <w:rPr>
                <w:color w:val="000000"/>
                <w:spacing w:val="0"/>
                <w:w w:val="100"/>
                <w:position w:val="0"/>
              </w:rPr>
              <w:t>马志 斌</w:t>
            </w:r>
            <w:r>
              <w:rPr>
                <w:rFonts w:ascii="Times New Roman" w:eastAsia="Times New Roman" w:hAnsi="Times New Roman" w:cs="Times New Roman"/>
                <w:color w:val="000000"/>
                <w:spacing w:val="0"/>
                <w:w w:val="100"/>
                <w:position w:val="0"/>
              </w:rPr>
              <w:t>;</w:t>
            </w:r>
            <w:r>
              <w:rPr>
                <w:color w:val="000000"/>
                <w:spacing w:val="0"/>
                <w:w w:val="100"/>
                <w:position w:val="0"/>
              </w:rPr>
              <w:t>师海峰</w:t>
            </w:r>
            <w:r>
              <w:rPr>
                <w:rFonts w:ascii="Times New Roman" w:eastAsia="Times New Roman" w:hAnsi="Times New Roman" w:cs="Times New Roman"/>
                <w:color w:val="000000"/>
                <w:spacing w:val="0"/>
                <w:w w:val="100"/>
                <w:position w:val="0"/>
              </w:rPr>
              <w:t>;</w:t>
            </w:r>
            <w:r>
              <w:rPr>
                <w:color w:val="000000"/>
                <w:spacing w:val="0"/>
                <w:w w:val="100"/>
                <w:position w:val="0"/>
              </w:rPr>
              <w:t>宋 晓峰</w:t>
            </w:r>
            <w:r>
              <w:rPr>
                <w:rFonts w:ascii="Times New Roman" w:eastAsia="Times New Roman" w:hAnsi="Times New Roman" w:cs="Times New Roman"/>
                <w:color w:val="000000"/>
                <w:spacing w:val="0"/>
                <w:w w:val="100"/>
                <w:position w:val="0"/>
              </w:rPr>
              <w:t>;</w:t>
            </w:r>
            <w:r>
              <w:rPr>
                <w:color w:val="000000"/>
                <w:spacing w:val="0"/>
                <w:w w:val="100"/>
                <w:position w:val="0"/>
              </w:rPr>
              <w:t>王珠林</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徐健</w:t>
            </w:r>
            <w:r>
              <w:rPr>
                <w:rFonts w:ascii="Times New Roman" w:eastAsia="Times New Roman" w:hAnsi="Times New Roman" w:cs="Times New Roman"/>
                <w:color w:val="000000"/>
                <w:spacing w:val="0"/>
                <w:w w:val="100"/>
                <w:position w:val="0"/>
              </w:rPr>
              <w:t>;</w:t>
            </w:r>
            <w:r>
              <w:rPr>
                <w:color w:val="000000"/>
                <w:spacing w:val="0"/>
                <w:w w:val="100"/>
                <w:position w:val="0"/>
              </w:rPr>
              <w:t>杨晓明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张庆勋</w:t>
            </w:r>
            <w:r>
              <w:rPr>
                <w:rFonts w:ascii="Times New Roman" w:eastAsia="Times New Roman" w:hAnsi="Times New Roman" w:cs="Times New Roman"/>
                <w:color w:val="000000"/>
                <w:spacing w:val="0"/>
                <w:w w:val="100"/>
                <w:position w:val="0"/>
              </w:rPr>
              <w:t>;</w:t>
            </w:r>
            <w:r>
              <w:rPr>
                <w:color w:val="000000"/>
                <w:spacing w:val="0"/>
                <w:w w:val="100"/>
                <w:position w:val="0"/>
              </w:rPr>
              <w:t>郑锡 云</w:t>
            </w:r>
            <w:r>
              <w:rPr>
                <w:rFonts w:ascii="Times New Roman" w:eastAsia="Times New Roman" w:hAnsi="Times New Roman" w:cs="Times New Roman"/>
                <w:color w:val="000000"/>
                <w:spacing w:val="0"/>
                <w:w w:val="100"/>
                <w:position w:val="0"/>
              </w:rPr>
              <w:t>;</w:t>
            </w:r>
            <w:r>
              <w:rPr>
                <w:color w:val="000000"/>
                <w:spacing w:val="0"/>
                <w:w w:val="100"/>
                <w:position w:val="0"/>
              </w:rPr>
              <w:t>周传文</w:t>
            </w:r>
            <w:r>
              <w:rPr>
                <w:rFonts w:ascii="Times New Roman" w:eastAsia="Times New Roman" w:hAnsi="Times New Roman" w:cs="Times New Roman"/>
                <w:color w:val="000000"/>
                <w:spacing w:val="0"/>
                <w:w w:val="100"/>
                <w:position w:val="0"/>
              </w:rPr>
              <w:t>;</w:t>
            </w:r>
            <w:r>
              <w:rPr>
                <w:color w:val="000000"/>
                <w:spacing w:val="0"/>
                <w:w w:val="100"/>
                <w:position w:val="0"/>
              </w:rPr>
              <w:t>李 青</w:t>
            </w:r>
            <w:r>
              <w:rPr>
                <w:rFonts w:ascii="Times New Roman" w:eastAsia="Times New Roman" w:hAnsi="Times New Roman" w:cs="Times New Roman"/>
                <w:color w:val="000000"/>
                <w:spacing w:val="0"/>
                <w:w w:val="100"/>
                <w:position w:val="0"/>
              </w:rPr>
              <w:t>;</w:t>
            </w:r>
            <w:r>
              <w:rPr>
                <w:color w:val="000000"/>
                <w:spacing w:val="0"/>
                <w:w w:val="100"/>
                <w:position w:val="0"/>
              </w:rPr>
              <w:t>北京时间 投资合伙企 业（有限合 伙）</w:t>
            </w:r>
            <w:r>
              <w:rPr>
                <w:rFonts w:ascii="Times New Roman" w:eastAsia="Times New Roman" w:hAnsi="Times New Roman" w:cs="Times New Roman"/>
                <w:color w:val="000000"/>
                <w:spacing w:val="0"/>
                <w:w w:val="100"/>
                <w:position w:val="0"/>
              </w:rPr>
              <w:t>;</w:t>
            </w:r>
            <w:r>
              <w:rPr>
                <w:color w:val="000000"/>
                <w:spacing w:val="0"/>
                <w:w w:val="100"/>
                <w:position w:val="0"/>
              </w:rPr>
              <w:t>珠海时间 股权投资合 伙企业（有限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未履行承 诺时的约 束措施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发行人天阳科技，发行人控股股东、实际控制人欧阳建 平及其一致行动人天阳投资，以及公司董事、监事、高 级管理人员承诺：</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本企业将依法履行《天阳宏业科技股份有限公司首 次公开发行股票并在创业板上市招股说明书》披露的承 诺事项，如本人</w:t>
            </w:r>
            <w:r>
              <w:rPr>
                <w:rFonts w:ascii="Times New Roman" w:eastAsia="Times New Roman" w:hAnsi="Times New Roman" w:cs="Times New Roman"/>
                <w:color w:val="000000"/>
                <w:spacing w:val="0"/>
                <w:w w:val="100"/>
                <w:position w:val="0"/>
              </w:rPr>
              <w:t>/</w:t>
            </w:r>
            <w:r>
              <w:rPr>
                <w:color w:val="000000"/>
                <w:spacing w:val="0"/>
                <w:w w:val="100"/>
                <w:position w:val="0"/>
              </w:rPr>
              <w:t>本企业未能履行上述承诺，则</w:t>
            </w:r>
          </w:p>
          <w:p>
            <w:pPr>
              <w:pStyle w:val="Style21"/>
              <w:keepNext w:val="0"/>
              <w:keepLines w:val="0"/>
              <w:widowControl w:val="0"/>
              <w:shd w:val="clear" w:color="auto" w:fill="auto"/>
              <w:tabs>
                <w:tab w:pos="456" w:val="left"/>
              </w:tabs>
              <w:bidi w:val="0"/>
              <w:spacing w:before="0" w:after="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本人</w:t>
            </w:r>
            <w:r>
              <w:rPr>
                <w:rFonts w:ascii="Times New Roman" w:eastAsia="Times New Roman" w:hAnsi="Times New Roman" w:cs="Times New Roman"/>
                <w:color w:val="000000"/>
                <w:spacing w:val="0"/>
                <w:w w:val="100"/>
                <w:position w:val="0"/>
              </w:rPr>
              <w:t>/</w:t>
            </w:r>
            <w:r>
              <w:rPr>
                <w:color w:val="000000"/>
                <w:spacing w:val="0"/>
                <w:w w:val="100"/>
                <w:position w:val="0"/>
              </w:rPr>
              <w:t>本企业将按照有关法律、法规的规定及监管 部门、司法机关的要求承担相应的法律责任；</w:t>
            </w:r>
          </w:p>
          <w:p>
            <w:pPr>
              <w:pStyle w:val="Style21"/>
              <w:keepNext w:val="0"/>
              <w:keepLines w:val="0"/>
              <w:widowControl w:val="0"/>
              <w:shd w:val="clear" w:color="auto" w:fill="auto"/>
              <w:tabs>
                <w:tab w:pos="451"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若致使投资者在证券交易中遭受损失，本人</w:t>
            </w:r>
            <w:r>
              <w:rPr>
                <w:rFonts w:ascii="Times New Roman" w:eastAsia="Times New Roman" w:hAnsi="Times New Roman" w:cs="Times New Roman"/>
                <w:color w:val="000000"/>
                <w:spacing w:val="0"/>
                <w:w w:val="100"/>
                <w:position w:val="0"/>
              </w:rPr>
              <w:t>/</w:t>
            </w:r>
            <w:r>
              <w:rPr>
                <w:color w:val="000000"/>
                <w:spacing w:val="0"/>
                <w:w w:val="100"/>
                <w:position w:val="0"/>
              </w:rPr>
              <w:t>本企 业自愿按照相应的赔偿金额冻结自有资金，为赔偿相关 投资者损失提供保障。</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以上的其他股东李青，时间投资及其一致行 动人珠海时间承诺：</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本企业将依法履行《天阳宏业科技股份有限公司首 次公开发行股票并在创业板上市招股说明书》披露的承 诺事项，如本人</w:t>
            </w:r>
            <w:r>
              <w:rPr>
                <w:rFonts w:ascii="Times New Roman" w:eastAsia="Times New Roman" w:hAnsi="Times New Roman" w:cs="Times New Roman"/>
                <w:color w:val="000000"/>
                <w:spacing w:val="0"/>
                <w:w w:val="100"/>
                <w:position w:val="0"/>
              </w:rPr>
              <w:t>/</w:t>
            </w:r>
            <w:r>
              <w:rPr>
                <w:color w:val="000000"/>
                <w:spacing w:val="0"/>
                <w:w w:val="100"/>
                <w:position w:val="0"/>
              </w:rPr>
              <w:t>本企业未能履行上述承诺，则</w:t>
            </w:r>
          </w:p>
          <w:p>
            <w:pPr>
              <w:pStyle w:val="Style21"/>
              <w:keepNext w:val="0"/>
              <w:keepLines w:val="0"/>
              <w:widowControl w:val="0"/>
              <w:shd w:val="clear" w:color="auto" w:fill="auto"/>
              <w:tabs>
                <w:tab w:pos="456" w:val="left"/>
              </w:tabs>
              <w:bidi w:val="0"/>
              <w:spacing w:before="0" w:after="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本人</w:t>
            </w:r>
            <w:r>
              <w:rPr>
                <w:rFonts w:ascii="Times New Roman" w:eastAsia="Times New Roman" w:hAnsi="Times New Roman" w:cs="Times New Roman"/>
                <w:color w:val="000000"/>
                <w:spacing w:val="0"/>
                <w:w w:val="100"/>
                <w:position w:val="0"/>
              </w:rPr>
              <w:t>/</w:t>
            </w:r>
            <w:r>
              <w:rPr>
                <w:color w:val="000000"/>
                <w:spacing w:val="0"/>
                <w:w w:val="100"/>
                <w:position w:val="0"/>
              </w:rPr>
              <w:t>本企业将按照有关法律、法规的规定及监管 部门、司法机关的要求承担相应的法律责任；</w:t>
            </w:r>
          </w:p>
          <w:p>
            <w:pPr>
              <w:pStyle w:val="Style21"/>
              <w:keepNext w:val="0"/>
              <w:keepLines w:val="0"/>
              <w:widowControl w:val="0"/>
              <w:shd w:val="clear" w:color="auto" w:fill="auto"/>
              <w:tabs>
                <w:tab w:pos="451"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如因本人</w:t>
            </w:r>
            <w:r>
              <w:rPr>
                <w:rFonts w:ascii="Times New Roman" w:eastAsia="Times New Roman" w:hAnsi="Times New Roman" w:cs="Times New Roman"/>
                <w:color w:val="000000"/>
                <w:spacing w:val="0"/>
                <w:w w:val="100"/>
                <w:position w:val="0"/>
              </w:rPr>
              <w:t>/</w:t>
            </w:r>
            <w:r>
              <w:rPr>
                <w:color w:val="000000"/>
                <w:spacing w:val="0"/>
                <w:w w:val="100"/>
                <w:position w:val="0"/>
              </w:rPr>
              <w:t>本企业未履行相关承诺事项，致使公司 或投资者遭受损失的，本人</w:t>
            </w:r>
            <w:r>
              <w:rPr>
                <w:rFonts w:ascii="Times New Roman" w:eastAsia="Times New Roman" w:hAnsi="Times New Roman" w:cs="Times New Roman"/>
                <w:color w:val="000000"/>
                <w:spacing w:val="0"/>
                <w:w w:val="100"/>
                <w:position w:val="0"/>
              </w:rPr>
              <w:t>/</w:t>
            </w:r>
            <w:r>
              <w:rPr>
                <w:color w:val="000000"/>
                <w:spacing w:val="0"/>
                <w:w w:val="100"/>
                <w:position w:val="0"/>
              </w:rPr>
              <w:t>本企业将向公司或投资者依 法承担赔偿责任。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4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社会保险 及住房公 积金的承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315" w:lineRule="exact"/>
              <w:ind w:left="0" w:right="0" w:firstLine="0"/>
              <w:jc w:val="both"/>
            </w:pPr>
            <w:r>
              <w:rPr>
                <w:color w:val="000000"/>
                <w:spacing w:val="0"/>
                <w:w w:val="100"/>
                <w:position w:val="0"/>
              </w:rPr>
              <w:t>发行人的控股股东、实际控制人欧阳建平作出如下承诺: 若公司因有关政府部门或司法机关认定需补缴社会保险 费（包括养老保险、失业保险、医疗保险、工伤保险、 生育保险）和住房公积金，或因社会保险费和住房公积 金事宜受到处罚，或被任何相关方以任何方式提出有关 社会保险费和住房公积金的合法权利要求，本人将承担 经有关政府部门或司法机关认定的需由公司补缴的全部 社会保险费和住房公积金、罚款或赔偿款项，全额承担 被任何相关方以任何方式要求的社会保险费和住房公积 金或赔偿款项，以及因上述事项而产生的由公司支付的 或应由公司支付的所有相关费用。</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本人进一步承诺，在承担上述款项和费用后将不向公司 追偿，保证公司不会因此遭受任何损失。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杜江龙</w:t>
            </w:r>
            <w:r>
              <w:rPr>
                <w:rFonts w:ascii="Times New Roman" w:eastAsia="Times New Roman" w:hAnsi="Times New Roman" w:cs="Times New Roman"/>
                <w:color w:val="000000"/>
                <w:spacing w:val="0"/>
                <w:w w:val="100"/>
                <w:position w:val="0"/>
              </w:rPr>
              <w:t>;</w:t>
            </w:r>
            <w:r>
              <w:rPr>
                <w:color w:val="000000"/>
                <w:spacing w:val="0"/>
                <w:w w:val="100"/>
                <w:position w:val="0"/>
              </w:rPr>
              <w:t>高新</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李晓刚</w:t>
            </w:r>
            <w:r>
              <w:rPr>
                <w:rFonts w:ascii="Times New Roman" w:eastAsia="Times New Roman" w:hAnsi="Times New Roman" w:cs="Times New Roman"/>
                <w:color w:val="000000"/>
                <w:spacing w:val="0"/>
                <w:w w:val="100"/>
                <w:position w:val="0"/>
              </w:rPr>
              <w:t>;</w:t>
            </w:r>
            <w:r>
              <w:rPr>
                <w:color w:val="000000"/>
                <w:spacing w:val="0"/>
                <w:w w:val="100"/>
                <w:position w:val="0"/>
              </w:rPr>
              <w:t>李亚 宁</w:t>
            </w:r>
            <w:r>
              <w:rPr>
                <w:rFonts w:ascii="Times New Roman" w:eastAsia="Times New Roman" w:hAnsi="Times New Roman" w:cs="Times New Roman"/>
                <w:color w:val="000000"/>
                <w:spacing w:val="0"/>
                <w:w w:val="100"/>
                <w:position w:val="0"/>
              </w:rPr>
              <w:t>;</w:t>
            </w:r>
            <w:r>
              <w:rPr>
                <w:color w:val="000000"/>
                <w:spacing w:val="0"/>
                <w:w w:val="100"/>
                <w:position w:val="0"/>
              </w:rPr>
              <w:t>凌云</w:t>
            </w:r>
            <w:r>
              <w:rPr>
                <w:rFonts w:ascii="Times New Roman" w:eastAsia="Times New Roman" w:hAnsi="Times New Roman" w:cs="Times New Roman"/>
                <w:color w:val="000000"/>
                <w:spacing w:val="0"/>
                <w:w w:val="100"/>
                <w:position w:val="0"/>
              </w:rPr>
              <w:t>;</w:t>
            </w:r>
            <w:r>
              <w:rPr>
                <w:color w:val="000000"/>
                <w:spacing w:val="0"/>
                <w:w w:val="100"/>
                <w:position w:val="0"/>
              </w:rPr>
              <w:t>欧阳 建平</w:t>
            </w:r>
            <w:r>
              <w:rPr>
                <w:rFonts w:ascii="Times New Roman" w:eastAsia="Times New Roman" w:hAnsi="Times New Roman" w:cs="Times New Roman"/>
                <w:color w:val="000000"/>
                <w:spacing w:val="0"/>
                <w:w w:val="100"/>
                <w:position w:val="0"/>
              </w:rPr>
              <w:t>;</w:t>
            </w:r>
            <w:r>
              <w:rPr>
                <w:color w:val="000000"/>
                <w:spacing w:val="0"/>
                <w:w w:val="100"/>
                <w:position w:val="0"/>
              </w:rPr>
              <w:t>师海峰</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宋晓峰</w:t>
            </w:r>
            <w:r>
              <w:rPr>
                <w:rFonts w:ascii="Times New Roman" w:eastAsia="Times New Roman" w:hAnsi="Times New Roman" w:cs="Times New Roman"/>
                <w:color w:val="000000"/>
                <w:spacing w:val="0"/>
                <w:w w:val="100"/>
                <w:position w:val="0"/>
              </w:rPr>
              <w:t>;</w:t>
            </w:r>
            <w:r>
              <w:rPr>
                <w:color w:val="000000"/>
                <w:spacing w:val="0"/>
                <w:w w:val="100"/>
                <w:position w:val="0"/>
              </w:rPr>
              <w:t>王珠 林</w:t>
            </w:r>
            <w:r>
              <w:rPr>
                <w:rFonts w:ascii="Times New Roman" w:eastAsia="Times New Roman" w:hAnsi="Times New Roman" w:cs="Times New Roman"/>
                <w:color w:val="000000"/>
                <w:spacing w:val="0"/>
                <w:w w:val="100"/>
                <w:position w:val="0"/>
              </w:rPr>
              <w:t>;</w:t>
            </w:r>
            <w:r>
              <w:rPr>
                <w:color w:val="000000"/>
                <w:spacing w:val="0"/>
                <w:w w:val="100"/>
                <w:position w:val="0"/>
              </w:rPr>
              <w:t>徐健</w:t>
            </w:r>
            <w:r>
              <w:rPr>
                <w:rFonts w:ascii="Times New Roman" w:eastAsia="Times New Roman" w:hAnsi="Times New Roman" w:cs="Times New Roman"/>
                <w:color w:val="000000"/>
                <w:spacing w:val="0"/>
                <w:w w:val="100"/>
                <w:position w:val="0"/>
              </w:rPr>
              <w:t>;</w:t>
            </w:r>
            <w:r>
              <w:rPr>
                <w:color w:val="000000"/>
                <w:spacing w:val="0"/>
                <w:w w:val="100"/>
                <w:position w:val="0"/>
              </w:rPr>
              <w:t>杨晓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对公司填 补回报措 施的承诺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公司董事、高级管理人员作出相应承诺：</w:t>
            </w:r>
          </w:p>
          <w:p>
            <w:pPr>
              <w:pStyle w:val="Style21"/>
              <w:keepNext w:val="0"/>
              <w:keepLines w:val="0"/>
              <w:widowControl w:val="0"/>
              <w:shd w:val="clear" w:color="auto" w:fill="auto"/>
              <w:tabs>
                <w:tab w:pos="379" w:val="left"/>
              </w:tabs>
              <w:bidi w:val="0"/>
              <w:spacing w:before="0" w:after="4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不无偿或以不公平条件向其他单位或者个人输送利 益，也不采用其他方式损害公司利益；</w:t>
            </w:r>
          </w:p>
          <w:p>
            <w:pPr>
              <w:pStyle w:val="Style21"/>
              <w:keepNext w:val="0"/>
              <w:keepLines w:val="0"/>
              <w:widowControl w:val="0"/>
              <w:shd w:val="clear" w:color="auto" w:fill="auto"/>
              <w:tabs>
                <w:tab w:pos="350" w:val="left"/>
              </w:tabs>
              <w:bidi w:val="0"/>
              <w:spacing w:before="0" w:after="4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对本人日常的职务消费行为进行约束；</w:t>
            </w:r>
          </w:p>
          <w:p>
            <w:pPr>
              <w:pStyle w:val="Style21"/>
              <w:keepNext w:val="0"/>
              <w:keepLines w:val="0"/>
              <w:widowControl w:val="0"/>
              <w:shd w:val="clear" w:color="auto" w:fill="auto"/>
              <w:tabs>
                <w:tab w:pos="360" w:val="left"/>
              </w:tabs>
              <w:bidi w:val="0"/>
              <w:spacing w:before="0" w:after="4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不动用本公司资产从事与自身履行职责无关的投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52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明涨庆勋</w:t>
            </w:r>
            <w:r>
              <w:rPr>
                <w:rFonts w:ascii="Times New Roman" w:eastAsia="Times New Roman" w:hAnsi="Times New Roman" w:cs="Times New Roman"/>
                <w:color w:val="000000"/>
                <w:spacing w:val="0"/>
                <w:w w:val="100"/>
                <w:position w:val="0"/>
              </w:rPr>
              <w:t>;</w:t>
            </w:r>
            <w:r>
              <w:rPr>
                <w:color w:val="000000"/>
                <w:spacing w:val="0"/>
                <w:w w:val="100"/>
                <w:position w:val="0"/>
              </w:rPr>
              <w:t>郑 锡云</w:t>
            </w:r>
            <w:r>
              <w:rPr>
                <w:rFonts w:ascii="Times New Roman" w:eastAsia="Times New Roman" w:hAnsi="Times New Roman" w:cs="Times New Roman"/>
                <w:color w:val="000000"/>
                <w:spacing w:val="0"/>
                <w:w w:val="100"/>
                <w:position w:val="0"/>
              </w:rPr>
              <w:t>;</w:t>
            </w:r>
            <w:r>
              <w:rPr>
                <w:color w:val="000000"/>
                <w:spacing w:val="0"/>
                <w:w w:val="100"/>
                <w:position w:val="0"/>
              </w:rPr>
              <w:t>周传文</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欧阳建平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both"/>
            </w:pPr>
            <w:r>
              <w:rPr>
                <w:color w:val="000000"/>
                <w:spacing w:val="0"/>
                <w:w w:val="100"/>
                <w:position w:val="0"/>
              </w:rPr>
              <w:t>资、消费活动；</w:t>
            </w:r>
          </w:p>
          <w:p>
            <w:pPr>
              <w:pStyle w:val="Style21"/>
              <w:keepNext w:val="0"/>
              <w:keepLines w:val="0"/>
              <w:widowControl w:val="0"/>
              <w:shd w:val="clear" w:color="auto" w:fill="auto"/>
              <w:tabs>
                <w:tab w:pos="418"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在自身职责和权限范围内，全力促使由董事会或薪 酬委员会制定的薪酬制度与本公司填补回报措施的执行 情况相挂钩；</w:t>
            </w:r>
          </w:p>
          <w:p>
            <w:pPr>
              <w:pStyle w:val="Style21"/>
              <w:keepNext w:val="0"/>
              <w:keepLines w:val="0"/>
              <w:widowControl w:val="0"/>
              <w:shd w:val="clear" w:color="auto" w:fill="auto"/>
              <w:tabs>
                <w:tab w:pos="422"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如公司将来推出股权激励计划，本人承诺在自身职 责和权限范围内，全力促使公司拟公布的公司股权激励 的行权条件与公司填补回报措施的执行情况相挂钩。 本人承诺严格履行所作出的上述承诺事项，确保公司填 补回报措施能够得到切实履行。如果本人违反所作出的 承诺或拒不履行承诺，本人将按照《关于首发及再融资、 重大资产重组摊薄即期回报有关事项的指导意见》（证监 会公告</w:t>
            </w:r>
            <w:r>
              <w:rPr>
                <w:rFonts w:ascii="Times New Roman" w:eastAsia="Times New Roman" w:hAnsi="Times New Roman" w:cs="Times New Roman"/>
                <w:color w:val="000000"/>
                <w:spacing w:val="0"/>
                <w:w w:val="100"/>
                <w:position w:val="0"/>
              </w:rPr>
              <w:t>[2015]31</w:t>
            </w:r>
            <w:r>
              <w:rPr>
                <w:color w:val="000000"/>
                <w:spacing w:val="0"/>
                <w:w w:val="100"/>
                <w:position w:val="0"/>
              </w:rPr>
              <w:t>号）等相关规定履行解释、道歉等相应 义务，并同意中国证券监督管理委员会、深圳证券交易 所和中国上市公司协会依法作出的监管措施或自律监管 措施；给公司或者股东造成损失的，本人愿意依法承担 相应补偿责任。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天阳宏业科 技股份有限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对欺诈发 行上市的 股份购回 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公司作出如下承诺：</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本公司的招股说明书所载内容不存在虚假记载、误导性 陈述或重大遗漏，亦不存在以欺骗手段骗取发行注册的 情形，且本公司对本公司的上市申请文件所载内容之真 实性、准确性、完整性承担相应的法律责任。如公司招 股说明书有虚假记载、误导性陈述或者重大遗漏，或存 在欺诈手段骗取发行注册的情形，对判断发行人是否符 合法律规定的发行条件可能构成重大、实质影响的，并 已由有权部门作出有效司法裁决的，将依法回购首次公 开发行的全部新股。具体回购方案如下：</w:t>
            </w:r>
          </w:p>
          <w:p>
            <w:pPr>
              <w:pStyle w:val="Style21"/>
              <w:keepNext w:val="0"/>
              <w:keepLines w:val="0"/>
              <w:widowControl w:val="0"/>
              <w:shd w:val="clear" w:color="auto" w:fill="auto"/>
              <w:tabs>
                <w:tab w:pos="418" w:val="left"/>
              </w:tabs>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在相关司法裁决文书作出之日起十日内，公司将召 开董事会并作出决议，通过股份回购的具体方案，同时 发出召开相关股东大会的会议通知，并进行公告。</w:t>
            </w:r>
          </w:p>
          <w:p>
            <w:pPr>
              <w:pStyle w:val="Style21"/>
              <w:keepNext w:val="0"/>
              <w:keepLines w:val="0"/>
              <w:widowControl w:val="0"/>
              <w:shd w:val="clear" w:color="auto" w:fill="auto"/>
              <w:tabs>
                <w:tab w:pos="37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回购数量为首次公开发行的全部新股。</w:t>
            </w:r>
          </w:p>
          <w:p>
            <w:pPr>
              <w:pStyle w:val="Style21"/>
              <w:keepNext w:val="0"/>
              <w:keepLines w:val="0"/>
              <w:widowControl w:val="0"/>
              <w:shd w:val="clear" w:color="auto" w:fill="auto"/>
              <w:tabs>
                <w:tab w:pos="394"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回购价格不低于公司首次公开发行股票时的发行价 格与按照股票发行日至回购日银行同期存款利率计算的 利息之和（在此期间公司如有派息、送股、资本公积金 转增股本、配股等除权除息事项，回购的股份包括首次 公开发行的全部</w:t>
            </w:r>
            <w:r>
              <w:rPr>
                <w:rFonts w:ascii="Times New Roman" w:eastAsia="Times New Roman" w:hAnsi="Times New Roman" w:cs="Times New Roman"/>
                <w:color w:val="000000"/>
                <w:spacing w:val="0"/>
                <w:w w:val="100"/>
                <w:position w:val="0"/>
              </w:rPr>
              <w:t>A</w:t>
            </w:r>
            <w:r>
              <w:rPr>
                <w:color w:val="000000"/>
                <w:spacing w:val="0"/>
                <w:w w:val="100"/>
                <w:position w:val="0"/>
              </w:rPr>
              <w:t>股股份及其派生股份，发行价格相应 进行除权除息调整）。</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如公司招股说明书有虚假记载、误导性陈述或者重大遗 漏，或存在欺诈手段骗取发行注册的情形，致使投资者 在证券交易中遭受损失的，公司将依法赔偿投资者损失。 赔偿金额依据本公司与投资者协商确定的金额，或监管 部门或司法机关认定的方式或金额确定。</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关于回购新股及赔偿投资者损失的承诺，公司明确以下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426"/>
        <w:gridCol w:w="1133"/>
        <w:gridCol w:w="854"/>
        <w:gridCol w:w="4392"/>
        <w:gridCol w:w="850"/>
        <w:gridCol w:w="427"/>
        <w:gridCol w:w="504"/>
      </w:tblGrid>
      <w:tr>
        <w:trPr>
          <w:trHeight w:val="333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314" w:lineRule="exact"/>
              <w:ind w:left="0" w:right="0" w:firstLine="0"/>
              <w:jc w:val="both"/>
            </w:pPr>
            <w:r>
              <w:rPr>
                <w:color w:val="000000"/>
                <w:spacing w:val="0"/>
                <w:w w:val="100"/>
                <w:position w:val="0"/>
              </w:rPr>
              <w:t>约束措施，接受社会监督：</w:t>
            </w:r>
          </w:p>
          <w:p>
            <w:pPr>
              <w:pStyle w:val="Style21"/>
              <w:keepNext w:val="0"/>
              <w:keepLines w:val="0"/>
              <w:widowControl w:val="0"/>
              <w:shd w:val="clear" w:color="auto" w:fill="auto"/>
              <w:tabs>
                <w:tab w:pos="451"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本公司将按照有关法律、法规的规定及监管部门、 司法机关的要求承担相应的法律责任。</w:t>
            </w:r>
          </w:p>
          <w:p>
            <w:pPr>
              <w:pStyle w:val="Style21"/>
              <w:keepNext w:val="0"/>
              <w:keepLines w:val="0"/>
              <w:widowControl w:val="0"/>
              <w:shd w:val="clear" w:color="auto" w:fill="auto"/>
              <w:tabs>
                <w:tab w:pos="408"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自本公司完全消除其未履行相关承诺事项所有不利 影响之日起十二个月内，本公司不得发行证券，包括但 不限于股票、公司债券、可转换的公司债券及证券监督 管理部门认可的其他品种等。</w:t>
            </w:r>
          </w:p>
          <w:p>
            <w:pPr>
              <w:pStyle w:val="Style21"/>
              <w:keepNext w:val="0"/>
              <w:keepLines w:val="0"/>
              <w:widowControl w:val="0"/>
              <w:shd w:val="clear" w:color="auto" w:fill="auto"/>
              <w:tabs>
                <w:tab w:pos="418" w:val="left"/>
              </w:tabs>
              <w:bidi w:val="0"/>
              <w:spacing w:before="0" w:after="4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若致使投资者在证券交易中遭受损失，本公司自愿 按照相应的赔偿金额冻结自有资金，为赔偿相关投资者 损失提供保障。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对欺诈发 行上市的 股份购回 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316" w:lineRule="exact"/>
              <w:ind w:left="0" w:right="0" w:firstLine="0"/>
              <w:jc w:val="both"/>
            </w:pPr>
            <w:r>
              <w:rPr>
                <w:color w:val="000000"/>
                <w:spacing w:val="0"/>
                <w:w w:val="100"/>
                <w:position w:val="0"/>
              </w:rPr>
              <w:t>公司控股股东、实际控制人欧阳建平作出了承诺： 如招股说明书及其他发行申请文件中存在虚假记载、误 导性陈述或重大遗漏，或存在欺诈手段骗取发行注册的 情形，且对判断天阳科技是否符合法律规定的发行条件 构成重大、实质影响的，并已由有权部门作出行政处罚 或司法裁决的，本人承诺将督促天阳科技履行股份回购 事宜的决策程序，并在天阳科技召开董事会、股东大会 对回购股份作出决议时，本人承诺就该等回购事宜投赞 成票。如公司招股说明书有虚假记载、误导性陈述或者 重大遗漏，或存在欺诈手段骗取发行注册的情形，致使 投资者在证券交易中遭受损失的，将依法赔偿投资者损 失。</w:t>
            </w:r>
          </w:p>
          <w:p>
            <w:pPr>
              <w:pStyle w:val="Style21"/>
              <w:keepNext w:val="0"/>
              <w:keepLines w:val="0"/>
              <w:widowControl w:val="0"/>
              <w:shd w:val="clear" w:color="auto" w:fill="auto"/>
              <w:bidi w:val="0"/>
              <w:spacing w:before="0" w:after="40" w:line="317" w:lineRule="exact"/>
              <w:ind w:left="0" w:right="0" w:firstLine="0"/>
              <w:jc w:val="both"/>
            </w:pPr>
            <w:r>
              <w:rPr>
                <w:color w:val="000000"/>
                <w:spacing w:val="0"/>
                <w:w w:val="100"/>
                <w:position w:val="0"/>
              </w:rPr>
              <w:t>同时，公司控股股东、实际控制人欧阳建平先生出具了 未能按承诺履行回购义务和赔偿投资者损失的约束措施 如下：</w:t>
            </w:r>
          </w:p>
          <w:p>
            <w:pPr>
              <w:pStyle w:val="Style21"/>
              <w:keepNext w:val="0"/>
              <w:keepLines w:val="0"/>
              <w:widowControl w:val="0"/>
              <w:shd w:val="clear" w:color="auto" w:fill="auto"/>
              <w:tabs>
                <w:tab w:pos="418"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如因本人原因使得天阳科技无法回购股份的，则在 天阳科技有权主体召集召开的关于股份回购的临时股东 大会，本人将自动放弃所持天阳科技的股份的表决权。 公司其他股东可据本约束措施主张本人无权对股份回购 相关事项进行表决。</w:t>
            </w:r>
          </w:p>
          <w:p>
            <w:pPr>
              <w:pStyle w:val="Style21"/>
              <w:keepNext w:val="0"/>
              <w:keepLines w:val="0"/>
              <w:widowControl w:val="0"/>
              <w:shd w:val="clear" w:color="auto" w:fill="auto"/>
              <w:tabs>
                <w:tab w:pos="379" w:val="left"/>
              </w:tabs>
              <w:bidi w:val="0"/>
              <w:spacing w:before="0" w:after="4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天阳科技可以依据本约束措施扣除本人应得的现金 分红，用于执行本人未履行的承诺，直至本人承诺履行 完毕。天阳科技及其他利益相关方均可根据本约束措施 向监管部门报告。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正常 履行 中</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杜江龙</w:t>
            </w:r>
            <w:r>
              <w:rPr>
                <w:rFonts w:ascii="Times New Roman" w:eastAsia="Times New Roman" w:hAnsi="Times New Roman" w:cs="Times New Roman"/>
                <w:color w:val="000000"/>
                <w:spacing w:val="0"/>
                <w:w w:val="100"/>
                <w:position w:val="0"/>
              </w:rPr>
              <w:t>;</w:t>
            </w:r>
            <w:r>
              <w:rPr>
                <w:color w:val="000000"/>
                <w:spacing w:val="0"/>
                <w:w w:val="100"/>
                <w:position w:val="0"/>
              </w:rPr>
              <w:t>甘泉</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高新</w:t>
            </w:r>
            <w:r>
              <w:rPr>
                <w:rFonts w:ascii="Times New Roman" w:eastAsia="Times New Roman" w:hAnsi="Times New Roman" w:cs="Times New Roman"/>
                <w:color w:val="000000"/>
                <w:spacing w:val="0"/>
                <w:w w:val="100"/>
                <w:position w:val="0"/>
              </w:rPr>
              <w:t>;</w:t>
            </w:r>
            <w:r>
              <w:rPr>
                <w:color w:val="000000"/>
                <w:spacing w:val="0"/>
                <w:w w:val="100"/>
                <w:position w:val="0"/>
              </w:rPr>
              <w:t>李晓刚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李亚宁</w:t>
            </w:r>
            <w:r>
              <w:rPr>
                <w:rFonts w:ascii="Times New Roman" w:eastAsia="Times New Roman" w:hAnsi="Times New Roman" w:cs="Times New Roman"/>
                <w:color w:val="000000"/>
                <w:spacing w:val="0"/>
                <w:w w:val="100"/>
                <w:position w:val="0"/>
              </w:rPr>
              <w:t>;</w:t>
            </w:r>
            <w:r>
              <w:rPr>
                <w:color w:val="000000"/>
                <w:spacing w:val="0"/>
                <w:w w:val="100"/>
                <w:position w:val="0"/>
              </w:rPr>
              <w:t>林敏 玲</w:t>
            </w:r>
            <w:r>
              <w:rPr>
                <w:rFonts w:ascii="Times New Roman" w:eastAsia="Times New Roman" w:hAnsi="Times New Roman" w:cs="Times New Roman"/>
                <w:color w:val="000000"/>
                <w:spacing w:val="0"/>
                <w:w w:val="100"/>
                <w:position w:val="0"/>
              </w:rPr>
              <w:t>;</w:t>
            </w:r>
            <w:r>
              <w:rPr>
                <w:color w:val="000000"/>
                <w:spacing w:val="0"/>
                <w:w w:val="100"/>
                <w:position w:val="0"/>
              </w:rPr>
              <w:t>凌云</w:t>
            </w:r>
            <w:r>
              <w:rPr>
                <w:rFonts w:ascii="Times New Roman" w:eastAsia="Times New Roman" w:hAnsi="Times New Roman" w:cs="Times New Roman"/>
                <w:color w:val="000000"/>
                <w:spacing w:val="0"/>
                <w:w w:val="100"/>
                <w:position w:val="0"/>
              </w:rPr>
              <w:t>;</w:t>
            </w:r>
            <w:r>
              <w:rPr>
                <w:color w:val="000000"/>
                <w:spacing w:val="0"/>
                <w:w w:val="100"/>
                <w:position w:val="0"/>
              </w:rPr>
              <w:t>马志 斌</w:t>
            </w:r>
            <w:r>
              <w:rPr>
                <w:rFonts w:ascii="Times New Roman" w:eastAsia="Times New Roman" w:hAnsi="Times New Roman" w:cs="Times New Roman"/>
                <w:color w:val="000000"/>
                <w:spacing w:val="0"/>
                <w:w w:val="100"/>
                <w:position w:val="0"/>
              </w:rPr>
              <w:t>;</w:t>
            </w:r>
            <w:r>
              <w:rPr>
                <w:color w:val="000000"/>
                <w:spacing w:val="0"/>
                <w:w w:val="100"/>
                <w:position w:val="0"/>
              </w:rPr>
              <w:t>欧阳建平</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师海峰</w:t>
            </w:r>
            <w:r>
              <w:rPr>
                <w:rFonts w:ascii="Times New Roman" w:eastAsia="Times New Roman" w:hAnsi="Times New Roman" w:cs="Times New Roman"/>
                <w:color w:val="000000"/>
                <w:spacing w:val="0"/>
                <w:w w:val="100"/>
                <w:position w:val="0"/>
              </w:rPr>
              <w:t>;</w:t>
            </w:r>
            <w:r>
              <w:rPr>
                <w:color w:val="000000"/>
                <w:spacing w:val="0"/>
                <w:w w:val="100"/>
                <w:position w:val="0"/>
              </w:rPr>
              <w:t>宋晓 峰</w:t>
            </w:r>
            <w:r>
              <w:rPr>
                <w:rFonts w:ascii="Times New Roman" w:eastAsia="Times New Roman" w:hAnsi="Times New Roman" w:cs="Times New Roman"/>
                <w:color w:val="000000"/>
                <w:spacing w:val="0"/>
                <w:w w:val="100"/>
                <w:position w:val="0"/>
              </w:rPr>
              <w:t>;</w:t>
            </w:r>
            <w:r>
              <w:rPr>
                <w:color w:val="000000"/>
                <w:spacing w:val="0"/>
                <w:w w:val="100"/>
                <w:position w:val="0"/>
              </w:rPr>
              <w:t>王珠林</w:t>
            </w:r>
            <w:r>
              <w:rPr>
                <w:rFonts w:ascii="Times New Roman" w:eastAsia="Times New Roman" w:hAnsi="Times New Roman" w:cs="Times New Roman"/>
                <w:color w:val="000000"/>
                <w:spacing w:val="0"/>
                <w:w w:val="100"/>
                <w:position w:val="0"/>
              </w:rPr>
              <w:t>;</w:t>
            </w:r>
            <w:r>
              <w:rPr>
                <w:color w:val="000000"/>
                <w:spacing w:val="0"/>
                <w:w w:val="100"/>
                <w:position w:val="0"/>
              </w:rPr>
              <w:t>徐 健</w:t>
            </w:r>
            <w:r>
              <w:rPr>
                <w:rFonts w:ascii="Times New Roman" w:eastAsia="Times New Roman" w:hAnsi="Times New Roman" w:cs="Times New Roman"/>
                <w:color w:val="000000"/>
                <w:spacing w:val="0"/>
                <w:w w:val="100"/>
                <w:position w:val="0"/>
              </w:rPr>
              <w:t>;</w:t>
            </w:r>
            <w:r>
              <w:rPr>
                <w:color w:val="000000"/>
                <w:spacing w:val="0"/>
                <w:w w:val="100"/>
                <w:position w:val="0"/>
              </w:rPr>
              <w:t>杨晓明</w:t>
            </w:r>
            <w:r>
              <w:rPr>
                <w:rFonts w:ascii="Times New Roman" w:eastAsia="Times New Roman" w:hAnsi="Times New Roman" w:cs="Times New Roman"/>
                <w:color w:val="000000"/>
                <w:spacing w:val="0"/>
                <w:w w:val="100"/>
                <w:position w:val="0"/>
              </w:rPr>
              <w:t>;</w:t>
            </w:r>
            <w:r>
              <w:rPr>
                <w:color w:val="000000"/>
                <w:spacing w:val="0"/>
                <w:w w:val="100"/>
                <w:position w:val="0"/>
              </w:rPr>
              <w:t>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对欺诈发 行上市依 法赔偿损 失的承诺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314" w:lineRule="exact"/>
              <w:ind w:left="0" w:right="0" w:firstLine="0"/>
              <w:jc w:val="both"/>
            </w:pPr>
            <w:r>
              <w:rPr>
                <w:color w:val="000000"/>
                <w:spacing w:val="0"/>
                <w:w w:val="100"/>
                <w:position w:val="0"/>
              </w:rPr>
              <w:t>公司董事、监事、高级管理人员作出了承诺：</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如公司招股说明书有虚假记载、误导性陈述或者重大遗 漏，或存在欺诈手段骗取发行注册的情形，致使投资者 在证券交易中遭受损失的，将依法赔偿投资者损失。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正常 履行 中</w:t>
            </w:r>
          </w:p>
        </w:tc>
      </w:tr>
    </w:tbl>
    <w:tbl>
      <w:tblPr>
        <w:tblOverlap w:val="never"/>
        <w:jc w:val="center"/>
        <w:tblLayout w:type="fixed"/>
      </w:tblPr>
      <w:tblGrid>
        <w:gridCol w:w="1426"/>
        <w:gridCol w:w="1133"/>
        <w:gridCol w:w="854"/>
        <w:gridCol w:w="4392"/>
        <w:gridCol w:w="850"/>
        <w:gridCol w:w="427"/>
        <w:gridCol w:w="50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庆勋</w:t>
            </w:r>
            <w:r>
              <w:rPr>
                <w:rFonts w:ascii="Times New Roman" w:eastAsia="Times New Roman" w:hAnsi="Times New Roman" w:cs="Times New Roman"/>
                <w:color w:val="000000"/>
                <w:spacing w:val="0"/>
                <w:w w:val="100"/>
                <w:position w:val="0"/>
              </w:rPr>
              <w:t>;</w:t>
            </w:r>
            <w:r>
              <w:rPr>
                <w:color w:val="000000"/>
                <w:spacing w:val="0"/>
                <w:w w:val="100"/>
                <w:position w:val="0"/>
              </w:rPr>
              <w:t>郑锡云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周传文</w:t>
            </w:r>
            <w:r>
              <w:rPr>
                <w:rFonts w:ascii="Times New Roman" w:eastAsia="Times New Roman" w:hAnsi="Times New Roman" w:cs="Times New Roman"/>
                <w:color w:val="000000"/>
                <w:spacing w:val="0"/>
                <w:w w:val="100"/>
                <w:position w:val="0"/>
              </w:rPr>
              <w:t>;</w:t>
            </w:r>
            <w:r>
              <w:rPr>
                <w:color w:val="000000"/>
                <w:spacing w:val="0"/>
                <w:w w:val="100"/>
                <w:position w:val="0"/>
              </w:rPr>
              <w:t>欧阳 建平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承诺是否按时履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59" w:line="1" w:lineRule="exact"/>
      </w:pPr>
    </w:p>
    <w:p>
      <w:pPr>
        <w:pStyle w:val="Style32"/>
        <w:keepNext/>
        <w:keepLines/>
        <w:widowControl w:val="0"/>
        <w:shd w:val="clear" w:color="auto" w:fill="auto"/>
        <w:bidi w:val="0"/>
        <w:spacing w:before="0" w:after="260" w:line="322" w:lineRule="exact"/>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2</w:t>
      </w:r>
      <w:bookmarkEnd w:id="329"/>
      <w:r>
        <w:rPr>
          <w:color w:val="000000"/>
          <w:spacing w:val="0"/>
          <w:w w:val="100"/>
          <w:position w:val="0"/>
        </w:rPr>
        <w:t>、公司资产或项目存在盈利预测，且报告期仍处在盈利预测期间，公司就资产或项目达到原盈利预测及 其原因做出说明</w:t>
      </w:r>
      <w:bookmarkEnd w:id="327"/>
      <w:bookmarkEnd w:id="328"/>
      <w:bookmarkEnd w:id="330"/>
    </w:p>
    <w:p>
      <w:pPr>
        <w:pStyle w:val="Style2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三</w:t>
      </w:r>
      <w:bookmarkEnd w:id="333"/>
      <w:r>
        <w:rPr>
          <w:color w:val="000000"/>
          <w:spacing w:val="0"/>
          <w:w w:val="100"/>
          <w:position w:val="0"/>
          <w:sz w:val="24"/>
          <w:szCs w:val="24"/>
        </w:rPr>
        <w:t>、</w:t>
        <w:tab/>
        <w:t>控股股东及其关联方对上市公司的非经营性占用资金情况</w:t>
      </w:r>
      <w:bookmarkEnd w:id="331"/>
      <w:bookmarkEnd w:id="332"/>
      <w:bookmarkEnd w:id="334"/>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2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四</w:t>
      </w:r>
      <w:bookmarkEnd w:id="33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35"/>
      <w:bookmarkEnd w:id="336"/>
      <w:bookmarkEnd w:id="338"/>
    </w:p>
    <w:p>
      <w:pPr>
        <w:pStyle w:val="Style2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五</w:t>
      </w:r>
      <w:bookmarkEnd w:id="34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9"/>
      <w:bookmarkEnd w:id="340"/>
      <w:bookmarkEnd w:id="342"/>
    </w:p>
    <w:p>
      <w:pPr>
        <w:pStyle w:val="Style2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六</w:t>
      </w:r>
      <w:bookmarkEnd w:id="345"/>
      <w:r>
        <w:rPr>
          <w:color w:val="000000"/>
          <w:spacing w:val="0"/>
          <w:w w:val="100"/>
          <w:position w:val="0"/>
          <w:sz w:val="24"/>
          <w:szCs w:val="24"/>
        </w:rPr>
        <w:t>、</w:t>
        <w:tab/>
        <w:t>董事会关于报告期会计政策、会计估计变更或重大会计差错更正的说明</w:t>
      </w:r>
      <w:bookmarkEnd w:id="343"/>
      <w:bookmarkEnd w:id="344"/>
      <w:bookmarkEnd w:id="346"/>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firstLine="480"/>
        <w:jc w:val="left"/>
      </w:pPr>
      <w:r>
        <w:rPr>
          <w:color w:val="000000"/>
          <w:spacing w:val="0"/>
          <w:w w:val="100"/>
          <w:position w:val="0"/>
        </w:rPr>
        <w:t>报告期内，公司于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日召开了第二届董事会第十七次会议，审议通过了《关于会计政策变更的议案》。</w:t>
      </w:r>
    </w:p>
    <w:p>
      <w:pPr>
        <w:pStyle w:val="Style28"/>
        <w:keepNext w:val="0"/>
        <w:keepLines w:val="0"/>
        <w:widowControl w:val="0"/>
        <w:shd w:val="clear" w:color="auto" w:fill="auto"/>
        <w:bidi w:val="0"/>
        <w:spacing w:before="0" w:after="0" w:line="316" w:lineRule="exact"/>
        <w:ind w:left="0" w:right="0" w:firstLine="48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收入〉的通知》（财会</w:t>
      </w:r>
      <w:r>
        <w:rPr>
          <w:rFonts w:ascii="Times New Roman" w:eastAsia="Times New Roman" w:hAnsi="Times New Roman" w:cs="Times New Roman"/>
          <w:color w:val="000000"/>
          <w:spacing w:val="0"/>
          <w:w w:val="100"/>
          <w:position w:val="0"/>
        </w:rPr>
        <w:t>[2017]22</w:t>
      </w:r>
      <w:r>
        <w:rPr>
          <w:color w:val="000000"/>
          <w:spacing w:val="0"/>
          <w:w w:val="100"/>
          <w:position w:val="0"/>
        </w:rPr>
        <w:t>号），要求在境 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 行；其他境内上市企业，自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日起施行。按照财政部规 定的时间，公司自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收入》（财会</w:t>
      </w:r>
      <w:r>
        <w:rPr>
          <w:rFonts w:ascii="Times New Roman" w:eastAsia="Times New Roman" w:hAnsi="Times New Roman" w:cs="Times New Roman"/>
          <w:color w:val="000000"/>
          <w:spacing w:val="0"/>
          <w:w w:val="100"/>
          <w:position w:val="0"/>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 则</w:t>
      </w:r>
      <w:r>
        <w:rPr>
          <w:rFonts w:ascii="Times New Roman" w:eastAsia="Times New Roman" w:hAnsi="Times New Roman" w:cs="Times New Roman"/>
          <w:color w:val="000000"/>
          <w:spacing w:val="0"/>
          <w:w w:val="100"/>
          <w:position w:val="0"/>
        </w:rPr>
        <w:t>”</w:t>
      </w:r>
      <w:r>
        <w:rPr>
          <w:color w:val="000000"/>
          <w:spacing w:val="0"/>
          <w:w w:val="100"/>
          <w:position w:val="0"/>
        </w:rPr>
        <w:t>），并将依据规定对公司相关会计政策进行变更。</w:t>
      </w:r>
    </w:p>
    <w:p>
      <w:pPr>
        <w:pStyle w:val="Style28"/>
        <w:keepNext w:val="0"/>
        <w:keepLines w:val="0"/>
        <w:widowControl w:val="0"/>
        <w:shd w:val="clear" w:color="auto" w:fill="auto"/>
        <w:bidi w:val="0"/>
        <w:spacing w:before="0" w:after="260" w:line="313" w:lineRule="exact"/>
        <w:ind w:left="0" w:right="0" w:firstLine="480"/>
        <w:jc w:val="left"/>
      </w:pPr>
      <w:r>
        <w:rPr>
          <w:color w:val="000000"/>
          <w:spacing w:val="0"/>
          <w:w w:val="100"/>
          <w:position w:val="0"/>
        </w:rPr>
        <w:t>公司按照新收入准则的要求，自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日起执行新收入工具准则，并按照新收入工具准则的规定编制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日以后的本公司财务报表。根据衔接规定，首次执行该准则的累计影响数调整首次执行当期期初（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 及财务报表其他相关项目金额，对可比期间信息不予调整。本次会计政策变更是公司根据财政部发布的相关规定和要求进行， 变更后会计政策能够客观、公允地反映公司的财务状况和经营成果，符合相关法律法规规定和公司实际情况。执行新收入准 则，不会对公司当期及前期资产总额、负债总额、净资产、营业收入、净利润产生实质性影响，不会对公司财务状况、经营 成果和现金流量产生重大影响，不存在损害公司及全体股东，尤其是中小股东利益的情况。</w:t>
      </w:r>
    </w:p>
    <w:p>
      <w:pPr>
        <w:pStyle w:val="Style24"/>
        <w:keepNext/>
        <w:keepLines/>
        <w:widowControl w:val="0"/>
        <w:shd w:val="clear" w:color="auto" w:fill="auto"/>
        <w:bidi w:val="0"/>
        <w:spacing w:before="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七</w:t>
      </w:r>
      <w:bookmarkEnd w:id="349"/>
      <w:r>
        <w:rPr>
          <w:color w:val="000000"/>
          <w:spacing w:val="0"/>
          <w:w w:val="100"/>
          <w:position w:val="0"/>
          <w:sz w:val="24"/>
          <w:szCs w:val="24"/>
        </w:rPr>
        <w:t>、与上年度财务报告相比，合并报表范围发生变化的情况说明</w:t>
      </w:r>
      <w:bookmarkEnd w:id="347"/>
      <w:bookmarkEnd w:id="348"/>
      <w:bookmarkEnd w:id="35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本报告期通过投资设立新纳入合并范围的子公司：</w:t>
      </w:r>
    </w:p>
    <w:tbl>
      <w:tblPr>
        <w:tblOverlap w:val="never"/>
        <w:jc w:val="center"/>
        <w:tblLayout w:type="fixed"/>
      </w:tblPr>
      <w:tblGrid>
        <w:gridCol w:w="1392"/>
        <w:gridCol w:w="1378"/>
        <w:gridCol w:w="1382"/>
        <w:gridCol w:w="1378"/>
        <w:gridCol w:w="1382"/>
        <w:gridCol w:w="1382"/>
        <w:gridCol w:w="1382"/>
      </w:tblGrid>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资产总额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香港卡洛其咨询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1.44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2020.04.22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截至财务报告批准报出日止，香港卡洛其咨询有限公司注销手续正在办理中。</w:t>
      </w:r>
    </w:p>
    <w:p>
      <w:pPr>
        <w:widowControl w:val="0"/>
        <w:spacing w:after="419" w:line="1" w:lineRule="exact"/>
      </w:pPr>
    </w:p>
    <w:p>
      <w:pPr>
        <w:pStyle w:val="Style24"/>
        <w:keepNext/>
        <w:keepLines/>
        <w:widowControl w:val="0"/>
        <w:shd w:val="clear" w:color="auto" w:fill="auto"/>
        <w:bidi w:val="0"/>
        <w:spacing w:before="0" w:after="42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sz w:val="24"/>
          <w:szCs w:val="24"/>
        </w:rPr>
        <w:t>八</w:t>
      </w:r>
      <w:bookmarkEnd w:id="353"/>
      <w:r>
        <w:rPr>
          <w:color w:val="000000"/>
          <w:spacing w:val="0"/>
          <w:w w:val="100"/>
          <w:position w:val="0"/>
          <w:sz w:val="24"/>
          <w:szCs w:val="24"/>
        </w:rPr>
        <w:t>、聘任、解聘会计师事务所情况</w:t>
      </w:r>
      <w:bookmarkEnd w:id="351"/>
      <w:bookmarkEnd w:id="352"/>
      <w:bookmarkEnd w:id="35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李峰、刘黎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报告期内，因</w:t>
      </w:r>
      <w:r>
        <w:rPr>
          <w:rFonts w:ascii="Times New Roman" w:eastAsia="Times New Roman" w:hAnsi="Times New Roman" w:cs="Times New Roman"/>
          <w:color w:val="000000"/>
          <w:spacing w:val="0"/>
          <w:w w:val="100"/>
          <w:position w:val="0"/>
        </w:rPr>
        <w:t>IP o</w:t>
      </w:r>
      <w:r>
        <w:rPr>
          <w:color w:val="000000"/>
          <w:spacing w:val="0"/>
          <w:w w:val="100"/>
          <w:position w:val="0"/>
        </w:rPr>
        <w:t>事项公司聘请光大证券股份有限公司为保荐机构，相关保荐费用均已计入发行费用。</w:t>
      </w:r>
    </w:p>
    <w:p>
      <w:pPr>
        <w:pStyle w:val="Style24"/>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sz w:val="24"/>
          <w:szCs w:val="24"/>
        </w:rPr>
        <w:t>九</w:t>
      </w:r>
      <w:bookmarkEnd w:id="357"/>
      <w:r>
        <w:rPr>
          <w:color w:val="000000"/>
          <w:spacing w:val="0"/>
          <w:w w:val="100"/>
          <w:position w:val="0"/>
          <w:sz w:val="24"/>
          <w:szCs w:val="24"/>
        </w:rPr>
        <w:t>、年度报告披露后面临退市情况</w:t>
      </w:r>
      <w:bookmarkEnd w:id="355"/>
      <w:bookmarkEnd w:id="356"/>
      <w:bookmarkEnd w:id="35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十、破产重整相关事项</w:t>
      </w:r>
      <w:bookmarkEnd w:id="359"/>
      <w:bookmarkEnd w:id="360"/>
      <w:bookmarkEnd w:id="361"/>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十一、重大诉讼、仲裁事项</w:t>
      </w:r>
      <w:bookmarkEnd w:id="362"/>
      <w:bookmarkEnd w:id="363"/>
      <w:bookmarkEnd w:id="36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r>
        <w:rPr>
          <w:color w:val="000000"/>
          <w:spacing w:val="0"/>
          <w:w w:val="100"/>
          <w:position w:val="0"/>
          <w:sz w:val="24"/>
          <w:szCs w:val="24"/>
        </w:rPr>
        <w:t>十二、处罚及整改情况</w:t>
      </w:r>
      <w:bookmarkEnd w:id="365"/>
      <w:bookmarkEnd w:id="366"/>
      <w:bookmarkEnd w:id="36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十三、公司及其控股股东、实际控制人的诚信状况</w:t>
      </w:r>
      <w:bookmarkEnd w:id="368"/>
      <w:bookmarkEnd w:id="369"/>
      <w:bookmarkEnd w:id="37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公司及控股股东、实际控制人不存在未履行法院生效判决、所负担数额较大的债务到期未清偿等情况。</w:t>
      </w:r>
    </w:p>
    <w:p>
      <w:pPr>
        <w:pStyle w:val="Style24"/>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十四、公司股权激励计划、员工持股计划或其他员工激励措施的实施情况</w:t>
      </w:r>
      <w:bookmarkEnd w:id="371"/>
      <w:bookmarkEnd w:id="372"/>
      <w:bookmarkEnd w:id="37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r>
        <w:rPr>
          <w:color w:val="000000"/>
          <w:spacing w:val="0"/>
          <w:w w:val="100"/>
          <w:position w:val="0"/>
          <w:sz w:val="24"/>
          <w:szCs w:val="24"/>
        </w:rPr>
        <w:t>十五、重大关联交易</w:t>
      </w:r>
      <w:bookmarkEnd w:id="374"/>
      <w:bookmarkEnd w:id="375"/>
      <w:bookmarkEnd w:id="376"/>
    </w:p>
    <w:p>
      <w:pPr>
        <w:pStyle w:val="Style32"/>
        <w:keepNext/>
        <w:keepLines/>
        <w:widowControl w:val="0"/>
        <w:shd w:val="clear" w:color="auto" w:fill="auto"/>
        <w:tabs>
          <w:tab w:pos="368" w:val="left"/>
        </w:tabs>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w:t>
        <w:tab/>
        <w:t>与日常经营相关的关联交易</w:t>
      </w:r>
      <w:bookmarkEnd w:id="377"/>
      <w:bookmarkEnd w:id="378"/>
      <w:bookmarkEnd w:id="38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资产或股权收购、出售发生的关联交易</w:t>
      </w:r>
      <w:bookmarkEnd w:id="381"/>
      <w:bookmarkEnd w:id="382"/>
      <w:bookmarkEnd w:id="38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共同对外投资的关联交易</w:t>
      </w:r>
      <w:bookmarkEnd w:id="385"/>
      <w:bookmarkEnd w:id="386"/>
      <w:bookmarkEnd w:id="38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4</w:t>
      </w:r>
      <w:bookmarkEnd w:id="391"/>
      <w:r>
        <w:rPr>
          <w:color w:val="000000"/>
          <w:spacing w:val="0"/>
          <w:w w:val="100"/>
          <w:position w:val="0"/>
        </w:rPr>
        <w:t>、</w:t>
        <w:tab/>
        <w:t>关联债权债务往来</w:t>
      </w:r>
      <w:bookmarkEnd w:id="389"/>
      <w:bookmarkEnd w:id="390"/>
      <w:bookmarkEnd w:id="39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r>
        <w:br w:type="page"/>
      </w:r>
    </w:p>
    <w:p>
      <w:pPr>
        <w:pStyle w:val="Style32"/>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5</w:t>
      </w:r>
      <w:bookmarkEnd w:id="395"/>
      <w:r>
        <w:rPr>
          <w:color w:val="000000"/>
          <w:spacing w:val="0"/>
          <w:w w:val="100"/>
          <w:position w:val="0"/>
        </w:rPr>
        <w:t>、其他重大关联交易</w:t>
      </w:r>
      <w:bookmarkEnd w:id="393"/>
      <w:bookmarkEnd w:id="394"/>
      <w:bookmarkEnd w:id="396"/>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本公司作为被担保方：</w:t>
      </w:r>
    </w:p>
    <w:tbl>
      <w:tblPr>
        <w:tblOverlap w:val="never"/>
        <w:jc w:val="center"/>
        <w:tblLayout w:type="fixed"/>
      </w:tblPr>
      <w:tblGrid>
        <w:gridCol w:w="1925"/>
        <w:gridCol w:w="1915"/>
        <w:gridCol w:w="1915"/>
        <w:gridCol w:w="1910"/>
        <w:gridCol w:w="1925"/>
      </w:tblGrid>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欧阳建平、北京银恒通电 子科技有限公司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8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欧阳建平、宋晓峰、张庆 勋、北京银恒通电子科技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8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41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pStyle w:val="Style24"/>
        <w:keepNext/>
        <w:keepLines/>
        <w:widowControl w:val="0"/>
        <w:shd w:val="clear" w:color="auto" w:fill="auto"/>
        <w:bidi w:val="0"/>
        <w:spacing w:before="0" w:after="38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十六、重大合同及其履行情况</w:t>
      </w:r>
      <w:bookmarkEnd w:id="397"/>
      <w:bookmarkEnd w:id="398"/>
      <w:bookmarkEnd w:id="399"/>
    </w:p>
    <w:p>
      <w:pPr>
        <w:pStyle w:val="Style32"/>
        <w:keepNext/>
        <w:keepLines/>
        <w:widowControl w:val="0"/>
        <w:shd w:val="clear" w:color="auto" w:fill="auto"/>
        <w:tabs>
          <w:tab w:pos="368" w:val="left"/>
        </w:tabs>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w:t>
        <w:tab/>
        <w:t>托管、承包、租赁事项情况</w:t>
      </w:r>
      <w:bookmarkEnd w:id="400"/>
      <w:bookmarkEnd w:id="401"/>
      <w:bookmarkEnd w:id="403"/>
    </w:p>
    <w:p>
      <w:pPr>
        <w:pStyle w:val="Style32"/>
        <w:keepNext/>
        <w:keepLines/>
        <w:widowControl w:val="0"/>
        <w:shd w:val="clear" w:color="auto" w:fill="auto"/>
        <w:tabs>
          <w:tab w:pos="493" w:val="left"/>
        </w:tabs>
        <w:bidi w:val="0"/>
        <w:spacing w:before="0" w:after="380" w:line="240" w:lineRule="auto"/>
        <w:ind w:left="0" w:right="0" w:firstLine="0"/>
        <w:jc w:val="left"/>
      </w:pPr>
      <w:bookmarkStart w:id="400" w:name="bookmark400"/>
      <w:bookmarkStart w:id="401" w:name="bookmark401"/>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0"/>
      <w:bookmarkEnd w:id="401"/>
      <w:bookmarkEnd w:id="405"/>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after="38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6"/>
      <w:bookmarkEnd w:id="407"/>
      <w:bookmarkEnd w:id="409"/>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after="38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0"/>
      <w:bookmarkEnd w:id="411"/>
      <w:bookmarkEnd w:id="413"/>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w:t>
        <w:tab/>
        <w:t>重大担保</w:t>
      </w:r>
      <w:bookmarkEnd w:id="414"/>
      <w:bookmarkEnd w:id="415"/>
      <w:bookmarkEnd w:id="417"/>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3</w:t>
      </w:r>
      <w:bookmarkEnd w:id="420"/>
      <w:r>
        <w:rPr>
          <w:color w:val="000000"/>
          <w:spacing w:val="0"/>
          <w:w w:val="100"/>
          <w:position w:val="0"/>
        </w:rPr>
        <w:t>、</w:t>
        <w:tab/>
        <w:t>日常经营重大合同</w:t>
      </w:r>
      <w:bookmarkEnd w:id="418"/>
      <w:bookmarkEnd w:id="419"/>
      <w:bookmarkEnd w:id="421"/>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公司报告期不存在重大合同情况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4</w:t>
      </w:r>
      <w:bookmarkEnd w:id="424"/>
      <w:r>
        <w:rPr>
          <w:color w:val="000000"/>
          <w:spacing w:val="0"/>
          <w:w w:val="100"/>
          <w:position w:val="0"/>
        </w:rPr>
        <w:t>、</w:t>
        <w:tab/>
        <w:t>委托他人进行现金资产管理情况</w:t>
      </w:r>
      <w:bookmarkEnd w:id="422"/>
      <w:bookmarkEnd w:id="423"/>
      <w:bookmarkEnd w:id="425"/>
    </w:p>
    <w:p>
      <w:pPr>
        <w:pStyle w:val="Style32"/>
        <w:keepNext/>
        <w:keepLines/>
        <w:widowControl w:val="0"/>
        <w:shd w:val="clear" w:color="auto" w:fill="auto"/>
        <w:bidi w:val="0"/>
        <w:spacing w:before="0" w:after="380" w:line="240" w:lineRule="auto"/>
        <w:ind w:left="0" w:right="0" w:firstLine="0"/>
        <w:jc w:val="left"/>
      </w:pPr>
      <w:bookmarkStart w:id="422" w:name="bookmark422"/>
      <w:bookmarkStart w:id="423" w:name="bookmark423"/>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2"/>
      <w:bookmarkEnd w:id="423"/>
      <w:bookmarkEnd w:id="427"/>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委托理财出现预期无法收回本金或存在其他可能导致减值的情形</w:t>
      </w:r>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9"/>
        </w:numPr>
        <w:shd w:val="clear" w:color="auto" w:fill="auto"/>
        <w:bidi w:val="0"/>
        <w:spacing w:before="0" w:after="380" w:line="240" w:lineRule="auto"/>
        <w:ind w:left="0" w:right="0" w:firstLine="0"/>
        <w:jc w:val="left"/>
      </w:pPr>
      <w:bookmarkStart w:id="428" w:name="bookmark428"/>
      <w:bookmarkStart w:id="429" w:name="bookmark429"/>
      <w:bookmarkStart w:id="430" w:name="bookmark430"/>
      <w:bookmarkStart w:id="431" w:name="bookmark431"/>
      <w:bookmarkEnd w:id="430"/>
      <w:r>
        <w:rPr>
          <w:color w:val="000000"/>
          <w:spacing w:val="0"/>
          <w:w w:val="100"/>
          <w:position w:val="0"/>
        </w:rPr>
        <w:t>委托贷款情况</w:t>
      </w:r>
      <w:bookmarkEnd w:id="428"/>
      <w:bookmarkEnd w:id="429"/>
      <w:bookmarkEnd w:id="431"/>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38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5</w:t>
      </w:r>
      <w:bookmarkEnd w:id="434"/>
      <w:r>
        <w:rPr>
          <w:color w:val="000000"/>
          <w:spacing w:val="0"/>
          <w:w w:val="100"/>
          <w:position w:val="0"/>
        </w:rPr>
        <w:t>、其他重大合同</w:t>
      </w:r>
      <w:bookmarkEnd w:id="432"/>
      <w:bookmarkEnd w:id="433"/>
      <w:bookmarkEnd w:id="435"/>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十七、社会责任情况</w:t>
      </w:r>
      <w:bookmarkEnd w:id="436"/>
      <w:bookmarkEnd w:id="437"/>
      <w:bookmarkEnd w:id="438"/>
    </w:p>
    <w:p>
      <w:pPr>
        <w:pStyle w:val="Style32"/>
        <w:keepNext/>
        <w:keepLines/>
        <w:widowControl w:val="0"/>
        <w:shd w:val="clear" w:color="auto" w:fill="auto"/>
        <w:tabs>
          <w:tab w:pos="368" w:val="left"/>
        </w:tabs>
        <w:bidi w:val="0"/>
        <w:spacing w:before="0" w:after="26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w:t>
        <w:tab/>
        <w:t>履行社会责任情况</w:t>
      </w:r>
      <w:bookmarkEnd w:id="439"/>
      <w:bookmarkEnd w:id="440"/>
      <w:bookmarkEnd w:id="442"/>
    </w:p>
    <w:p>
      <w:pPr>
        <w:pStyle w:val="Style28"/>
        <w:keepNext w:val="0"/>
        <w:keepLines w:val="0"/>
        <w:widowControl w:val="0"/>
        <w:shd w:val="clear" w:color="auto" w:fill="auto"/>
        <w:bidi w:val="0"/>
        <w:spacing w:before="0" w:after="380" w:line="31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年是公司上市的第一年，公司在提升经济效益和股东利益的同时，通过开放创新，协同生态，将社会责任融入企业 发展战略中。</w:t>
      </w:r>
      <w:r>
        <w:rPr>
          <w:rFonts w:ascii="Times New Roman" w:eastAsia="Times New Roman" w:hAnsi="Times New Roman" w:cs="Times New Roman"/>
          <w:color w:val="000000"/>
          <w:spacing w:val="0"/>
          <w:w w:val="100"/>
          <w:position w:val="0"/>
        </w:rPr>
        <w:t>2020</w:t>
      </w:r>
      <w:r>
        <w:rPr>
          <w:color w:val="000000"/>
          <w:spacing w:val="0"/>
          <w:w w:val="100"/>
          <w:position w:val="0"/>
        </w:rPr>
        <w:t>年新冠疫情席卷全球，给人类的生命、全球经济与社会带来重大影响。天阳科技在保障员工健康安全的前 提下，根据政府防控疫情实时动态，科学搭建管理体系，切实加强场地环境安全，为员工发放必需防疫物资，有序复工复产， 保障客户服务连续性，坚持高效运转与社会共生。在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月疫情最严重的时候，公司向西藏当地捐赠防护级别最高的</w:t>
      </w:r>
      <w:r>
        <w:rPr>
          <w:rFonts w:ascii="Times New Roman" w:eastAsia="Times New Roman" w:hAnsi="Times New Roman" w:cs="Times New Roman"/>
          <w:color w:val="000000"/>
          <w:spacing w:val="0"/>
          <w:w w:val="100"/>
          <w:position w:val="0"/>
        </w:rPr>
        <w:t xml:space="preserve">N95 </w:t>
      </w:r>
      <w:r>
        <w:rPr>
          <w:color w:val="000000"/>
          <w:spacing w:val="0"/>
          <w:w w:val="100"/>
          <w:position w:val="0"/>
        </w:rPr>
        <w:t>口罩</w:t>
      </w:r>
      <w:r>
        <w:rPr>
          <w:rFonts w:ascii="Times New Roman" w:eastAsia="Times New Roman" w:hAnsi="Times New Roman" w:cs="Times New Roman"/>
          <w:color w:val="000000"/>
          <w:spacing w:val="0"/>
          <w:w w:val="100"/>
          <w:position w:val="0"/>
        </w:rPr>
        <w:t>5000</w:t>
      </w:r>
      <w:r>
        <w:rPr>
          <w:color w:val="000000"/>
          <w:spacing w:val="0"/>
          <w:w w:val="100"/>
          <w:position w:val="0"/>
        </w:rPr>
        <w:t>个，价值人民币</w:t>
      </w:r>
      <w:r>
        <w:rPr>
          <w:rFonts w:ascii="Times New Roman" w:eastAsia="Times New Roman" w:hAnsi="Times New Roman" w:cs="Times New Roman"/>
          <w:color w:val="000000"/>
          <w:spacing w:val="0"/>
          <w:w w:val="100"/>
          <w:position w:val="0"/>
        </w:rPr>
        <w:t>9</w:t>
      </w:r>
      <w:r>
        <w:rPr>
          <w:color w:val="000000"/>
          <w:spacing w:val="0"/>
          <w:w w:val="100"/>
          <w:position w:val="0"/>
        </w:rPr>
        <w:t>万元。同时公司于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月向</w:t>
      </w:r>
      <w:r>
        <w:rPr>
          <w:rFonts w:ascii="Times New Roman" w:eastAsia="Times New Roman" w:hAnsi="Times New Roman" w:cs="Times New Roman"/>
          <w:color w:val="000000"/>
          <w:spacing w:val="0"/>
          <w:w w:val="100"/>
          <w:position w:val="0"/>
        </w:rPr>
        <w:t>“</w:t>
      </w:r>
      <w:r>
        <w:rPr>
          <w:color w:val="000000"/>
          <w:spacing w:val="0"/>
          <w:w w:val="100"/>
          <w:position w:val="0"/>
        </w:rPr>
        <w:t>德吉康萨社区爱心帮扶专项基金</w:t>
      </w:r>
      <w:r>
        <w:rPr>
          <w:rFonts w:ascii="Times New Roman" w:eastAsia="Times New Roman" w:hAnsi="Times New Roman" w:cs="Times New Roman"/>
          <w:color w:val="000000"/>
          <w:spacing w:val="0"/>
          <w:w w:val="100"/>
          <w:position w:val="0"/>
        </w:rPr>
        <w:t>”</w:t>
      </w:r>
      <w:r>
        <w:rPr>
          <w:color w:val="000000"/>
          <w:spacing w:val="0"/>
          <w:w w:val="100"/>
          <w:position w:val="0"/>
        </w:rPr>
        <w:t>捐赠</w:t>
      </w:r>
      <w:r>
        <w:rPr>
          <w:rFonts w:ascii="Times New Roman" w:eastAsia="Times New Roman" w:hAnsi="Times New Roman" w:cs="Times New Roman"/>
          <w:color w:val="000000"/>
          <w:spacing w:val="0"/>
          <w:w w:val="100"/>
          <w:position w:val="0"/>
        </w:rPr>
        <w:t>5</w:t>
      </w:r>
      <w:r>
        <w:rPr>
          <w:color w:val="000000"/>
          <w:spacing w:val="0"/>
          <w:w w:val="100"/>
          <w:position w:val="0"/>
        </w:rPr>
        <w:t>万元善款。</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w:t>
        <w:tab/>
        <w:t>履行精准扶贫社会责任情况</w:t>
      </w:r>
      <w:bookmarkEnd w:id="443"/>
      <w:bookmarkEnd w:id="444"/>
      <w:bookmarkEnd w:id="446"/>
    </w:p>
    <w:p>
      <w:pPr>
        <w:pStyle w:val="Style32"/>
        <w:keepNext/>
        <w:keepLines/>
        <w:widowControl w:val="0"/>
        <w:numPr>
          <w:ilvl w:val="0"/>
          <w:numId w:val="11"/>
        </w:numPr>
        <w:shd w:val="clear" w:color="auto" w:fill="auto"/>
        <w:bidi w:val="0"/>
        <w:spacing w:before="0" w:after="380" w:line="240" w:lineRule="auto"/>
        <w:ind w:left="0" w:right="0" w:firstLine="0"/>
        <w:jc w:val="left"/>
      </w:pPr>
      <w:bookmarkStart w:id="443" w:name="bookmark443"/>
      <w:bookmarkStart w:id="444" w:name="bookmark444"/>
      <w:bookmarkStart w:id="447" w:name="bookmark447"/>
      <w:bookmarkStart w:id="448" w:name="bookmark448"/>
      <w:bookmarkEnd w:id="447"/>
      <w:r>
        <w:rPr>
          <w:color w:val="000000"/>
          <w:spacing w:val="0"/>
          <w:w w:val="100"/>
          <w:position w:val="0"/>
        </w:rPr>
        <w:t>精准扶贫规划</w:t>
      </w:r>
      <w:bookmarkEnd w:id="443"/>
      <w:bookmarkEnd w:id="444"/>
      <w:bookmarkEnd w:id="448"/>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公司报告期内暂未开展精准扶贫工作，也暂无后续精准扶贫计划。</w:t>
      </w:r>
    </w:p>
    <w:p>
      <w:pPr>
        <w:pStyle w:val="Style32"/>
        <w:keepNext/>
        <w:keepLines/>
        <w:widowControl w:val="0"/>
        <w:numPr>
          <w:ilvl w:val="0"/>
          <w:numId w:val="11"/>
        </w:numPr>
        <w:shd w:val="clear" w:color="auto" w:fill="auto"/>
        <w:tabs>
          <w:tab w:pos="633" w:val="left"/>
        </w:tabs>
        <w:bidi w:val="0"/>
        <w:spacing w:before="0" w:after="380" w:line="240" w:lineRule="auto"/>
        <w:ind w:left="0" w:right="0" w:firstLine="140"/>
        <w:jc w:val="left"/>
      </w:pPr>
      <w:bookmarkStart w:id="449" w:name="bookmark449"/>
      <w:bookmarkStart w:id="450" w:name="bookmark450"/>
      <w:bookmarkStart w:id="451" w:name="bookmark451"/>
      <w:bookmarkStart w:id="452" w:name="bookmark452"/>
      <w:bookmarkEnd w:id="451"/>
      <w:r>
        <w:rPr>
          <w:color w:val="000000"/>
          <w:spacing w:val="0"/>
          <w:w w:val="100"/>
          <w:position w:val="0"/>
        </w:rPr>
        <w:t>年度精准扶贫概要</w:t>
      </w:r>
      <w:bookmarkEnd w:id="449"/>
      <w:bookmarkEnd w:id="450"/>
      <w:bookmarkEnd w:id="452"/>
    </w:p>
    <w:p>
      <w:pPr>
        <w:pStyle w:val="Style32"/>
        <w:keepNext/>
        <w:keepLines/>
        <w:widowControl w:val="0"/>
        <w:numPr>
          <w:ilvl w:val="0"/>
          <w:numId w:val="11"/>
        </w:numPr>
        <w:shd w:val="clear" w:color="auto" w:fill="auto"/>
        <w:tabs>
          <w:tab w:pos="633" w:val="left"/>
        </w:tabs>
        <w:bidi w:val="0"/>
        <w:spacing w:before="0" w:after="380" w:line="240" w:lineRule="auto"/>
        <w:ind w:left="0" w:right="0" w:firstLine="140"/>
        <w:jc w:val="left"/>
      </w:pPr>
      <w:bookmarkStart w:id="449" w:name="bookmark449"/>
      <w:bookmarkStart w:id="450" w:name="bookmark450"/>
      <w:bookmarkStart w:id="453" w:name="bookmark453"/>
      <w:bookmarkStart w:id="454" w:name="bookmark454"/>
      <w:bookmarkEnd w:id="453"/>
      <w:r>
        <w:rPr>
          <w:color w:val="000000"/>
          <w:spacing w:val="0"/>
          <w:w w:val="100"/>
          <w:position w:val="0"/>
        </w:rPr>
        <w:t>精准扶贫成效</w:t>
      </w:r>
      <w:bookmarkEnd w:id="449"/>
      <w:bookmarkEnd w:id="450"/>
      <w:bookmarkEnd w:id="454"/>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教育扶贫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3634"/>
        <w:gridCol w:w="1550"/>
        <w:gridCol w:w="44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w:t>
      </w:r>
      <w:bookmarkEnd w:id="457"/>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55"/>
      <w:bookmarkEnd w:id="456"/>
      <w:bookmarkEnd w:id="458"/>
    </w:p>
    <w:p>
      <w:pPr>
        <w:pStyle w:val="Style32"/>
        <w:keepNext/>
        <w:keepLines/>
        <w:widowControl w:val="0"/>
        <w:shd w:val="clear" w:color="auto" w:fill="auto"/>
        <w:bidi w:val="0"/>
        <w:spacing w:before="0" w:after="260" w:line="240" w:lineRule="auto"/>
        <w:ind w:left="0" w:right="0" w:firstLine="0"/>
        <w:jc w:val="left"/>
      </w:pPr>
      <w:bookmarkStart w:id="455" w:name="bookmark455"/>
      <w:bookmarkStart w:id="456" w:name="bookmark456"/>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、环境保护相关的情况</w:t>
      </w:r>
      <w:bookmarkEnd w:id="455"/>
      <w:bookmarkEnd w:id="456"/>
      <w:bookmarkEnd w:id="460"/>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公司及下属分子公司均不属于环境保护部门公布的重点排污单位。</w:t>
      </w:r>
    </w:p>
    <w:p>
      <w:pPr>
        <w:pStyle w:val="Style24"/>
        <w:keepNext/>
        <w:keepLines/>
        <w:widowControl w:val="0"/>
        <w:shd w:val="clear" w:color="auto" w:fill="auto"/>
        <w:bidi w:val="0"/>
        <w:spacing w:before="0" w:after="260" w:line="240" w:lineRule="auto"/>
        <w:ind w:left="0" w:right="0" w:firstLine="0"/>
        <w:jc w:val="left"/>
      </w:pPr>
      <w:bookmarkStart w:id="461" w:name="bookmark461"/>
      <w:bookmarkStart w:id="462" w:name="bookmark462"/>
      <w:bookmarkStart w:id="463" w:name="bookmark463"/>
      <w:r>
        <w:rPr>
          <w:color w:val="000000"/>
          <w:spacing w:val="0"/>
          <w:w w:val="100"/>
          <w:position w:val="0"/>
          <w:sz w:val="24"/>
          <w:szCs w:val="24"/>
        </w:rPr>
        <w:t>十八、其他重大事项的说明</w:t>
      </w:r>
      <w:bookmarkEnd w:id="461"/>
      <w:bookmarkEnd w:id="462"/>
      <w:bookmarkEnd w:id="463"/>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tabs>
          <w:tab w:pos="680" w:val="left"/>
        </w:tabs>
        <w:bidi w:val="0"/>
        <w:spacing w:before="0" w:after="0" w:line="312" w:lineRule="exact"/>
        <w:ind w:left="0" w:right="0"/>
        <w:jc w:val="left"/>
      </w:pPr>
      <w:bookmarkStart w:id="464" w:name="bookmark464"/>
      <w:r>
        <w:rPr>
          <w:rFonts w:ascii="Times New Roman" w:eastAsia="Times New Roman" w:hAnsi="Times New Roman" w:cs="Times New Roman"/>
          <w:color w:val="000000"/>
          <w:spacing w:val="0"/>
          <w:w w:val="100"/>
          <w:position w:val="0"/>
        </w:rPr>
        <w:t>1</w:t>
      </w:r>
      <w:bookmarkEnd w:id="464"/>
      <w:r>
        <w:rPr>
          <w:color w:val="000000"/>
          <w:spacing w:val="0"/>
          <w:w w:val="100"/>
          <w:position w:val="0"/>
        </w:rPr>
        <w:t>、</w:t>
        <w:tab/>
        <w:t>签订募集资金三方</w:t>
      </w:r>
      <w:r>
        <w:rPr>
          <w:rFonts w:ascii="Times New Roman" w:eastAsia="Times New Roman" w:hAnsi="Times New Roman" w:cs="Times New Roman"/>
          <w:color w:val="000000"/>
          <w:spacing w:val="0"/>
          <w:w w:val="100"/>
          <w:position w:val="0"/>
        </w:rPr>
        <w:t>/</w:t>
      </w:r>
      <w:r>
        <w:rPr>
          <w:color w:val="000000"/>
          <w:spacing w:val="0"/>
          <w:w w:val="100"/>
          <w:position w:val="0"/>
        </w:rPr>
        <w:t>四方监管协议</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经中国证券监督管理委员会（以下简称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）《关于同意天阳宏业科技股份有限公司首次公开发行股票注册的 批复》（证监许可</w:t>
      </w:r>
      <w:r>
        <w:rPr>
          <w:rFonts w:ascii="Times New Roman" w:eastAsia="Times New Roman" w:hAnsi="Times New Roman" w:cs="Times New Roman"/>
          <w:color w:val="000000"/>
          <w:spacing w:val="0"/>
          <w:w w:val="100"/>
          <w:position w:val="0"/>
        </w:rPr>
        <w:t>[2020]1653</w:t>
      </w:r>
      <w:r>
        <w:rPr>
          <w:color w:val="000000"/>
          <w:spacing w:val="0"/>
          <w:w w:val="100"/>
          <w:position w:val="0"/>
        </w:rPr>
        <w:t>号）同意注册，天阳宏业科技股份有限公司（以下简称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天阳科技</w:t>
      </w:r>
      <w:r>
        <w:rPr>
          <w:rFonts w:ascii="Times New Roman" w:eastAsia="Times New Roman" w:hAnsi="Times New Roman" w:cs="Times New Roman"/>
          <w:color w:val="000000"/>
          <w:spacing w:val="0"/>
          <w:w w:val="100"/>
          <w:position w:val="0"/>
        </w:rPr>
        <w:t>“</w:t>
      </w:r>
      <w:r>
        <w:rPr>
          <w:color w:val="000000"/>
          <w:spacing w:val="0"/>
          <w:w w:val="100"/>
          <w:position w:val="0"/>
        </w:rPr>
        <w:t>）首次公开发行人 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5,620.00</w:t>
      </w:r>
      <w:r>
        <w:rPr>
          <w:color w:val="000000"/>
          <w:spacing w:val="0"/>
          <w:w w:val="100"/>
          <w:position w:val="0"/>
        </w:rPr>
        <w:t>万股，发行价格为</w:t>
      </w:r>
      <w:r>
        <w:rPr>
          <w:rFonts w:ascii="Times New Roman" w:eastAsia="Times New Roman" w:hAnsi="Times New Roman" w:cs="Times New Roman"/>
          <w:color w:val="000000"/>
          <w:spacing w:val="0"/>
          <w:w w:val="100"/>
          <w:position w:val="0"/>
        </w:rPr>
        <w:t>21.34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rPr>
        <w:t>1,199,308,000.00</w:t>
      </w:r>
      <w:r>
        <w:rPr>
          <w:color w:val="000000"/>
          <w:spacing w:val="0"/>
          <w:w w:val="100"/>
          <w:position w:val="0"/>
        </w:rPr>
        <w:t>元，扣除相关发行费用后实际募集 资金净额为人民币</w:t>
      </w:r>
      <w:r>
        <w:rPr>
          <w:rFonts w:ascii="Times New Roman" w:eastAsia="Times New Roman" w:hAnsi="Times New Roman" w:cs="Times New Roman"/>
          <w:color w:val="000000"/>
          <w:spacing w:val="0"/>
          <w:w w:val="100"/>
          <w:position w:val="0"/>
        </w:rPr>
        <w:t>1,129,175,698.73</w:t>
      </w:r>
      <w:r>
        <w:rPr>
          <w:color w:val="000000"/>
          <w:spacing w:val="0"/>
          <w:w w:val="100"/>
          <w:position w:val="0"/>
        </w:rPr>
        <w:t>元。募集资金已于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日划至公司指定账户。经大华会计事务所（特殊普通合伙） 审验并出具大华验字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2020]000467</w:t>
      </w:r>
      <w:r>
        <w:rPr>
          <w:color w:val="000000"/>
          <w:spacing w:val="0"/>
          <w:w w:val="100"/>
          <w:position w:val="0"/>
        </w:rPr>
        <w:t>号《天阳宏业科技股份有限公司发行人民币普通股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5,620.00</w:t>
      </w:r>
      <w:r>
        <w:rPr>
          <w:color w:val="000000"/>
          <w:spacing w:val="0"/>
          <w:w w:val="100"/>
          <w:position w:val="0"/>
        </w:rPr>
        <w:t>万股后实收股本的验资 报告》。经公司第二届董事会第十二次会议审议通过，公司及公司的全资子公司一北京银恒通电子科技有限公司（以下统 称</w:t>
      </w:r>
      <w:r>
        <w:rPr>
          <w:rFonts w:ascii="Times New Roman" w:eastAsia="Times New Roman" w:hAnsi="Times New Roman" w:cs="Times New Roman"/>
          <w:color w:val="000000"/>
          <w:spacing w:val="0"/>
          <w:w w:val="100"/>
          <w:position w:val="0"/>
        </w:rPr>
        <w:t>“</w:t>
      </w:r>
      <w:r>
        <w:rPr>
          <w:color w:val="000000"/>
          <w:spacing w:val="0"/>
          <w:w w:val="100"/>
          <w:position w:val="0"/>
        </w:rPr>
        <w:t>甲方</w:t>
      </w:r>
      <w:r>
        <w:rPr>
          <w:rFonts w:ascii="Times New Roman" w:eastAsia="Times New Roman" w:hAnsi="Times New Roman" w:cs="Times New Roman"/>
          <w:color w:val="000000"/>
          <w:spacing w:val="0"/>
          <w:w w:val="100"/>
          <w:position w:val="0"/>
        </w:rPr>
        <w:t>”</w:t>
      </w:r>
      <w:r>
        <w:rPr>
          <w:color w:val="000000"/>
          <w:spacing w:val="0"/>
          <w:w w:val="100"/>
          <w:position w:val="0"/>
        </w:rPr>
        <w:t>）与上海浦东发展银行股份有限公司拉萨分行、兴业银行股份有限公司拉萨分行、中国建设银行股份有限公司中关 村分行、中国光大银行股份有限公司北京金融街丰盛支行（以下统称</w:t>
      </w:r>
      <w:r>
        <w:rPr>
          <w:rFonts w:ascii="Times New Roman" w:eastAsia="Times New Roman" w:hAnsi="Times New Roman" w:cs="Times New Roman"/>
          <w:color w:val="000000"/>
          <w:spacing w:val="0"/>
          <w:w w:val="100"/>
          <w:position w:val="0"/>
        </w:rPr>
        <w:t>“</w:t>
      </w:r>
      <w:r>
        <w:rPr>
          <w:color w:val="000000"/>
          <w:spacing w:val="0"/>
          <w:w w:val="100"/>
          <w:position w:val="0"/>
        </w:rPr>
        <w:t>乙方</w:t>
      </w:r>
      <w:r>
        <w:rPr>
          <w:rFonts w:ascii="Times New Roman" w:eastAsia="Times New Roman" w:hAnsi="Times New Roman" w:cs="Times New Roman"/>
          <w:color w:val="000000"/>
          <w:spacing w:val="0"/>
          <w:w w:val="100"/>
          <w:position w:val="0"/>
        </w:rPr>
        <w:t>”</w:t>
      </w:r>
      <w:r>
        <w:rPr>
          <w:color w:val="000000"/>
          <w:spacing w:val="0"/>
          <w:w w:val="100"/>
          <w:position w:val="0"/>
        </w:rPr>
        <w:t>）、光大证券股份有限公司（以下简称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丙方</w:t>
      </w:r>
      <w:r>
        <w:rPr>
          <w:rFonts w:ascii="Times New Roman" w:eastAsia="Times New Roman" w:hAnsi="Times New Roman" w:cs="Times New Roman"/>
          <w:color w:val="000000"/>
          <w:spacing w:val="0"/>
          <w:w w:val="100"/>
          <w:position w:val="0"/>
        </w:rPr>
        <w:t>”</w:t>
      </w:r>
      <w:r>
        <w:rPr>
          <w:color w:val="000000"/>
          <w:spacing w:val="0"/>
          <w:w w:val="100"/>
          <w:position w:val="0"/>
        </w:rPr>
        <w:t>） 签订《募集资金专户存储三方</w:t>
      </w:r>
      <w:r>
        <w:rPr>
          <w:rFonts w:ascii="Times New Roman" w:eastAsia="Times New Roman" w:hAnsi="Times New Roman" w:cs="Times New Roman"/>
          <w:color w:val="000000"/>
          <w:spacing w:val="0"/>
          <w:w w:val="100"/>
          <w:position w:val="0"/>
        </w:rPr>
        <w:t>/</w:t>
      </w:r>
      <w:r>
        <w:rPr>
          <w:color w:val="000000"/>
          <w:spacing w:val="0"/>
          <w:w w:val="100"/>
          <w:position w:val="0"/>
        </w:rPr>
        <w:t>四方监管协议》。具体内容详见公告于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日的</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020-001</w:t>
      </w:r>
      <w:r>
        <w:rPr>
          <w:color w:val="000000"/>
          <w:spacing w:val="0"/>
          <w:w w:val="100"/>
          <w:position w:val="0"/>
        </w:rPr>
        <w:t>号公告。</w:t>
      </w:r>
    </w:p>
    <w:p>
      <w:pPr>
        <w:pStyle w:val="Style28"/>
        <w:keepNext w:val="0"/>
        <w:keepLines w:val="0"/>
        <w:widowControl w:val="0"/>
        <w:shd w:val="clear" w:color="auto" w:fill="auto"/>
        <w:tabs>
          <w:tab w:pos="699" w:val="left"/>
        </w:tabs>
        <w:bidi w:val="0"/>
        <w:spacing w:before="0" w:after="0" w:line="312" w:lineRule="exact"/>
        <w:ind w:left="0" w:right="0"/>
        <w:jc w:val="left"/>
      </w:pPr>
      <w:bookmarkStart w:id="465" w:name="bookmark465"/>
      <w:r>
        <w:rPr>
          <w:rFonts w:ascii="Times New Roman" w:eastAsia="Times New Roman" w:hAnsi="Times New Roman" w:cs="Times New Roman"/>
          <w:color w:val="000000"/>
          <w:spacing w:val="0"/>
          <w:w w:val="100"/>
          <w:position w:val="0"/>
        </w:rPr>
        <w:t>2</w:t>
      </w:r>
      <w:bookmarkEnd w:id="465"/>
      <w:r>
        <w:rPr>
          <w:color w:val="000000"/>
          <w:spacing w:val="0"/>
          <w:w w:val="100"/>
          <w:position w:val="0"/>
        </w:rPr>
        <w:t>、</w:t>
        <w:tab/>
        <w:t>使用闲置募集资金及超募资金进行现金管理</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日召开第二届董事会第十三次会议和第二届监事会第八次会议，审议通过了《关于使用闲置募集资金 及超募资金进行现金管理的议案》，拟使用最高不超过人民币</w:t>
      </w:r>
      <w:r>
        <w:rPr>
          <w:rFonts w:ascii="Times New Roman" w:eastAsia="Times New Roman" w:hAnsi="Times New Roman" w:cs="Times New Roman"/>
          <w:color w:val="000000"/>
          <w:spacing w:val="0"/>
          <w:w w:val="100"/>
          <w:position w:val="0"/>
        </w:rPr>
        <w:t>11</w:t>
      </w:r>
      <w:r>
        <w:rPr>
          <w:color w:val="000000"/>
          <w:spacing w:val="0"/>
          <w:w w:val="100"/>
          <w:position w:val="0"/>
        </w:rPr>
        <w:t>亿元的暂时闲置募集资金及超募资金进行现金管理，用于购 买安全性高、流动性好的理财产品或投资产品（包括但不限于结构性存款、协议存款、通知存款、定期存款、大额存单、收 益凭证等），单笔理财产品或投资产品期限最长不超过</w:t>
      </w:r>
      <w:r>
        <w:rPr>
          <w:rFonts w:ascii="Times New Roman" w:eastAsia="Times New Roman" w:hAnsi="Times New Roman" w:cs="Times New Roman"/>
          <w:color w:val="000000"/>
          <w:spacing w:val="0"/>
          <w:w w:val="100"/>
          <w:position w:val="0"/>
        </w:rPr>
        <w:t>12</w:t>
      </w:r>
      <w:r>
        <w:rPr>
          <w:color w:val="000000"/>
          <w:spacing w:val="0"/>
          <w:w w:val="100"/>
          <w:position w:val="0"/>
        </w:rPr>
        <w:t>个月，其中使用暂时闲置募集资金不超过</w:t>
      </w:r>
      <w:r>
        <w:rPr>
          <w:rFonts w:ascii="Times New Roman" w:eastAsia="Times New Roman" w:hAnsi="Times New Roman" w:cs="Times New Roman"/>
          <w:color w:val="000000"/>
          <w:spacing w:val="0"/>
          <w:w w:val="100"/>
          <w:position w:val="0"/>
        </w:rPr>
        <w:t>6</w:t>
      </w:r>
      <w:r>
        <w:rPr>
          <w:color w:val="000000"/>
          <w:spacing w:val="0"/>
          <w:w w:val="100"/>
          <w:position w:val="0"/>
        </w:rPr>
        <w:t>亿元，使用超募资金不 超过</w:t>
      </w:r>
      <w:r>
        <w:rPr>
          <w:rFonts w:ascii="Times New Roman" w:eastAsia="Times New Roman" w:hAnsi="Times New Roman" w:cs="Times New Roman"/>
          <w:color w:val="000000"/>
          <w:spacing w:val="0"/>
          <w:w w:val="100"/>
          <w:position w:val="0"/>
        </w:rPr>
        <w:t>5</w:t>
      </w:r>
      <w:r>
        <w:rPr>
          <w:color w:val="000000"/>
          <w:spacing w:val="0"/>
          <w:w w:val="100"/>
          <w:position w:val="0"/>
        </w:rPr>
        <w:t>亿元。使用期限自股东大会审议通过之日起至十二个月之内有效，在上述额度和期限范围内资金可滚动使用。具体内 容详见公告于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日的</w:t>
      </w:r>
      <w:r>
        <w:rPr>
          <w:rFonts w:ascii="Times New Roman" w:eastAsia="Times New Roman" w:hAnsi="Times New Roman" w:cs="Times New Roman"/>
          <w:color w:val="000000"/>
          <w:spacing w:val="0"/>
          <w:w w:val="100"/>
          <w:position w:val="0"/>
        </w:rPr>
        <w:t>2020-003</w:t>
      </w:r>
      <w:r>
        <w:rPr>
          <w:color w:val="000000"/>
          <w:spacing w:val="0"/>
          <w:w w:val="100"/>
          <w:position w:val="0"/>
        </w:rPr>
        <w:t>号公告。</w:t>
      </w:r>
    </w:p>
    <w:p>
      <w:pPr>
        <w:pStyle w:val="Style28"/>
        <w:keepNext w:val="0"/>
        <w:keepLines w:val="0"/>
        <w:widowControl w:val="0"/>
        <w:shd w:val="clear" w:color="auto" w:fill="auto"/>
        <w:tabs>
          <w:tab w:pos="699" w:val="left"/>
        </w:tabs>
        <w:bidi w:val="0"/>
        <w:spacing w:before="0" w:after="0" w:line="312" w:lineRule="exact"/>
        <w:ind w:left="0" w:right="0"/>
        <w:jc w:val="left"/>
      </w:pPr>
      <w:bookmarkStart w:id="466" w:name="bookmark466"/>
      <w:r>
        <w:rPr>
          <w:rFonts w:ascii="Times New Roman" w:eastAsia="Times New Roman" w:hAnsi="Times New Roman" w:cs="Times New Roman"/>
          <w:color w:val="000000"/>
          <w:spacing w:val="0"/>
          <w:w w:val="100"/>
          <w:position w:val="0"/>
        </w:rPr>
        <w:t>3</w:t>
      </w:r>
      <w:bookmarkEnd w:id="466"/>
      <w:r>
        <w:rPr>
          <w:color w:val="000000"/>
          <w:spacing w:val="0"/>
          <w:w w:val="100"/>
          <w:position w:val="0"/>
        </w:rPr>
        <w:t>、</w:t>
        <w:tab/>
        <w:t>使用部分超募资金永久补充流动资金和偿还银行贷款</w:t>
      </w:r>
    </w:p>
    <w:p>
      <w:pPr>
        <w:pStyle w:val="Style28"/>
        <w:keepNext w:val="0"/>
        <w:keepLines w:val="0"/>
        <w:widowControl w:val="0"/>
        <w:shd w:val="clear" w:color="auto" w:fill="auto"/>
        <w:bidi w:val="0"/>
        <w:spacing w:before="0" w:after="0" w:line="309"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日召开第二届董事会第十三次会议和第二届监事会第八次会议，审议通过了《关于使用部分超募资金 永久补充流动资金和偿还银行贷款的议案》，公司拟使用人民币</w:t>
      </w:r>
      <w:r>
        <w:rPr>
          <w:rFonts w:ascii="Times New Roman" w:eastAsia="Times New Roman" w:hAnsi="Times New Roman" w:cs="Times New Roman"/>
          <w:color w:val="000000"/>
          <w:spacing w:val="0"/>
          <w:w w:val="100"/>
          <w:position w:val="0"/>
        </w:rPr>
        <w:t>1.5</w:t>
      </w:r>
      <w:r>
        <w:rPr>
          <w:color w:val="000000"/>
          <w:spacing w:val="0"/>
          <w:w w:val="100"/>
          <w:position w:val="0"/>
        </w:rPr>
        <w:t>亿元的超募资金永久性补充流动资金和偿还银行贷款， 其中</w:t>
      </w:r>
      <w:r>
        <w:rPr>
          <w:rFonts w:ascii="Times New Roman" w:eastAsia="Times New Roman" w:hAnsi="Times New Roman" w:cs="Times New Roman"/>
          <w:color w:val="000000"/>
          <w:spacing w:val="0"/>
          <w:w w:val="100"/>
          <w:position w:val="0"/>
        </w:rPr>
        <w:t>1.3</w:t>
      </w:r>
      <w:r>
        <w:rPr>
          <w:color w:val="000000"/>
          <w:spacing w:val="0"/>
          <w:w w:val="100"/>
          <w:position w:val="0"/>
        </w:rPr>
        <w:t>亿元用于永久性补充流动资金，</w:t>
      </w:r>
      <w:r>
        <w:rPr>
          <w:rFonts w:ascii="Times New Roman" w:eastAsia="Times New Roman" w:hAnsi="Times New Roman" w:cs="Times New Roman"/>
          <w:color w:val="000000"/>
          <w:spacing w:val="0"/>
          <w:w w:val="100"/>
          <w:position w:val="0"/>
        </w:rPr>
        <w:t>0.2</w:t>
      </w:r>
      <w:r>
        <w:rPr>
          <w:color w:val="000000"/>
          <w:spacing w:val="0"/>
          <w:w w:val="100"/>
          <w:position w:val="0"/>
        </w:rPr>
        <w:t>亿元用于偿还银行贷款。使用期限自股东大会审议通过之日起至十二个月之内有 效。具体内容详见公告于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日的</w:t>
      </w:r>
      <w:r>
        <w:rPr>
          <w:rFonts w:ascii="Times New Roman" w:eastAsia="Times New Roman" w:hAnsi="Times New Roman" w:cs="Times New Roman"/>
          <w:color w:val="000000"/>
          <w:spacing w:val="0"/>
          <w:w w:val="100"/>
          <w:position w:val="0"/>
        </w:rPr>
        <w:t>2020-004</w:t>
      </w:r>
      <w:r>
        <w:rPr>
          <w:color w:val="000000"/>
          <w:spacing w:val="0"/>
          <w:w w:val="100"/>
          <w:position w:val="0"/>
        </w:rPr>
        <w:t>号公告。</w:t>
      </w:r>
    </w:p>
    <w:p>
      <w:pPr>
        <w:pStyle w:val="Style28"/>
        <w:keepNext w:val="0"/>
        <w:keepLines w:val="0"/>
        <w:widowControl w:val="0"/>
        <w:shd w:val="clear" w:color="auto" w:fill="auto"/>
        <w:tabs>
          <w:tab w:pos="699" w:val="left"/>
        </w:tabs>
        <w:bidi w:val="0"/>
        <w:spacing w:before="0" w:after="0" w:line="326" w:lineRule="exact"/>
        <w:ind w:left="0" w:right="0"/>
        <w:jc w:val="left"/>
      </w:pPr>
      <w:bookmarkStart w:id="467" w:name="bookmark467"/>
      <w:r>
        <w:rPr>
          <w:rFonts w:ascii="Times New Roman" w:eastAsia="Times New Roman" w:hAnsi="Times New Roman" w:cs="Times New Roman"/>
          <w:color w:val="000000"/>
          <w:spacing w:val="0"/>
          <w:w w:val="100"/>
          <w:position w:val="0"/>
        </w:rPr>
        <w:t>4</w:t>
      </w:r>
      <w:bookmarkEnd w:id="467"/>
      <w:r>
        <w:rPr>
          <w:color w:val="000000"/>
          <w:spacing w:val="0"/>
          <w:w w:val="100"/>
          <w:position w:val="0"/>
        </w:rPr>
        <w:t>、</w:t>
        <w:tab/>
        <w:t>变更公司注册资本、公司类型，并修改公司章程</w:t>
      </w:r>
    </w:p>
    <w:p>
      <w:pPr>
        <w:pStyle w:val="Style28"/>
        <w:keepNext w:val="0"/>
        <w:keepLines w:val="0"/>
        <w:widowControl w:val="0"/>
        <w:shd w:val="clear" w:color="auto" w:fill="auto"/>
        <w:bidi w:val="0"/>
        <w:spacing w:before="0" w:after="140" w:line="326"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日召开第二届董事会第十三次会议，审议通过了《关于变更公司注册资本的议案》、《关于变更公司 类型的议案》和《关于修改公司章程并办理工商变更登记的议案》。经中国证券监督管理委员会（以下简称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《关于同意天阳宏业科技股份有限公司首次公开发行股票注册的批复》（证监许可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2020]1653</w:t>
      </w:r>
      <w:r>
        <w:rPr>
          <w:color w:val="000000"/>
          <w:spacing w:val="0"/>
          <w:w w:val="100"/>
          <w:position w:val="0"/>
        </w:rPr>
        <w:t>号）许可，公司已完成首次公 开发行并于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日在深圳证券交易所创业板上市，本次公司向社会公开发行人民币普通股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5,620</w:t>
      </w:r>
      <w:r>
        <w:rPr>
          <w:color w:val="000000"/>
          <w:spacing w:val="0"/>
          <w:w w:val="100"/>
          <w:position w:val="0"/>
        </w:rPr>
        <w:t>万股后，公 司注册资本由人民币</w:t>
      </w:r>
      <w:r>
        <w:rPr>
          <w:rFonts w:ascii="Times New Roman" w:eastAsia="Times New Roman" w:hAnsi="Times New Roman" w:cs="Times New Roman"/>
          <w:color w:val="000000"/>
          <w:spacing w:val="0"/>
          <w:w w:val="100"/>
          <w:position w:val="0"/>
        </w:rPr>
        <w:t>16,848.203</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22,468.203</w:t>
      </w:r>
      <w:r>
        <w:rPr>
          <w:color w:val="000000"/>
          <w:spacing w:val="0"/>
          <w:w w:val="100"/>
          <w:position w:val="0"/>
        </w:rPr>
        <w:t>万元，同时，公司类型由</w:t>
      </w:r>
      <w:r>
        <w:rPr>
          <w:rFonts w:ascii="Times New Roman" w:eastAsia="Times New Roman" w:hAnsi="Times New Roman" w:cs="Times New Roman"/>
          <w:color w:val="000000"/>
          <w:spacing w:val="0"/>
          <w:w w:val="100"/>
          <w:position w:val="0"/>
        </w:rPr>
        <w:t>“</w:t>
      </w:r>
      <w:r>
        <w:rPr>
          <w:color w:val="000000"/>
          <w:spacing w:val="0"/>
          <w:w w:val="100"/>
          <w:position w:val="0"/>
        </w:rPr>
        <w:t>股份有限公司（非上市）</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股 份有限公司（上市）具体以工商变更登记为准。鉴于公司首发上市后，注册资本、公司类型发生了变化，根据本次发行 结果</w:t>
      </w:r>
      <w:r>
        <w:rPr>
          <w:color w:val="000000"/>
          <w:spacing w:val="0"/>
          <w:w w:val="100"/>
          <w:position w:val="0"/>
        </w:rPr>
        <w:t>，</w:t>
      </w:r>
      <w:r>
        <w:rPr>
          <w:color w:val="000000"/>
          <w:spacing w:val="0"/>
          <w:w w:val="100"/>
          <w:position w:val="0"/>
        </w:rPr>
        <w:t>公司拟将《天阳宏业科技股份有限公司章程（草案）》名称变更为《天阳宏业科技股份有限公司章程》（以下简称</w:t>
      </w:r>
      <w:r>
        <w:rPr>
          <w:rFonts w:ascii="Times New Roman" w:eastAsia="Times New Roman" w:hAnsi="Times New Roman" w:cs="Times New Roman"/>
          <w:color w:val="000000"/>
          <w:spacing w:val="0"/>
          <w:w w:val="100"/>
          <w:position w:val="0"/>
        </w:rPr>
        <w:t>“</w:t>
      </w:r>
      <w:r>
        <w:rPr>
          <w:color w:val="000000"/>
          <w:spacing w:val="0"/>
          <w:w w:val="100"/>
          <w:position w:val="0"/>
        </w:rPr>
        <w:t>《公 司章程沪</w:t>
      </w:r>
      <w:r>
        <w:rPr>
          <w:color w:val="000000"/>
          <w:spacing w:val="0"/>
          <w:w w:val="100"/>
          <w:position w:val="0"/>
        </w:rPr>
        <w:t>'），</w:t>
      </w:r>
      <w:r>
        <w:rPr>
          <w:color w:val="000000"/>
          <w:spacing w:val="0"/>
          <w:w w:val="100"/>
          <w:position w:val="0"/>
        </w:rPr>
        <w:t>同时对《公司章程》部分内容进行修订，并相应办理工商变更登记。具体内容详见公告于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日的</w:t>
      </w:r>
      <w:r>
        <w:rPr>
          <w:rFonts w:ascii="Times New Roman" w:eastAsia="Times New Roman" w:hAnsi="Times New Roman" w:cs="Times New Roman"/>
          <w:color w:val="000000"/>
          <w:spacing w:val="0"/>
          <w:w w:val="100"/>
          <w:position w:val="0"/>
        </w:rPr>
        <w:t xml:space="preserve">2020-005 </w:t>
      </w:r>
      <w:r>
        <w:rPr>
          <w:color w:val="000000"/>
          <w:spacing w:val="0"/>
          <w:w w:val="100"/>
          <w:position w:val="0"/>
        </w:rPr>
        <w:t>号公告。</w:t>
      </w:r>
    </w:p>
    <w:p>
      <w:pPr>
        <w:pStyle w:val="Style28"/>
        <w:keepNext w:val="0"/>
        <w:keepLines w:val="0"/>
        <w:widowControl w:val="0"/>
        <w:shd w:val="clear" w:color="auto" w:fill="auto"/>
        <w:tabs>
          <w:tab w:pos="664" w:val="left"/>
        </w:tabs>
        <w:bidi w:val="0"/>
        <w:spacing w:before="0" w:after="0"/>
        <w:ind w:left="0" w:right="0"/>
        <w:jc w:val="left"/>
      </w:pPr>
      <w:bookmarkStart w:id="468" w:name="bookmark468"/>
      <w:r>
        <w:rPr>
          <w:rFonts w:ascii="Times New Roman" w:eastAsia="Times New Roman" w:hAnsi="Times New Roman" w:cs="Times New Roman"/>
          <w:color w:val="000000"/>
          <w:spacing w:val="0"/>
          <w:w w:val="100"/>
          <w:position w:val="0"/>
        </w:rPr>
        <w:t>5</w:t>
      </w:r>
      <w:bookmarkEnd w:id="468"/>
      <w:r>
        <w:rPr>
          <w:color w:val="000000"/>
          <w:spacing w:val="0"/>
          <w:w w:val="100"/>
          <w:position w:val="0"/>
        </w:rPr>
        <w:t>、</w:t>
        <w:tab/>
        <w:t>聘任公司副总经理</w:t>
      </w:r>
    </w:p>
    <w:p>
      <w:pPr>
        <w:pStyle w:val="Style28"/>
        <w:keepNext w:val="0"/>
        <w:keepLines w:val="0"/>
        <w:widowControl w:val="0"/>
        <w:shd w:val="clear" w:color="auto" w:fill="auto"/>
        <w:bidi w:val="0"/>
        <w:spacing w:before="0" w:after="140" w:line="310" w:lineRule="exact"/>
        <w:ind w:left="0" w:right="0"/>
        <w:jc w:val="left"/>
      </w:pPr>
      <w:r>
        <w:rPr>
          <w:color w:val="000000"/>
          <w:spacing w:val="0"/>
          <w:w w:val="100"/>
          <w:position w:val="0"/>
        </w:rPr>
        <w:t>因经营发展需要，根据《公司法》、《公司章程》等相关法律法规的规定，经第二届董事会第十三次会议审议通过了《关 于聘任公司副总经理的议案》，同意聘任徐健先生为公司副总经理，任期自本次董事会审议通过之日起至第二届董事会任期 届满之日止。具体内容详见公告于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日的</w:t>
      </w:r>
      <w:r>
        <w:rPr>
          <w:rFonts w:ascii="Times New Roman" w:eastAsia="Times New Roman" w:hAnsi="Times New Roman" w:cs="Times New Roman"/>
          <w:color w:val="000000"/>
          <w:spacing w:val="0"/>
          <w:w w:val="100"/>
          <w:position w:val="0"/>
        </w:rPr>
        <w:t>2020-008</w:t>
      </w:r>
      <w:r>
        <w:rPr>
          <w:color w:val="000000"/>
          <w:spacing w:val="0"/>
          <w:w w:val="100"/>
          <w:position w:val="0"/>
        </w:rPr>
        <w:t>号公告。</w:t>
      </w:r>
    </w:p>
    <w:p>
      <w:pPr>
        <w:pStyle w:val="Style28"/>
        <w:keepNext w:val="0"/>
        <w:keepLines w:val="0"/>
        <w:widowControl w:val="0"/>
        <w:shd w:val="clear" w:color="auto" w:fill="auto"/>
        <w:tabs>
          <w:tab w:pos="669" w:val="left"/>
        </w:tabs>
        <w:bidi w:val="0"/>
        <w:spacing w:before="0" w:after="0"/>
        <w:ind w:left="0" w:right="0"/>
        <w:jc w:val="left"/>
      </w:pPr>
      <w:bookmarkStart w:id="469" w:name="bookmark469"/>
      <w:r>
        <w:rPr>
          <w:rFonts w:ascii="Times New Roman" w:eastAsia="Times New Roman" w:hAnsi="Times New Roman" w:cs="Times New Roman"/>
          <w:color w:val="000000"/>
          <w:spacing w:val="0"/>
          <w:w w:val="100"/>
          <w:position w:val="0"/>
        </w:rPr>
        <w:t>6</w:t>
      </w:r>
      <w:bookmarkEnd w:id="469"/>
      <w:r>
        <w:rPr>
          <w:color w:val="000000"/>
          <w:spacing w:val="0"/>
          <w:w w:val="100"/>
          <w:position w:val="0"/>
        </w:rPr>
        <w:t>、</w:t>
        <w:tab/>
        <w:t>完成工商变更登记并换发营业执照</w:t>
      </w:r>
    </w:p>
    <w:p>
      <w:pPr>
        <w:pStyle w:val="Style28"/>
        <w:keepNext w:val="0"/>
        <w:keepLines w:val="0"/>
        <w:widowControl w:val="0"/>
        <w:shd w:val="clear" w:color="auto" w:fill="auto"/>
        <w:bidi w:val="0"/>
        <w:spacing w:before="0" w:after="140" w:line="312" w:lineRule="exact"/>
        <w:ind w:left="0" w:right="0"/>
        <w:jc w:val="left"/>
      </w:pPr>
      <w:r>
        <w:rPr>
          <w:color w:val="000000"/>
          <w:spacing w:val="0"/>
          <w:w w:val="100"/>
          <w:position w:val="0"/>
        </w:rPr>
        <w:t>公司于于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日召开第二届董事会第十三次会议，审议通过了《关于变更公司注册资本的议案》、《关于变更公 司类型的议案》和《关于修改公司章程并办理工商变更登记的议案》</w:t>
      </w:r>
      <w:r>
        <w:rPr>
          <w:i/>
          <w:iCs/>
          <w:color w:val="000000"/>
          <w:spacing w:val="0"/>
          <w:w w:val="100"/>
          <w:position w:val="0"/>
        </w:rPr>
        <w:t>，</w:t>
      </w:r>
      <w:r>
        <w:rPr>
          <w:color w:val="000000"/>
          <w:spacing w:val="0"/>
          <w:w w:val="100"/>
          <w:position w:val="0"/>
        </w:rPr>
        <w:t>具体内容详见公司在巨潮资讯网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 xml:space="preserve">披露的《天阳宏业科技股份有限公司关于变更注册资本、公司类型、修改公司章程并办理工商变更登记的公告》（公告编号： </w:t>
      </w:r>
      <w:r>
        <w:rPr>
          <w:rFonts w:ascii="Times New Roman" w:eastAsia="Times New Roman" w:hAnsi="Times New Roman" w:cs="Times New Roman"/>
          <w:color w:val="000000"/>
          <w:spacing w:val="0"/>
          <w:w w:val="100"/>
          <w:position w:val="0"/>
        </w:rPr>
        <w:t>2020-005</w:t>
      </w:r>
      <w:r>
        <w:rPr>
          <w:color w:val="000000"/>
          <w:spacing w:val="0"/>
          <w:w w:val="100"/>
          <w:position w:val="0"/>
        </w:rPr>
        <w:t>）</w:t>
      </w:r>
      <w:r>
        <w:rPr>
          <w:color w:val="000000"/>
          <w:spacing w:val="0"/>
          <w:w w:val="100"/>
          <w:position w:val="0"/>
        </w:rPr>
        <w:t>。目前，公司完成了上述事项的工商变更登记手续及《天阳宏业科技股份有限公司章程》备案手续，取得了拉萨 经济技术开发区市场监督管理局核发的《营业执照》，公司类型由</w:t>
      </w:r>
      <w:r>
        <w:rPr>
          <w:rFonts w:ascii="Times New Roman" w:eastAsia="Times New Roman" w:hAnsi="Times New Roman" w:cs="Times New Roman"/>
          <w:color w:val="000000"/>
          <w:spacing w:val="0"/>
          <w:w w:val="100"/>
          <w:position w:val="0"/>
        </w:rPr>
        <w:t>“</w:t>
      </w:r>
      <w:r>
        <w:rPr>
          <w:color w:val="000000"/>
          <w:spacing w:val="0"/>
          <w:w w:val="100"/>
          <w:position w:val="0"/>
        </w:rPr>
        <w:t>股份有限公司（非上市、自然人投资或控股）</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股 份有限公司（上市、自然人投资或控股）</w:t>
      </w:r>
      <w:r>
        <w:rPr>
          <w:rFonts w:ascii="Times New Roman" w:eastAsia="Times New Roman" w:hAnsi="Times New Roman" w:cs="Times New Roman"/>
          <w:color w:val="000000"/>
          <w:spacing w:val="0"/>
          <w:w w:val="100"/>
          <w:position w:val="0"/>
        </w:rPr>
        <w:t>'</w:t>
      </w:r>
      <w:r>
        <w:rPr>
          <w:color w:val="000000"/>
          <w:spacing w:val="0"/>
          <w:w w:val="100"/>
          <w:position w:val="0"/>
        </w:rPr>
        <w:t>公司注册资本由</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16,848.203</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22,468.203</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。具体 内容详见公告于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日的</w:t>
      </w:r>
      <w:r>
        <w:rPr>
          <w:rFonts w:ascii="Times New Roman" w:eastAsia="Times New Roman" w:hAnsi="Times New Roman" w:cs="Times New Roman"/>
          <w:color w:val="000000"/>
          <w:spacing w:val="0"/>
          <w:w w:val="100"/>
          <w:position w:val="0"/>
        </w:rPr>
        <w:t>2020-010</w:t>
      </w:r>
      <w:r>
        <w:rPr>
          <w:color w:val="000000"/>
          <w:spacing w:val="0"/>
          <w:w w:val="100"/>
          <w:position w:val="0"/>
        </w:rPr>
        <w:t>号公告。</w:t>
      </w:r>
    </w:p>
    <w:p>
      <w:pPr>
        <w:pStyle w:val="Style28"/>
        <w:keepNext w:val="0"/>
        <w:keepLines w:val="0"/>
        <w:widowControl w:val="0"/>
        <w:shd w:val="clear" w:color="auto" w:fill="auto"/>
        <w:tabs>
          <w:tab w:pos="669" w:val="left"/>
        </w:tabs>
        <w:bidi w:val="0"/>
        <w:spacing w:before="0" w:after="0"/>
        <w:ind w:left="0" w:right="0"/>
        <w:jc w:val="both"/>
      </w:pPr>
      <w:bookmarkStart w:id="470" w:name="bookmark470"/>
      <w:r>
        <w:rPr>
          <w:rFonts w:ascii="Times New Roman" w:eastAsia="Times New Roman" w:hAnsi="Times New Roman" w:cs="Times New Roman"/>
          <w:color w:val="000000"/>
          <w:spacing w:val="0"/>
          <w:w w:val="100"/>
          <w:position w:val="0"/>
        </w:rPr>
        <w:t>7</w:t>
      </w:r>
      <w:bookmarkEnd w:id="470"/>
      <w:r>
        <w:rPr>
          <w:color w:val="000000"/>
          <w:spacing w:val="0"/>
          <w:w w:val="100"/>
          <w:position w:val="0"/>
        </w:rPr>
        <w:t>、</w:t>
        <w:tab/>
        <w:t>对外投资</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日在北京签署了《关于北京技德系统技术有限公司之投资协议》，对北京技德系统技术有限公司（以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目标公司</w:t>
      </w:r>
      <w:r>
        <w:rPr>
          <w:rFonts w:ascii="Times New Roman" w:eastAsia="Times New Roman" w:hAnsi="Times New Roman" w:cs="Times New Roman"/>
          <w:color w:val="000000"/>
          <w:spacing w:val="0"/>
          <w:w w:val="100"/>
          <w:position w:val="0"/>
        </w:rPr>
        <w:t>”</w:t>
      </w:r>
      <w:r>
        <w:rPr>
          <w:color w:val="000000"/>
          <w:spacing w:val="0"/>
          <w:w w:val="100"/>
          <w:position w:val="0"/>
        </w:rPr>
        <w:t>）以增资方式投资人民币</w:t>
      </w:r>
      <w:r>
        <w:rPr>
          <w:rFonts w:ascii="Times New Roman" w:eastAsia="Times New Roman" w:hAnsi="Times New Roman" w:cs="Times New Roman"/>
          <w:color w:val="000000"/>
          <w:spacing w:val="0"/>
          <w:w w:val="100"/>
          <w:position w:val="0"/>
        </w:rPr>
        <w:t>2,000</w:t>
      </w:r>
      <w:r>
        <w:rPr>
          <w:color w:val="000000"/>
          <w:spacing w:val="0"/>
          <w:w w:val="100"/>
          <w:position w:val="0"/>
        </w:rPr>
        <w:t>万元，认购目标公司新增注册资本</w:t>
      </w:r>
      <w:r>
        <w:rPr>
          <w:rFonts w:ascii="Times New Roman" w:eastAsia="Times New Roman" w:hAnsi="Times New Roman" w:cs="Times New Roman"/>
          <w:color w:val="000000"/>
          <w:spacing w:val="0"/>
          <w:w w:val="100"/>
          <w:position w:val="0"/>
        </w:rPr>
        <w:t>180.4511</w:t>
      </w:r>
      <w:r>
        <w:rPr>
          <w:color w:val="000000"/>
          <w:spacing w:val="0"/>
          <w:w w:val="100"/>
          <w:position w:val="0"/>
        </w:rPr>
        <w:t>万元，并本次增资完成后，公司 将持有目标公司</w:t>
      </w:r>
      <w:r>
        <w:rPr>
          <w:rFonts w:ascii="Times New Roman" w:eastAsia="Times New Roman" w:hAnsi="Times New Roman" w:cs="Times New Roman"/>
          <w:color w:val="000000"/>
          <w:spacing w:val="0"/>
          <w:w w:val="100"/>
          <w:position w:val="0"/>
        </w:rPr>
        <w:t>5.0623%</w:t>
      </w:r>
      <w:r>
        <w:rPr>
          <w:color w:val="000000"/>
          <w:spacing w:val="0"/>
          <w:w w:val="100"/>
          <w:position w:val="0"/>
        </w:rPr>
        <w:t>的股权，成为目标公司的参股股东。根据《深圳证券交易所创业板股票上市规则》、《公司章程》 及《对外投资管理制度》的相关规定，本次投资额度在总经理的审批权限范围内，无需提交董事会和股东大会审议，无需履 行其他政府前置审批程序。本次交易不构成关联交易，也不构成《上市公司重大资产重组管理办法》规定的重大资产重组。 具体内容详见公告于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日的</w:t>
      </w:r>
      <w:r>
        <w:rPr>
          <w:rFonts w:ascii="Times New Roman" w:eastAsia="Times New Roman" w:hAnsi="Times New Roman" w:cs="Times New Roman"/>
          <w:color w:val="000000"/>
          <w:spacing w:val="0"/>
          <w:w w:val="100"/>
          <w:position w:val="0"/>
        </w:rPr>
        <w:t>2020-012</w:t>
      </w:r>
      <w:r>
        <w:rPr>
          <w:color w:val="000000"/>
          <w:spacing w:val="0"/>
          <w:w w:val="100"/>
          <w:position w:val="0"/>
        </w:rPr>
        <w:t>号公告。</w:t>
      </w:r>
    </w:p>
    <w:p>
      <w:pPr>
        <w:pStyle w:val="Style24"/>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r>
        <w:rPr>
          <w:color w:val="000000"/>
          <w:spacing w:val="0"/>
          <w:w w:val="100"/>
          <w:position w:val="0"/>
          <w:sz w:val="24"/>
          <w:szCs w:val="24"/>
        </w:rPr>
        <w:t>十九、公司子公司重大事项</w:t>
      </w:r>
      <w:bookmarkEnd w:id="471"/>
      <w:bookmarkEnd w:id="472"/>
      <w:bookmarkEnd w:id="473"/>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474" w:name="bookmark474"/>
      <w:bookmarkStart w:id="475" w:name="bookmark475"/>
      <w:bookmarkStart w:id="476" w:name="bookmark476"/>
      <w:r>
        <w:rPr>
          <w:color w:val="000000"/>
          <w:spacing w:val="0"/>
          <w:w w:val="100"/>
          <w:position w:val="0"/>
        </w:rPr>
        <w:t>第六节股份变动及股东情况</w:t>
      </w:r>
      <w:bookmarkEnd w:id="474"/>
      <w:bookmarkEnd w:id="475"/>
      <w:bookmarkEnd w:id="476"/>
    </w:p>
    <w:p>
      <w:pPr>
        <w:pStyle w:val="Style24"/>
        <w:keepNext/>
        <w:keepLines/>
        <w:widowControl w:val="0"/>
        <w:shd w:val="clear" w:color="auto" w:fill="auto"/>
        <w:bidi w:val="0"/>
        <w:spacing w:before="0" w:line="240" w:lineRule="auto"/>
        <w:ind w:left="0" w:right="0" w:firstLine="0"/>
        <w:jc w:val="left"/>
      </w:pPr>
      <w:bookmarkStart w:id="477" w:name="bookmark477"/>
      <w:bookmarkStart w:id="478" w:name="bookmark478"/>
      <w:bookmarkStart w:id="479" w:name="bookmark479"/>
      <w:bookmarkStart w:id="480" w:name="bookmark480"/>
      <w:bookmarkStart w:id="481" w:name="bookmark481"/>
      <w:r>
        <w:rPr>
          <w:color w:val="000000"/>
          <w:spacing w:val="0"/>
          <w:w w:val="100"/>
          <w:position w:val="0"/>
          <w:sz w:val="24"/>
          <w:szCs w:val="24"/>
        </w:rPr>
        <w:t>一</w:t>
      </w:r>
      <w:bookmarkEnd w:id="480"/>
      <w:r>
        <w:rPr>
          <w:color w:val="000000"/>
          <w:spacing w:val="0"/>
          <w:w w:val="100"/>
          <w:position w:val="0"/>
          <w:sz w:val="24"/>
          <w:szCs w:val="24"/>
        </w:rPr>
        <w:t>、股份变动情况</w:t>
      </w:r>
      <w:bookmarkEnd w:id="478"/>
      <w:bookmarkEnd w:id="479"/>
      <w:bookmarkEnd w:id="481"/>
      <w:bookmarkEnd w:id="477"/>
    </w:p>
    <w:p>
      <w:pPr>
        <w:pStyle w:val="Style32"/>
        <w:keepNext/>
        <w:keepLines/>
        <w:widowControl w:val="0"/>
        <w:shd w:val="clear" w:color="auto" w:fill="auto"/>
        <w:bidi w:val="0"/>
        <w:spacing w:before="0" w:after="120" w:line="24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、股份变动情况</w:t>
      </w:r>
      <w:bookmarkEnd w:id="482"/>
      <w:bookmarkEnd w:id="483"/>
      <w:bookmarkEnd w:id="4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6"/>
        <w:gridCol w:w="1133"/>
        <w:gridCol w:w="850"/>
        <w:gridCol w:w="1133"/>
        <w:gridCol w:w="288"/>
        <w:gridCol w:w="706"/>
        <w:gridCol w:w="283"/>
        <w:gridCol w:w="994"/>
        <w:gridCol w:w="126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送</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168,482,030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2,896,757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171,378,787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167,851,030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2,896,757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170,747,787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83,214,665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2,896,757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86,111,422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84,636,365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84,636,365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53,303,243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53,303,243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53,303,243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53,303,243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53,303,243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53,303,243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168,482,030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224,682,030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经深交所创业板上市委员会审议通过，并取得中国证监会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2020]1653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文《中国证券监督管理委员会关于同意天 阳宏业科技股份有限公司首次公开发行股票注册的批复》，</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月，公司于深圳证券交易所向社会公众公开发行人民币 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56,200,000</w:t>
      </w:r>
      <w:r>
        <w:rPr>
          <w:color w:val="000000"/>
          <w:spacing w:val="0"/>
          <w:w w:val="100"/>
          <w:position w:val="0"/>
        </w:rPr>
        <w:t>股，发行价为</w:t>
      </w:r>
      <w:r>
        <w:rPr>
          <w:rFonts w:ascii="Times New Roman" w:eastAsia="Times New Roman" w:hAnsi="Times New Roman" w:cs="Times New Roman"/>
          <w:color w:val="000000"/>
          <w:spacing w:val="0"/>
          <w:w w:val="100"/>
          <w:position w:val="0"/>
        </w:rPr>
        <w:t>21.34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股份变动的批准情况</w:t>
      </w:r>
    </w:p>
    <w:p>
      <w:pPr>
        <w:pStyle w:val="Style2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公司本次首次公开发行新股事项经深交所创业板上市委员会审议通过，并取得中国证监会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2020]1653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文《中国 证券监督管理委员会关于同意天阳宏业科技股份有限公司首次公开发行股票注册的批复》。</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中国证券登记结算有限责任公司深圳分公司于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日完成了本公司关于首次公开发行股票的登记手续。</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报告期内，公司完成了首次公开发行人民币普通股股票</w:t>
      </w:r>
      <w:r>
        <w:rPr>
          <w:rFonts w:ascii="Times New Roman" w:eastAsia="Times New Roman" w:hAnsi="Times New Roman" w:cs="Times New Roman"/>
          <w:color w:val="000000"/>
          <w:spacing w:val="0"/>
          <w:w w:val="100"/>
          <w:position w:val="0"/>
        </w:rPr>
        <w:t>56,200,000</w:t>
      </w:r>
      <w:r>
        <w:rPr>
          <w:color w:val="000000"/>
          <w:spacing w:val="0"/>
          <w:w w:val="100"/>
          <w:position w:val="0"/>
        </w:rPr>
        <w:t>股，公司总股本由首次公开发行前的</w:t>
      </w:r>
      <w:r>
        <w:rPr>
          <w:rFonts w:ascii="Times New Roman" w:eastAsia="Times New Roman" w:hAnsi="Times New Roman" w:cs="Times New Roman"/>
          <w:color w:val="000000"/>
          <w:spacing w:val="0"/>
          <w:w w:val="100"/>
          <w:position w:val="0"/>
        </w:rPr>
        <w:t>168,482,030</w:t>
      </w:r>
      <w:r>
        <w:rPr>
          <w:color w:val="000000"/>
          <w:spacing w:val="0"/>
          <w:w w:val="100"/>
          <w:position w:val="0"/>
        </w:rPr>
        <w:t>股增至期 末的</w:t>
      </w:r>
      <w:r>
        <w:rPr>
          <w:rFonts w:ascii="Times New Roman" w:eastAsia="Times New Roman" w:hAnsi="Times New Roman" w:cs="Times New Roman"/>
          <w:color w:val="000000"/>
          <w:spacing w:val="0"/>
          <w:w w:val="100"/>
          <w:position w:val="0"/>
        </w:rPr>
        <w:t>224,682,030</w:t>
      </w:r>
      <w:r>
        <w:rPr>
          <w:color w:val="000000"/>
          <w:spacing w:val="0"/>
          <w:w w:val="100"/>
          <w:position w:val="0"/>
        </w:rPr>
        <w:t>股，每股收益和每股净资产受到相应稀释，相关数据可见本报告第二节</w:t>
      </w:r>
      <w:r>
        <w:rPr>
          <w:rFonts w:ascii="Times New Roman" w:eastAsia="Times New Roman" w:hAnsi="Times New Roman" w:cs="Times New Roman"/>
          <w:color w:val="000000"/>
          <w:spacing w:val="0"/>
          <w:w w:val="100"/>
          <w:position w:val="0"/>
        </w:rPr>
        <w:t>“</w:t>
      </w:r>
      <w:r>
        <w:rPr>
          <w:color w:val="000000"/>
          <w:spacing w:val="0"/>
          <w:w w:val="100"/>
          <w:position w:val="0"/>
        </w:rPr>
        <w:t>公司简介和主要财务指标</w:t>
      </w:r>
      <w:r>
        <w:rPr>
          <w:rFonts w:ascii="Times New Roman" w:eastAsia="Times New Roman" w:hAnsi="Times New Roman" w:cs="Times New Roman"/>
          <w:color w:val="000000"/>
          <w:spacing w:val="0"/>
          <w:w w:val="100"/>
          <w:position w:val="0"/>
        </w:rPr>
        <w:t>”</w:t>
      </w:r>
      <w:r>
        <w:rPr>
          <w:color w:val="000000"/>
          <w:spacing w:val="0"/>
          <w:w w:val="100"/>
          <w:position w:val="0"/>
        </w:rPr>
        <w:t>之第五小 节</w:t>
      </w:r>
      <w:r>
        <w:rPr>
          <w:rFonts w:ascii="Times New Roman" w:eastAsia="Times New Roman" w:hAnsi="Times New Roman" w:cs="Times New Roman"/>
          <w:color w:val="000000"/>
          <w:spacing w:val="0"/>
          <w:w w:val="100"/>
          <w:position w:val="0"/>
        </w:rPr>
        <w:t>“</w:t>
      </w:r>
      <w:r>
        <w:rPr>
          <w:color w:val="000000"/>
          <w:spacing w:val="0"/>
          <w:w w:val="100"/>
          <w:position w:val="0"/>
        </w:rPr>
        <w:t>主要会计数据和财务指标</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0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、限售股份变动情况</w:t>
      </w:r>
      <w:bookmarkEnd w:id="486"/>
      <w:bookmarkEnd w:id="487"/>
      <w:bookmarkEnd w:id="489"/>
    </w:p>
    <w:p>
      <w:pPr>
        <w:pStyle w:val="Style2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6"/>
        <w:gridCol w:w="1277"/>
        <w:gridCol w:w="994"/>
        <w:gridCol w:w="850"/>
        <w:gridCol w:w="1277"/>
        <w:gridCol w:w="2693"/>
        <w:gridCol w:w="10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 日期</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168,482,030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168,482,030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首发前限售股份，限售期限为自公 司首次公开发行并上市之日起</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个月或</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日及</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网下配售股份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2,896,757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网下配售投资者获配股票数量的 </w:t>
            </w:r>
            <w:r>
              <w:rPr>
                <w:rFonts w:ascii="Times New Roman" w:eastAsia="Times New Roman" w:hAnsi="Times New Roman" w:cs="Times New Roman"/>
                <w:color w:val="000000"/>
                <w:spacing w:val="0"/>
                <w:w w:val="100"/>
                <w:position w:val="0"/>
              </w:rPr>
              <w:t>10%</w:t>
            </w:r>
            <w:r>
              <w:rPr>
                <w:color w:val="000000"/>
                <w:spacing w:val="0"/>
                <w:w w:val="100"/>
                <w:position w:val="0"/>
              </w:rPr>
              <w:t>，限售期限为自公司首次公开 发行并上市之日起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168,482,030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2,896,757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171,378,787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80" w:firstLine="0"/>
              <w:jc w:val="righ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二</w:t>
      </w:r>
      <w:bookmarkEnd w:id="492"/>
      <w:r>
        <w:rPr>
          <w:color w:val="000000"/>
          <w:spacing w:val="0"/>
          <w:w w:val="100"/>
          <w:position w:val="0"/>
          <w:sz w:val="24"/>
          <w:szCs w:val="24"/>
        </w:rPr>
        <w:t>、证券发行与上市情况</w:t>
      </w:r>
      <w:bookmarkEnd w:id="490"/>
      <w:bookmarkEnd w:id="491"/>
      <w:bookmarkEnd w:id="493"/>
    </w:p>
    <w:p>
      <w:pPr>
        <w:pStyle w:val="Style32"/>
        <w:keepNext/>
        <w:keepLines/>
        <w:widowControl w:val="0"/>
        <w:shd w:val="clear" w:color="auto" w:fill="auto"/>
        <w:bidi w:val="0"/>
        <w:spacing w:before="0" w:after="14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、报告期内证券发行（不含优先股）情况</w:t>
      </w:r>
      <w:bookmarkEnd w:id="494"/>
      <w:bookmarkEnd w:id="495"/>
      <w:bookmarkEnd w:id="497"/>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6"/>
        <w:gridCol w:w="1272"/>
        <w:gridCol w:w="994"/>
        <w:gridCol w:w="994"/>
        <w:gridCol w:w="1560"/>
        <w:gridCol w:w="989"/>
        <w:gridCol w:w="710"/>
        <w:gridCol w:w="850"/>
        <w:gridCol w:w="93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发行价格</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新股发行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53,303,243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140" w:line="307" w:lineRule="exact"/>
        <w:ind w:left="0" w:right="0"/>
        <w:jc w:val="both"/>
      </w:pPr>
      <w:r>
        <w:rPr>
          <w:color w:val="000000"/>
          <w:spacing w:val="0"/>
          <w:w w:val="100"/>
          <w:position w:val="0"/>
        </w:rPr>
        <w:t>经深交所创业板上市委员会审议通过，并取得中国证监会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2020]1653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文《中国证券监督管理委员会关于同 意天阳宏业科技股份有限公司首次公开发行股票注册的批复》，</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月，公司于深圳证券交易所向社会公众公开发行人 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56,200,000</w:t>
      </w:r>
      <w:r>
        <w:rPr>
          <w:color w:val="000000"/>
          <w:spacing w:val="0"/>
          <w:w w:val="100"/>
          <w:position w:val="0"/>
        </w:rPr>
        <w:t>股，发行价为</w:t>
      </w:r>
      <w:r>
        <w:rPr>
          <w:rFonts w:ascii="Times New Roman" w:eastAsia="Times New Roman" w:hAnsi="Times New Roman" w:cs="Times New Roman"/>
          <w:color w:val="000000"/>
          <w:spacing w:val="0"/>
          <w:w w:val="100"/>
          <w:position w:val="0"/>
        </w:rPr>
        <w:t>21.34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2"/>
        <w:keepNext/>
        <w:keepLines/>
        <w:widowControl w:val="0"/>
        <w:shd w:val="clear" w:color="auto" w:fill="auto"/>
        <w:tabs>
          <w:tab w:pos="378" w:val="left"/>
        </w:tabs>
        <w:bidi w:val="0"/>
        <w:spacing w:before="0" w:line="240" w:lineRule="auto"/>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w:t>
        <w:tab/>
        <w:t>公司股份总数及股东结构的变动、公司资产和负债结构的变动情况说明</w:t>
      </w:r>
      <w:bookmarkEnd w:id="498"/>
      <w:bookmarkEnd w:id="499"/>
      <w:bookmarkEnd w:id="501"/>
    </w:p>
    <w:p>
      <w:pPr>
        <w:pStyle w:val="Style28"/>
        <w:keepNext w:val="0"/>
        <w:keepLines w:val="0"/>
        <w:widowControl w:val="0"/>
        <w:shd w:val="clear" w:color="auto" w:fill="auto"/>
        <w:bidi w:val="0"/>
        <w:spacing w:before="0" w:after="100" w:line="319"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60" w:line="319" w:lineRule="exact"/>
        <w:ind w:left="0" w:right="0"/>
        <w:jc w:val="both"/>
      </w:pPr>
      <w:r>
        <w:rPr>
          <w:color w:val="000000"/>
          <w:spacing w:val="0"/>
          <w:w w:val="100"/>
          <w:position w:val="0"/>
        </w:rPr>
        <w:t>报告期内，公司完成了首次公开发行股票，总股本由上市前的</w:t>
      </w:r>
      <w:r>
        <w:rPr>
          <w:rFonts w:ascii="Times New Roman" w:eastAsia="Times New Roman" w:hAnsi="Times New Roman" w:cs="Times New Roman"/>
          <w:color w:val="000000"/>
          <w:spacing w:val="0"/>
          <w:w w:val="100"/>
          <w:position w:val="0"/>
        </w:rPr>
        <w:t>168,482,030</w:t>
      </w:r>
      <w:r>
        <w:rPr>
          <w:color w:val="000000"/>
          <w:spacing w:val="0"/>
          <w:w w:val="100"/>
          <w:position w:val="0"/>
        </w:rPr>
        <w:t>股变更为</w:t>
      </w:r>
      <w:r>
        <w:rPr>
          <w:rFonts w:ascii="Times New Roman" w:eastAsia="Times New Roman" w:hAnsi="Times New Roman" w:cs="Times New Roman"/>
          <w:color w:val="000000"/>
          <w:spacing w:val="0"/>
          <w:w w:val="100"/>
          <w:position w:val="0"/>
        </w:rPr>
        <w:t>224,682,030</w:t>
      </w:r>
      <w:r>
        <w:rPr>
          <w:color w:val="000000"/>
          <w:spacing w:val="0"/>
          <w:w w:val="100"/>
          <w:position w:val="0"/>
        </w:rPr>
        <w:t>股。新股发行引起公司股 份总数及股东结构变动、公司资产和负债结构变动情况详见本报告第六节中</w:t>
      </w:r>
      <w:r>
        <w:rPr>
          <w:rFonts w:ascii="Times New Roman" w:eastAsia="Times New Roman" w:hAnsi="Times New Roman" w:cs="Times New Roman"/>
          <w:color w:val="000000"/>
          <w:spacing w:val="0"/>
          <w:w w:val="100"/>
          <w:position w:val="0"/>
        </w:rPr>
        <w:t>“</w:t>
      </w:r>
      <w:r>
        <w:rPr>
          <w:color w:val="000000"/>
          <w:spacing w:val="0"/>
          <w:w w:val="100"/>
          <w:position w:val="0"/>
        </w:rPr>
        <w:t>股份变动情况</w:t>
      </w:r>
      <w:r>
        <w:rPr>
          <w:rFonts w:ascii="Times New Roman" w:eastAsia="Times New Roman" w:hAnsi="Times New Roman" w:cs="Times New Roman"/>
          <w:color w:val="000000"/>
          <w:spacing w:val="0"/>
          <w:w w:val="100"/>
          <w:position w:val="0"/>
        </w:rPr>
        <w:t>”</w:t>
      </w:r>
      <w:r>
        <w:rPr>
          <w:color w:val="000000"/>
          <w:spacing w:val="0"/>
          <w:w w:val="100"/>
          <w:position w:val="0"/>
        </w:rPr>
        <w:t>及第十二节</w:t>
      </w:r>
      <w:r>
        <w:rPr>
          <w:rFonts w:ascii="Times New Roman" w:eastAsia="Times New Roman" w:hAnsi="Times New Roman" w:cs="Times New Roman"/>
          <w:color w:val="000000"/>
          <w:spacing w:val="0"/>
          <w:w w:val="100"/>
          <w:position w:val="0"/>
        </w:rPr>
        <w:t>“</w:t>
      </w:r>
      <w:r>
        <w:rPr>
          <w:color w:val="000000"/>
          <w:spacing w:val="0"/>
          <w:w w:val="100"/>
          <w:position w:val="0"/>
        </w:rPr>
        <w:t>财务报告</w:t>
      </w:r>
      <w:r>
        <w:rPr>
          <w:rFonts w:ascii="Times New Roman" w:eastAsia="Times New Roman" w:hAnsi="Times New Roman" w:cs="Times New Roman"/>
          <w:color w:val="000000"/>
          <w:spacing w:val="0"/>
          <w:w w:val="100"/>
          <w:position w:val="0"/>
        </w:rPr>
        <w:t>”</w:t>
      </w:r>
      <w:r>
        <w:rPr>
          <w:color w:val="000000"/>
          <w:spacing w:val="0"/>
          <w:w w:val="100"/>
          <w:position w:val="0"/>
        </w:rPr>
        <w:t>相关部 分。</w:t>
      </w:r>
    </w:p>
    <w:p>
      <w:pPr>
        <w:pStyle w:val="Style32"/>
        <w:keepNext/>
        <w:keepLines/>
        <w:widowControl w:val="0"/>
        <w:shd w:val="clear" w:color="auto" w:fill="auto"/>
        <w:tabs>
          <w:tab w:pos="378" w:val="left"/>
        </w:tabs>
        <w:bidi w:val="0"/>
        <w:spacing w:before="0" w:after="260" w:line="240"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现存的内部职工股情况</w:t>
      </w:r>
      <w:bookmarkEnd w:id="502"/>
      <w:bookmarkEnd w:id="503"/>
      <w:bookmarkEnd w:id="505"/>
    </w:p>
    <w:p>
      <w:pPr>
        <w:pStyle w:val="Style28"/>
        <w:keepNext w:val="0"/>
        <w:keepLines w:val="0"/>
        <w:widowControl w:val="0"/>
        <w:shd w:val="clear" w:color="auto" w:fill="auto"/>
        <w:bidi w:val="0"/>
        <w:spacing w:before="0" w:after="360" w:line="319"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506" w:name="bookmark506"/>
      <w:bookmarkStart w:id="507" w:name="bookmark507"/>
      <w:bookmarkStart w:id="508" w:name="bookmark508"/>
      <w:bookmarkStart w:id="509" w:name="bookmark509"/>
      <w:r>
        <w:rPr>
          <w:color w:val="000000"/>
          <w:spacing w:val="0"/>
          <w:w w:val="100"/>
          <w:position w:val="0"/>
          <w:sz w:val="24"/>
          <w:szCs w:val="24"/>
        </w:rPr>
        <w:t>三</w:t>
      </w:r>
      <w:bookmarkEnd w:id="508"/>
      <w:r>
        <w:rPr>
          <w:color w:val="000000"/>
          <w:spacing w:val="0"/>
          <w:w w:val="100"/>
          <w:position w:val="0"/>
          <w:sz w:val="24"/>
          <w:szCs w:val="24"/>
        </w:rPr>
        <w:t>、股东和实际控制人情况</w:t>
      </w:r>
      <w:bookmarkEnd w:id="506"/>
      <w:bookmarkEnd w:id="507"/>
      <w:bookmarkEnd w:id="509"/>
    </w:p>
    <w:p>
      <w:pPr>
        <w:pStyle w:val="Style32"/>
        <w:keepNext/>
        <w:keepLines/>
        <w:widowControl w:val="0"/>
        <w:shd w:val="clear" w:color="auto" w:fill="auto"/>
        <w:bidi w:val="0"/>
        <w:spacing w:before="0" w:line="240" w:lineRule="auto"/>
        <w:ind w:left="0" w:right="0" w:firstLine="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1</w:t>
      </w:r>
      <w:bookmarkEnd w:id="512"/>
      <w:r>
        <w:rPr>
          <w:color w:val="000000"/>
          <w:spacing w:val="0"/>
          <w:w w:val="100"/>
          <w:position w:val="0"/>
        </w:rPr>
        <w:t>、公司股东数量及持股情况</w:t>
      </w:r>
      <w:bookmarkEnd w:id="510"/>
      <w:bookmarkEnd w:id="511"/>
      <w:bookmarkEnd w:id="51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426"/>
        <w:gridCol w:w="1133"/>
        <w:gridCol w:w="778"/>
        <w:gridCol w:w="1066"/>
        <w:gridCol w:w="1061"/>
        <w:gridCol w:w="1061"/>
        <w:gridCol w:w="715"/>
        <w:gridCol w:w="1416"/>
        <w:gridCol w:w="931"/>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37,383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33,168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 决权恢复的 优先股股东 总数（如有）</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年度报告披露日前上一月 末表决权恢复的优先股股 东总数（如有）（参见注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1"/>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48,947,697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48,947,697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北京天阳宏业投 资管理合伙企业</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33,361,176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33,361,176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20,574,859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20,574,859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北京时间投资合 伙企业（有限合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14,959,677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14,959,677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杭州鼎晖新趋势 股权投资合伙企 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陶卫琴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珠海时间创业投 资合伙企业（有限 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4,193,549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4,193,549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133"/>
        <w:gridCol w:w="778"/>
        <w:gridCol w:w="1066"/>
        <w:gridCol w:w="1061"/>
        <w:gridCol w:w="1061"/>
        <w:gridCol w:w="715"/>
        <w:gridCol w:w="1416"/>
        <w:gridCol w:w="931"/>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华元金控资本管 理（上海）有限公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3,923,278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3,923,278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光大资本投资有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3,810,482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3,810,482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北京华睿互联创 业投资中心（有限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3,510,626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3,510,626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6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上述股东北京天阳宏业投资管理合伙企业（有限合伙）（持有天阳科技</w:t>
            </w:r>
            <w:r>
              <w:rPr>
                <w:rFonts w:ascii="Times New Roman" w:eastAsia="Times New Roman" w:hAnsi="Times New Roman" w:cs="Times New Roman"/>
                <w:color w:val="000000"/>
                <w:spacing w:val="0"/>
                <w:w w:val="100"/>
                <w:position w:val="0"/>
              </w:rPr>
              <w:t>14.85%</w:t>
            </w:r>
            <w:r>
              <w:rPr>
                <w:color w:val="000000"/>
                <w:spacing w:val="0"/>
                <w:w w:val="100"/>
                <w:position w:val="0"/>
              </w:rPr>
              <w:t>股份） 为公司实际控制人欧阳建平（持有天阳科技</w:t>
            </w:r>
            <w:r>
              <w:rPr>
                <w:rFonts w:ascii="Times New Roman" w:eastAsia="Times New Roman" w:hAnsi="Times New Roman" w:cs="Times New Roman"/>
                <w:color w:val="000000"/>
                <w:spacing w:val="0"/>
                <w:w w:val="100"/>
                <w:position w:val="0"/>
              </w:rPr>
              <w:t>21.79%</w:t>
            </w:r>
            <w:r>
              <w:rPr>
                <w:color w:val="000000"/>
                <w:spacing w:val="0"/>
                <w:w w:val="100"/>
                <w:position w:val="0"/>
              </w:rPr>
              <w:t>）控制的企业。</w:t>
            </w:r>
          </w:p>
          <w:p>
            <w:pPr>
              <w:pStyle w:val="Style21"/>
              <w:keepNext w:val="0"/>
              <w:keepLines w:val="0"/>
              <w:widowControl w:val="0"/>
              <w:shd w:val="clear" w:color="auto" w:fill="auto"/>
              <w:tabs>
                <w:tab w:pos="25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上述股东北京时间投资合伙企业（有限合伙）（持有天阳科技</w:t>
            </w:r>
            <w:r>
              <w:rPr>
                <w:rFonts w:ascii="Times New Roman" w:eastAsia="Times New Roman" w:hAnsi="Times New Roman" w:cs="Times New Roman"/>
                <w:color w:val="000000"/>
                <w:spacing w:val="0"/>
                <w:w w:val="100"/>
                <w:position w:val="0"/>
              </w:rPr>
              <w:t>6.66%</w:t>
            </w:r>
            <w:r>
              <w:rPr>
                <w:color w:val="000000"/>
                <w:spacing w:val="0"/>
                <w:w w:val="100"/>
                <w:position w:val="0"/>
              </w:rPr>
              <w:t>股份）和珠海时间 创业投资合伙企业（有限合伙）（持有天阳科技</w:t>
            </w:r>
            <w:r>
              <w:rPr>
                <w:rFonts w:ascii="Times New Roman" w:eastAsia="Times New Roman" w:hAnsi="Times New Roman" w:cs="Times New Roman"/>
                <w:color w:val="000000"/>
                <w:spacing w:val="0"/>
                <w:w w:val="100"/>
                <w:position w:val="0"/>
              </w:rPr>
              <w:t>1.87%</w:t>
            </w:r>
            <w:r>
              <w:rPr>
                <w:color w:val="000000"/>
                <w:spacing w:val="0"/>
                <w:w w:val="100"/>
                <w:position w:val="0"/>
              </w:rPr>
              <w:t>股份）受同一实际控制人控制。</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江伟朋</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林思恩</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192,600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192,600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中信里昂资产管理有限公司</w:t>
            </w:r>
            <w:r>
              <w:rPr>
                <w:rFonts w:ascii="Times New Roman" w:eastAsia="Times New Roman" w:hAnsi="Times New Roman" w:cs="Times New Roman"/>
                <w:color w:val="000000"/>
                <w:spacing w:val="0"/>
                <w:w w:val="100"/>
                <w:position w:val="0"/>
              </w:rPr>
              <w:t>-</w:t>
            </w:r>
            <w:r>
              <w:rPr>
                <w:color w:val="000000"/>
                <w:spacing w:val="0"/>
                <w:w w:val="100"/>
                <w:position w:val="0"/>
              </w:rPr>
              <w:t>客 户资金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163,897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境外上市外资股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163,897</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黄政平</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151,300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许强</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瑞士信贷（香港）有限公司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121,801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境外上市外资股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121,801</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上海明波投资管理有限公司</w:t>
            </w:r>
            <w:r>
              <w:rPr>
                <w:rFonts w:ascii="Times New Roman" w:eastAsia="Times New Roman" w:hAnsi="Times New Roman" w:cs="Times New Roman"/>
                <w:color w:val="000000"/>
                <w:spacing w:val="0"/>
                <w:w w:val="100"/>
                <w:position w:val="0"/>
              </w:rPr>
              <w:t>-</w:t>
            </w:r>
            <w:r>
              <w:rPr>
                <w:color w:val="000000"/>
                <w:spacing w:val="0"/>
                <w:w w:val="100"/>
                <w:position w:val="0"/>
              </w:rPr>
              <w:t>明 浓价值成长</w:t>
            </w:r>
            <w:r>
              <w:rPr>
                <w:rFonts w:ascii="Times New Roman" w:eastAsia="Times New Roman" w:hAnsi="Times New Roman" w:cs="Times New Roman"/>
                <w:color w:val="000000"/>
                <w:spacing w:val="0"/>
                <w:w w:val="100"/>
                <w:position w:val="0"/>
              </w:rPr>
              <w:t>1</w:t>
            </w:r>
            <w:r>
              <w:rPr>
                <w:color w:val="000000"/>
                <w:spacing w:val="0"/>
                <w:w w:val="100"/>
                <w:position w:val="0"/>
              </w:rPr>
              <w:t>期私募投资基金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106,718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106,718</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胡宇清</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105,400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滕菊领</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both"/>
            </w:pPr>
            <w:r>
              <w:rPr>
                <w:rFonts w:ascii="Times New Roman" w:eastAsia="Times New Roman" w:hAnsi="Times New Roman" w:cs="Times New Roman"/>
                <w:color w:val="000000"/>
                <w:spacing w:val="0"/>
                <w:w w:val="100"/>
                <w:position w:val="0"/>
              </w:rPr>
              <w:t>101,200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马志萍</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99,600</w:t>
            </w:r>
          </w:p>
        </w:tc>
      </w:tr>
      <w:tr>
        <w:trPr>
          <w:trHeight w:val="125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 一致行动的说明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名无限售条件股东中，公司未知上述股东之间是否存在关联关系，也未知是否 属于《上市公司股东持股变动信息披露管理办法》规定的一致行动人。</w:t>
            </w:r>
          </w:p>
        </w:tc>
      </w:tr>
      <w:tr>
        <w:trPr>
          <w:trHeight w:val="1349"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公司股东江伟朋通过普通证券账户持有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股，通过投资者信用担保证券账户持有</w:t>
            </w:r>
            <w:r>
              <w:rPr>
                <w:rFonts w:ascii="Times New Roman" w:eastAsia="Times New Roman" w:hAnsi="Times New Roman" w:cs="Times New Roman"/>
                <w:color w:val="000000"/>
                <w:spacing w:val="0"/>
                <w:w w:val="100"/>
                <w:position w:val="0"/>
              </w:rPr>
              <w:t xml:space="preserve">225,000 </w:t>
            </w:r>
            <w:r>
              <w:rPr>
                <w:color w:val="000000"/>
                <w:spacing w:val="0"/>
                <w:w w:val="100"/>
                <w:position w:val="0"/>
              </w:rPr>
              <w:t>股，合计持有</w:t>
            </w:r>
            <w:r>
              <w:rPr>
                <w:rFonts w:ascii="Times New Roman" w:eastAsia="Times New Roman" w:hAnsi="Times New Roman" w:cs="Times New Roman"/>
                <w:color w:val="000000"/>
                <w:spacing w:val="0"/>
                <w:w w:val="100"/>
                <w:position w:val="0"/>
              </w:rPr>
              <w:t>225,000</w:t>
            </w:r>
            <w:r>
              <w:rPr>
                <w:color w:val="000000"/>
                <w:spacing w:val="0"/>
                <w:w w:val="100"/>
                <w:position w:val="0"/>
              </w:rPr>
              <w:t>股。公司股东胡宇清通过普通证券账户持有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股，通过投资者信用 担保证券账户持有</w:t>
            </w:r>
            <w:r>
              <w:rPr>
                <w:rFonts w:ascii="Times New Roman" w:eastAsia="Times New Roman" w:hAnsi="Times New Roman" w:cs="Times New Roman"/>
                <w:color w:val="000000"/>
                <w:spacing w:val="0"/>
                <w:w w:val="100"/>
                <w:position w:val="0"/>
              </w:rPr>
              <w:t>105,400</w:t>
            </w:r>
            <w:r>
              <w:rPr>
                <w:color w:val="000000"/>
                <w:spacing w:val="0"/>
                <w:w w:val="100"/>
                <w:position w:val="0"/>
              </w:rPr>
              <w:t>股，合计持有</w:t>
            </w:r>
            <w:r>
              <w:rPr>
                <w:rFonts w:ascii="Times New Roman" w:eastAsia="Times New Roman" w:hAnsi="Times New Roman" w:cs="Times New Roman"/>
                <w:color w:val="000000"/>
                <w:spacing w:val="0"/>
                <w:w w:val="100"/>
                <w:position w:val="0"/>
              </w:rPr>
              <w:t>105,400</w:t>
            </w:r>
            <w:r>
              <w:rPr>
                <w:color w:val="000000"/>
                <w:spacing w:val="0"/>
                <w:w w:val="100"/>
                <w:position w:val="0"/>
              </w:rPr>
              <w:t>股。公司股东马志萍通过普通证券账户 持有</w:t>
            </w:r>
            <w:r>
              <w:rPr>
                <w:rFonts w:ascii="Times New Roman" w:eastAsia="Times New Roman" w:hAnsi="Times New Roman" w:cs="Times New Roman"/>
                <w:color w:val="000000"/>
                <w:spacing w:val="0"/>
                <w:w w:val="100"/>
                <w:position w:val="0"/>
              </w:rPr>
              <w:t>0</w:t>
            </w:r>
            <w:r>
              <w:rPr>
                <w:color w:val="000000"/>
                <w:spacing w:val="0"/>
                <w:w w:val="100"/>
                <w:position w:val="0"/>
              </w:rPr>
              <w:t>股，通过投资者信用担保证券账户持有</w:t>
            </w:r>
            <w:r>
              <w:rPr>
                <w:rFonts w:ascii="Times New Roman" w:eastAsia="Times New Roman" w:hAnsi="Times New Roman" w:cs="Times New Roman"/>
                <w:color w:val="000000"/>
                <w:spacing w:val="0"/>
                <w:w w:val="100"/>
                <w:position w:val="0"/>
              </w:rPr>
              <w:t>99,600</w:t>
            </w:r>
            <w:r>
              <w:rPr>
                <w:color w:val="000000"/>
                <w:spacing w:val="0"/>
                <w:w w:val="100"/>
                <w:position w:val="0"/>
              </w:rPr>
              <w:t>股，合计持有</w:t>
            </w:r>
            <w:r>
              <w:rPr>
                <w:rFonts w:ascii="Times New Roman" w:eastAsia="Times New Roman" w:hAnsi="Times New Roman" w:cs="Times New Roman"/>
                <w:color w:val="000000"/>
                <w:spacing w:val="0"/>
                <w:w w:val="100"/>
                <w:position w:val="0"/>
              </w:rPr>
              <w:t>99,600</w:t>
            </w:r>
            <w:r>
              <w:rPr>
                <w:color w:val="000000"/>
                <w:spacing w:val="0"/>
                <w:w w:val="100"/>
                <w:position w:val="0"/>
              </w:rPr>
              <w:t>股。</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r>
        <w:br w:type="page"/>
      </w:r>
    </w:p>
    <w:p>
      <w:pPr>
        <w:pStyle w:val="Style32"/>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2</w:t>
      </w:r>
      <w:bookmarkEnd w:id="516"/>
      <w:r>
        <w:rPr>
          <w:color w:val="000000"/>
          <w:spacing w:val="0"/>
          <w:w w:val="100"/>
          <w:position w:val="0"/>
        </w:rPr>
        <w:t>、公司控股股东情况</w:t>
      </w:r>
      <w:bookmarkEnd w:id="514"/>
      <w:bookmarkEnd w:id="515"/>
      <w:bookmarkEnd w:id="51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欧阳建平先生：男，</w:t>
            </w:r>
            <w:r>
              <w:rPr>
                <w:rFonts w:ascii="Times New Roman" w:eastAsia="Times New Roman" w:hAnsi="Times New Roman" w:cs="Times New Roman"/>
                <w:color w:val="000000"/>
                <w:spacing w:val="0"/>
                <w:w w:val="100"/>
                <w:position w:val="0"/>
              </w:rPr>
              <w:t>1973</w:t>
            </w:r>
            <w:r>
              <w:rPr>
                <w:color w:val="000000"/>
                <w:spacing w:val="0"/>
                <w:w w:val="100"/>
                <w:position w:val="0"/>
              </w:rPr>
              <w:t>年生，中国国籍，身份证号码为</w:t>
            </w:r>
            <w:r>
              <w:rPr>
                <w:rFonts w:ascii="Times New Roman" w:eastAsia="Times New Roman" w:hAnsi="Times New Roman" w:cs="Times New Roman"/>
                <w:color w:val="000000"/>
                <w:spacing w:val="0"/>
                <w:w w:val="100"/>
                <w:position w:val="0"/>
              </w:rPr>
              <w:t>23010319730110****</w:t>
            </w:r>
            <w:r>
              <w:rPr>
                <w:color w:val="000000"/>
                <w:spacing w:val="0"/>
                <w:w w:val="100"/>
                <w:position w:val="0"/>
              </w:rPr>
              <w:t xml:space="preserve">, </w:t>
            </w:r>
            <w:r>
              <w:rPr>
                <w:color w:val="000000"/>
                <w:spacing w:val="0"/>
                <w:w w:val="100"/>
                <w:position w:val="0"/>
              </w:rPr>
              <w:t>无境外居留权。</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月毕业于哈尔滨工业大学计算机系，硕士学位。</w:t>
            </w:r>
            <w:r>
              <w:rPr>
                <w:rFonts w:ascii="Times New Roman" w:eastAsia="Times New Roman" w:hAnsi="Times New Roman" w:cs="Times New Roman"/>
                <w:color w:val="000000"/>
                <w:spacing w:val="0"/>
                <w:w w:val="100"/>
                <w:position w:val="0"/>
              </w:rPr>
              <w:t xml:space="preserve">1997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月，就职于航天部二院</w:t>
            </w:r>
            <w:r>
              <w:rPr>
                <w:rFonts w:ascii="Times New Roman" w:eastAsia="Times New Roman" w:hAnsi="Times New Roman" w:cs="Times New Roman"/>
                <w:color w:val="000000"/>
                <w:spacing w:val="0"/>
                <w:w w:val="100"/>
                <w:position w:val="0"/>
              </w:rPr>
              <w:t>706</w:t>
            </w:r>
            <w:r>
              <w:rPr>
                <w:color w:val="000000"/>
                <w:spacing w:val="0"/>
                <w:w w:val="100"/>
                <w:position w:val="0"/>
              </w:rPr>
              <w:t>研究所，任工程师；</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月，就职于</w:t>
            </w:r>
            <w:r>
              <w:rPr>
                <w:rFonts w:ascii="Times New Roman" w:eastAsia="Times New Roman" w:hAnsi="Times New Roman" w:cs="Times New Roman"/>
                <w:color w:val="000000"/>
                <w:spacing w:val="0"/>
                <w:w w:val="100"/>
                <w:position w:val="0"/>
              </w:rPr>
              <w:t>IBM</w:t>
            </w:r>
            <w:r>
              <w:rPr>
                <w:color w:val="000000"/>
                <w:spacing w:val="0"/>
                <w:w w:val="100"/>
                <w:position w:val="0"/>
              </w:rPr>
              <w:t>,</w:t>
            </w:r>
            <w:r>
              <w:rPr>
                <w:color w:val="000000"/>
                <w:spacing w:val="0"/>
                <w:w w:val="100"/>
                <w:position w:val="0"/>
              </w:rPr>
              <w:t>任</w:t>
            </w:r>
            <w:r>
              <w:rPr>
                <w:rFonts w:ascii="Times New Roman" w:eastAsia="Times New Roman" w:hAnsi="Times New Roman" w:cs="Times New Roman"/>
                <w:color w:val="000000"/>
                <w:spacing w:val="0"/>
                <w:w w:val="100"/>
                <w:position w:val="0"/>
              </w:rPr>
              <w:t>Lotus</w:t>
            </w:r>
            <w:r>
              <w:rPr>
                <w:color w:val="000000"/>
                <w:spacing w:val="0"/>
                <w:w w:val="100"/>
                <w:position w:val="0"/>
              </w:rPr>
              <w:t>部门高级工程师；</w:t>
            </w:r>
            <w:r>
              <w:rPr>
                <w:rFonts w:ascii="Times New Roman" w:eastAsia="Times New Roman" w:hAnsi="Times New Roman" w:cs="Times New Roman"/>
                <w:color w:val="000000"/>
                <w:spacing w:val="0"/>
                <w:w w:val="100"/>
                <w:position w:val="0"/>
              </w:rPr>
              <w:t>2000</w:t>
            </w:r>
            <w:r>
              <w:rPr>
                <w:color w:val="000000"/>
                <w:spacing w:val="0"/>
                <w:w w:val="100"/>
                <w:position w:val="0"/>
              </w:rPr>
              <w:t>年，就职于 博瑞琪集团，任网络事业部总经理；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年，就职于北京义驰美迪 技术有限公司，任事业部总经理；</w:t>
            </w:r>
            <w:r>
              <w:rPr>
                <w:rFonts w:ascii="Times New Roman" w:eastAsia="Times New Roman" w:hAnsi="Times New Roman" w:cs="Times New Roman"/>
                <w:color w:val="000000"/>
                <w:spacing w:val="0"/>
                <w:w w:val="100"/>
                <w:position w:val="0"/>
              </w:rPr>
              <w:t>2003</w:t>
            </w:r>
            <w:r>
              <w:rPr>
                <w:color w:val="000000"/>
                <w:spacing w:val="0"/>
                <w:w w:val="100"/>
                <w:position w:val="0"/>
              </w:rPr>
              <w:t>年至今，任公司董事、总经理，</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年至今，兼任公司董事长。</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3</w:t>
      </w:r>
      <w:bookmarkEnd w:id="520"/>
      <w:r>
        <w:rPr>
          <w:color w:val="000000"/>
          <w:spacing w:val="0"/>
          <w:w w:val="100"/>
          <w:position w:val="0"/>
        </w:rPr>
        <w:t>、公司实际控制人及其一致行动人</w:t>
      </w:r>
      <w:bookmarkEnd w:id="518"/>
      <w:bookmarkEnd w:id="519"/>
      <w:bookmarkEnd w:id="52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5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欧阳建平先生：男，</w:t>
            </w:r>
            <w:r>
              <w:rPr>
                <w:rFonts w:ascii="Times New Roman" w:eastAsia="Times New Roman" w:hAnsi="Times New Roman" w:cs="Times New Roman"/>
                <w:color w:val="000000"/>
                <w:spacing w:val="0"/>
                <w:w w:val="100"/>
                <w:position w:val="0"/>
              </w:rPr>
              <w:t>1973</w:t>
            </w:r>
            <w:r>
              <w:rPr>
                <w:color w:val="000000"/>
                <w:spacing w:val="0"/>
                <w:w w:val="100"/>
                <w:position w:val="0"/>
              </w:rPr>
              <w:t>年生，中国国籍，无境外居留权。</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月毕业于哈尔滨工业 大学计算机系，硕士学位。</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月，就职于航天部二院</w:t>
            </w:r>
            <w:r>
              <w:rPr>
                <w:rFonts w:ascii="Times New Roman" w:eastAsia="Times New Roman" w:hAnsi="Times New Roman" w:cs="Times New Roman"/>
                <w:color w:val="000000"/>
                <w:spacing w:val="0"/>
                <w:w w:val="100"/>
                <w:position w:val="0"/>
              </w:rPr>
              <w:t>706</w:t>
            </w:r>
            <w:r>
              <w:rPr>
                <w:color w:val="000000"/>
                <w:spacing w:val="0"/>
                <w:w w:val="100"/>
                <w:position w:val="0"/>
              </w:rPr>
              <w:t>研究所，任 工程师；</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月，就职于</w:t>
            </w:r>
            <w:r>
              <w:rPr>
                <w:rFonts w:ascii="Times New Roman" w:eastAsia="Times New Roman" w:hAnsi="Times New Roman" w:cs="Times New Roman"/>
                <w:color w:val="000000"/>
                <w:spacing w:val="0"/>
                <w:w w:val="100"/>
                <w:position w:val="0"/>
              </w:rPr>
              <w:t>IBM</w:t>
            </w:r>
            <w:r>
              <w:rPr>
                <w:color w:val="000000"/>
                <w:spacing w:val="0"/>
                <w:w w:val="100"/>
                <w:position w:val="0"/>
              </w:rPr>
              <w:t>，任</w:t>
            </w:r>
            <w:r>
              <w:rPr>
                <w:rFonts w:ascii="Times New Roman" w:eastAsia="Times New Roman" w:hAnsi="Times New Roman" w:cs="Times New Roman"/>
                <w:color w:val="000000"/>
                <w:spacing w:val="0"/>
                <w:w w:val="100"/>
                <w:position w:val="0"/>
              </w:rPr>
              <w:t>Lotus</w:t>
            </w:r>
            <w:r>
              <w:rPr>
                <w:color w:val="000000"/>
                <w:spacing w:val="0"/>
                <w:w w:val="100"/>
                <w:position w:val="0"/>
              </w:rPr>
              <w:t>部门高级工程师；</w:t>
            </w:r>
            <w:r>
              <w:rPr>
                <w:rFonts w:ascii="Times New Roman" w:eastAsia="Times New Roman" w:hAnsi="Times New Roman" w:cs="Times New Roman"/>
                <w:color w:val="000000"/>
                <w:spacing w:val="0"/>
                <w:w w:val="100"/>
                <w:position w:val="0"/>
              </w:rPr>
              <w:t>2000</w:t>
            </w:r>
            <w:r>
              <w:rPr>
                <w:color w:val="000000"/>
                <w:spacing w:val="0"/>
                <w:w w:val="100"/>
                <w:position w:val="0"/>
              </w:rPr>
              <w:t>年， 就职于博瑞琪集团，任网络事业部总经理；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年，就职于北京义驰美迪技术有 限公司，任事业部总经理；</w:t>
            </w:r>
            <w:r>
              <w:rPr>
                <w:rFonts w:ascii="Times New Roman" w:eastAsia="Times New Roman" w:hAnsi="Times New Roman" w:cs="Times New Roman"/>
                <w:color w:val="000000"/>
                <w:spacing w:val="0"/>
                <w:w w:val="100"/>
                <w:position w:val="0"/>
              </w:rPr>
              <w:t>2003</w:t>
            </w:r>
            <w:r>
              <w:rPr>
                <w:color w:val="000000"/>
                <w:spacing w:val="0"/>
                <w:w w:val="100"/>
                <w:position w:val="0"/>
              </w:rPr>
              <w:t>年至今，任公司董事、总经理，</w:t>
            </w:r>
            <w:r>
              <w:rPr>
                <w:rFonts w:ascii="Times New Roman" w:eastAsia="Times New Roman" w:hAnsi="Times New Roman" w:cs="Times New Roman"/>
                <w:color w:val="000000"/>
                <w:spacing w:val="0"/>
                <w:w w:val="100"/>
                <w:position w:val="0"/>
              </w:rPr>
              <w:t>2014</w:t>
            </w:r>
            <w:r>
              <w:rPr>
                <w:color w:val="000000"/>
                <w:spacing w:val="0"/>
                <w:w w:val="100"/>
                <w:position w:val="0"/>
              </w:rPr>
              <w:t>年至今，兼任公司董 事长。</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8"/>
        <w:keepNext w:val="0"/>
        <w:keepLines w:val="0"/>
        <w:widowControl w:val="0"/>
        <w:shd w:val="clear" w:color="auto" w:fill="auto"/>
        <w:bidi w:val="0"/>
        <w:spacing w:before="0" w:after="140" w:line="348" w:lineRule="exact"/>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140" w:line="348" w:lineRule="exact"/>
        <w:ind w:left="0" w:right="0" w:firstLine="0"/>
        <w:jc w:val="left"/>
      </w:pPr>
      <w:r>
        <w:rPr>
          <w:color w:val="000000"/>
          <w:spacing w:val="0"/>
          <w:w w:val="100"/>
          <w:position w:val="0"/>
        </w:rPr>
        <w:t xml:space="preserve">公司与实际控制人之间的产权及控制关系的方框图 实际控制人通过信托或其他资产管理方式控制公司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2"/>
        <w:keepNext/>
        <w:keepLines/>
        <w:widowControl w:val="0"/>
        <w:shd w:val="clear" w:color="auto" w:fill="auto"/>
        <w:bidi w:val="0"/>
        <w:spacing w:before="0" w:after="34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4</w:t>
      </w:r>
      <w:bookmarkEnd w:id="52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2"/>
      <w:bookmarkEnd w:id="523"/>
      <w:bookmarkEnd w:id="52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87"/>
        <w:gridCol w:w="1814"/>
        <w:gridCol w:w="1416"/>
        <w:gridCol w:w="1632"/>
        <w:gridCol w:w="213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北京天阳宏业投资管理合伙企业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北京志鸿中科信息咨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10,763,520.34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项目管理，资产管理，项 目投资。（依法须经批准的 项目，经相关部门批准后 方可开展经营活动）</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5</w:t>
      </w:r>
      <w:bookmarkEnd w:id="528"/>
      <w:r>
        <w:rPr>
          <w:color w:val="000000"/>
          <w:spacing w:val="0"/>
          <w:w w:val="100"/>
          <w:position w:val="0"/>
        </w:rPr>
        <w:t>、控股股东、实际控制人、重组方及其他承诺主体股份限制减持情况</w:t>
      </w:r>
      <w:bookmarkEnd w:id="526"/>
      <w:bookmarkEnd w:id="527"/>
      <w:bookmarkEnd w:id="529"/>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072" w:bottom="1445"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12" name="Shape 1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30" w:name="bookmark530"/>
                            <w:bookmarkStart w:id="531" w:name="bookmark531"/>
                            <w:bookmarkStart w:id="532" w:name="bookmark532"/>
                            <w:r>
                              <w:rPr>
                                <w:color w:val="000000"/>
                                <w:spacing w:val="0"/>
                                <w:w w:val="100"/>
                                <w:position w:val="0"/>
                              </w:rPr>
                              <w:t>第七节优先股相关情况</w:t>
                            </w:r>
                            <w:bookmarkEnd w:id="530"/>
                            <w:bookmarkEnd w:id="531"/>
                            <w:bookmarkEnd w:id="532"/>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30" w:name="bookmark530"/>
                      <w:bookmarkStart w:id="531" w:name="bookmark531"/>
                      <w:bookmarkStart w:id="532" w:name="bookmark532"/>
                      <w:r>
                        <w:rPr>
                          <w:color w:val="000000"/>
                          <w:spacing w:val="0"/>
                          <w:w w:val="100"/>
                          <w:position w:val="0"/>
                        </w:rPr>
                        <w:t>第七节优先股相关情况</w:t>
                      </w:r>
                      <w:bookmarkEnd w:id="530"/>
                      <w:bookmarkEnd w:id="531"/>
                      <w:bookmarkEnd w:id="532"/>
                    </w:p>
                  </w:txbxContent>
                </v:textbox>
                <w10:wrap type="topAndBottom" anchorx="page"/>
              </v:shape>
            </w:pict>
          </mc:Fallback>
        </mc:AlternateContent>
      </w:r>
    </w:p>
    <w:p>
      <w:pPr>
        <w:pStyle w:val="Style28"/>
        <w:keepNext w:val="0"/>
        <w:keepLines w:val="0"/>
        <w:widowControl w:val="0"/>
        <w:shd w:val="clear" w:color="auto" w:fill="auto"/>
        <w:bidi w:val="0"/>
        <w:spacing w:before="0" w:after="120" w:line="240" w:lineRule="auto"/>
        <w:ind w:left="0" w:right="0" w:firstLine="0"/>
        <w:jc w:val="left"/>
      </w:pPr>
      <w:bookmarkStart w:id="533" w:name="bookmark53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33"/>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60" w:after="560" w:line="240" w:lineRule="auto"/>
        <w:ind w:left="0" w:right="0" w:firstLine="0"/>
        <w:jc w:val="center"/>
      </w:pPr>
      <w:bookmarkStart w:id="534" w:name="bookmark534"/>
      <w:bookmarkStart w:id="535" w:name="bookmark535"/>
      <w:bookmarkStart w:id="536" w:name="bookmark536"/>
      <w:r>
        <w:rPr>
          <w:color w:val="000000"/>
          <w:spacing w:val="0"/>
          <w:w w:val="100"/>
          <w:position w:val="0"/>
        </w:rPr>
        <w:t>第八节可转换公司债券相关情况</w:t>
      </w:r>
      <w:bookmarkEnd w:id="534"/>
      <w:bookmarkEnd w:id="535"/>
      <w:bookmarkEnd w:id="536"/>
    </w:p>
    <w:p>
      <w:pPr>
        <w:pStyle w:val="Style28"/>
        <w:keepNext w:val="0"/>
        <w:keepLines w:val="0"/>
        <w:widowControl w:val="0"/>
        <w:shd w:val="clear" w:color="auto" w:fill="auto"/>
        <w:bidi w:val="0"/>
        <w:spacing w:before="0" w:after="120" w:line="240" w:lineRule="auto"/>
        <w:ind w:left="0" w:right="0" w:firstLine="0"/>
        <w:jc w:val="left"/>
      </w:pPr>
      <w:bookmarkStart w:id="537" w:name="bookmark53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37"/>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line="240" w:lineRule="auto"/>
        <w:ind w:left="0" w:right="0" w:firstLine="0"/>
        <w:jc w:val="center"/>
      </w:pPr>
      <w:bookmarkStart w:id="538" w:name="bookmark538"/>
      <w:bookmarkStart w:id="539" w:name="bookmark539"/>
      <w:bookmarkStart w:id="540" w:name="bookmark540"/>
      <w:r>
        <w:rPr>
          <w:color w:val="000000"/>
          <w:spacing w:val="0"/>
          <w:w w:val="100"/>
          <w:position w:val="0"/>
        </w:rPr>
        <w:t>第九节董事、监事、高级管理人员和员工情况</w:t>
      </w:r>
      <w:bookmarkEnd w:id="538"/>
      <w:bookmarkEnd w:id="539"/>
      <w:bookmarkEnd w:id="540"/>
    </w:p>
    <w:p>
      <w:pPr>
        <w:pStyle w:val="Style24"/>
        <w:keepNext/>
        <w:keepLines/>
        <w:widowControl w:val="0"/>
        <w:shd w:val="clear" w:color="auto" w:fill="auto"/>
        <w:bidi w:val="0"/>
        <w:spacing w:before="0" w:after="300" w:line="240" w:lineRule="auto"/>
        <w:ind w:left="0" w:right="0" w:firstLine="0"/>
        <w:jc w:val="left"/>
      </w:pPr>
      <w:bookmarkStart w:id="541" w:name="bookmark541"/>
      <w:bookmarkStart w:id="542" w:name="bookmark542"/>
      <w:bookmarkStart w:id="543" w:name="bookmark543"/>
      <w:bookmarkStart w:id="544" w:name="bookmark544"/>
      <w:bookmarkStart w:id="545" w:name="bookmark545"/>
      <w:r>
        <w:rPr>
          <w:color w:val="000000"/>
          <w:spacing w:val="0"/>
          <w:w w:val="100"/>
          <w:position w:val="0"/>
          <w:sz w:val="24"/>
          <w:szCs w:val="24"/>
        </w:rPr>
        <w:t>一</w:t>
      </w:r>
      <w:bookmarkEnd w:id="544"/>
      <w:r>
        <w:rPr>
          <w:color w:val="000000"/>
          <w:spacing w:val="0"/>
          <w:w w:val="100"/>
          <w:position w:val="0"/>
          <w:sz w:val="24"/>
          <w:szCs w:val="24"/>
        </w:rPr>
        <w:t>、董事、监事和高级管理人员持股变动</w:t>
      </w:r>
      <w:bookmarkEnd w:id="542"/>
      <w:bookmarkEnd w:id="543"/>
      <w:bookmarkEnd w:id="545"/>
      <w:bookmarkEnd w:id="541"/>
    </w:p>
    <w:tbl>
      <w:tblPr>
        <w:tblOverlap w:val="never"/>
        <w:jc w:val="center"/>
        <w:tblLayout w:type="fixed"/>
      </w:tblPr>
      <w:tblGrid>
        <w:gridCol w:w="806"/>
        <w:gridCol w:w="797"/>
        <w:gridCol w:w="533"/>
        <w:gridCol w:w="283"/>
        <w:gridCol w:w="422"/>
        <w:gridCol w:w="1421"/>
        <w:gridCol w:w="1330"/>
        <w:gridCol w:w="936"/>
        <w:gridCol w:w="710"/>
        <w:gridCol w:w="710"/>
        <w:gridCol w:w="566"/>
        <w:gridCol w:w="1075"/>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 增减 变动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董事长兼</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48,947,697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48,947,697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董事兼副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师海峰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董事兼副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林敏玲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李亚宁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周传文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财务总监 兼董事会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48,947,697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48,947,697</w:t>
            </w:r>
          </w:p>
        </w:tc>
      </w:tr>
    </w:tbl>
    <w:p>
      <w:pPr>
        <w:pStyle w:val="Style24"/>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二</w:t>
      </w:r>
      <w:bookmarkEnd w:id="548"/>
      <w:r>
        <w:rPr>
          <w:color w:val="000000"/>
          <w:spacing w:val="0"/>
          <w:w w:val="100"/>
          <w:position w:val="0"/>
          <w:sz w:val="24"/>
          <w:szCs w:val="24"/>
        </w:rPr>
        <w:t>、公司董事、监事、高级管理人员变动情况</w:t>
      </w:r>
      <w:bookmarkEnd w:id="546"/>
      <w:bookmarkEnd w:id="547"/>
      <w:bookmarkEnd w:id="549"/>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027"/>
        <w:gridCol w:w="1632"/>
        <w:gridCol w:w="42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因经营发展需要，根据《公司法》、《公司章程》等相 关法律法规的规定，经第二届董事会第十三次会议审 议通过了《关于聘任公司副总经理的议案》，同意聘任 徐健先生为公司副总经理，任期自本次董事会审议通 过之日起至第二届董事会任期届满之日止。</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三</w:t>
      </w:r>
      <w:bookmarkEnd w:id="552"/>
      <w:r>
        <w:rPr>
          <w:color w:val="000000"/>
          <w:spacing w:val="0"/>
          <w:w w:val="100"/>
          <w:position w:val="0"/>
          <w:sz w:val="24"/>
          <w:szCs w:val="24"/>
        </w:rPr>
        <w:t>、任职情况</w:t>
      </w:r>
      <w:bookmarkEnd w:id="550"/>
      <w:bookmarkEnd w:id="551"/>
      <w:bookmarkEnd w:id="553"/>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22" w:lineRule="exact"/>
        <w:ind w:left="0" w:right="0"/>
        <w:jc w:val="both"/>
      </w:pPr>
      <w:bookmarkStart w:id="554" w:name="bookmark554"/>
      <w:r>
        <w:rPr>
          <w:rFonts w:ascii="Times New Roman" w:eastAsia="Times New Roman" w:hAnsi="Times New Roman" w:cs="Times New Roman"/>
          <w:color w:val="000000"/>
          <w:spacing w:val="0"/>
          <w:w w:val="100"/>
          <w:position w:val="0"/>
        </w:rPr>
        <w:t>1</w:t>
      </w:r>
      <w:bookmarkEnd w:id="554"/>
      <w:r>
        <w:rPr>
          <w:color w:val="000000"/>
          <w:spacing w:val="0"/>
          <w:w w:val="100"/>
          <w:position w:val="0"/>
        </w:rPr>
        <w:t>、公司董事会共有</w:t>
      </w:r>
      <w:r>
        <w:rPr>
          <w:rFonts w:ascii="Times New Roman" w:eastAsia="Times New Roman" w:hAnsi="Times New Roman" w:cs="Times New Roman"/>
          <w:color w:val="000000"/>
          <w:spacing w:val="0"/>
          <w:w w:val="100"/>
          <w:position w:val="0"/>
        </w:rPr>
        <w:t>7</w:t>
      </w:r>
      <w:r>
        <w:rPr>
          <w:color w:val="000000"/>
          <w:spacing w:val="0"/>
          <w:w w:val="100"/>
          <w:position w:val="0"/>
        </w:rPr>
        <w:t>名董事，其中独立董事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名，公司董事由股东大会选举或更换，任期三年，董事任期届满，可连选 连任。</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公司现任董事简历如下：</w:t>
      </w:r>
    </w:p>
    <w:p>
      <w:pPr>
        <w:pStyle w:val="Style28"/>
        <w:keepNext w:val="0"/>
        <w:keepLines w:val="0"/>
        <w:widowControl w:val="0"/>
        <w:shd w:val="clear" w:color="auto" w:fill="auto"/>
        <w:tabs>
          <w:tab w:pos="841" w:val="left"/>
        </w:tabs>
        <w:bidi w:val="0"/>
        <w:spacing w:before="0" w:after="0" w:line="312" w:lineRule="exact"/>
        <w:ind w:left="0" w:right="0"/>
        <w:jc w:val="both"/>
      </w:pPr>
      <w:bookmarkStart w:id="555" w:name="bookmark555"/>
      <w:r>
        <w:rPr>
          <w:color w:val="000000"/>
          <w:spacing w:val="0"/>
          <w:w w:val="100"/>
          <w:position w:val="0"/>
        </w:rPr>
        <w:t>（</w:t>
      </w:r>
      <w:bookmarkEnd w:id="555"/>
      <w:r>
        <w:rPr>
          <w:rFonts w:ascii="Times New Roman" w:eastAsia="Times New Roman" w:hAnsi="Times New Roman" w:cs="Times New Roman"/>
          <w:color w:val="000000"/>
          <w:spacing w:val="0"/>
          <w:w w:val="100"/>
          <w:position w:val="0"/>
        </w:rPr>
        <w:t>1</w:t>
      </w:r>
      <w:r>
        <w:rPr>
          <w:color w:val="000000"/>
          <w:spacing w:val="0"/>
          <w:w w:val="100"/>
          <w:position w:val="0"/>
        </w:rPr>
        <w:t>）</w:t>
        <w:tab/>
        <w:t>欧阳建平先生，男，</w:t>
      </w:r>
      <w:r>
        <w:rPr>
          <w:rFonts w:ascii="Times New Roman" w:eastAsia="Times New Roman" w:hAnsi="Times New Roman" w:cs="Times New Roman"/>
          <w:color w:val="000000"/>
          <w:spacing w:val="0"/>
          <w:w w:val="100"/>
          <w:position w:val="0"/>
        </w:rPr>
        <w:t>1973</w:t>
      </w:r>
      <w:r>
        <w:rPr>
          <w:color w:val="000000"/>
          <w:spacing w:val="0"/>
          <w:w w:val="100"/>
          <w:position w:val="0"/>
        </w:rPr>
        <w:t>年生，中国国籍，无境外居留权。</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月毕业于哈尔滨工业大学计算机系，硕士学位。 </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月，就职于航天部二院</w:t>
      </w:r>
      <w:r>
        <w:rPr>
          <w:rFonts w:ascii="Times New Roman" w:eastAsia="Times New Roman" w:hAnsi="Times New Roman" w:cs="Times New Roman"/>
          <w:color w:val="000000"/>
          <w:spacing w:val="0"/>
          <w:w w:val="100"/>
          <w:position w:val="0"/>
        </w:rPr>
        <w:t>706</w:t>
      </w:r>
      <w:r>
        <w:rPr>
          <w:color w:val="000000"/>
          <w:spacing w:val="0"/>
          <w:w w:val="100"/>
          <w:position w:val="0"/>
        </w:rPr>
        <w:t>研究所，任工程师；</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月，就职于</w:t>
      </w:r>
      <w:r>
        <w:rPr>
          <w:rFonts w:ascii="Times New Roman" w:eastAsia="Times New Roman" w:hAnsi="Times New Roman" w:cs="Times New Roman"/>
          <w:color w:val="000000"/>
          <w:spacing w:val="0"/>
          <w:w w:val="100"/>
          <w:position w:val="0"/>
        </w:rPr>
        <w:t>IBM</w:t>
      </w:r>
      <w:r>
        <w:rPr>
          <w:color w:val="000000"/>
          <w:spacing w:val="0"/>
          <w:w w:val="100"/>
          <w:position w:val="0"/>
        </w:rPr>
        <w:t>，任</w:t>
      </w:r>
      <w:r>
        <w:rPr>
          <w:rFonts w:ascii="Times New Roman" w:eastAsia="Times New Roman" w:hAnsi="Times New Roman" w:cs="Times New Roman"/>
          <w:color w:val="000000"/>
          <w:spacing w:val="0"/>
          <w:w w:val="100"/>
          <w:position w:val="0"/>
        </w:rPr>
        <w:t>Lotus</w:t>
      </w:r>
      <w:r>
        <w:rPr>
          <w:color w:val="000000"/>
          <w:spacing w:val="0"/>
          <w:w w:val="100"/>
          <w:position w:val="0"/>
        </w:rPr>
        <w:t>部门高 级工程师；</w:t>
      </w:r>
      <w:r>
        <w:rPr>
          <w:rFonts w:ascii="Times New Roman" w:eastAsia="Times New Roman" w:hAnsi="Times New Roman" w:cs="Times New Roman"/>
          <w:color w:val="000000"/>
          <w:spacing w:val="0"/>
          <w:w w:val="100"/>
          <w:position w:val="0"/>
        </w:rPr>
        <w:t>2000</w:t>
      </w:r>
      <w:r>
        <w:rPr>
          <w:color w:val="000000"/>
          <w:spacing w:val="0"/>
          <w:w w:val="100"/>
          <w:position w:val="0"/>
        </w:rPr>
        <w:t>年，就职于博瑞琪集团，任网络事业部总经理；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年，就职于北京义驰美迪技术有限公司，任事 业部总经理；</w:t>
      </w:r>
      <w:r>
        <w:rPr>
          <w:rFonts w:ascii="Times New Roman" w:eastAsia="Times New Roman" w:hAnsi="Times New Roman" w:cs="Times New Roman"/>
          <w:color w:val="000000"/>
          <w:spacing w:val="0"/>
          <w:w w:val="100"/>
          <w:position w:val="0"/>
        </w:rPr>
        <w:t>2003</w:t>
      </w:r>
      <w:r>
        <w:rPr>
          <w:color w:val="000000"/>
          <w:spacing w:val="0"/>
          <w:w w:val="100"/>
          <w:position w:val="0"/>
        </w:rPr>
        <w:t>年至今，任公司董事、总经理，</w:t>
      </w:r>
      <w:r>
        <w:rPr>
          <w:rFonts w:ascii="Times New Roman" w:eastAsia="Times New Roman" w:hAnsi="Times New Roman" w:cs="Times New Roman"/>
          <w:color w:val="000000"/>
          <w:spacing w:val="0"/>
          <w:w w:val="100"/>
          <w:position w:val="0"/>
        </w:rPr>
        <w:t>2014</w:t>
      </w:r>
      <w:r>
        <w:rPr>
          <w:color w:val="000000"/>
          <w:spacing w:val="0"/>
          <w:w w:val="100"/>
          <w:position w:val="0"/>
        </w:rPr>
        <w:t>年至今，兼任公司董事长。</w:t>
      </w:r>
    </w:p>
    <w:p>
      <w:pPr>
        <w:pStyle w:val="Style28"/>
        <w:keepNext w:val="0"/>
        <w:keepLines w:val="0"/>
        <w:widowControl w:val="0"/>
        <w:shd w:val="clear" w:color="auto" w:fill="auto"/>
        <w:bidi w:val="0"/>
        <w:spacing w:before="0" w:after="0" w:line="317" w:lineRule="exact"/>
        <w:ind w:left="0" w:right="0"/>
        <w:jc w:val="both"/>
      </w:pPr>
      <w:bookmarkStart w:id="556" w:name="bookmark556"/>
      <w:r>
        <w:rPr>
          <w:color w:val="000000"/>
          <w:spacing w:val="0"/>
          <w:w w:val="100"/>
          <w:position w:val="0"/>
        </w:rPr>
        <w:t>（</w:t>
      </w:r>
      <w:bookmarkEnd w:id="556"/>
      <w:r>
        <w:rPr>
          <w:rFonts w:ascii="Times New Roman" w:eastAsia="Times New Roman" w:hAnsi="Times New Roman" w:cs="Times New Roman"/>
          <w:color w:val="000000"/>
          <w:spacing w:val="0"/>
          <w:w w:val="100"/>
          <w:position w:val="0"/>
        </w:rPr>
        <w:t>2</w:t>
      </w:r>
      <w:r>
        <w:rPr>
          <w:color w:val="000000"/>
          <w:spacing w:val="0"/>
          <w:w w:val="100"/>
          <w:position w:val="0"/>
        </w:rPr>
        <w:t>） 师海峰先生，男，</w:t>
      </w:r>
      <w:r>
        <w:rPr>
          <w:rFonts w:ascii="Times New Roman" w:eastAsia="Times New Roman" w:hAnsi="Times New Roman" w:cs="Times New Roman"/>
          <w:color w:val="000000"/>
          <w:spacing w:val="0"/>
          <w:w w:val="100"/>
          <w:position w:val="0"/>
        </w:rPr>
        <w:t>1972</w:t>
      </w:r>
      <w:r>
        <w:rPr>
          <w:color w:val="000000"/>
          <w:spacing w:val="0"/>
          <w:w w:val="100"/>
          <w:position w:val="0"/>
        </w:rPr>
        <w:t>年生，中国国籍，无境外居留权，新加坡国立大学工程专业，硕士学位。</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 就职于哈尔滨工业大学</w:t>
      </w:r>
      <w:r>
        <w:rPr>
          <w:rFonts w:ascii="Times New Roman" w:eastAsia="Times New Roman" w:hAnsi="Times New Roman" w:cs="Times New Roman"/>
          <w:color w:val="000000"/>
          <w:spacing w:val="0"/>
          <w:w w:val="100"/>
          <w:position w:val="0"/>
        </w:rPr>
        <w:t>321</w:t>
      </w:r>
      <w:r>
        <w:rPr>
          <w:color w:val="000000"/>
          <w:spacing w:val="0"/>
          <w:w w:val="100"/>
          <w:position w:val="0"/>
        </w:rPr>
        <w:t>教研室任助理研究员；</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年，就职于新加坡</w:t>
      </w:r>
      <w:r>
        <w:rPr>
          <w:rFonts w:ascii="Times New Roman" w:eastAsia="Times New Roman" w:hAnsi="Times New Roman" w:cs="Times New Roman"/>
          <w:color w:val="000000"/>
          <w:spacing w:val="0"/>
          <w:w w:val="100"/>
          <w:position w:val="0"/>
        </w:rPr>
        <w:t>Sybase</w:t>
      </w:r>
      <w:r>
        <w:rPr>
          <w:color w:val="000000"/>
          <w:spacing w:val="0"/>
          <w:w w:val="100"/>
          <w:position w:val="0"/>
        </w:rPr>
        <w:t xml:space="preserve">亚洲开发中心，任高级软件工程师； </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年，就职于武汉华工紫龙科技股份有限公司，任总工程师；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rPr>
        <w:t>2014</w:t>
      </w:r>
      <w:r>
        <w:rPr>
          <w:color w:val="000000"/>
          <w:spacing w:val="0"/>
          <w:w w:val="100"/>
          <w:position w:val="0"/>
        </w:rPr>
        <w:t>年至今， 兼任公司董事。</w:t>
      </w:r>
    </w:p>
    <w:p>
      <w:pPr>
        <w:pStyle w:val="Style28"/>
        <w:keepNext w:val="0"/>
        <w:keepLines w:val="0"/>
        <w:widowControl w:val="0"/>
        <w:shd w:val="clear" w:color="auto" w:fill="auto"/>
        <w:tabs>
          <w:tab w:pos="850" w:val="left"/>
        </w:tabs>
        <w:bidi w:val="0"/>
        <w:spacing w:before="0" w:after="0" w:line="312" w:lineRule="exact"/>
        <w:ind w:left="0" w:right="0"/>
        <w:jc w:val="both"/>
      </w:pPr>
      <w:bookmarkStart w:id="557" w:name="bookmark557"/>
      <w:r>
        <w:rPr>
          <w:color w:val="000000"/>
          <w:spacing w:val="0"/>
          <w:w w:val="100"/>
          <w:position w:val="0"/>
        </w:rPr>
        <w:t>（</w:t>
      </w:r>
      <w:bookmarkEnd w:id="557"/>
      <w:r>
        <w:rPr>
          <w:rFonts w:ascii="Times New Roman" w:eastAsia="Times New Roman" w:hAnsi="Times New Roman" w:cs="Times New Roman"/>
          <w:color w:val="000000"/>
          <w:spacing w:val="0"/>
          <w:w w:val="100"/>
          <w:position w:val="0"/>
        </w:rPr>
        <w:t>3</w:t>
      </w:r>
      <w:r>
        <w:rPr>
          <w:color w:val="000000"/>
          <w:spacing w:val="0"/>
          <w:w w:val="100"/>
          <w:position w:val="0"/>
        </w:rPr>
        <w:t>）</w:t>
        <w:tab/>
        <w:t>宋晓峰先生，男，</w:t>
      </w:r>
      <w:r>
        <w:rPr>
          <w:rFonts w:ascii="Times New Roman" w:eastAsia="Times New Roman" w:hAnsi="Times New Roman" w:cs="Times New Roman"/>
          <w:color w:val="000000"/>
          <w:spacing w:val="0"/>
          <w:w w:val="100"/>
          <w:position w:val="0"/>
        </w:rPr>
        <w:t>1976</w:t>
      </w:r>
      <w:r>
        <w:rPr>
          <w:color w:val="000000"/>
          <w:spacing w:val="0"/>
          <w:w w:val="100"/>
          <w:position w:val="0"/>
        </w:rPr>
        <w:t>年生，中国国籍，无境外居留权，中国科学技术大学计算机专业，获专科学历。</w:t>
      </w:r>
      <w:r>
        <w:rPr>
          <w:rFonts w:ascii="Times New Roman" w:eastAsia="Times New Roman" w:hAnsi="Times New Roman" w:cs="Times New Roman"/>
          <w:color w:val="000000"/>
          <w:spacing w:val="0"/>
          <w:w w:val="100"/>
          <w:position w:val="0"/>
        </w:rPr>
        <w:t>2000</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2005</w:t>
      </w:r>
      <w:r>
        <w:rPr>
          <w:color w:val="000000"/>
          <w:spacing w:val="0"/>
          <w:w w:val="100"/>
          <w:position w:val="0"/>
        </w:rPr>
        <w:t>年，就职于福建新大陆电脑股份有限公司，任经理；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年，任天阳有限经理；</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年任厦门赞扬总 经理；</w:t>
      </w:r>
      <w:r>
        <w:rPr>
          <w:rFonts w:ascii="Times New Roman" w:eastAsia="Times New Roman" w:hAnsi="Times New Roman" w:cs="Times New Roman"/>
          <w:color w:val="000000"/>
          <w:spacing w:val="0"/>
          <w:w w:val="100"/>
          <w:position w:val="0"/>
        </w:rPr>
        <w:t>2011</w:t>
      </w:r>
      <w:r>
        <w:rPr>
          <w:color w:val="000000"/>
          <w:spacing w:val="0"/>
          <w:w w:val="100"/>
          <w:position w:val="0"/>
        </w:rPr>
        <w:t>年至今，任公司副总经理，</w:t>
      </w:r>
      <w:r>
        <w:rPr>
          <w:rFonts w:ascii="Times New Roman" w:eastAsia="Times New Roman" w:hAnsi="Times New Roman" w:cs="Times New Roman"/>
          <w:color w:val="000000"/>
          <w:spacing w:val="0"/>
          <w:w w:val="100"/>
          <w:position w:val="0"/>
        </w:rPr>
        <w:t>2014</w:t>
      </w:r>
      <w:r>
        <w:rPr>
          <w:color w:val="000000"/>
          <w:spacing w:val="0"/>
          <w:w w:val="100"/>
          <w:position w:val="0"/>
        </w:rPr>
        <w:t>年至今，兼任公司董事。</w:t>
      </w:r>
    </w:p>
    <w:p>
      <w:pPr>
        <w:pStyle w:val="Style28"/>
        <w:keepNext w:val="0"/>
        <w:keepLines w:val="0"/>
        <w:widowControl w:val="0"/>
        <w:shd w:val="clear" w:color="auto" w:fill="auto"/>
        <w:tabs>
          <w:tab w:pos="841" w:val="left"/>
        </w:tabs>
        <w:bidi w:val="0"/>
        <w:spacing w:before="0" w:after="0" w:line="313" w:lineRule="exact"/>
        <w:ind w:left="0" w:right="0"/>
        <w:jc w:val="both"/>
      </w:pPr>
      <w:bookmarkStart w:id="558" w:name="bookmark558"/>
      <w:r>
        <w:rPr>
          <w:color w:val="000000"/>
          <w:spacing w:val="0"/>
          <w:w w:val="100"/>
          <w:position w:val="0"/>
        </w:rPr>
        <w:t>（</w:t>
      </w:r>
      <w:bookmarkEnd w:id="558"/>
      <w:r>
        <w:rPr>
          <w:rFonts w:ascii="Times New Roman" w:eastAsia="Times New Roman" w:hAnsi="Times New Roman" w:cs="Times New Roman"/>
          <w:color w:val="000000"/>
          <w:spacing w:val="0"/>
          <w:w w:val="100"/>
          <w:position w:val="0"/>
        </w:rPr>
        <w:t>4</w:t>
      </w:r>
      <w:r>
        <w:rPr>
          <w:color w:val="000000"/>
          <w:spacing w:val="0"/>
          <w:w w:val="100"/>
          <w:position w:val="0"/>
        </w:rPr>
        <w:t>）</w:t>
        <w:tab/>
        <w:t>凌云先生，男，</w:t>
      </w:r>
      <w:r>
        <w:rPr>
          <w:rFonts w:ascii="Times New Roman" w:eastAsia="Times New Roman" w:hAnsi="Times New Roman" w:cs="Times New Roman"/>
          <w:color w:val="000000"/>
          <w:spacing w:val="0"/>
          <w:w w:val="100"/>
          <w:position w:val="0"/>
        </w:rPr>
        <w:t>1964</w:t>
      </w:r>
      <w:r>
        <w:rPr>
          <w:color w:val="000000"/>
          <w:spacing w:val="0"/>
          <w:w w:val="100"/>
          <w:position w:val="0"/>
        </w:rPr>
        <w:t>年生，中国国籍，无境外居留权，北京钢铁学院分院机电专业，本科学历，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月参加首都经济贸易大学产业经济学（工商管理）专业研究生课程班学习，按教学计划完成全部学业，达到硕士研究生 毕业同等学力。</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年在中国财务公司协会中财联投资咨询公司担任总经理，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年在北京鼎新联合投资 管理有限公司担任副总裁，并同时在北京国元投资顾问有限公司担任总经理，</w:t>
      </w:r>
      <w:r>
        <w:rPr>
          <w:rFonts w:ascii="Times New Roman" w:eastAsia="Times New Roman" w:hAnsi="Times New Roman" w:cs="Times New Roman"/>
          <w:color w:val="000000"/>
          <w:spacing w:val="0"/>
          <w:w w:val="100"/>
          <w:position w:val="0"/>
        </w:rPr>
        <w:t>2015</w:t>
      </w:r>
      <w:r>
        <w:rPr>
          <w:color w:val="000000"/>
          <w:spacing w:val="0"/>
          <w:w w:val="100"/>
          <w:position w:val="0"/>
        </w:rPr>
        <w:t>年至今在北京晟骐投资管理有限责任公司 担任执行董事、经理和风控总监；</w:t>
      </w:r>
      <w:r>
        <w:rPr>
          <w:rFonts w:ascii="Times New Roman" w:eastAsia="Times New Roman" w:hAnsi="Times New Roman" w:cs="Times New Roman"/>
          <w:color w:val="000000"/>
          <w:spacing w:val="0"/>
          <w:w w:val="100"/>
          <w:position w:val="0"/>
        </w:rPr>
        <w:t>2018</w:t>
      </w:r>
      <w:r>
        <w:rPr>
          <w:color w:val="000000"/>
          <w:spacing w:val="0"/>
          <w:w w:val="100"/>
          <w:position w:val="0"/>
        </w:rPr>
        <w:t>年至今，任公司董事。</w:t>
      </w:r>
    </w:p>
    <w:p>
      <w:pPr>
        <w:pStyle w:val="Style28"/>
        <w:keepNext w:val="0"/>
        <w:keepLines w:val="0"/>
        <w:widowControl w:val="0"/>
        <w:shd w:val="clear" w:color="auto" w:fill="auto"/>
        <w:bidi w:val="0"/>
        <w:spacing w:before="0" w:after="0" w:line="312" w:lineRule="exact"/>
        <w:ind w:left="0" w:right="0"/>
        <w:jc w:val="both"/>
      </w:pPr>
      <w:bookmarkStart w:id="559" w:name="bookmark559"/>
      <w:r>
        <w:rPr>
          <w:color w:val="000000"/>
          <w:spacing w:val="0"/>
          <w:w w:val="100"/>
          <w:position w:val="0"/>
        </w:rPr>
        <w:t>（</w:t>
      </w:r>
      <w:bookmarkEnd w:id="559"/>
      <w:r>
        <w:rPr>
          <w:rFonts w:ascii="Times New Roman" w:eastAsia="Times New Roman" w:hAnsi="Times New Roman" w:cs="Times New Roman"/>
          <w:color w:val="000000"/>
          <w:spacing w:val="0"/>
          <w:w w:val="100"/>
          <w:position w:val="0"/>
        </w:rPr>
        <w:t>5</w:t>
      </w:r>
      <w:r>
        <w:rPr>
          <w:color w:val="000000"/>
          <w:spacing w:val="0"/>
          <w:w w:val="100"/>
          <w:position w:val="0"/>
        </w:rPr>
        <w:t>） 杜江龙先生，男，</w:t>
      </w:r>
      <w:r>
        <w:rPr>
          <w:rFonts w:ascii="Times New Roman" w:eastAsia="Times New Roman" w:hAnsi="Times New Roman" w:cs="Times New Roman"/>
          <w:color w:val="000000"/>
          <w:spacing w:val="0"/>
          <w:w w:val="100"/>
          <w:position w:val="0"/>
        </w:rPr>
        <w:t>1970</w:t>
      </w:r>
      <w:r>
        <w:rPr>
          <w:color w:val="000000"/>
          <w:spacing w:val="0"/>
          <w:w w:val="100"/>
          <w:position w:val="0"/>
        </w:rPr>
        <w:t>年生，中国国籍，无境外居留权，财政部财政科学研究所经济学硕士，英国曼彻斯特大学 经济学专业硕士。</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年，先后任职于财政部商贸金融司、国债金融司、金融司，历任金融一处副处长、金融司司 秘书（正处长级）、金融一处处长、金融司副司长级干部，期间曾兼任中国进出口银行、中国农业发展银行监事；</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2018</w:t>
      </w:r>
      <w:r>
        <w:rPr>
          <w:color w:val="000000"/>
          <w:spacing w:val="0"/>
          <w:w w:val="100"/>
          <w:position w:val="0"/>
        </w:rPr>
        <w:t>年，任交通银行股份有限公司董事会秘书；</w:t>
      </w:r>
      <w:r>
        <w:rPr>
          <w:rFonts w:ascii="Times New Roman" w:eastAsia="Times New Roman" w:hAnsi="Times New Roman" w:cs="Times New Roman"/>
          <w:color w:val="000000"/>
          <w:spacing w:val="0"/>
          <w:w w:val="100"/>
          <w:position w:val="0"/>
        </w:rPr>
        <w:t>2018</w:t>
      </w:r>
      <w:r>
        <w:rPr>
          <w:color w:val="000000"/>
          <w:spacing w:val="0"/>
          <w:w w:val="100"/>
          <w:position w:val="0"/>
        </w:rPr>
        <w:t>年至今，任公司独立董事。</w:t>
      </w:r>
    </w:p>
    <w:p>
      <w:pPr>
        <w:pStyle w:val="Style28"/>
        <w:keepNext w:val="0"/>
        <w:keepLines w:val="0"/>
        <w:widowControl w:val="0"/>
        <w:shd w:val="clear" w:color="auto" w:fill="auto"/>
        <w:tabs>
          <w:tab w:pos="841" w:val="left"/>
        </w:tabs>
        <w:bidi w:val="0"/>
        <w:spacing w:before="0" w:after="40" w:line="312" w:lineRule="exact"/>
        <w:ind w:left="0" w:right="0"/>
        <w:jc w:val="both"/>
      </w:pPr>
      <w:bookmarkStart w:id="560" w:name="bookmark560"/>
      <w:r>
        <w:rPr>
          <w:color w:val="000000"/>
          <w:spacing w:val="0"/>
          <w:w w:val="100"/>
          <w:position w:val="0"/>
        </w:rPr>
        <w:t>（</w:t>
      </w:r>
      <w:bookmarkEnd w:id="560"/>
      <w:r>
        <w:rPr>
          <w:rFonts w:ascii="Times New Roman" w:eastAsia="Times New Roman" w:hAnsi="Times New Roman" w:cs="Times New Roman"/>
          <w:color w:val="000000"/>
          <w:spacing w:val="0"/>
          <w:w w:val="100"/>
          <w:position w:val="0"/>
        </w:rPr>
        <w:t>6</w:t>
      </w:r>
      <w:r>
        <w:rPr>
          <w:color w:val="000000"/>
          <w:spacing w:val="0"/>
          <w:w w:val="100"/>
          <w:position w:val="0"/>
        </w:rPr>
        <w:t>）</w:t>
        <w:tab/>
        <w:t>王珠林先生，男，</w:t>
      </w:r>
      <w:r>
        <w:rPr>
          <w:rFonts w:ascii="Times New Roman" w:eastAsia="Times New Roman" w:hAnsi="Times New Roman" w:cs="Times New Roman"/>
          <w:color w:val="000000"/>
          <w:spacing w:val="0"/>
          <w:w w:val="100"/>
          <w:position w:val="0"/>
        </w:rPr>
        <w:t>1965</w:t>
      </w:r>
      <w:r>
        <w:rPr>
          <w:color w:val="000000"/>
          <w:spacing w:val="0"/>
          <w:w w:val="100"/>
          <w:position w:val="0"/>
        </w:rPr>
        <w:t>年生，中国国籍，无境外居留权，西安交通大学应用经济学专业，博士学历。</w:t>
      </w:r>
      <w:r>
        <w:rPr>
          <w:rFonts w:ascii="Times New Roman" w:eastAsia="Times New Roman" w:hAnsi="Times New Roman" w:cs="Times New Roman"/>
          <w:color w:val="000000"/>
          <w:spacing w:val="0"/>
          <w:w w:val="100"/>
          <w:position w:val="0"/>
        </w:rPr>
        <w:t>1987</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年，任甘肃省职工财经学院讲师；</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年，任甘肃省证券公司发行部经理、投资银行部经理；</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年任蓝 星清洗股份有限公司董事、副总经理、董秘；</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年，任西南证券有限责任公司副总裁；</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年，任中国 银河证券股份有限公司副总裁，中国证监会第</w:t>
      </w:r>
      <w:r>
        <w:rPr>
          <w:rFonts w:ascii="Times New Roman" w:eastAsia="Times New Roman" w:hAnsi="Times New Roman" w:cs="Times New Roman"/>
          <w:color w:val="000000"/>
          <w:spacing w:val="0"/>
          <w:w w:val="100"/>
          <w:position w:val="0"/>
        </w:rPr>
        <w:t>1</w:t>
      </w:r>
      <w:r>
        <w:rPr>
          <w:color w:val="000000"/>
          <w:spacing w:val="0"/>
          <w:w w:val="100"/>
          <w:position w:val="0"/>
        </w:rPr>
        <w:t>届和第</w:t>
      </w:r>
      <w:r>
        <w:rPr>
          <w:rFonts w:ascii="Times New Roman" w:eastAsia="Times New Roman" w:hAnsi="Times New Roman" w:cs="Times New Roman"/>
          <w:color w:val="000000"/>
          <w:spacing w:val="0"/>
          <w:w w:val="100"/>
          <w:position w:val="0"/>
        </w:rPr>
        <w:t>2</w:t>
      </w:r>
      <w:r>
        <w:rPr>
          <w:color w:val="000000"/>
          <w:spacing w:val="0"/>
          <w:w w:val="100"/>
          <w:position w:val="0"/>
        </w:rPr>
        <w:t>届并购重组委员会委员；</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年，任西南证券股份有限公司 </w:t>
      </w:r>
      <w:r>
        <w:rPr>
          <w:color w:val="000000"/>
          <w:spacing w:val="0"/>
          <w:w w:val="100"/>
          <w:position w:val="0"/>
        </w:rPr>
        <w:t>董事、总裁，中国证监会第</w:t>
      </w:r>
      <w:r>
        <w:rPr>
          <w:rFonts w:ascii="Times New Roman" w:eastAsia="Times New Roman" w:hAnsi="Times New Roman" w:cs="Times New Roman"/>
          <w:color w:val="000000"/>
          <w:spacing w:val="0"/>
          <w:w w:val="100"/>
          <w:position w:val="0"/>
        </w:rPr>
        <w:t>3</w:t>
      </w:r>
      <w:r>
        <w:rPr>
          <w:color w:val="000000"/>
          <w:spacing w:val="0"/>
          <w:w w:val="100"/>
          <w:position w:val="0"/>
        </w:rPr>
        <w:t>届并购重组委员会委员，中国证监会第</w:t>
      </w:r>
      <w:r>
        <w:rPr>
          <w:rFonts w:ascii="Times New Roman" w:eastAsia="Times New Roman" w:hAnsi="Times New Roman" w:cs="Times New Roman"/>
          <w:color w:val="000000"/>
          <w:spacing w:val="0"/>
          <w:w w:val="100"/>
          <w:position w:val="0"/>
        </w:rPr>
        <w:t>7</w:t>
      </w:r>
      <w:r>
        <w:rPr>
          <w:color w:val="000000"/>
          <w:spacing w:val="0"/>
          <w:w w:val="100"/>
          <w:position w:val="0"/>
        </w:rPr>
        <w:t>届和第</w:t>
      </w:r>
      <w:r>
        <w:rPr>
          <w:rFonts w:ascii="Times New Roman" w:eastAsia="Times New Roman" w:hAnsi="Times New Roman" w:cs="Times New Roman"/>
          <w:color w:val="000000"/>
          <w:spacing w:val="0"/>
          <w:w w:val="100"/>
          <w:position w:val="0"/>
        </w:rPr>
        <w:t>8</w:t>
      </w:r>
      <w:r>
        <w:rPr>
          <w:color w:val="000000"/>
          <w:spacing w:val="0"/>
          <w:w w:val="100"/>
          <w:position w:val="0"/>
        </w:rPr>
        <w:t>届发行审核委员会委员；</w:t>
      </w:r>
      <w:r>
        <w:rPr>
          <w:rFonts w:ascii="Times New Roman" w:eastAsia="Times New Roman" w:hAnsi="Times New Roman" w:cs="Times New Roman"/>
          <w:color w:val="000000"/>
          <w:spacing w:val="0"/>
          <w:w w:val="100"/>
          <w:position w:val="0"/>
        </w:rPr>
        <w:t>2012</w:t>
      </w:r>
      <w:r>
        <w:rPr>
          <w:color w:val="000000"/>
          <w:spacing w:val="0"/>
          <w:w w:val="100"/>
          <w:position w:val="0"/>
        </w:rPr>
        <w:t>年至今，任银华 基金管理股份有限公司董事长；</w:t>
      </w:r>
      <w:r>
        <w:rPr>
          <w:rFonts w:ascii="Times New Roman" w:eastAsia="Times New Roman" w:hAnsi="Times New Roman" w:cs="Times New Roman"/>
          <w:color w:val="000000"/>
          <w:spacing w:val="0"/>
          <w:w w:val="100"/>
          <w:position w:val="0"/>
        </w:rPr>
        <w:t>2018</w:t>
      </w:r>
      <w:r>
        <w:rPr>
          <w:color w:val="000000"/>
          <w:spacing w:val="0"/>
          <w:w w:val="100"/>
          <w:position w:val="0"/>
        </w:rPr>
        <w:t>年至今，任公司独立董事。</w:t>
      </w:r>
    </w:p>
    <w:p>
      <w:pPr>
        <w:pStyle w:val="Style28"/>
        <w:keepNext w:val="0"/>
        <w:keepLines w:val="0"/>
        <w:widowControl w:val="0"/>
        <w:shd w:val="clear" w:color="auto" w:fill="auto"/>
        <w:bidi w:val="0"/>
        <w:spacing w:before="0" w:after="40" w:line="314" w:lineRule="exact"/>
        <w:ind w:left="0" w:right="0"/>
        <w:jc w:val="both"/>
      </w:pPr>
      <w:bookmarkStart w:id="561" w:name="bookmark561"/>
      <w:r>
        <w:rPr>
          <w:color w:val="000000"/>
          <w:spacing w:val="0"/>
          <w:w w:val="100"/>
          <w:position w:val="0"/>
        </w:rPr>
        <w:t>（</w:t>
      </w:r>
      <w:bookmarkEnd w:id="561"/>
      <w:r>
        <w:rPr>
          <w:rFonts w:ascii="Times New Roman" w:eastAsia="Times New Roman" w:hAnsi="Times New Roman" w:cs="Times New Roman"/>
          <w:color w:val="000000"/>
          <w:spacing w:val="0"/>
          <w:w w:val="100"/>
          <w:position w:val="0"/>
        </w:rPr>
        <w:t>7</w:t>
      </w:r>
      <w:r>
        <w:rPr>
          <w:color w:val="000000"/>
          <w:spacing w:val="0"/>
          <w:w w:val="100"/>
          <w:position w:val="0"/>
        </w:rPr>
        <w:t>）杨晓明先生男，中国国籍，无境外居留权，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月出生，北方交通大学物资流通工程硕士、香港科技大学金融 分析专业硕士，中国注册会计师。</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年，任中国联合网络通信集团有限公司、中国联合网络通信（香港）股份有 限公司财务部经理：</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年，任华为技术投资（香港）有限公司资金管理部高级经理；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年，任</w:t>
      </w:r>
      <w:r>
        <w:rPr>
          <w:rFonts w:ascii="Times New Roman" w:eastAsia="Times New Roman" w:hAnsi="Times New Roman" w:cs="Times New Roman"/>
          <w:color w:val="000000"/>
          <w:spacing w:val="0"/>
          <w:w w:val="100"/>
          <w:position w:val="0"/>
        </w:rPr>
        <w:t>RSM Nelson Wheeler</w:t>
      </w:r>
      <w:r>
        <w:rPr>
          <w:color w:val="000000"/>
          <w:spacing w:val="0"/>
          <w:w w:val="100"/>
          <w:position w:val="0"/>
        </w:rPr>
        <w:t>（</w:t>
      </w:r>
      <w:r>
        <w:rPr>
          <w:rFonts w:ascii="Times New Roman" w:eastAsia="Times New Roman" w:hAnsi="Times New Roman" w:cs="Times New Roman"/>
          <w:color w:val="000000"/>
          <w:spacing w:val="0"/>
          <w:w w:val="100"/>
          <w:position w:val="0"/>
        </w:rPr>
        <w:t>HongKong）CPAs</w:t>
      </w:r>
      <w:r>
        <w:rPr>
          <w:color w:val="000000"/>
          <w:spacing w:val="0"/>
          <w:w w:val="100"/>
          <w:position w:val="0"/>
        </w:rPr>
        <w:t>总监：</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年，任天健光华（北京）会计师事务所有限公司合伙人；</w:t>
      </w:r>
      <w:r>
        <w:rPr>
          <w:rFonts w:ascii="Times New Roman" w:eastAsia="Times New Roman" w:hAnsi="Times New Roman" w:cs="Times New Roman"/>
          <w:color w:val="000000"/>
          <w:spacing w:val="0"/>
          <w:w w:val="100"/>
          <w:position w:val="0"/>
        </w:rPr>
        <w:t>2013</w:t>
      </w:r>
      <w:r>
        <w:rPr>
          <w:color w:val="000000"/>
          <w:spacing w:val="0"/>
          <w:w w:val="100"/>
          <w:position w:val="0"/>
        </w:rPr>
        <w:t>年至 今，任信永中和会计师事务所（特殊普通合伙）合伙人；</w:t>
      </w:r>
      <w:r>
        <w:rPr>
          <w:rFonts w:ascii="Times New Roman" w:eastAsia="Times New Roman" w:hAnsi="Times New Roman" w:cs="Times New Roman"/>
          <w:color w:val="000000"/>
          <w:spacing w:val="0"/>
          <w:w w:val="100"/>
          <w:position w:val="0"/>
        </w:rPr>
        <w:t>2018</w:t>
      </w:r>
      <w:r>
        <w:rPr>
          <w:color w:val="000000"/>
          <w:spacing w:val="0"/>
          <w:w w:val="100"/>
          <w:position w:val="0"/>
        </w:rPr>
        <w:t>年至今，任公司独立董事。</w:t>
      </w:r>
    </w:p>
    <w:p>
      <w:pPr>
        <w:pStyle w:val="Style28"/>
        <w:keepNext w:val="0"/>
        <w:keepLines w:val="0"/>
        <w:widowControl w:val="0"/>
        <w:shd w:val="clear" w:color="auto" w:fill="auto"/>
        <w:tabs>
          <w:tab w:pos="725" w:val="left"/>
        </w:tabs>
        <w:bidi w:val="0"/>
        <w:spacing w:before="0" w:after="40" w:line="317" w:lineRule="exact"/>
        <w:ind w:left="0" w:right="0"/>
        <w:jc w:val="both"/>
      </w:pPr>
      <w:bookmarkStart w:id="562" w:name="bookmark562"/>
      <w:r>
        <w:rPr>
          <w:rFonts w:ascii="Times New Roman" w:eastAsia="Times New Roman" w:hAnsi="Times New Roman" w:cs="Times New Roman"/>
          <w:color w:val="000000"/>
          <w:spacing w:val="0"/>
          <w:w w:val="100"/>
          <w:position w:val="0"/>
        </w:rPr>
        <w:t>2</w:t>
      </w:r>
      <w:bookmarkEnd w:id="562"/>
      <w:r>
        <w:rPr>
          <w:color w:val="000000"/>
          <w:spacing w:val="0"/>
          <w:w w:val="100"/>
          <w:position w:val="0"/>
        </w:rPr>
        <w:t>、</w:t>
        <w:tab/>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名监事组成，其中马志斌为职工代表选举的监事，公司监事每届任期三年，监事任期届满，连选可以 连任。</w:t>
      </w:r>
    </w:p>
    <w:p>
      <w:pPr>
        <w:pStyle w:val="Style28"/>
        <w:keepNext w:val="0"/>
        <w:keepLines w:val="0"/>
        <w:widowControl w:val="0"/>
        <w:shd w:val="clear" w:color="auto" w:fill="auto"/>
        <w:bidi w:val="0"/>
        <w:spacing w:before="0" w:after="40" w:line="314" w:lineRule="exact"/>
        <w:ind w:left="0" w:right="0"/>
        <w:jc w:val="both"/>
      </w:pPr>
      <w:r>
        <w:rPr>
          <w:color w:val="000000"/>
          <w:spacing w:val="0"/>
          <w:w w:val="100"/>
          <w:position w:val="0"/>
        </w:rPr>
        <w:t>公司现任监事简历如下：</w:t>
      </w:r>
    </w:p>
    <w:p>
      <w:pPr>
        <w:pStyle w:val="Style28"/>
        <w:keepNext w:val="0"/>
        <w:keepLines w:val="0"/>
        <w:widowControl w:val="0"/>
        <w:shd w:val="clear" w:color="auto" w:fill="auto"/>
        <w:bidi w:val="0"/>
        <w:spacing w:before="0" w:after="40" w:line="312" w:lineRule="exact"/>
        <w:ind w:left="0" w:right="0"/>
        <w:jc w:val="both"/>
      </w:pPr>
      <w:bookmarkStart w:id="563" w:name="bookmark563"/>
      <w:r>
        <w:rPr>
          <w:color w:val="000000"/>
          <w:spacing w:val="0"/>
          <w:w w:val="100"/>
          <w:position w:val="0"/>
        </w:rPr>
        <w:t>（</w:t>
      </w:r>
      <w:bookmarkEnd w:id="563"/>
      <w:r>
        <w:rPr>
          <w:rFonts w:ascii="Times New Roman" w:eastAsia="Times New Roman" w:hAnsi="Times New Roman" w:cs="Times New Roman"/>
          <w:color w:val="000000"/>
          <w:spacing w:val="0"/>
          <w:w w:val="100"/>
          <w:position w:val="0"/>
        </w:rPr>
        <w:t>1</w:t>
      </w:r>
      <w:r>
        <w:rPr>
          <w:color w:val="000000"/>
          <w:spacing w:val="0"/>
          <w:w w:val="100"/>
          <w:position w:val="0"/>
        </w:rPr>
        <w:t>） 马志斌先生，男，</w:t>
      </w:r>
      <w:r>
        <w:rPr>
          <w:rFonts w:ascii="Times New Roman" w:eastAsia="Times New Roman" w:hAnsi="Times New Roman" w:cs="Times New Roman"/>
          <w:color w:val="000000"/>
          <w:spacing w:val="0"/>
          <w:w w:val="100"/>
          <w:position w:val="0"/>
        </w:rPr>
        <w:t>1960</w:t>
      </w:r>
      <w:r>
        <w:rPr>
          <w:color w:val="000000"/>
          <w:spacing w:val="0"/>
          <w:w w:val="100"/>
          <w:position w:val="0"/>
        </w:rPr>
        <w:t>年生，中国国籍，无境外居留权，北京邮电学院分院计算机（软件）专业，本科学历。</w:t>
      </w:r>
      <w:r>
        <w:rPr>
          <w:rFonts w:ascii="Times New Roman" w:eastAsia="Times New Roman" w:hAnsi="Times New Roman" w:cs="Times New Roman"/>
          <w:color w:val="000000"/>
          <w:spacing w:val="0"/>
          <w:w w:val="100"/>
          <w:position w:val="0"/>
        </w:rPr>
        <w:t xml:space="preserve">1983 </w:t>
      </w:r>
      <w:r>
        <w:rPr>
          <w:color w:val="000000"/>
          <w:spacing w:val="0"/>
          <w:w w:val="100"/>
          <w:position w:val="0"/>
        </w:rPr>
        <w:t>年至</w:t>
      </w:r>
      <w:r>
        <w:rPr>
          <w:rFonts w:ascii="Times New Roman" w:eastAsia="Times New Roman" w:hAnsi="Times New Roman" w:cs="Times New Roman"/>
          <w:color w:val="000000"/>
          <w:spacing w:val="0"/>
          <w:w w:val="100"/>
          <w:position w:val="0"/>
        </w:rPr>
        <w:t>1988</w:t>
      </w:r>
      <w:r>
        <w:rPr>
          <w:color w:val="000000"/>
          <w:spacing w:val="0"/>
          <w:w w:val="100"/>
          <w:position w:val="0"/>
        </w:rPr>
        <w:t>年，就职于航天部计算中心，任系统运营主管；</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年，就职于美国优利系统（中国）服务有限公司，任 客户总监；</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年，就职于信天集团（中国）有限公司，任金融事业部总经理；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年，就职于北京信天 捷文科技有限公司，任总经理；</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年，就职于北京中投科信电子商务有限责任公司，任</w:t>
      </w:r>
      <w:r>
        <w:rPr>
          <w:rFonts w:ascii="Times New Roman" w:eastAsia="Times New Roman" w:hAnsi="Times New Roman" w:cs="Times New Roman"/>
          <w:color w:val="000000"/>
          <w:spacing w:val="0"/>
          <w:w w:val="100"/>
          <w:position w:val="0"/>
        </w:rPr>
        <w:t>BPO</w:t>
      </w:r>
      <w:r>
        <w:rPr>
          <w:color w:val="000000"/>
          <w:spacing w:val="0"/>
          <w:w w:val="100"/>
          <w:position w:val="0"/>
        </w:rPr>
        <w:t>事业部总经理；</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年，就职于北京柯莱特科技有限公司，任产品总监；</w:t>
      </w:r>
      <w:r>
        <w:rPr>
          <w:rFonts w:ascii="Times New Roman" w:eastAsia="Times New Roman" w:hAnsi="Times New Roman" w:cs="Times New Roman"/>
          <w:color w:val="000000"/>
          <w:spacing w:val="0"/>
          <w:w w:val="100"/>
          <w:position w:val="0"/>
        </w:rPr>
        <w:t>2014</w:t>
      </w:r>
      <w:r>
        <w:rPr>
          <w:color w:val="000000"/>
          <w:spacing w:val="0"/>
          <w:w w:val="100"/>
          <w:position w:val="0"/>
        </w:rPr>
        <w:t>年至今，任公司运营管理部经理，</w:t>
      </w:r>
      <w:r>
        <w:rPr>
          <w:rFonts w:ascii="Times New Roman" w:eastAsia="Times New Roman" w:hAnsi="Times New Roman" w:cs="Times New Roman"/>
          <w:color w:val="000000"/>
          <w:spacing w:val="0"/>
          <w:w w:val="100"/>
          <w:position w:val="0"/>
        </w:rPr>
        <w:t>2015</w:t>
      </w:r>
      <w:r>
        <w:rPr>
          <w:color w:val="000000"/>
          <w:spacing w:val="0"/>
          <w:w w:val="100"/>
          <w:position w:val="0"/>
        </w:rPr>
        <w:t>年至今，兼任公司 监事。</w:t>
      </w:r>
    </w:p>
    <w:p>
      <w:pPr>
        <w:pStyle w:val="Style28"/>
        <w:keepNext w:val="0"/>
        <w:keepLines w:val="0"/>
        <w:widowControl w:val="0"/>
        <w:shd w:val="clear" w:color="auto" w:fill="auto"/>
        <w:tabs>
          <w:tab w:pos="841" w:val="left"/>
        </w:tabs>
        <w:bidi w:val="0"/>
        <w:spacing w:before="0" w:after="40" w:line="314" w:lineRule="exact"/>
        <w:ind w:left="0" w:right="0"/>
        <w:jc w:val="both"/>
      </w:pPr>
      <w:bookmarkStart w:id="564" w:name="bookmark564"/>
      <w:r>
        <w:rPr>
          <w:color w:val="000000"/>
          <w:spacing w:val="0"/>
          <w:w w:val="100"/>
          <w:position w:val="0"/>
        </w:rPr>
        <w:t>（</w:t>
      </w:r>
      <w:bookmarkEnd w:id="564"/>
      <w:r>
        <w:rPr>
          <w:rFonts w:ascii="Times New Roman" w:eastAsia="Times New Roman" w:hAnsi="Times New Roman" w:cs="Times New Roman"/>
          <w:color w:val="000000"/>
          <w:spacing w:val="0"/>
          <w:w w:val="100"/>
          <w:position w:val="0"/>
        </w:rPr>
        <w:t>2</w:t>
      </w:r>
      <w:r>
        <w:rPr>
          <w:color w:val="000000"/>
          <w:spacing w:val="0"/>
          <w:w w:val="100"/>
          <w:position w:val="0"/>
        </w:rPr>
        <w:t>）</w:t>
        <w:tab/>
        <w:t>甘泉先生，男，</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年出生，中国国籍，无境外居留权，中国科学院软件研究所计算机软件与理论专业，硕士学 位。</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年，就职于中国软件与技术服务股份有限公司，任工程师；</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年，就职于上海中标软件有限公 司，任工程师；</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年，就职于甲骨文软件研究开发中心（北京）有限公司，任经理；</w:t>
      </w:r>
      <w:r>
        <w:rPr>
          <w:rFonts w:ascii="Times New Roman" w:eastAsia="Times New Roman" w:hAnsi="Times New Roman" w:cs="Times New Roman"/>
          <w:color w:val="000000"/>
          <w:spacing w:val="0"/>
          <w:w w:val="100"/>
          <w:position w:val="0"/>
        </w:rPr>
        <w:t>2015</w:t>
      </w:r>
      <w:r>
        <w:rPr>
          <w:color w:val="000000"/>
          <w:spacing w:val="0"/>
          <w:w w:val="100"/>
          <w:position w:val="0"/>
        </w:rPr>
        <w:t>年至今就职于公司，任 公司总监、监事。</w:t>
      </w:r>
    </w:p>
    <w:p>
      <w:pPr>
        <w:pStyle w:val="Style28"/>
        <w:keepNext w:val="0"/>
        <w:keepLines w:val="0"/>
        <w:widowControl w:val="0"/>
        <w:shd w:val="clear" w:color="auto" w:fill="auto"/>
        <w:tabs>
          <w:tab w:pos="841" w:val="left"/>
        </w:tabs>
        <w:bidi w:val="0"/>
        <w:spacing w:before="0" w:after="40" w:line="314" w:lineRule="exact"/>
        <w:ind w:left="0" w:right="0"/>
        <w:jc w:val="both"/>
      </w:pPr>
      <w:bookmarkStart w:id="565" w:name="bookmark565"/>
      <w:r>
        <w:rPr>
          <w:color w:val="000000"/>
          <w:spacing w:val="0"/>
          <w:w w:val="100"/>
          <w:position w:val="0"/>
        </w:rPr>
        <w:t>（</w:t>
      </w:r>
      <w:bookmarkEnd w:id="565"/>
      <w:r>
        <w:rPr>
          <w:rFonts w:ascii="Times New Roman" w:eastAsia="Times New Roman" w:hAnsi="Times New Roman" w:cs="Times New Roman"/>
          <w:color w:val="000000"/>
          <w:spacing w:val="0"/>
          <w:w w:val="100"/>
          <w:position w:val="0"/>
        </w:rPr>
        <w:t>3</w:t>
      </w:r>
      <w:r>
        <w:rPr>
          <w:color w:val="000000"/>
          <w:spacing w:val="0"/>
          <w:w w:val="100"/>
          <w:position w:val="0"/>
        </w:rPr>
        <w:t>）</w:t>
        <w:tab/>
        <w:t>林敏玲女士，女，</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年出生，中国国籍，无境外居留权，中国人民大学国际经济与贸易专业，本科学历。</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年，就职于衣王软件工作室，任开发工程师；</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年，就职于福州捷奥软件有限公司，任测试工程师；</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年，就职于厦门北汉科技有限公司，任测试经理；</w:t>
      </w:r>
      <w:r>
        <w:rPr>
          <w:rFonts w:ascii="Times New Roman" w:eastAsia="Times New Roman" w:hAnsi="Times New Roman" w:cs="Times New Roman"/>
          <w:color w:val="000000"/>
          <w:spacing w:val="0"/>
          <w:w w:val="100"/>
          <w:position w:val="0"/>
        </w:rPr>
        <w:t>2006</w:t>
      </w:r>
      <w:r>
        <w:rPr>
          <w:color w:val="000000"/>
          <w:spacing w:val="0"/>
          <w:w w:val="100"/>
          <w:position w:val="0"/>
        </w:rPr>
        <w:t>年至今，就职于厦门赞扬，任副总经理；</w:t>
      </w:r>
      <w:r>
        <w:rPr>
          <w:rFonts w:ascii="Times New Roman" w:eastAsia="Times New Roman" w:hAnsi="Times New Roman" w:cs="Times New Roman"/>
          <w:color w:val="000000"/>
          <w:spacing w:val="0"/>
          <w:w w:val="100"/>
          <w:position w:val="0"/>
        </w:rPr>
        <w:t>2015</w:t>
      </w:r>
      <w:r>
        <w:rPr>
          <w:color w:val="000000"/>
          <w:spacing w:val="0"/>
          <w:w w:val="100"/>
          <w:position w:val="0"/>
        </w:rPr>
        <w:t>年至今，任公 司监事。</w:t>
      </w:r>
    </w:p>
    <w:p>
      <w:pPr>
        <w:pStyle w:val="Style28"/>
        <w:keepNext w:val="0"/>
        <w:keepLines w:val="0"/>
        <w:widowControl w:val="0"/>
        <w:shd w:val="clear" w:color="auto" w:fill="auto"/>
        <w:tabs>
          <w:tab w:pos="725" w:val="left"/>
        </w:tabs>
        <w:bidi w:val="0"/>
        <w:spacing w:before="0" w:after="40" w:line="307" w:lineRule="exact"/>
        <w:ind w:left="0" w:right="0"/>
        <w:jc w:val="both"/>
      </w:pPr>
      <w:bookmarkStart w:id="566" w:name="bookmark566"/>
      <w:r>
        <w:rPr>
          <w:rFonts w:ascii="Times New Roman" w:eastAsia="Times New Roman" w:hAnsi="Times New Roman" w:cs="Times New Roman"/>
          <w:color w:val="000000"/>
          <w:spacing w:val="0"/>
          <w:w w:val="100"/>
          <w:position w:val="0"/>
        </w:rPr>
        <w:t>3</w:t>
      </w:r>
      <w:bookmarkEnd w:id="566"/>
      <w:r>
        <w:rPr>
          <w:color w:val="000000"/>
          <w:spacing w:val="0"/>
          <w:w w:val="100"/>
          <w:position w:val="0"/>
        </w:rPr>
        <w:t>、</w:t>
        <w:tab/>
        <w:t>公司高级管理人员为公司的总经理、副总经理、财务总监与董事会秘书，由董事会聘任或解聘，总经理、副总经理 每届任期</w:t>
      </w:r>
      <w:r>
        <w:rPr>
          <w:rFonts w:ascii="Times New Roman" w:eastAsia="Times New Roman" w:hAnsi="Times New Roman" w:cs="Times New Roman"/>
          <w:color w:val="000000"/>
          <w:spacing w:val="0"/>
          <w:w w:val="100"/>
          <w:position w:val="0"/>
        </w:rPr>
        <w:t>3</w:t>
      </w:r>
      <w:r>
        <w:rPr>
          <w:color w:val="000000"/>
          <w:spacing w:val="0"/>
          <w:w w:val="100"/>
          <w:position w:val="0"/>
        </w:rPr>
        <w:t>年，连聘可以连任，公司共有高级管理人员</w:t>
      </w:r>
      <w:r>
        <w:rPr>
          <w:rFonts w:ascii="Times New Roman" w:eastAsia="Times New Roman" w:hAnsi="Times New Roman" w:cs="Times New Roman"/>
          <w:color w:val="000000"/>
          <w:spacing w:val="0"/>
          <w:w w:val="100"/>
          <w:position w:val="0"/>
        </w:rPr>
        <w:t>10</w:t>
      </w:r>
      <w:r>
        <w:rPr>
          <w:color w:val="000000"/>
          <w:spacing w:val="0"/>
          <w:w w:val="100"/>
          <w:position w:val="0"/>
        </w:rPr>
        <w:t>名。</w:t>
      </w:r>
    </w:p>
    <w:p>
      <w:pPr>
        <w:pStyle w:val="Style28"/>
        <w:keepNext w:val="0"/>
        <w:keepLines w:val="0"/>
        <w:widowControl w:val="0"/>
        <w:shd w:val="clear" w:color="auto" w:fill="auto"/>
        <w:bidi w:val="0"/>
        <w:spacing w:before="0" w:after="40" w:line="314" w:lineRule="exact"/>
        <w:ind w:left="0" w:right="0"/>
        <w:jc w:val="both"/>
      </w:pPr>
      <w:r>
        <w:rPr>
          <w:color w:val="000000"/>
          <w:spacing w:val="0"/>
          <w:w w:val="100"/>
          <w:position w:val="0"/>
        </w:rPr>
        <w:t>公司现任高级管理人员简历如下：</w:t>
      </w:r>
    </w:p>
    <w:p>
      <w:pPr>
        <w:pStyle w:val="Style28"/>
        <w:keepNext w:val="0"/>
        <w:keepLines w:val="0"/>
        <w:widowControl w:val="0"/>
        <w:shd w:val="clear" w:color="auto" w:fill="auto"/>
        <w:tabs>
          <w:tab w:pos="765" w:val="left"/>
        </w:tabs>
        <w:bidi w:val="0"/>
        <w:spacing w:before="0" w:after="40" w:line="314" w:lineRule="exact"/>
        <w:ind w:left="0" w:right="0"/>
        <w:jc w:val="both"/>
      </w:pPr>
      <w:bookmarkStart w:id="567" w:name="bookmark567"/>
      <w:r>
        <w:rPr>
          <w:color w:val="000000"/>
          <w:spacing w:val="0"/>
          <w:w w:val="100"/>
          <w:position w:val="0"/>
        </w:rPr>
        <w:t>（</w:t>
      </w:r>
      <w:bookmarkEnd w:id="567"/>
      <w:r>
        <w:rPr>
          <w:rFonts w:ascii="Times New Roman" w:eastAsia="Times New Roman" w:hAnsi="Times New Roman" w:cs="Times New Roman"/>
          <w:color w:val="000000"/>
          <w:spacing w:val="0"/>
          <w:w w:val="100"/>
          <w:position w:val="0"/>
        </w:rPr>
        <w:t>1</w:t>
      </w:r>
      <w:r>
        <w:rPr>
          <w:color w:val="000000"/>
          <w:spacing w:val="0"/>
          <w:w w:val="100"/>
          <w:position w:val="0"/>
        </w:rPr>
        <w:t>）</w:t>
        <w:tab/>
        <w:t>欧阳建平先生，简历如上。</w:t>
      </w:r>
    </w:p>
    <w:p>
      <w:pPr>
        <w:pStyle w:val="Style28"/>
        <w:keepNext w:val="0"/>
        <w:keepLines w:val="0"/>
        <w:widowControl w:val="0"/>
        <w:shd w:val="clear" w:color="auto" w:fill="auto"/>
        <w:tabs>
          <w:tab w:pos="841" w:val="left"/>
        </w:tabs>
        <w:bidi w:val="0"/>
        <w:spacing w:before="0" w:after="40" w:line="315" w:lineRule="exact"/>
        <w:ind w:left="0" w:right="0"/>
        <w:jc w:val="both"/>
      </w:pPr>
      <w:bookmarkStart w:id="568" w:name="bookmark568"/>
      <w:r>
        <w:rPr>
          <w:color w:val="000000"/>
          <w:spacing w:val="0"/>
          <w:w w:val="100"/>
          <w:position w:val="0"/>
        </w:rPr>
        <w:t>（</w:t>
      </w:r>
      <w:bookmarkEnd w:id="568"/>
      <w:r>
        <w:rPr>
          <w:rFonts w:ascii="Times New Roman" w:eastAsia="Times New Roman" w:hAnsi="Times New Roman" w:cs="Times New Roman"/>
          <w:color w:val="000000"/>
          <w:spacing w:val="0"/>
          <w:w w:val="100"/>
          <w:position w:val="0"/>
        </w:rPr>
        <w:t>2</w:t>
      </w:r>
      <w:r>
        <w:rPr>
          <w:color w:val="000000"/>
          <w:spacing w:val="0"/>
          <w:w w:val="100"/>
          <w:position w:val="0"/>
        </w:rPr>
        <w:t>）</w:t>
        <w:tab/>
        <w:t>郑锡云先生，男，</w:t>
      </w:r>
      <w:r>
        <w:rPr>
          <w:rFonts w:ascii="Times New Roman" w:eastAsia="Times New Roman" w:hAnsi="Times New Roman" w:cs="Times New Roman"/>
          <w:color w:val="000000"/>
          <w:spacing w:val="0"/>
          <w:w w:val="100"/>
          <w:position w:val="0"/>
        </w:rPr>
        <w:t>1963</w:t>
      </w:r>
      <w:r>
        <w:rPr>
          <w:color w:val="000000"/>
          <w:spacing w:val="0"/>
          <w:w w:val="100"/>
          <w:position w:val="0"/>
        </w:rPr>
        <w:t>年生，中国国籍，无境外居留权，南京航空航天大学计算机应用专业，硕士学位。</w:t>
      </w:r>
      <w:r>
        <w:rPr>
          <w:rFonts w:ascii="Times New Roman" w:eastAsia="Times New Roman" w:hAnsi="Times New Roman" w:cs="Times New Roman"/>
          <w:color w:val="000000"/>
          <w:spacing w:val="0"/>
          <w:w w:val="100"/>
          <w:position w:val="0"/>
        </w:rPr>
        <w:t>1982</w:t>
      </w:r>
      <w:r>
        <w:rPr>
          <w:color w:val="000000"/>
          <w:spacing w:val="0"/>
          <w:w w:val="100"/>
          <w:position w:val="0"/>
        </w:rPr>
        <w:t>年 至</w:t>
      </w:r>
      <w:r>
        <w:rPr>
          <w:rFonts w:ascii="Times New Roman" w:eastAsia="Times New Roman" w:hAnsi="Times New Roman" w:cs="Times New Roman"/>
          <w:color w:val="000000"/>
          <w:spacing w:val="0"/>
          <w:w w:val="100"/>
          <w:position w:val="0"/>
        </w:rPr>
        <w:t>1985</w:t>
      </w:r>
      <w:r>
        <w:rPr>
          <w:color w:val="000000"/>
          <w:spacing w:val="0"/>
          <w:w w:val="100"/>
          <w:position w:val="0"/>
        </w:rPr>
        <w:t>年，就职于深圳航空电脑公司，任工程师；</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1993</w:t>
      </w:r>
      <w:r>
        <w:rPr>
          <w:color w:val="000000"/>
          <w:spacing w:val="0"/>
          <w:w w:val="100"/>
          <w:position w:val="0"/>
        </w:rPr>
        <w:t>年，就职于航空工业部测控技术研究所，任项目经理；</w:t>
      </w:r>
      <w:r>
        <w:rPr>
          <w:rFonts w:ascii="Times New Roman" w:eastAsia="Times New Roman" w:hAnsi="Times New Roman" w:cs="Times New Roman"/>
          <w:color w:val="000000"/>
          <w:spacing w:val="0"/>
          <w:w w:val="100"/>
          <w:position w:val="0"/>
        </w:rPr>
        <w:t xml:space="preserve">1993 </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年，就职于深圳航空电脑公司，任总工程师、总经理；</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年，就职于北京义驰美迪技术开发有限责任公 司，任总经理；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年，就职于天阳有限，任常务副总裁、董事；</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年，就职于柯莱特中融天力信息技 术有限公司，任高级副总裁；</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年，任公司副总经理、董事；现任公司副总经理。郑锡云先生于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因个人原因离任副总经理职务，辞职后将在公司担任资深顾问的职务，直接向公司总经理欧阳建平先生汇报工作。</w:t>
      </w:r>
    </w:p>
    <w:p>
      <w:pPr>
        <w:pStyle w:val="Style28"/>
        <w:keepNext w:val="0"/>
        <w:keepLines w:val="0"/>
        <w:widowControl w:val="0"/>
        <w:shd w:val="clear" w:color="auto" w:fill="auto"/>
        <w:tabs>
          <w:tab w:pos="765" w:val="left"/>
        </w:tabs>
        <w:bidi w:val="0"/>
        <w:spacing w:before="0" w:after="40" w:line="314" w:lineRule="exact"/>
        <w:ind w:left="0" w:right="0"/>
        <w:jc w:val="both"/>
      </w:pPr>
      <w:bookmarkStart w:id="569" w:name="bookmark569"/>
      <w:r>
        <w:rPr>
          <w:color w:val="000000"/>
          <w:spacing w:val="0"/>
          <w:w w:val="100"/>
          <w:position w:val="0"/>
        </w:rPr>
        <w:t>（</w:t>
      </w:r>
      <w:bookmarkEnd w:id="569"/>
      <w:r>
        <w:rPr>
          <w:rFonts w:ascii="Times New Roman" w:eastAsia="Times New Roman" w:hAnsi="Times New Roman" w:cs="Times New Roman"/>
          <w:color w:val="000000"/>
          <w:spacing w:val="0"/>
          <w:w w:val="100"/>
          <w:position w:val="0"/>
        </w:rPr>
        <w:t>3</w:t>
      </w:r>
      <w:r>
        <w:rPr>
          <w:color w:val="000000"/>
          <w:spacing w:val="0"/>
          <w:w w:val="100"/>
          <w:position w:val="0"/>
        </w:rPr>
        <w:t>）</w:t>
        <w:tab/>
        <w:t>宋晓峰先生，简历如上。</w:t>
      </w:r>
    </w:p>
    <w:p>
      <w:pPr>
        <w:pStyle w:val="Style28"/>
        <w:keepNext w:val="0"/>
        <w:keepLines w:val="0"/>
        <w:widowControl w:val="0"/>
        <w:shd w:val="clear" w:color="auto" w:fill="auto"/>
        <w:tabs>
          <w:tab w:pos="765" w:val="left"/>
        </w:tabs>
        <w:bidi w:val="0"/>
        <w:spacing w:before="0" w:after="40" w:line="314" w:lineRule="exact"/>
        <w:ind w:left="0" w:right="0"/>
        <w:jc w:val="both"/>
      </w:pPr>
      <w:bookmarkStart w:id="570" w:name="bookmark570"/>
      <w:r>
        <w:rPr>
          <w:color w:val="000000"/>
          <w:spacing w:val="0"/>
          <w:w w:val="100"/>
          <w:position w:val="0"/>
        </w:rPr>
        <w:t>（</w:t>
      </w:r>
      <w:bookmarkEnd w:id="570"/>
      <w:r>
        <w:rPr>
          <w:rFonts w:ascii="Times New Roman" w:eastAsia="Times New Roman" w:hAnsi="Times New Roman" w:cs="Times New Roman"/>
          <w:color w:val="000000"/>
          <w:spacing w:val="0"/>
          <w:w w:val="100"/>
          <w:position w:val="0"/>
        </w:rPr>
        <w:t>4</w:t>
      </w:r>
      <w:r>
        <w:rPr>
          <w:color w:val="000000"/>
          <w:spacing w:val="0"/>
          <w:w w:val="100"/>
          <w:position w:val="0"/>
        </w:rPr>
        <w:t>）</w:t>
        <w:tab/>
        <w:t>师海峰先生，简历如上。</w:t>
      </w:r>
    </w:p>
    <w:p>
      <w:pPr>
        <w:pStyle w:val="Style28"/>
        <w:keepNext w:val="0"/>
        <w:keepLines w:val="0"/>
        <w:widowControl w:val="0"/>
        <w:shd w:val="clear" w:color="auto" w:fill="auto"/>
        <w:tabs>
          <w:tab w:pos="841" w:val="left"/>
        </w:tabs>
        <w:bidi w:val="0"/>
        <w:spacing w:before="0" w:after="40" w:line="314" w:lineRule="exact"/>
        <w:ind w:left="0" w:right="0"/>
        <w:jc w:val="both"/>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rPr>
        <w:t>5</w:t>
      </w:r>
      <w:r>
        <w:rPr>
          <w:color w:val="000000"/>
          <w:spacing w:val="0"/>
          <w:w w:val="100"/>
          <w:position w:val="0"/>
        </w:rPr>
        <w:t>）</w:t>
        <w:tab/>
        <w:t>周传文先生，男，</w:t>
      </w:r>
      <w:r>
        <w:rPr>
          <w:rFonts w:ascii="Times New Roman" w:eastAsia="Times New Roman" w:hAnsi="Times New Roman" w:cs="Times New Roman"/>
          <w:color w:val="000000"/>
          <w:spacing w:val="0"/>
          <w:w w:val="100"/>
          <w:position w:val="0"/>
        </w:rPr>
        <w:t>1969</w:t>
      </w:r>
      <w:r>
        <w:rPr>
          <w:color w:val="000000"/>
          <w:spacing w:val="0"/>
          <w:w w:val="100"/>
          <w:position w:val="0"/>
        </w:rPr>
        <w:t>年生，中国国籍，无境外居留权，哈尔滨工业大学精密仪器专业，本科学历。</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年，就职于福建省宁德市科技局，任科员；</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年，就职于中国联合网络通信有限公司厦门市分公司，任计算机中 心主任；</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年，就职于厦门市恒信网元通信技术有限公司，任总监；</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年，就职于厦门闻达科技有限 公司，任副总经理；</w:t>
      </w:r>
      <w:r>
        <w:rPr>
          <w:rFonts w:ascii="Times New Roman" w:eastAsia="Times New Roman" w:hAnsi="Times New Roman" w:cs="Times New Roman"/>
          <w:color w:val="000000"/>
          <w:spacing w:val="0"/>
          <w:w w:val="100"/>
          <w:position w:val="0"/>
        </w:rPr>
        <w:t>2009</w:t>
      </w:r>
      <w:r>
        <w:rPr>
          <w:color w:val="000000"/>
          <w:spacing w:val="0"/>
          <w:w w:val="100"/>
          <w:position w:val="0"/>
        </w:rPr>
        <w:t>年至今，历任公司销售总监、副总经理。</w:t>
      </w:r>
    </w:p>
    <w:p>
      <w:pPr>
        <w:pStyle w:val="Style28"/>
        <w:keepNext w:val="0"/>
        <w:keepLines w:val="0"/>
        <w:widowControl w:val="0"/>
        <w:shd w:val="clear" w:color="auto" w:fill="auto"/>
        <w:tabs>
          <w:tab w:pos="846" w:val="left"/>
        </w:tabs>
        <w:bidi w:val="0"/>
        <w:spacing w:before="0" w:after="40" w:line="312" w:lineRule="exact"/>
        <w:ind w:left="0" w:right="0"/>
        <w:jc w:val="both"/>
      </w:pPr>
      <w:bookmarkStart w:id="572" w:name="bookmark572"/>
      <w:r>
        <w:rPr>
          <w:color w:val="000000"/>
          <w:spacing w:val="0"/>
          <w:w w:val="100"/>
          <w:position w:val="0"/>
        </w:rPr>
        <w:t>（</w:t>
      </w:r>
      <w:bookmarkEnd w:id="572"/>
      <w:r>
        <w:rPr>
          <w:rFonts w:ascii="Times New Roman" w:eastAsia="Times New Roman" w:hAnsi="Times New Roman" w:cs="Times New Roman"/>
          <w:color w:val="000000"/>
          <w:spacing w:val="0"/>
          <w:w w:val="100"/>
          <w:position w:val="0"/>
        </w:rPr>
        <w:t>6</w:t>
      </w:r>
      <w:r>
        <w:rPr>
          <w:color w:val="000000"/>
          <w:spacing w:val="0"/>
          <w:w w:val="100"/>
          <w:position w:val="0"/>
        </w:rPr>
        <w:t>）</w:t>
        <w:tab/>
        <w:t>李亚宁先生，男，</w:t>
      </w:r>
      <w:r>
        <w:rPr>
          <w:rFonts w:ascii="Times New Roman" w:eastAsia="Times New Roman" w:hAnsi="Times New Roman" w:cs="Times New Roman"/>
          <w:color w:val="000000"/>
          <w:spacing w:val="0"/>
          <w:w w:val="100"/>
          <w:position w:val="0"/>
        </w:rPr>
        <w:t>1976</w:t>
      </w:r>
      <w:r>
        <w:rPr>
          <w:color w:val="000000"/>
          <w:spacing w:val="0"/>
          <w:w w:val="100"/>
          <w:position w:val="0"/>
        </w:rPr>
        <w:t>年生，中国国籍，无境外居留权，华北电力大学通信工程专业，本科学历。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年，就职于华北电力国际自动化控制有限公司，任工程师；</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年，就职于中国普天信息产业北京通信规划设计院， 任工程师、市场主管；</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年，就职于北京华策视通网络技术有限公司，任市场总监、运营总监；</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2008</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年，就职于北京蚂蚁互动网络技术有限公司，任销售总监；</w:t>
      </w:r>
      <w:r>
        <w:rPr>
          <w:rFonts w:ascii="Times New Roman" w:eastAsia="Times New Roman" w:hAnsi="Times New Roman" w:cs="Times New Roman"/>
          <w:color w:val="000000"/>
          <w:spacing w:val="0"/>
          <w:w w:val="100"/>
          <w:position w:val="0"/>
        </w:rPr>
        <w:t>2008</w:t>
      </w:r>
      <w:r>
        <w:rPr>
          <w:color w:val="000000"/>
          <w:spacing w:val="0"/>
          <w:w w:val="100"/>
          <w:position w:val="0"/>
        </w:rPr>
        <w:t>年至今，历任公司销售经理、销售总监、副总经理。</w:t>
      </w:r>
    </w:p>
    <w:p>
      <w:pPr>
        <w:pStyle w:val="Style28"/>
        <w:keepNext w:val="0"/>
        <w:keepLines w:val="0"/>
        <w:widowControl w:val="0"/>
        <w:shd w:val="clear" w:color="auto" w:fill="auto"/>
        <w:tabs>
          <w:tab w:pos="841" w:val="left"/>
        </w:tabs>
        <w:bidi w:val="0"/>
        <w:spacing w:before="0" w:after="0" w:line="312" w:lineRule="exact"/>
        <w:ind w:left="0" w:right="0"/>
        <w:jc w:val="both"/>
      </w:pPr>
      <w:bookmarkStart w:id="573" w:name="bookmark573"/>
      <w:r>
        <w:rPr>
          <w:color w:val="000000"/>
          <w:spacing w:val="0"/>
          <w:w w:val="100"/>
          <w:position w:val="0"/>
        </w:rPr>
        <w:t>（</w:t>
      </w:r>
      <w:bookmarkEnd w:id="573"/>
      <w:r>
        <w:rPr>
          <w:rFonts w:ascii="Times New Roman" w:eastAsia="Times New Roman" w:hAnsi="Times New Roman" w:cs="Times New Roman"/>
          <w:color w:val="000000"/>
          <w:spacing w:val="0"/>
          <w:w w:val="100"/>
          <w:position w:val="0"/>
        </w:rPr>
        <w:t>7</w:t>
      </w:r>
      <w:r>
        <w:rPr>
          <w:color w:val="000000"/>
          <w:spacing w:val="0"/>
          <w:w w:val="100"/>
          <w:position w:val="0"/>
        </w:rPr>
        <w:t>）</w:t>
        <w:tab/>
        <w:t>高新先生，男，</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年生，中国国籍，无境外居留权，中央财经大学会计专业，本科学历。</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年，就 职于北京威萨特卫星通讯有限公司，任市场部经理、副总经理；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年，就职于志鸿科技深圳研发中心，任副总经 理；</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年，就职于北京志鸿中科信息咨询有限公司，任总经理；</w:t>
      </w:r>
      <w:r>
        <w:rPr>
          <w:rFonts w:ascii="Times New Roman" w:eastAsia="Times New Roman" w:hAnsi="Times New Roman" w:cs="Times New Roman"/>
          <w:color w:val="000000"/>
          <w:spacing w:val="0"/>
          <w:w w:val="100"/>
          <w:position w:val="0"/>
        </w:rPr>
        <w:t>2010</w:t>
      </w:r>
      <w:r>
        <w:rPr>
          <w:color w:val="000000"/>
          <w:spacing w:val="0"/>
          <w:w w:val="100"/>
          <w:position w:val="0"/>
        </w:rPr>
        <w:t>年至今，任公司副总经理。</w:t>
      </w:r>
    </w:p>
    <w:p>
      <w:pPr>
        <w:pStyle w:val="Style28"/>
        <w:keepNext w:val="0"/>
        <w:keepLines w:val="0"/>
        <w:widowControl w:val="0"/>
        <w:shd w:val="clear" w:color="auto" w:fill="auto"/>
        <w:bidi w:val="0"/>
        <w:spacing w:before="0" w:after="0" w:line="313" w:lineRule="exact"/>
        <w:ind w:left="0" w:right="0"/>
        <w:jc w:val="both"/>
      </w:pPr>
      <w:bookmarkStart w:id="574" w:name="bookmark574"/>
      <w:r>
        <w:rPr>
          <w:color w:val="000000"/>
          <w:spacing w:val="0"/>
          <w:w w:val="100"/>
          <w:position w:val="0"/>
        </w:rPr>
        <w:t>（</w:t>
      </w:r>
      <w:bookmarkEnd w:id="574"/>
      <w:r>
        <w:rPr>
          <w:rFonts w:ascii="Times New Roman" w:eastAsia="Times New Roman" w:hAnsi="Times New Roman" w:cs="Times New Roman"/>
          <w:color w:val="000000"/>
          <w:spacing w:val="0"/>
          <w:w w:val="100"/>
          <w:position w:val="0"/>
        </w:rPr>
        <w:t>8</w:t>
      </w:r>
      <w:r>
        <w:rPr>
          <w:color w:val="000000"/>
          <w:spacing w:val="0"/>
          <w:w w:val="100"/>
          <w:position w:val="0"/>
        </w:rPr>
        <w:t>） 李晓刚先生，男，</w:t>
      </w:r>
      <w:r>
        <w:rPr>
          <w:rFonts w:ascii="Times New Roman" w:eastAsia="Times New Roman" w:hAnsi="Times New Roman" w:cs="Times New Roman"/>
          <w:color w:val="000000"/>
          <w:spacing w:val="0"/>
          <w:w w:val="100"/>
          <w:position w:val="0"/>
        </w:rPr>
        <w:t>1968</w:t>
      </w:r>
      <w:r>
        <w:rPr>
          <w:color w:val="000000"/>
          <w:spacing w:val="0"/>
          <w:w w:val="100"/>
          <w:position w:val="0"/>
        </w:rPr>
        <w:t>年生，中国国籍，无境外居留权，新疆昌吉教育学院数学专业，专科学历。</w:t>
      </w:r>
      <w:r>
        <w:rPr>
          <w:rFonts w:ascii="Times New Roman" w:eastAsia="Times New Roman" w:hAnsi="Times New Roman" w:cs="Times New Roman"/>
          <w:color w:val="000000"/>
          <w:spacing w:val="0"/>
          <w:w w:val="100"/>
          <w:position w:val="0"/>
        </w:rPr>
        <w:t>1987</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1990 </w:t>
      </w:r>
      <w:r>
        <w:rPr>
          <w:color w:val="000000"/>
          <w:spacing w:val="0"/>
          <w:w w:val="100"/>
          <w:position w:val="0"/>
        </w:rPr>
        <w:t>年，就职于新疆吐鲁番地区第三中学高中部，任数学老师；</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年，就职于新疆吐鲁番地区行政公署统计处计算中 心担任主任；</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年，就职于意大利好利获得公司广州维修站，任高级工程师；</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年，就职于东南融通 系统工程有限公司，历任服务部经理、销售总监、服务公司总经理、集团股份制银行销售总监；</w:t>
      </w:r>
      <w:r>
        <w:rPr>
          <w:rFonts w:ascii="Times New Roman" w:eastAsia="Times New Roman" w:hAnsi="Times New Roman" w:cs="Times New Roman"/>
          <w:color w:val="000000"/>
          <w:spacing w:val="0"/>
          <w:w w:val="100"/>
          <w:position w:val="0"/>
        </w:rPr>
        <w:t>2011</w:t>
      </w:r>
      <w:r>
        <w:rPr>
          <w:color w:val="000000"/>
          <w:spacing w:val="0"/>
          <w:w w:val="100"/>
          <w:position w:val="0"/>
        </w:rPr>
        <w:t>年至今，历任公司销售 总监、副总经理。</w:t>
      </w:r>
    </w:p>
    <w:p>
      <w:pPr>
        <w:pStyle w:val="Style28"/>
        <w:keepNext w:val="0"/>
        <w:keepLines w:val="0"/>
        <w:widowControl w:val="0"/>
        <w:shd w:val="clear" w:color="auto" w:fill="auto"/>
        <w:tabs>
          <w:tab w:pos="846" w:val="left"/>
        </w:tabs>
        <w:bidi w:val="0"/>
        <w:spacing w:before="0" w:after="0" w:line="314" w:lineRule="exact"/>
        <w:ind w:left="0" w:right="0"/>
        <w:jc w:val="both"/>
      </w:pPr>
      <w:bookmarkStart w:id="575" w:name="bookmark575"/>
      <w:r>
        <w:rPr>
          <w:color w:val="000000"/>
          <w:spacing w:val="0"/>
          <w:w w:val="100"/>
          <w:position w:val="0"/>
        </w:rPr>
        <w:t>（</w:t>
      </w:r>
      <w:bookmarkEnd w:id="575"/>
      <w:r>
        <w:rPr>
          <w:rFonts w:ascii="Times New Roman" w:eastAsia="Times New Roman" w:hAnsi="Times New Roman" w:cs="Times New Roman"/>
          <w:color w:val="000000"/>
          <w:spacing w:val="0"/>
          <w:w w:val="100"/>
          <w:position w:val="0"/>
        </w:rPr>
        <w:t>9</w:t>
      </w:r>
      <w:r>
        <w:rPr>
          <w:color w:val="000000"/>
          <w:spacing w:val="0"/>
          <w:w w:val="100"/>
          <w:position w:val="0"/>
        </w:rPr>
        <w:t>）</w:t>
        <w:tab/>
        <w:t>张庆勋先生，男，</w:t>
      </w:r>
      <w:r>
        <w:rPr>
          <w:rFonts w:ascii="Times New Roman" w:eastAsia="Times New Roman" w:hAnsi="Times New Roman" w:cs="Times New Roman"/>
          <w:color w:val="000000"/>
          <w:spacing w:val="0"/>
          <w:w w:val="100"/>
          <w:position w:val="0"/>
        </w:rPr>
        <w:t>1973</w:t>
      </w:r>
      <w:r>
        <w:rPr>
          <w:color w:val="000000"/>
          <w:spacing w:val="0"/>
          <w:w w:val="100"/>
          <w:position w:val="0"/>
        </w:rPr>
        <w:t>年生，中国国籍，无境外居留权，北京市经济管理干部学院会计学专业，本科学历，中国 注册会计师。</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年，就职于北京有色金属粉末厂，任财务科长；</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年，就职于北京松下彩色显像管有 限责任公司，任会计主管；</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年，就职于北京东软时代信息技术有限公司，任主管会计；</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年，就职 于秦皇岛东软软件有限公司，任财务总监；</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年，就职于东软集团网络安全事业部，任财务总监；</w:t>
      </w:r>
      <w:r>
        <w:rPr>
          <w:rFonts w:ascii="Times New Roman" w:eastAsia="Times New Roman" w:hAnsi="Times New Roman" w:cs="Times New Roman"/>
          <w:color w:val="000000"/>
          <w:spacing w:val="0"/>
          <w:w w:val="100"/>
          <w:position w:val="0"/>
        </w:rPr>
        <w:t>2014</w:t>
      </w:r>
      <w:r>
        <w:rPr>
          <w:color w:val="000000"/>
          <w:spacing w:val="0"/>
          <w:w w:val="100"/>
          <w:position w:val="0"/>
        </w:rPr>
        <w:t>年至今， 任公司财务总监、董事会秘书。</w:t>
      </w:r>
    </w:p>
    <w:p>
      <w:pPr>
        <w:pStyle w:val="Style28"/>
        <w:keepNext w:val="0"/>
        <w:keepLines w:val="0"/>
        <w:widowControl w:val="0"/>
        <w:shd w:val="clear" w:color="auto" w:fill="auto"/>
        <w:bidi w:val="0"/>
        <w:spacing w:before="0" w:after="120" w:line="314" w:lineRule="exact"/>
        <w:ind w:left="0" w:right="0"/>
        <w:jc w:val="both"/>
      </w:pPr>
      <w:bookmarkStart w:id="576" w:name="bookmark576"/>
      <w:r>
        <w:rPr>
          <w:color w:val="000000"/>
          <w:spacing w:val="0"/>
          <w:w w:val="100"/>
          <w:position w:val="0"/>
        </w:rPr>
        <w:t>（</w:t>
      </w:r>
      <w:bookmarkEnd w:id="576"/>
      <w:r>
        <w:rPr>
          <w:rFonts w:ascii="Times New Roman" w:eastAsia="Times New Roman" w:hAnsi="Times New Roman" w:cs="Times New Roman"/>
          <w:color w:val="000000"/>
          <w:spacing w:val="0"/>
          <w:w w:val="100"/>
          <w:position w:val="0"/>
        </w:rPr>
        <w:t>10</w:t>
      </w:r>
      <w:r>
        <w:rPr>
          <w:color w:val="000000"/>
          <w:spacing w:val="0"/>
          <w:w w:val="100"/>
          <w:position w:val="0"/>
        </w:rPr>
        <w:t>） 徐健先生，男，</w:t>
      </w:r>
      <w:r>
        <w:rPr>
          <w:rFonts w:ascii="Times New Roman" w:eastAsia="Times New Roman" w:hAnsi="Times New Roman" w:cs="Times New Roman"/>
          <w:color w:val="000000"/>
          <w:spacing w:val="0"/>
          <w:w w:val="100"/>
          <w:position w:val="0"/>
        </w:rPr>
        <w:t>1980</w:t>
      </w:r>
      <w:r>
        <w:rPr>
          <w:color w:val="000000"/>
          <w:spacing w:val="0"/>
          <w:w w:val="100"/>
          <w:position w:val="0"/>
        </w:rPr>
        <w:t>年生，中国国籍，无境外居留权。北京科技学院计算机专业本科学历；中国海洋大学企业管 理硕士。</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-2007</w:t>
      </w:r>
      <w:r>
        <w:rPr>
          <w:color w:val="000000"/>
          <w:spacing w:val="0"/>
          <w:w w:val="100"/>
          <w:position w:val="0"/>
        </w:rPr>
        <w:t>年，就职新东方一搏教育任培训总监；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-2010</w:t>
      </w:r>
      <w:r>
        <w:rPr>
          <w:color w:val="000000"/>
          <w:spacing w:val="0"/>
          <w:w w:val="100"/>
          <w:position w:val="0"/>
        </w:rPr>
        <w:t>年就职北京易安动力软件有限责任公司任副总经理、 人事总监；</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年任北京天阳宏业软件技术有限公司人力资源部总经理；</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年任天阳宏业科技股份有限 公司人力资源部总经理、</w:t>
      </w:r>
      <w:r>
        <w:rPr>
          <w:rFonts w:ascii="Times New Roman" w:eastAsia="Times New Roman" w:hAnsi="Times New Roman" w:cs="Times New Roman"/>
          <w:color w:val="000000"/>
          <w:spacing w:val="0"/>
          <w:w w:val="100"/>
          <w:position w:val="0"/>
        </w:rPr>
        <w:t>2017</w:t>
      </w:r>
      <w:r>
        <w:rPr>
          <w:color w:val="000000"/>
          <w:spacing w:val="0"/>
          <w:w w:val="100"/>
          <w:position w:val="0"/>
        </w:rPr>
        <w:t>年至今任天阳宏业科技股份有限公司大客户中心总经理。</w:t>
      </w:r>
    </w:p>
    <w:p>
      <w:pPr>
        <w:pStyle w:val="Style28"/>
        <w:keepNext w:val="0"/>
        <w:keepLines w:val="0"/>
        <w:widowControl w:val="0"/>
        <w:shd w:val="clear" w:color="auto" w:fill="auto"/>
        <w:bidi w:val="0"/>
        <w:spacing w:before="0" w:after="240" w:line="314" w:lineRule="exact"/>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40" w:line="314" w:lineRule="exact"/>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902"/>
        <w:gridCol w:w="1560"/>
        <w:gridCol w:w="706"/>
        <w:gridCol w:w="710"/>
        <w:gridCol w:w="149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 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 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无锡天阳宏业软件技术有限公司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天诺商业保理</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北京志鸿中科信息咨询有限公司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莘县启祥博瑞企业管理咨询合伙企业（有限合伙）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莘县科悦融通企业管理咨询合伙企业（有限合伙）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北京价值投资管理有限公司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师海峰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北京德惠众合信息技术有限公司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北京晟骐投资管理有限责任公司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宁波梅山保税港区晟骐惠达股权投资合伙企业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3902"/>
        <w:gridCol w:w="1560"/>
        <w:gridCol w:w="706"/>
        <w:gridCol w:w="710"/>
        <w:gridCol w:w="149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宁波梅山保税港区晟骐汇杰股权投资合伙企业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银华基金管理股份有限公司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中国航发动力股份有限公司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银华长安资本管理（北京）有限公司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珠海银华聚义投资合伙企业（有限合伙）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太合控股有限责任公司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北汽福田汽车股份有限公司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北京市基础设施投资有限公司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天健光华（上海）企业管理咨询有限公司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北京凯通时代管理咨询有限公司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典基网络科技（上海）有限公司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上海费顿信息科技服务中心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无锡天阳宏业软件技术有限公司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北京技德系统技术有限公司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林敏玲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厦门易尔易电子商务有限公司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林敏玲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北京鼎信天威科技有限公司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厦门渲宸建筑设计咨询有限公司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sz w:val="24"/>
          <w:szCs w:val="24"/>
        </w:rPr>
        <w:t>四</w:t>
      </w:r>
      <w:bookmarkEnd w:id="579"/>
      <w:r>
        <w:rPr>
          <w:color w:val="000000"/>
          <w:spacing w:val="0"/>
          <w:w w:val="100"/>
          <w:position w:val="0"/>
          <w:sz w:val="24"/>
          <w:szCs w:val="24"/>
        </w:rPr>
        <w:t>、董事、监事、高级管理人员报酬情况</w:t>
      </w:r>
      <w:bookmarkEnd w:id="577"/>
      <w:bookmarkEnd w:id="578"/>
      <w:bookmarkEnd w:id="580"/>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公司董事会下设薪酬与考核委员会，审查公司董事及高级管理人员履行职责的情况并对其进行年度绩效考评，薪酬与考 核委员会提出的公司董事的薪酬计划，须经董事会同意后提交股东大会审议后方可实施；公司高级管理人员的薪酬分配方案 须报董事会批准。公司监事会的薪酬方案由监事会同意后提交股东大会审议后实施。</w:t>
      </w:r>
    </w:p>
    <w:p>
      <w:pPr>
        <w:pStyle w:val="Style28"/>
        <w:keepNext w:val="0"/>
        <w:keepLines w:val="0"/>
        <w:widowControl w:val="0"/>
        <w:shd w:val="clear" w:color="auto" w:fill="auto"/>
        <w:bidi w:val="0"/>
        <w:spacing w:before="0" w:after="0" w:line="322" w:lineRule="exact"/>
        <w:ind w:left="0" w:right="0" w:firstLine="360"/>
        <w:jc w:val="both"/>
      </w:pPr>
      <w:r>
        <w:rPr>
          <w:color w:val="000000"/>
          <w:spacing w:val="0"/>
          <w:w w:val="100"/>
          <w:position w:val="0"/>
        </w:rPr>
        <w:t>董事、监事、高级管理人员的报酬依据公司年度经营计划和高级管理人员分管工作的职责，进行综合考核，根据考核结 果情况综合确定。</w:t>
      </w:r>
    </w:p>
    <w:p>
      <w:pPr>
        <w:pStyle w:val="Style28"/>
        <w:keepNext w:val="0"/>
        <w:keepLines w:val="0"/>
        <w:widowControl w:val="0"/>
        <w:shd w:val="clear" w:color="auto" w:fill="auto"/>
        <w:bidi w:val="0"/>
        <w:spacing w:before="0" w:after="0" w:line="322" w:lineRule="exact"/>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年，公司实际支付董事、监事、高级管理人员的报酬总额为</w:t>
      </w:r>
      <w:r>
        <w:rPr>
          <w:rFonts w:ascii="Times New Roman" w:eastAsia="Times New Roman" w:hAnsi="Times New Roman" w:cs="Times New Roman"/>
          <w:color w:val="000000"/>
          <w:spacing w:val="0"/>
          <w:w w:val="100"/>
          <w:position w:val="0"/>
        </w:rPr>
        <w:t>1,124.9</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2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师海峰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林敏玲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李亚宁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周传文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财务总监兼董事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五</w:t>
      </w:r>
      <w:bookmarkEnd w:id="583"/>
      <w:r>
        <w:rPr>
          <w:color w:val="000000"/>
          <w:spacing w:val="0"/>
          <w:w w:val="100"/>
          <w:position w:val="0"/>
          <w:sz w:val="24"/>
          <w:szCs w:val="24"/>
        </w:rPr>
        <w:t>、公司员工情况</w:t>
      </w:r>
      <w:bookmarkEnd w:id="581"/>
      <w:bookmarkEnd w:id="582"/>
      <w:bookmarkEnd w:id="584"/>
    </w:p>
    <w:p>
      <w:pPr>
        <w:pStyle w:val="Style32"/>
        <w:keepNext/>
        <w:keepLines/>
        <w:widowControl w:val="0"/>
        <w:shd w:val="clear" w:color="auto" w:fill="auto"/>
        <w:bidi w:val="0"/>
        <w:spacing w:before="0" w:after="30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color w:val="000000"/>
          <w:spacing w:val="0"/>
          <w:w w:val="100"/>
          <w:position w:val="0"/>
        </w:rPr>
        <w:t>、员工数量、专业构成及教育程度</w:t>
      </w:r>
      <w:bookmarkEnd w:id="585"/>
      <w:bookmarkEnd w:id="586"/>
      <w:bookmarkEnd w:id="58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6,808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7,047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6,538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6,808</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6,588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6,808</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、薪酬政策</w:t>
      </w:r>
      <w:bookmarkEnd w:id="589"/>
      <w:bookmarkEnd w:id="590"/>
      <w:bookmarkEnd w:id="592"/>
    </w:p>
    <w:p>
      <w:pPr>
        <w:pStyle w:val="Style28"/>
        <w:keepNext w:val="0"/>
        <w:keepLines w:val="0"/>
        <w:widowControl w:val="0"/>
        <w:shd w:val="clear" w:color="auto" w:fill="auto"/>
        <w:tabs>
          <w:tab w:pos="872" w:val="left"/>
        </w:tabs>
        <w:bidi w:val="0"/>
        <w:spacing w:before="0" w:after="0" w:line="312" w:lineRule="exact"/>
        <w:ind w:left="0" w:right="0"/>
        <w:jc w:val="both"/>
      </w:pPr>
      <w:bookmarkStart w:id="593" w:name="bookmark593"/>
      <w:r>
        <w:rPr>
          <w:color w:val="000000"/>
          <w:spacing w:val="0"/>
          <w:w w:val="100"/>
          <w:position w:val="0"/>
        </w:rPr>
        <w:t>（</w:t>
      </w:r>
      <w:bookmarkEnd w:id="593"/>
      <w:r>
        <w:rPr>
          <w:rFonts w:ascii="Times New Roman" w:eastAsia="Times New Roman" w:hAnsi="Times New Roman" w:cs="Times New Roman"/>
          <w:color w:val="000000"/>
          <w:spacing w:val="0"/>
          <w:w w:val="100"/>
          <w:position w:val="0"/>
        </w:rPr>
        <w:t>1</w:t>
      </w:r>
      <w:r>
        <w:rPr>
          <w:color w:val="000000"/>
          <w:spacing w:val="0"/>
          <w:w w:val="100"/>
          <w:position w:val="0"/>
        </w:rPr>
        <w:t>）</w:t>
        <w:tab/>
        <w:t>薪酬策略：公司秉承</w:t>
      </w:r>
      <w:r>
        <w:rPr>
          <w:rFonts w:ascii="Times New Roman" w:eastAsia="Times New Roman" w:hAnsi="Times New Roman" w:cs="Times New Roman"/>
          <w:color w:val="000000"/>
          <w:spacing w:val="0"/>
          <w:w w:val="100"/>
          <w:position w:val="0"/>
        </w:rPr>
        <w:t>“</w:t>
      </w:r>
      <w:r>
        <w:rPr>
          <w:color w:val="000000"/>
          <w:spacing w:val="0"/>
          <w:w w:val="100"/>
          <w:position w:val="0"/>
        </w:rPr>
        <w:t>以贡献者为本</w:t>
      </w:r>
      <w:r>
        <w:rPr>
          <w:rFonts w:ascii="Times New Roman" w:eastAsia="Times New Roman" w:hAnsi="Times New Roman" w:cs="Times New Roman"/>
          <w:color w:val="000000"/>
          <w:spacing w:val="0"/>
          <w:w w:val="100"/>
          <w:position w:val="0"/>
        </w:rPr>
        <w:t>”</w:t>
      </w:r>
      <w:r>
        <w:rPr>
          <w:color w:val="000000"/>
          <w:spacing w:val="0"/>
          <w:w w:val="100"/>
          <w:position w:val="0"/>
        </w:rPr>
        <w:t>的核心价值理念，充分考量员工切身利益与公司长远发展及股东权益之间的 相互关系，建立了一整套具有市场竞争力、可持续和差异化的员工薪酬福利体系</w:t>
      </w:r>
      <w:r>
        <w:rPr>
          <w:color w:val="000000"/>
          <w:spacing w:val="0"/>
          <w:w w:val="100"/>
          <w:position w:val="0"/>
        </w:rPr>
        <w:t>，</w:t>
      </w:r>
      <w:r>
        <w:rPr>
          <w:color w:val="000000"/>
          <w:spacing w:val="0"/>
          <w:w w:val="100"/>
          <w:position w:val="0"/>
        </w:rPr>
        <w:t>使公司的薪酬政策能够成为吸引人才、留 住人才和激励人才的有效手段，从而为公司持续、稳健的发展提供可靠的人力资源保证。</w:t>
      </w:r>
    </w:p>
    <w:p>
      <w:pPr>
        <w:pStyle w:val="Style28"/>
        <w:keepNext w:val="0"/>
        <w:keepLines w:val="0"/>
        <w:widowControl w:val="0"/>
        <w:shd w:val="clear" w:color="auto" w:fill="auto"/>
        <w:tabs>
          <w:tab w:pos="867" w:val="left"/>
        </w:tabs>
        <w:bidi w:val="0"/>
        <w:spacing w:before="0" w:after="0" w:line="315" w:lineRule="exact"/>
        <w:ind w:left="0" w:right="0"/>
        <w:jc w:val="both"/>
      </w:pPr>
      <w:bookmarkStart w:id="594" w:name="bookmark594"/>
      <w:r>
        <w:rPr>
          <w:color w:val="000000"/>
          <w:spacing w:val="0"/>
          <w:w w:val="100"/>
          <w:position w:val="0"/>
        </w:rPr>
        <w:t>（</w:t>
      </w:r>
      <w:bookmarkEnd w:id="594"/>
      <w:r>
        <w:rPr>
          <w:rFonts w:ascii="Times New Roman" w:eastAsia="Times New Roman" w:hAnsi="Times New Roman" w:cs="Times New Roman"/>
          <w:color w:val="000000"/>
          <w:spacing w:val="0"/>
          <w:w w:val="100"/>
          <w:position w:val="0"/>
        </w:rPr>
        <w:t>2</w:t>
      </w:r>
      <w:r>
        <w:rPr>
          <w:color w:val="000000"/>
          <w:spacing w:val="0"/>
          <w:w w:val="100"/>
          <w:position w:val="0"/>
        </w:rPr>
        <w:t>）</w:t>
        <w:tab/>
        <w:t>薪酬结构：员工薪酬由标准工资、奖金、福利三部分组成。标准工资是根据行业市场薪酬水平、公司薪酬策略和 体系及员工的岗位职级、考勤、学历及技能等情况而定。奖金主要是根据公司年度经营情况、团队业绩表现、员工年度绩效 考核结果、员工标准工资和司龄等综合因素而定。公司福利包括法定福利项目（五险一金），以及公司福利项目（含福利年 假、健康体检、意外商险及补贴等），多维度地满足员工的基础保障和激励保障需求，增强员工的主人翁意识和公司认同感。</w:t>
      </w:r>
    </w:p>
    <w:p>
      <w:pPr>
        <w:pStyle w:val="Style28"/>
        <w:keepNext w:val="0"/>
        <w:keepLines w:val="0"/>
        <w:widowControl w:val="0"/>
        <w:shd w:val="clear" w:color="auto" w:fill="auto"/>
        <w:bidi w:val="0"/>
        <w:spacing w:before="0" w:after="0" w:line="320" w:lineRule="exact"/>
        <w:ind w:left="0" w:right="0"/>
        <w:jc w:val="both"/>
      </w:pPr>
      <w:r>
        <w:rPr>
          <w:color w:val="000000"/>
          <w:spacing w:val="0"/>
          <w:w w:val="100"/>
          <w:position w:val="0"/>
        </w:rPr>
        <w:t>报告期内，计入营业成本部分的职工薪酬总额为</w:t>
      </w:r>
      <w:r>
        <w:rPr>
          <w:rFonts w:ascii="Times New Roman" w:eastAsia="Times New Roman" w:hAnsi="Times New Roman" w:cs="Times New Roman"/>
          <w:color w:val="000000"/>
          <w:spacing w:val="0"/>
          <w:w w:val="100"/>
          <w:position w:val="0"/>
        </w:rPr>
        <w:t>72,029.57</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rPr>
        <w:t>85.27%</w:t>
      </w:r>
      <w:r>
        <w:rPr>
          <w:color w:val="000000"/>
          <w:spacing w:val="0"/>
          <w:w w:val="100"/>
          <w:position w:val="0"/>
        </w:rPr>
        <w:t>，公司利润对职工薪酬 总额变化较为敏感。</w:t>
      </w:r>
    </w:p>
    <w:p>
      <w:pPr>
        <w:pStyle w:val="Style28"/>
        <w:keepNext w:val="0"/>
        <w:keepLines w:val="0"/>
        <w:widowControl w:val="0"/>
        <w:shd w:val="clear" w:color="auto" w:fill="auto"/>
        <w:bidi w:val="0"/>
        <w:spacing w:before="0" w:after="300" w:line="320" w:lineRule="exact"/>
        <w:ind w:left="0" w:right="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2020</w:t>
      </w:r>
      <w:r>
        <w:rPr>
          <w:color w:val="000000"/>
          <w:spacing w:val="0"/>
          <w:w w:val="100"/>
          <w:position w:val="0"/>
        </w:rPr>
        <w:t>年公司技术人员数量占公司总人数比例</w:t>
      </w:r>
      <w:r>
        <w:rPr>
          <w:rFonts w:ascii="Times New Roman" w:eastAsia="Times New Roman" w:hAnsi="Times New Roman" w:cs="Times New Roman"/>
          <w:color w:val="000000"/>
          <w:spacing w:val="0"/>
          <w:w w:val="100"/>
          <w:position w:val="0"/>
        </w:rPr>
        <w:t>95.40%</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年公司技术人员数量占公司总人数比例</w:t>
      </w:r>
      <w:r>
        <w:rPr>
          <w:rFonts w:ascii="Times New Roman" w:eastAsia="Times New Roman" w:hAnsi="Times New Roman" w:cs="Times New Roman"/>
          <w:color w:val="000000"/>
          <w:spacing w:val="0"/>
          <w:w w:val="100"/>
          <w:position w:val="0"/>
        </w:rPr>
        <w:t>95.88%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年技术人员薪酬占薪酬总额的</w:t>
      </w:r>
      <w:r>
        <w:rPr>
          <w:rFonts w:ascii="Times New Roman" w:eastAsia="Times New Roman" w:hAnsi="Times New Roman" w:cs="Times New Roman"/>
          <w:color w:val="000000"/>
          <w:spacing w:val="0"/>
          <w:w w:val="100"/>
          <w:position w:val="0"/>
        </w:rPr>
        <w:t>94.34%</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年技术人员薪酬占薪酬总额的</w:t>
      </w:r>
      <w:r>
        <w:rPr>
          <w:rFonts w:ascii="Times New Roman" w:eastAsia="Times New Roman" w:hAnsi="Times New Roman" w:cs="Times New Roman"/>
          <w:color w:val="000000"/>
          <w:spacing w:val="0"/>
          <w:w w:val="100"/>
          <w:position w:val="0"/>
        </w:rPr>
        <w:t>93.74%</w:t>
      </w:r>
      <w:r>
        <w:rPr>
          <w:color w:val="000000"/>
          <w:spacing w:val="0"/>
          <w:w w:val="100"/>
          <w:position w:val="0"/>
        </w:rPr>
        <w:t>；技术人员数量及薪酬占比情况较上 年同期无重大变化。</w:t>
      </w:r>
    </w:p>
    <w:p>
      <w:pPr>
        <w:pStyle w:val="Style32"/>
        <w:keepNext/>
        <w:keepLines/>
        <w:widowControl w:val="0"/>
        <w:shd w:val="clear" w:color="auto" w:fill="auto"/>
        <w:tabs>
          <w:tab w:pos="336" w:val="left"/>
        </w:tabs>
        <w:bidi w:val="0"/>
        <w:spacing w:before="0" w:after="26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w:t>
        <w:tab/>
        <w:t>培训计划</w:t>
      </w:r>
      <w:bookmarkEnd w:id="595"/>
      <w:bookmarkEnd w:id="596"/>
      <w:bookmarkEnd w:id="598"/>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公司根据整体业务发展情况和员工现有的能力素质水平，建立了分级分类的培训体系。公司所有的培训都从业务实际出 发，关注受众工作中的关键任务，通过对关键任务的分析和拆解来确定培训内容。关键岗位人才主要通过混合式学习和行动 学习项目，重点对项目经理、销售人员、需求分析师、管理人员这四类人群进行培养。全员主要通过搭建线上学习平台的方 式进行信息安全类、职业道德类、职业素养类、</w:t>
      </w:r>
      <w:r>
        <w:rPr>
          <w:rFonts w:ascii="Times New Roman" w:eastAsia="Times New Roman" w:hAnsi="Times New Roman" w:cs="Times New Roman"/>
          <w:color w:val="000000"/>
          <w:spacing w:val="0"/>
          <w:w w:val="100"/>
          <w:position w:val="0"/>
        </w:rPr>
        <w:t>IT</w:t>
      </w:r>
      <w:r>
        <w:rPr>
          <w:color w:val="000000"/>
          <w:spacing w:val="0"/>
          <w:w w:val="100"/>
          <w:position w:val="0"/>
        </w:rPr>
        <w:t>技术类等培训，基本涵盖了领导力、通用力和专业力等员工发展的各个方 面。内部知识经验萃取及打造学习型组织主要通过整理和挖掘内部优秀成功案例，开发团队学习工具，培养内部兼职讲师。 公司通过培训有效提高员工的综合能力和素质水平，为公司储备具有竞争力的人才队伍。</w:t>
      </w:r>
    </w:p>
    <w:p>
      <w:pPr>
        <w:pStyle w:val="Style32"/>
        <w:keepNext/>
        <w:keepLines/>
        <w:widowControl w:val="0"/>
        <w:shd w:val="clear" w:color="auto" w:fill="auto"/>
        <w:tabs>
          <w:tab w:pos="336" w:val="left"/>
        </w:tabs>
        <w:bidi w:val="0"/>
        <w:spacing w:before="0" w:after="26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4</w:t>
      </w:r>
      <w:bookmarkEnd w:id="601"/>
      <w:r>
        <w:rPr>
          <w:color w:val="000000"/>
          <w:spacing w:val="0"/>
          <w:w w:val="100"/>
          <w:position w:val="0"/>
        </w:rPr>
        <w:t>、</w:t>
        <w:tab/>
        <w:t>劳务外包情况</w:t>
      </w:r>
      <w:bookmarkEnd w:id="599"/>
      <w:bookmarkEnd w:id="600"/>
      <w:bookmarkEnd w:id="602"/>
    </w:p>
    <w:p>
      <w:pPr>
        <w:pStyle w:val="Style28"/>
        <w:keepNext w:val="0"/>
        <w:keepLines w:val="0"/>
        <w:widowControl w:val="0"/>
        <w:shd w:val="clear" w:color="auto" w:fill="auto"/>
        <w:bidi w:val="0"/>
        <w:spacing w:before="0" w:after="320" w:line="312" w:lineRule="exact"/>
        <w:ind w:left="0" w:right="0" w:firstLine="0"/>
        <w:jc w:val="both"/>
        <w:sectPr>
          <w:footnotePr>
            <w:pos w:val="pageBottom"/>
            <w:numFmt w:val="decimal"/>
            <w:numRestart w:val="continuous"/>
          </w:footnotePr>
          <w:pgSz w:w="11900" w:h="16840"/>
          <w:pgMar w:top="1383" w:right="1051" w:bottom="1455"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520" w:after="520" w:line="240" w:lineRule="auto"/>
        <w:ind w:left="0" w:right="0" w:firstLine="0"/>
        <w:jc w:val="center"/>
      </w:pPr>
      <w:bookmarkStart w:id="603" w:name="bookmark603"/>
      <w:bookmarkStart w:id="604" w:name="bookmark604"/>
      <w:bookmarkStart w:id="605" w:name="bookmark605"/>
      <w:r>
        <w:rPr>
          <w:color w:val="000000"/>
          <w:spacing w:val="0"/>
          <w:w w:val="100"/>
          <w:position w:val="0"/>
        </w:rPr>
        <w:t>第十节公司治理</w:t>
      </w:r>
      <w:bookmarkEnd w:id="603"/>
      <w:bookmarkEnd w:id="604"/>
      <w:bookmarkEnd w:id="605"/>
    </w:p>
    <w:p>
      <w:pPr>
        <w:pStyle w:val="Style24"/>
        <w:keepNext/>
        <w:keepLines/>
        <w:widowControl w:val="0"/>
        <w:shd w:val="clear" w:color="auto" w:fill="auto"/>
        <w:tabs>
          <w:tab w:pos="514" w:val="left"/>
        </w:tabs>
        <w:bidi w:val="0"/>
        <w:spacing w:before="0" w:after="260" w:line="240" w:lineRule="auto"/>
        <w:ind w:left="0" w:right="0" w:firstLine="0"/>
        <w:jc w:val="left"/>
      </w:pPr>
      <w:bookmarkStart w:id="606" w:name="bookmark606"/>
      <w:bookmarkStart w:id="607" w:name="bookmark607"/>
      <w:bookmarkStart w:id="608" w:name="bookmark608"/>
      <w:bookmarkStart w:id="609" w:name="bookmark609"/>
      <w:bookmarkStart w:id="610" w:name="bookmark610"/>
      <w:r>
        <w:rPr>
          <w:color w:val="000000"/>
          <w:spacing w:val="0"/>
          <w:w w:val="100"/>
          <w:position w:val="0"/>
          <w:sz w:val="24"/>
          <w:szCs w:val="24"/>
        </w:rPr>
        <w:t>一</w:t>
      </w:r>
      <w:bookmarkEnd w:id="609"/>
      <w:r>
        <w:rPr>
          <w:color w:val="000000"/>
          <w:spacing w:val="0"/>
          <w:w w:val="100"/>
          <w:position w:val="0"/>
          <w:sz w:val="24"/>
          <w:szCs w:val="24"/>
        </w:rPr>
        <w:t>、</w:t>
        <w:tab/>
        <w:t>公司治理的基本状况</w:t>
      </w:r>
      <w:bookmarkEnd w:id="607"/>
      <w:bookmarkEnd w:id="608"/>
      <w:bookmarkEnd w:id="610"/>
      <w:bookmarkEnd w:id="606"/>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报告期内，公司依照《公司法》、《证券法》及中国证监会的相关要求，结合自身实际情况、行业特征及市场状况等因 素，逐步建立健全了规范的公司治理结构。公司在报告期内，通过制定和完善公司治理制度，优化了公司治理。公司于上市 后制定了新的《公司章程》、《股东大会议事规则》、《对外投资管理制度》，《募集资金管理制度》等一系列制度，形成 了权责明确、互相协调、互相制衡的公司治理结构与机制。目前，公司严格按照各项规章制度规范运作，相关机构和人员均 履行相应职责，通过上述组织机构的建立和相关制度的实施，公司逐步建立、健全了公司法人治理结构。</w:t>
      </w:r>
    </w:p>
    <w:p>
      <w:pPr>
        <w:pStyle w:val="Style2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14" w:val="left"/>
        </w:tabs>
        <w:bidi w:val="0"/>
        <w:spacing w:before="0" w:after="26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二</w:t>
      </w:r>
      <w:bookmarkEnd w:id="613"/>
      <w:r>
        <w:rPr>
          <w:color w:val="000000"/>
          <w:spacing w:val="0"/>
          <w:w w:val="100"/>
          <w:position w:val="0"/>
          <w:sz w:val="24"/>
          <w:szCs w:val="24"/>
        </w:rPr>
        <w:t>、</w:t>
        <w:tab/>
        <w:t>公司相对于控股股东在业务、人员、资产、机构、财务等方面的独立情况</w:t>
      </w:r>
      <w:bookmarkEnd w:id="611"/>
      <w:bookmarkEnd w:id="612"/>
      <w:bookmarkEnd w:id="614"/>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公司成立以来，严格按照《公司法》、《证券法》等有关法律法规和《公司章程》的要求规范运作。报告期内，公司在 业务、人员、资产、机构、财务等方面与控股股东及其控制的其他企业完全分开，具有独立、完整的业务体系及面向市场独 立经营的能力：</w:t>
      </w:r>
    </w:p>
    <w:p>
      <w:pPr>
        <w:pStyle w:val="Style28"/>
        <w:keepNext w:val="0"/>
        <w:keepLines w:val="0"/>
        <w:widowControl w:val="0"/>
        <w:shd w:val="clear" w:color="auto" w:fill="auto"/>
        <w:tabs>
          <w:tab w:pos="908" w:val="left"/>
        </w:tabs>
        <w:bidi w:val="0"/>
        <w:spacing w:before="0" w:after="0" w:line="314" w:lineRule="exact"/>
        <w:ind w:left="0" w:right="0"/>
        <w:jc w:val="both"/>
      </w:pPr>
      <w:bookmarkStart w:id="615" w:name="bookmark615"/>
      <w:r>
        <w:rPr>
          <w:color w:val="000000"/>
          <w:spacing w:val="0"/>
          <w:w w:val="100"/>
          <w:position w:val="0"/>
        </w:rPr>
        <w:t>（</w:t>
      </w:r>
      <w:bookmarkEnd w:id="615"/>
      <w:r>
        <w:rPr>
          <w:color w:val="000000"/>
          <w:spacing w:val="0"/>
          <w:w w:val="100"/>
          <w:position w:val="0"/>
        </w:rPr>
        <w:t>一）</w:t>
        <w:tab/>
        <w:t>业务独立情况</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公司的业务独立于控股股东、实际控制人及其控制的其他企业，与控股股东、实际控制人及其控制的其他企业间不存在 同业竞争或者显失公平的关联交易。</w:t>
      </w:r>
    </w:p>
    <w:p>
      <w:pPr>
        <w:pStyle w:val="Style28"/>
        <w:keepNext w:val="0"/>
        <w:keepLines w:val="0"/>
        <w:widowControl w:val="0"/>
        <w:shd w:val="clear" w:color="auto" w:fill="auto"/>
        <w:tabs>
          <w:tab w:pos="908" w:val="left"/>
        </w:tabs>
        <w:bidi w:val="0"/>
        <w:spacing w:before="0" w:after="0" w:line="314" w:lineRule="exact"/>
        <w:ind w:left="0" w:right="0"/>
        <w:jc w:val="both"/>
      </w:pPr>
      <w:bookmarkStart w:id="616" w:name="bookmark616"/>
      <w:r>
        <w:rPr>
          <w:color w:val="000000"/>
          <w:spacing w:val="0"/>
          <w:w w:val="100"/>
          <w:position w:val="0"/>
        </w:rPr>
        <w:t>（</w:t>
      </w:r>
      <w:bookmarkEnd w:id="616"/>
      <w:r>
        <w:rPr>
          <w:color w:val="000000"/>
          <w:spacing w:val="0"/>
          <w:w w:val="100"/>
          <w:position w:val="0"/>
        </w:rPr>
        <w:t>二）</w:t>
        <w:tab/>
        <w:t>人员独立情况</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公司设有人力资源部，公司的人事及工资管理完全独立。本公司董事、监事及高级管理人员严格按照《公司法》、《公 司章程》的有关规定选举或聘任，不存在有关法律、法规禁止担任职务的情形；公司的总经理、副总经理、财务负责人、董 事会秘书等高级管理人员均专职在本公司工作并领取报酬，未在控股股东、实际控制人及其控制的其他企业中担任除董事、 监事以外的职务，未在控股股东、实际控制人及其控制的其他企业领薪；公司的财务人员不在控股股东、实际控制人及其控 制的其他企业中兼职。</w:t>
      </w:r>
    </w:p>
    <w:p>
      <w:pPr>
        <w:pStyle w:val="Style28"/>
        <w:keepNext w:val="0"/>
        <w:keepLines w:val="0"/>
        <w:widowControl w:val="0"/>
        <w:shd w:val="clear" w:color="auto" w:fill="auto"/>
        <w:tabs>
          <w:tab w:pos="908" w:val="left"/>
        </w:tabs>
        <w:bidi w:val="0"/>
        <w:spacing w:before="0" w:after="0" w:line="314" w:lineRule="exact"/>
        <w:ind w:left="0" w:right="0"/>
        <w:jc w:val="both"/>
      </w:pPr>
      <w:bookmarkStart w:id="617" w:name="bookmark617"/>
      <w:r>
        <w:rPr>
          <w:color w:val="000000"/>
          <w:spacing w:val="0"/>
          <w:w w:val="100"/>
          <w:position w:val="0"/>
        </w:rPr>
        <w:t>（</w:t>
      </w:r>
      <w:bookmarkEnd w:id="617"/>
      <w:r>
        <w:rPr>
          <w:color w:val="000000"/>
          <w:spacing w:val="0"/>
          <w:w w:val="100"/>
          <w:position w:val="0"/>
        </w:rPr>
        <w:t>三）</w:t>
        <w:tab/>
        <w:t>资产完整情况</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公司已具备与经营有关的业务体系及主要相关资产，公司资产与股东资产严格分开，并完全独立运营，公司目前业务和 生产经营必需资产的权属完全由公司独立享有，不存在与股东单位共用的情况。公司对所有资产拥有完全的控制和支配权。</w:t>
      </w:r>
    </w:p>
    <w:p>
      <w:pPr>
        <w:pStyle w:val="Style28"/>
        <w:keepNext w:val="0"/>
        <w:keepLines w:val="0"/>
        <w:widowControl w:val="0"/>
        <w:shd w:val="clear" w:color="auto" w:fill="auto"/>
        <w:tabs>
          <w:tab w:pos="908" w:val="left"/>
        </w:tabs>
        <w:bidi w:val="0"/>
        <w:spacing w:before="0" w:after="0" w:line="314" w:lineRule="exact"/>
        <w:ind w:left="0" w:right="0"/>
        <w:jc w:val="both"/>
      </w:pPr>
      <w:bookmarkStart w:id="618" w:name="bookmark618"/>
      <w:r>
        <w:rPr>
          <w:color w:val="000000"/>
          <w:spacing w:val="0"/>
          <w:w w:val="100"/>
          <w:position w:val="0"/>
        </w:rPr>
        <w:t>（</w:t>
      </w:r>
      <w:bookmarkEnd w:id="618"/>
      <w:r>
        <w:rPr>
          <w:color w:val="000000"/>
          <w:spacing w:val="0"/>
          <w:w w:val="100"/>
          <w:position w:val="0"/>
        </w:rPr>
        <w:t>四）</w:t>
        <w:tab/>
        <w:t>机构独立情况</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公司已建立健全内部经营管理机构、独立行使经营管理职权，与控股股东和实际控制人及其控制的其他企业间不存在机 构混同的情形。</w:t>
      </w:r>
    </w:p>
    <w:p>
      <w:pPr>
        <w:pStyle w:val="Style28"/>
        <w:keepNext w:val="0"/>
        <w:keepLines w:val="0"/>
        <w:widowControl w:val="0"/>
        <w:shd w:val="clear" w:color="auto" w:fill="auto"/>
        <w:tabs>
          <w:tab w:pos="908" w:val="left"/>
        </w:tabs>
        <w:bidi w:val="0"/>
        <w:spacing w:before="0" w:after="0" w:line="314" w:lineRule="exact"/>
        <w:ind w:left="0" w:right="0"/>
        <w:jc w:val="both"/>
      </w:pPr>
      <w:bookmarkStart w:id="619" w:name="bookmark619"/>
      <w:r>
        <w:rPr>
          <w:color w:val="000000"/>
          <w:spacing w:val="0"/>
          <w:w w:val="100"/>
          <w:position w:val="0"/>
        </w:rPr>
        <w:t>（</w:t>
      </w:r>
      <w:bookmarkEnd w:id="619"/>
      <w:r>
        <w:rPr>
          <w:color w:val="000000"/>
          <w:spacing w:val="0"/>
          <w:w w:val="100"/>
          <w:position w:val="0"/>
        </w:rPr>
        <w:t>五）</w:t>
        <w:tab/>
        <w:t>财务独立情况</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公司已建立独立的财务核算体系，能够独立作出财务决策、具有规范的财务会计制度和对分公司、子公司的财务管理制 度；公司未与控股股东、实际控制人及其控制的其他企业共用银行账户。</w:t>
      </w:r>
    </w:p>
    <w:p>
      <w:pPr>
        <w:pStyle w:val="Style28"/>
        <w:keepNext w:val="0"/>
        <w:keepLines w:val="0"/>
        <w:widowControl w:val="0"/>
        <w:shd w:val="clear" w:color="auto" w:fill="auto"/>
        <w:tabs>
          <w:tab w:pos="908" w:val="left"/>
        </w:tabs>
        <w:bidi w:val="0"/>
        <w:spacing w:before="0" w:after="0" w:line="314" w:lineRule="exact"/>
        <w:ind w:left="0" w:right="0"/>
        <w:jc w:val="both"/>
      </w:pPr>
      <w:bookmarkStart w:id="620" w:name="bookmark620"/>
      <w:r>
        <w:rPr>
          <w:color w:val="000000"/>
          <w:spacing w:val="0"/>
          <w:w w:val="100"/>
          <w:position w:val="0"/>
        </w:rPr>
        <w:t>（</w:t>
      </w:r>
      <w:bookmarkEnd w:id="620"/>
      <w:r>
        <w:rPr>
          <w:color w:val="000000"/>
          <w:spacing w:val="0"/>
          <w:w w:val="100"/>
          <w:position w:val="0"/>
        </w:rPr>
        <w:t>六）</w:t>
        <w:tab/>
        <w:t>主营业务、控制权、管理团队的稳定情况</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公司是一家金融业</w:t>
      </w:r>
      <w:r>
        <w:rPr>
          <w:rFonts w:ascii="Times New Roman" w:eastAsia="Times New Roman" w:hAnsi="Times New Roman" w:cs="Times New Roman"/>
          <w:color w:val="000000"/>
          <w:spacing w:val="0"/>
          <w:w w:val="100"/>
          <w:position w:val="0"/>
        </w:rPr>
        <w:t>IT</w:t>
      </w:r>
      <w:r>
        <w:rPr>
          <w:color w:val="000000"/>
          <w:spacing w:val="0"/>
          <w:w w:val="100"/>
          <w:position w:val="0"/>
        </w:rPr>
        <w:t>解决方案及服务提供商，主要向以银行为主的金融机构提供</w:t>
      </w:r>
      <w:r>
        <w:rPr>
          <w:rFonts w:ascii="Times New Roman" w:eastAsia="Times New Roman" w:hAnsi="Times New Roman" w:cs="Times New Roman"/>
          <w:color w:val="000000"/>
          <w:spacing w:val="0"/>
          <w:w w:val="100"/>
          <w:position w:val="0"/>
        </w:rPr>
        <w:t>IT</w:t>
      </w:r>
      <w:r>
        <w:rPr>
          <w:color w:val="000000"/>
          <w:spacing w:val="0"/>
          <w:w w:val="100"/>
          <w:position w:val="0"/>
        </w:rPr>
        <w:t xml:space="preserve">解决方案、咨询服务、专业测试服务、 运维服务和系统集成服务。按照服务内容的不同，公司主营业务包括技术开发、技术服务、咨询服务和系统集成类四大类别。 报告期内公司经营情况良好，主营业务没有发生重大不利变化。公司自股份公司设立以来控股股东及实际控制人一直为欧阳 </w:t>
      </w:r>
      <w:r>
        <w:rPr>
          <w:color w:val="000000"/>
          <w:spacing w:val="0"/>
          <w:w w:val="100"/>
          <w:position w:val="0"/>
        </w:rPr>
        <w:t>建平，欧阳建平直接和间接控制公司合计</w:t>
      </w:r>
      <w:r>
        <w:rPr>
          <w:rFonts w:ascii="Times New Roman" w:eastAsia="Times New Roman" w:hAnsi="Times New Roman" w:cs="Times New Roman"/>
          <w:color w:val="000000"/>
          <w:spacing w:val="0"/>
          <w:w w:val="100"/>
          <w:position w:val="0"/>
        </w:rPr>
        <w:t>36.64%</w:t>
      </w:r>
      <w:r>
        <w:rPr>
          <w:color w:val="000000"/>
          <w:spacing w:val="0"/>
          <w:w w:val="100"/>
          <w:position w:val="0"/>
        </w:rPr>
        <w:t>的股权，股份权属清晰，不存在导致控制权可能变更的重大权属纠纷。报 告期内，公司董事、高级管理人员及核心技术人员均保持稳定，没有发生过重大不利变化。</w:t>
      </w:r>
    </w:p>
    <w:p>
      <w:pPr>
        <w:pStyle w:val="Style28"/>
        <w:keepNext w:val="0"/>
        <w:keepLines w:val="0"/>
        <w:widowControl w:val="0"/>
        <w:shd w:val="clear" w:color="auto" w:fill="auto"/>
        <w:bidi w:val="0"/>
        <w:spacing w:before="0" w:after="0" w:line="317" w:lineRule="exact"/>
        <w:ind w:left="0" w:right="0" w:firstLine="360"/>
        <w:jc w:val="both"/>
      </w:pPr>
      <w:bookmarkStart w:id="621" w:name="bookmark621"/>
      <w:r>
        <w:rPr>
          <w:color w:val="000000"/>
          <w:spacing w:val="0"/>
          <w:w w:val="100"/>
          <w:position w:val="0"/>
        </w:rPr>
        <w:t>（</w:t>
      </w:r>
      <w:bookmarkEnd w:id="621"/>
      <w:r>
        <w:rPr>
          <w:color w:val="000000"/>
          <w:spacing w:val="0"/>
          <w:w w:val="100"/>
          <w:position w:val="0"/>
        </w:rPr>
        <w:t>七）其他对持续经营有重大影响的事项</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公司合法拥有完整且独立的主要资产，自主研发且具备完整知识产权的核心技术及原始取得的商标等，不存在重大权属 纠纷。截至本招股说明书签署日，发行人不存在重大偿债风险，不存在重大对外担保事项，不存在核心资产涉及侵权被索赔 的诉讼、仲裁等或有事项，不存在经营环境已经或将要发生的重大变化等对持续经营有重大影响的事项。</w:t>
      </w:r>
    </w:p>
    <w:p>
      <w:pPr>
        <w:pStyle w:val="Style28"/>
        <w:keepNext w:val="0"/>
        <w:keepLines w:val="0"/>
        <w:widowControl w:val="0"/>
        <w:shd w:val="clear" w:color="auto" w:fill="auto"/>
        <w:bidi w:val="0"/>
        <w:spacing w:before="0" w:after="340" w:line="317" w:lineRule="exact"/>
        <w:ind w:left="0" w:right="0" w:firstLine="360"/>
        <w:jc w:val="left"/>
      </w:pPr>
      <w:r>
        <w:rPr>
          <w:color w:val="000000"/>
          <w:spacing w:val="0"/>
          <w:w w:val="100"/>
          <w:position w:val="0"/>
        </w:rPr>
        <w:t>综上所述，公司具有独立完整的业务、人员、资产、机构和财务体系，具有面向市场独立经营的能力。</w:t>
      </w:r>
    </w:p>
    <w:p>
      <w:pPr>
        <w:pStyle w:val="Style24"/>
        <w:keepNext/>
        <w:keepLines/>
        <w:widowControl w:val="0"/>
        <w:shd w:val="clear" w:color="auto" w:fill="auto"/>
        <w:tabs>
          <w:tab w:pos="517" w:val="left"/>
        </w:tabs>
        <w:bidi w:val="0"/>
        <w:spacing w:before="0" w:after="34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三</w:t>
      </w:r>
      <w:bookmarkEnd w:id="624"/>
      <w:r>
        <w:rPr>
          <w:color w:val="000000"/>
          <w:spacing w:val="0"/>
          <w:w w:val="100"/>
          <w:position w:val="0"/>
          <w:sz w:val="24"/>
          <w:szCs w:val="24"/>
        </w:rPr>
        <w:t>、</w:t>
        <w:tab/>
        <w:t>同业竞争情况</w:t>
      </w:r>
      <w:bookmarkEnd w:id="622"/>
      <w:bookmarkEnd w:id="623"/>
      <w:bookmarkEnd w:id="625"/>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4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四</w:t>
      </w:r>
      <w:bookmarkEnd w:id="628"/>
      <w:r>
        <w:rPr>
          <w:color w:val="000000"/>
          <w:spacing w:val="0"/>
          <w:w w:val="100"/>
          <w:position w:val="0"/>
          <w:sz w:val="24"/>
          <w:szCs w:val="24"/>
        </w:rPr>
        <w:t>、</w:t>
        <w:tab/>
        <w:t>报告期内召开的年度股东大会和临时股东大会的有关情况</w:t>
      </w:r>
      <w:bookmarkEnd w:id="626"/>
      <w:bookmarkEnd w:id="627"/>
      <w:bookmarkEnd w:id="629"/>
    </w:p>
    <w:p>
      <w:pPr>
        <w:pStyle w:val="Style32"/>
        <w:keepNext/>
        <w:keepLines/>
        <w:widowControl w:val="0"/>
        <w:shd w:val="clear" w:color="auto" w:fill="auto"/>
        <w:bidi w:val="0"/>
        <w:spacing w:before="0" w:after="34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、本报告期股东大会情况</w:t>
      </w:r>
      <w:bookmarkEnd w:id="630"/>
      <w:bookmarkEnd w:id="631"/>
      <w:bookmarkEnd w:id="633"/>
    </w:p>
    <w:tbl>
      <w:tblPr>
        <w:tblOverlap w:val="never"/>
        <w:jc w:val="center"/>
        <w:tblLayout w:type="fixed"/>
      </w:tblPr>
      <w:tblGrid>
        <w:gridCol w:w="1286"/>
        <w:gridCol w:w="1272"/>
        <w:gridCol w:w="854"/>
        <w:gridCol w:w="1560"/>
        <w:gridCol w:w="1416"/>
        <w:gridCol w:w="319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日巨潮资讯网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《招股说明书》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日巨潮资讯网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《招股说明书》</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年第二次临时 股东大会决议公告》（公告号</w:t>
            </w:r>
            <w:r>
              <w:rPr>
                <w:rFonts w:ascii="Times New Roman" w:eastAsia="Times New Roman" w:hAnsi="Times New Roman" w:cs="Times New Roman"/>
                <w:color w:val="000000"/>
                <w:spacing w:val="0"/>
                <w:w w:val="100"/>
                <w:position w:val="0"/>
              </w:rPr>
              <w:t>2020-009</w:t>
            </w: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、表决权恢复的优先股股东请求召开临时股东大会</w:t>
      </w:r>
      <w:bookmarkEnd w:id="634"/>
      <w:bookmarkEnd w:id="635"/>
      <w:bookmarkEnd w:id="637"/>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五</w:t>
      </w:r>
      <w:bookmarkEnd w:id="640"/>
      <w:r>
        <w:rPr>
          <w:color w:val="000000"/>
          <w:spacing w:val="0"/>
          <w:w w:val="100"/>
          <w:position w:val="0"/>
          <w:sz w:val="24"/>
          <w:szCs w:val="24"/>
        </w:rPr>
        <w:t>、报告期内独立董事履行职责的情况</w:t>
      </w:r>
      <w:bookmarkEnd w:id="638"/>
      <w:bookmarkEnd w:id="639"/>
      <w:bookmarkEnd w:id="641"/>
    </w:p>
    <w:p>
      <w:pPr>
        <w:pStyle w:val="Style32"/>
        <w:keepNext/>
        <w:keepLines/>
        <w:widowControl w:val="0"/>
        <w:shd w:val="clear" w:color="auto" w:fill="auto"/>
        <w:bidi w:val="0"/>
        <w:spacing w:before="0" w:after="34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1</w:t>
      </w:r>
      <w:bookmarkEnd w:id="644"/>
      <w:r>
        <w:rPr>
          <w:color w:val="000000"/>
          <w:spacing w:val="0"/>
          <w:w w:val="100"/>
          <w:position w:val="0"/>
        </w:rPr>
        <w:t>、独立董事出席董事会及股东大会的情况</w:t>
      </w:r>
      <w:bookmarkEnd w:id="642"/>
      <w:bookmarkEnd w:id="643"/>
      <w:bookmarkEnd w:id="645"/>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2"/>
        <w:keepNext/>
        <w:keepLines/>
        <w:widowControl w:val="0"/>
        <w:shd w:val="clear" w:color="auto" w:fill="auto"/>
        <w:tabs>
          <w:tab w:pos="370" w:val="left"/>
        </w:tabs>
        <w:bidi w:val="0"/>
        <w:spacing w:before="0" w:after="26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2</w:t>
      </w:r>
      <w:bookmarkEnd w:id="648"/>
      <w:r>
        <w:rPr>
          <w:color w:val="000000"/>
          <w:spacing w:val="0"/>
          <w:w w:val="100"/>
          <w:position w:val="0"/>
        </w:rPr>
        <w:t>、</w:t>
        <w:tab/>
        <w:t>独立董事对公司有关事项提出异议的情况</w:t>
      </w:r>
      <w:bookmarkEnd w:id="646"/>
      <w:bookmarkEnd w:id="647"/>
      <w:bookmarkEnd w:id="649"/>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0" w:val="left"/>
        </w:tabs>
        <w:bidi w:val="0"/>
        <w:spacing w:before="0" w:after="26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3</w:t>
      </w:r>
      <w:bookmarkEnd w:id="652"/>
      <w:r>
        <w:rPr>
          <w:color w:val="000000"/>
          <w:spacing w:val="0"/>
          <w:w w:val="100"/>
          <w:position w:val="0"/>
        </w:rPr>
        <w:t>、</w:t>
        <w:tab/>
        <w:t>独立董事履行职责的其他说明</w:t>
      </w:r>
      <w:bookmarkEnd w:id="650"/>
      <w:bookmarkEnd w:id="651"/>
      <w:bookmarkEnd w:id="653"/>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报告期内，公司独立董事认真履行职权，积极履行独立董事的相关职责，对董事会会议的各项议题进行审慎审议，并积 极发表独立意见与看法，为董事会的规范运作和科学决策起到积极地促进作用。公司独立董事以丰富的专业知识及从业经验, 对公司的发展战略及规范运作等方面提出专业的指导性意见及建议。</w:t>
      </w:r>
    </w:p>
    <w:p>
      <w:pPr>
        <w:pStyle w:val="Style28"/>
        <w:keepNext w:val="0"/>
        <w:keepLines w:val="0"/>
        <w:widowControl w:val="0"/>
        <w:shd w:val="clear" w:color="auto" w:fill="auto"/>
        <w:bidi w:val="0"/>
        <w:spacing w:before="0" w:after="380" w:line="307" w:lineRule="exact"/>
        <w:ind w:left="0" w:right="0"/>
        <w:jc w:val="both"/>
      </w:pPr>
      <w:r>
        <w:rPr>
          <w:color w:val="000000"/>
          <w:spacing w:val="0"/>
          <w:w w:val="100"/>
          <w:position w:val="0"/>
        </w:rPr>
        <w:t>报告期内，公司独立董事对董事会审议的重大事项均发表审慎、客观的独立意见，具体内容详见与本报告同日刊登于巨 潮资讯网的《</w:t>
      </w:r>
      <w:r>
        <w:rPr>
          <w:rFonts w:ascii="Times New Roman" w:eastAsia="Times New Roman" w:hAnsi="Times New Roman" w:cs="Times New Roman"/>
          <w:color w:val="000000"/>
          <w:spacing w:val="0"/>
          <w:w w:val="100"/>
          <w:position w:val="0"/>
        </w:rPr>
        <w:t>2020</w:t>
      </w:r>
      <w:r>
        <w:rPr>
          <w:color w:val="000000"/>
          <w:spacing w:val="0"/>
          <w:w w:val="100"/>
          <w:position w:val="0"/>
        </w:rPr>
        <w:t>年度独立董事述职报告》。</w:t>
      </w:r>
    </w:p>
    <w:p>
      <w:pPr>
        <w:pStyle w:val="Style24"/>
        <w:keepNext/>
        <w:keepLines/>
        <w:widowControl w:val="0"/>
        <w:shd w:val="clear" w:color="auto" w:fill="auto"/>
        <w:bidi w:val="0"/>
        <w:spacing w:before="0" w:after="26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sz w:val="24"/>
          <w:szCs w:val="24"/>
        </w:rPr>
        <w:t>六</w:t>
      </w:r>
      <w:bookmarkEnd w:id="656"/>
      <w:r>
        <w:rPr>
          <w:color w:val="000000"/>
          <w:spacing w:val="0"/>
          <w:w w:val="100"/>
          <w:position w:val="0"/>
          <w:sz w:val="24"/>
          <w:szCs w:val="24"/>
        </w:rPr>
        <w:t>、董事会下设专门委员会在报告期内履行职责情况</w:t>
      </w:r>
      <w:bookmarkEnd w:id="654"/>
      <w:bookmarkEnd w:id="655"/>
      <w:bookmarkEnd w:id="657"/>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公司董事会下设战略决策委员会、审计委员会、提名委员会、薪酬与考核委员会，并制定了相应的专门委员会议事规则， 促进公司董事会科学、高效决策以及初步建立对公司管理层绩效评价机制和激励机制，进一步完善公司法人治理结构。</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报告期内，各专门委员会成员与召集人情况及会议情况如下：</w:t>
      </w:r>
    </w:p>
    <w:p>
      <w:pPr>
        <w:pStyle w:val="Style28"/>
        <w:keepNext w:val="0"/>
        <w:keepLines w:val="0"/>
        <w:widowControl w:val="0"/>
        <w:shd w:val="clear" w:color="auto" w:fill="auto"/>
        <w:tabs>
          <w:tab w:pos="707" w:val="left"/>
        </w:tabs>
        <w:bidi w:val="0"/>
        <w:spacing w:before="0" w:after="0" w:line="315" w:lineRule="exact"/>
        <w:ind w:left="0" w:right="0"/>
        <w:jc w:val="both"/>
      </w:pPr>
      <w:bookmarkStart w:id="658" w:name="bookmark658"/>
      <w:r>
        <w:rPr>
          <w:rFonts w:ascii="Times New Roman" w:eastAsia="Times New Roman" w:hAnsi="Times New Roman" w:cs="Times New Roman"/>
          <w:color w:val="000000"/>
          <w:spacing w:val="0"/>
          <w:w w:val="100"/>
          <w:position w:val="0"/>
        </w:rPr>
        <w:t>1</w:t>
      </w:r>
      <w:bookmarkEnd w:id="658"/>
      <w:r>
        <w:rPr>
          <w:color w:val="000000"/>
          <w:spacing w:val="0"/>
          <w:w w:val="100"/>
          <w:position w:val="0"/>
        </w:rPr>
        <w:t>、</w:t>
        <w:tab/>
        <w:t>战略决策委员会</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公司战略委员会依据《公司章程》及《战略委员会工作细则》的规定，由三名董事组成，分别为欧阳建平、宋晓峰、师 海峰，召集人由公司董事长欧阳建平担任。公司战略委员会自成立以来运行情况良好，严格遵循相关规章制度履行职责，主 要负责对本公司长期发展战略和重大投资决策进行研究并提出建议，对董事会负责,对公司治理和内部控制起到了积极作用。</w:t>
      </w:r>
    </w:p>
    <w:p>
      <w:pPr>
        <w:pStyle w:val="Style2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年度公司共组织召开了 </w:t>
      </w:r>
      <w:r>
        <w:rPr>
          <w:rFonts w:ascii="Times New Roman" w:eastAsia="Times New Roman" w:hAnsi="Times New Roman" w:cs="Times New Roman"/>
          <w:color w:val="000000"/>
          <w:spacing w:val="0"/>
          <w:w w:val="100"/>
          <w:position w:val="0"/>
        </w:rPr>
        <w:t>1</w:t>
      </w:r>
      <w:r>
        <w:rPr>
          <w:color w:val="000000"/>
          <w:spacing w:val="0"/>
          <w:w w:val="100"/>
          <w:position w:val="0"/>
        </w:rPr>
        <w:t>次战略决策委员会会议，审议并出具了《关于公司闲置募集资金及超募资金使用计划的书 面审核意见》，发挥了战略决策委员会委员的作用。</w:t>
      </w:r>
    </w:p>
    <w:p>
      <w:pPr>
        <w:pStyle w:val="Style28"/>
        <w:keepNext w:val="0"/>
        <w:keepLines w:val="0"/>
        <w:widowControl w:val="0"/>
        <w:shd w:val="clear" w:color="auto" w:fill="auto"/>
        <w:tabs>
          <w:tab w:pos="726" w:val="left"/>
        </w:tabs>
        <w:bidi w:val="0"/>
        <w:spacing w:before="0" w:after="0" w:line="315" w:lineRule="exact"/>
        <w:ind w:left="0" w:right="0"/>
        <w:jc w:val="both"/>
      </w:pPr>
      <w:bookmarkStart w:id="659" w:name="bookmark659"/>
      <w:r>
        <w:rPr>
          <w:rFonts w:ascii="Times New Roman" w:eastAsia="Times New Roman" w:hAnsi="Times New Roman" w:cs="Times New Roman"/>
          <w:color w:val="000000"/>
          <w:spacing w:val="0"/>
          <w:w w:val="100"/>
          <w:position w:val="0"/>
        </w:rPr>
        <w:t>2</w:t>
      </w:r>
      <w:bookmarkEnd w:id="659"/>
      <w:r>
        <w:rPr>
          <w:color w:val="000000"/>
          <w:spacing w:val="0"/>
          <w:w w:val="100"/>
          <w:position w:val="0"/>
        </w:rPr>
        <w:t>、</w:t>
        <w:tab/>
        <w:t>审计委员会</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公司审计委员会依据《公司章程》及《审计委员会工作细则》的规定，由三名董事组成，分别为欧阳建平、杨晓明、杜 江龙，其中杨晓明、杜江龙为独立董事，召集人由会计专业独立董事杨晓明担任。审计委员会主要对公司内部控制、财务信 息和内部审计等进行监督、检查和评价。公司审计委员会自成立以来运行情况良好，对公司治理和内部控制起到了积极作用， 能有效控制公司财务方面的风险，保证了公司内部审计制度的有效实施以及与外部审计机构的有效沟通。</w:t>
      </w:r>
    </w:p>
    <w:p>
      <w:pPr>
        <w:pStyle w:val="Style2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年度公司共组织召开了 </w:t>
      </w:r>
      <w:r>
        <w:rPr>
          <w:rFonts w:ascii="Times New Roman" w:eastAsia="Times New Roman" w:hAnsi="Times New Roman" w:cs="Times New Roman"/>
          <w:color w:val="000000"/>
          <w:spacing w:val="0"/>
          <w:w w:val="100"/>
          <w:position w:val="0"/>
        </w:rPr>
        <w:t>4</w:t>
      </w:r>
      <w:r>
        <w:rPr>
          <w:color w:val="000000"/>
          <w:spacing w:val="0"/>
          <w:w w:val="100"/>
          <w:position w:val="0"/>
        </w:rPr>
        <w:t>次审计委员会会议，分别审议并出具了《关于公司财务报告的书面审核意见》、《关于公 司内部控制评价报告的书面审核意见》、《关于公司日常关联交易事项的书面审核意见》、《关于公司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年第三季度内部 审计工作报告的书面审核意见》。审计委员会各委员定期查阅公司的财务报表及经营数据，在公司年度报告编制、审计过程 中切实履行独立董事的职责，监督核查披露信息；向公司管理层了解本年度的经营情况和重大事项的进展情况；与注册会计 师面对面沟通审计情况，督促会计师事务所在认真审计的情况下及时提交审计报告。</w:t>
      </w:r>
    </w:p>
    <w:p>
      <w:pPr>
        <w:pStyle w:val="Style28"/>
        <w:keepNext w:val="0"/>
        <w:keepLines w:val="0"/>
        <w:widowControl w:val="0"/>
        <w:shd w:val="clear" w:color="auto" w:fill="auto"/>
        <w:tabs>
          <w:tab w:pos="726" w:val="left"/>
        </w:tabs>
        <w:bidi w:val="0"/>
        <w:spacing w:before="0" w:after="0" w:line="315" w:lineRule="exact"/>
        <w:ind w:left="0" w:right="0"/>
        <w:jc w:val="both"/>
      </w:pPr>
      <w:bookmarkStart w:id="660" w:name="bookmark660"/>
      <w:r>
        <w:rPr>
          <w:rFonts w:ascii="Times New Roman" w:eastAsia="Times New Roman" w:hAnsi="Times New Roman" w:cs="Times New Roman"/>
          <w:color w:val="000000"/>
          <w:spacing w:val="0"/>
          <w:w w:val="100"/>
          <w:position w:val="0"/>
        </w:rPr>
        <w:t>3</w:t>
      </w:r>
      <w:bookmarkEnd w:id="660"/>
      <w:r>
        <w:rPr>
          <w:color w:val="000000"/>
          <w:spacing w:val="0"/>
          <w:w w:val="100"/>
          <w:position w:val="0"/>
        </w:rPr>
        <w:t>、</w:t>
        <w:tab/>
        <w:t>提名委员会</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公司提名委员会依据《公司章程》及《提名委员会工作细则》的规定，由三名董事组成，分别为王珠林、杨晓明、宋晓 峰，其中王珠林、杨晓明为独立董事，召集人由独立董事王珠林担任。公司提名委员会自成立以来严格遵循相关规章制度履 行职责，审核公司董事、高级管理人员提名情况，能够有效运作，对公司治理和内部控制起到了积极作用。</w:t>
      </w:r>
    </w:p>
    <w:p>
      <w:pPr>
        <w:pStyle w:val="Style28"/>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年度公司共组织召开了 </w:t>
      </w:r>
      <w:r>
        <w:rPr>
          <w:rFonts w:ascii="Times New Roman" w:eastAsia="Times New Roman" w:hAnsi="Times New Roman" w:cs="Times New Roman"/>
          <w:color w:val="000000"/>
          <w:spacing w:val="0"/>
          <w:w w:val="100"/>
          <w:position w:val="0"/>
        </w:rPr>
        <w:t>1</w:t>
      </w:r>
      <w:r>
        <w:rPr>
          <w:color w:val="000000"/>
          <w:spacing w:val="0"/>
          <w:w w:val="100"/>
          <w:position w:val="0"/>
        </w:rPr>
        <w:t>次提名委员会会议，审议并出具了《关于聘任公司副总经理的书面审核意见》，发挥了提 名委员会委员的作用。</w:t>
      </w:r>
    </w:p>
    <w:p>
      <w:pPr>
        <w:pStyle w:val="Style28"/>
        <w:keepNext w:val="0"/>
        <w:keepLines w:val="0"/>
        <w:widowControl w:val="0"/>
        <w:shd w:val="clear" w:color="auto" w:fill="auto"/>
        <w:bidi w:val="0"/>
        <w:spacing w:before="0" w:after="0" w:line="312" w:lineRule="exact"/>
        <w:ind w:left="0" w:right="0"/>
        <w:jc w:val="both"/>
      </w:pPr>
      <w:bookmarkStart w:id="661" w:name="bookmark661"/>
      <w:r>
        <w:rPr>
          <w:rFonts w:ascii="Times New Roman" w:eastAsia="Times New Roman" w:hAnsi="Times New Roman" w:cs="Times New Roman"/>
          <w:color w:val="000000"/>
          <w:spacing w:val="0"/>
          <w:w w:val="100"/>
          <w:position w:val="0"/>
        </w:rPr>
        <w:t>4</w:t>
      </w:r>
      <w:bookmarkEnd w:id="661"/>
      <w:r>
        <w:rPr>
          <w:color w:val="000000"/>
          <w:spacing w:val="0"/>
          <w:w w:val="100"/>
          <w:position w:val="0"/>
        </w:rPr>
        <w:t>、薪酬与考核委员会</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公司薪酬与考核委员会依据《公司章程》及《薪酬与考核委员会工作细则》的规定，由三名董事组成，分别为杜江龙、 王珠林、师海峰，其中杜江龙、王珠林为独立董事，召集人由杜江龙担任。公司薪酬与考核委员会自成立以来严格遵循相关 规章制度履行职责，审核公司薪酬与考核情况，能够有效运作，对公司治理和内部控制起到了积极作用。</w:t>
      </w:r>
    </w:p>
    <w:p>
      <w:pPr>
        <w:pStyle w:val="Style28"/>
        <w:keepNext w:val="0"/>
        <w:keepLines w:val="0"/>
        <w:widowControl w:val="0"/>
        <w:shd w:val="clear" w:color="auto" w:fill="auto"/>
        <w:bidi w:val="0"/>
        <w:spacing w:before="0" w:after="360" w:line="31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年度公司共组织召开了 </w:t>
      </w:r>
      <w:r>
        <w:rPr>
          <w:rFonts w:ascii="Times New Roman" w:eastAsia="Times New Roman" w:hAnsi="Times New Roman" w:cs="Times New Roman"/>
          <w:color w:val="000000"/>
          <w:spacing w:val="0"/>
          <w:w w:val="100"/>
          <w:position w:val="0"/>
        </w:rPr>
        <w:t>1</w:t>
      </w:r>
      <w:r>
        <w:rPr>
          <w:color w:val="000000"/>
          <w:spacing w:val="0"/>
          <w:w w:val="100"/>
          <w:position w:val="0"/>
        </w:rPr>
        <w:t>次薪酬与考核委员会会议，审议并出具了《关于公司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年度董事、监事和高级管理人员 薪酬情况的确认及</w:t>
      </w:r>
      <w:r>
        <w:rPr>
          <w:rFonts w:ascii="Times New Roman" w:eastAsia="Times New Roman" w:hAnsi="Times New Roman" w:cs="Times New Roman"/>
          <w:color w:val="000000"/>
          <w:spacing w:val="0"/>
          <w:w w:val="100"/>
          <w:position w:val="0"/>
        </w:rPr>
        <w:t>2020</w:t>
      </w:r>
      <w:r>
        <w:rPr>
          <w:color w:val="000000"/>
          <w:spacing w:val="0"/>
          <w:w w:val="100"/>
          <w:position w:val="0"/>
        </w:rPr>
        <w:t>年度薪酬方案的书面审核意见》，发挥了薪酬与考核委员会委员的作用。</w:t>
      </w:r>
    </w:p>
    <w:p>
      <w:pPr>
        <w:pStyle w:val="Style24"/>
        <w:keepNext/>
        <w:keepLines/>
        <w:widowControl w:val="0"/>
        <w:shd w:val="clear" w:color="auto" w:fill="auto"/>
        <w:tabs>
          <w:tab w:pos="522" w:val="left"/>
        </w:tabs>
        <w:bidi w:val="0"/>
        <w:spacing w:before="0" w:after="26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七</w:t>
      </w:r>
      <w:bookmarkEnd w:id="664"/>
      <w:r>
        <w:rPr>
          <w:color w:val="000000"/>
          <w:spacing w:val="0"/>
          <w:w w:val="100"/>
          <w:position w:val="0"/>
          <w:sz w:val="24"/>
          <w:szCs w:val="24"/>
        </w:rPr>
        <w:t>、</w:t>
        <w:tab/>
        <w:t>监事会工作情况</w:t>
      </w:r>
      <w:bookmarkEnd w:id="662"/>
      <w:bookmarkEnd w:id="663"/>
      <w:bookmarkEnd w:id="665"/>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公司监事会对报告期内的监督事项无异议。</w:t>
      </w:r>
    </w:p>
    <w:p>
      <w:pPr>
        <w:pStyle w:val="Style24"/>
        <w:keepNext/>
        <w:keepLines/>
        <w:widowControl w:val="0"/>
        <w:shd w:val="clear" w:color="auto" w:fill="auto"/>
        <w:tabs>
          <w:tab w:pos="522" w:val="left"/>
        </w:tabs>
        <w:bidi w:val="0"/>
        <w:spacing w:before="0" w:after="26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sz w:val="24"/>
          <w:szCs w:val="24"/>
        </w:rPr>
        <w:t>八</w:t>
      </w:r>
      <w:bookmarkEnd w:id="668"/>
      <w:r>
        <w:rPr>
          <w:color w:val="000000"/>
          <w:spacing w:val="0"/>
          <w:w w:val="100"/>
          <w:position w:val="0"/>
          <w:sz w:val="24"/>
          <w:szCs w:val="24"/>
        </w:rPr>
        <w:t>、</w:t>
        <w:tab/>
        <w:t>高级管理人员的考评及激励情况</w:t>
      </w:r>
      <w:bookmarkEnd w:id="666"/>
      <w:bookmarkEnd w:id="667"/>
      <w:bookmarkEnd w:id="669"/>
    </w:p>
    <w:p>
      <w:pPr>
        <w:pStyle w:val="Style28"/>
        <w:keepNext w:val="0"/>
        <w:keepLines w:val="0"/>
        <w:widowControl w:val="0"/>
        <w:shd w:val="clear" w:color="auto" w:fill="auto"/>
        <w:bidi w:val="0"/>
        <w:spacing w:before="0" w:after="360" w:line="310" w:lineRule="exact"/>
        <w:ind w:left="0" w:right="0"/>
        <w:jc w:val="both"/>
      </w:pPr>
      <w:r>
        <w:rPr>
          <w:color w:val="000000"/>
          <w:spacing w:val="0"/>
          <w:w w:val="100"/>
          <w:position w:val="0"/>
        </w:rPr>
        <w:t>公司目前对高级管理人员的聘任公开、透明，符合法律法规的规定；公司根据年度业务经营目标确定高级管理人员所分 管业务的绩效任务和目标，根据公司年度经营计划和高级管理人员分管工作的职责，进行综合考核，根据考核结果确定高级 管理人员的年度薪酬水平。</w:t>
      </w:r>
    </w:p>
    <w:p>
      <w:pPr>
        <w:pStyle w:val="Style24"/>
        <w:keepNext/>
        <w:keepLines/>
        <w:widowControl w:val="0"/>
        <w:shd w:val="clear" w:color="auto" w:fill="auto"/>
        <w:tabs>
          <w:tab w:pos="522" w:val="left"/>
        </w:tabs>
        <w:bidi w:val="0"/>
        <w:spacing w:before="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sz w:val="24"/>
          <w:szCs w:val="24"/>
        </w:rPr>
        <w:t>九</w:t>
      </w:r>
      <w:bookmarkEnd w:id="672"/>
      <w:r>
        <w:rPr>
          <w:color w:val="000000"/>
          <w:spacing w:val="0"/>
          <w:w w:val="100"/>
          <w:position w:val="0"/>
          <w:sz w:val="24"/>
          <w:szCs w:val="24"/>
        </w:rPr>
        <w:t>、</w:t>
        <w:tab/>
        <w:t>内部控制评价报告</w:t>
      </w:r>
      <w:bookmarkEnd w:id="670"/>
      <w:bookmarkEnd w:id="671"/>
      <w:bookmarkEnd w:id="673"/>
    </w:p>
    <w:p>
      <w:pPr>
        <w:pStyle w:val="Style32"/>
        <w:keepNext/>
        <w:keepLines/>
        <w:widowControl w:val="0"/>
        <w:shd w:val="clear" w:color="auto" w:fill="auto"/>
        <w:bidi w:val="0"/>
        <w:spacing w:before="0" w:after="26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、报告期内发现的内部控制重大缺陷的具体情况</w:t>
      </w:r>
      <w:bookmarkEnd w:id="674"/>
      <w:bookmarkEnd w:id="675"/>
      <w:bookmarkEnd w:id="677"/>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、内控自我评价报告</w:t>
      </w:r>
      <w:bookmarkEnd w:id="678"/>
      <w:bookmarkEnd w:id="679"/>
      <w:bookmarkEnd w:id="681"/>
    </w:p>
    <w:tbl>
      <w:tblPr>
        <w:tblOverlap w:val="never"/>
        <w:jc w:val="center"/>
        <w:tblLayout w:type="fixed"/>
      </w:tblPr>
      <w:tblGrid>
        <w:gridCol w:w="2702"/>
        <w:gridCol w:w="3826"/>
        <w:gridCol w:w="30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 cn/</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5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重大缺陷：是指一个或多个控制缺陷的组合，可 能导致企业严重偏离控制目标。出现下列特征 的，认定为重大缺陷：</w:t>
            </w:r>
          </w:p>
          <w:p>
            <w:pPr>
              <w:pStyle w:val="Style21"/>
              <w:keepNext w:val="0"/>
              <w:keepLines w:val="0"/>
              <w:widowControl w:val="0"/>
              <w:shd w:val="clear" w:color="auto" w:fill="auto"/>
              <w:tabs>
                <w:tab w:pos="322" w:val="left"/>
              </w:tabs>
              <w:bidi w:val="0"/>
              <w:spacing w:before="0" w:after="0"/>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董事、监事和高级管理人员舞弊；</w:t>
            </w:r>
          </w:p>
          <w:p>
            <w:pPr>
              <w:pStyle w:val="Style21"/>
              <w:keepNext w:val="0"/>
              <w:keepLines w:val="0"/>
              <w:widowControl w:val="0"/>
              <w:shd w:val="clear" w:color="auto" w:fill="auto"/>
              <w:tabs>
                <w:tab w:pos="26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注册会计师发现当期财务报告存在重大错报, 而内部控制在运行过程中未能发现该错报；</w:t>
            </w:r>
          </w:p>
          <w:p>
            <w:pPr>
              <w:pStyle w:val="Style21"/>
              <w:keepNext w:val="0"/>
              <w:keepLines w:val="0"/>
              <w:widowControl w:val="0"/>
              <w:shd w:val="clear" w:color="auto" w:fill="auto"/>
              <w:tabs>
                <w:tab w:pos="307"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审计委员会以及内部审计部门对财务报告内 部控制监督无效；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322" w:lineRule="exact"/>
              <w:ind w:left="0" w:right="0" w:firstLine="0"/>
              <w:jc w:val="left"/>
            </w:pPr>
            <w:r>
              <w:rPr>
                <w:color w:val="000000"/>
                <w:spacing w:val="0"/>
                <w:w w:val="100"/>
                <w:position w:val="0"/>
              </w:rPr>
              <w:t>①具有以下特征的缺陷，认定为重大缺</w:t>
            </w:r>
          </w:p>
          <w:p>
            <w:pPr>
              <w:pStyle w:val="Style21"/>
              <w:keepNext w:val="0"/>
              <w:keepLines w:val="0"/>
              <w:widowControl w:val="0"/>
              <w:shd w:val="clear" w:color="auto" w:fill="auto"/>
              <w:bidi w:val="0"/>
              <w:spacing w:before="0" w:after="100" w:line="322" w:lineRule="exact"/>
              <w:ind w:left="0" w:right="0" w:firstLine="0"/>
              <w:jc w:val="left"/>
            </w:pPr>
            <w:r>
              <w:rPr>
                <w:color w:val="000000"/>
                <w:spacing w:val="0"/>
                <w:w w:val="100"/>
                <w:position w:val="0"/>
              </w:rPr>
              <w:t>陷：</w:t>
            </w:r>
          </w:p>
          <w:p>
            <w:pPr>
              <w:pStyle w:val="Style21"/>
              <w:keepNext w:val="0"/>
              <w:keepLines w:val="0"/>
              <w:widowControl w:val="0"/>
              <w:shd w:val="clear" w:color="auto" w:fill="auto"/>
              <w:tabs>
                <w:tab w:pos="326" w:val="left"/>
              </w:tabs>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公司缺乏民主决策程序；</w:t>
            </w:r>
          </w:p>
          <w:p>
            <w:pPr>
              <w:pStyle w:val="Style21"/>
              <w:keepNext w:val="0"/>
              <w:keepLines w:val="0"/>
              <w:widowControl w:val="0"/>
              <w:shd w:val="clear" w:color="auto" w:fill="auto"/>
              <w:tabs>
                <w:tab w:pos="302"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公司重要业务缺乏制度控制或制度 体系失效；</w:t>
            </w:r>
          </w:p>
          <w:p>
            <w:pPr>
              <w:pStyle w:val="Style21"/>
              <w:keepNext w:val="0"/>
              <w:keepLines w:val="0"/>
              <w:widowControl w:val="0"/>
              <w:shd w:val="clear" w:color="auto" w:fill="auto"/>
              <w:tabs>
                <w:tab w:pos="298" w:val="left"/>
              </w:tabs>
              <w:bidi w:val="0"/>
              <w:spacing w:before="0" w:after="100" w:line="322" w:lineRule="exact"/>
              <w:ind w:left="0" w:right="0" w:firstLine="0"/>
              <w:jc w:val="both"/>
            </w:pPr>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公司经营活动严重违反国家法律法 规；</w:t>
            </w:r>
          </w:p>
          <w:p>
            <w:pPr>
              <w:pStyle w:val="Style21"/>
              <w:keepNext w:val="0"/>
              <w:keepLines w:val="0"/>
              <w:widowControl w:val="0"/>
              <w:shd w:val="clear" w:color="auto" w:fill="auto"/>
              <w:tabs>
                <w:tab w:pos="331" w:val="left"/>
              </w:tabs>
              <w:bidi w:val="0"/>
              <w:spacing w:before="0" w:after="100" w:line="374" w:lineRule="auto"/>
              <w:ind w:left="0" w:right="0" w:firstLine="0"/>
              <w:jc w:val="both"/>
            </w:pPr>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中高级管理人员、核心技术人员、</w:t>
            </w:r>
          </w:p>
        </w:tc>
      </w:tr>
    </w:tbl>
    <w:p>
      <w:pPr>
        <w:spacing w:lineRule="exact" w:line="1"/>
        <w:rPr>
          <w:sz w:val="2"/>
          <w:szCs w:val="2"/>
        </w:rPr>
      </w:pPr>
      <w:r>
        <w:br w:type="page"/>
      </w:r>
    </w:p>
    <w:tbl>
      <w:tblPr>
        <w:tblOverlap w:val="never"/>
        <w:jc w:val="center"/>
        <w:tblLayout w:type="fixed"/>
      </w:tblPr>
      <w:tblGrid>
        <w:gridCol w:w="2702"/>
        <w:gridCol w:w="3826"/>
        <w:gridCol w:w="3058"/>
      </w:tblGrid>
      <w:tr>
        <w:trPr>
          <w:trHeight w:val="53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对已经公告的财务报告出现的重大差错进行 错报更正。</w:t>
            </w:r>
          </w:p>
          <w:p>
            <w:pPr>
              <w:pStyle w:val="Style21"/>
              <w:keepNext w:val="0"/>
              <w:keepLines w:val="0"/>
              <w:widowControl w:val="0"/>
              <w:numPr>
                <w:ilvl w:val="0"/>
                <w:numId w:val="13"/>
              </w:numPr>
              <w:shd w:val="clear" w:color="auto" w:fill="auto"/>
              <w:tabs>
                <w:tab w:pos="182" w:val="left"/>
              </w:tabs>
              <w:bidi w:val="0"/>
              <w:spacing w:before="0" w:after="0" w:line="318" w:lineRule="exact"/>
              <w:ind w:left="0" w:right="0" w:firstLine="0"/>
              <w:jc w:val="left"/>
            </w:pPr>
            <w:r>
              <w:rPr>
                <w:color w:val="000000"/>
                <w:spacing w:val="0"/>
                <w:w w:val="100"/>
                <w:position w:val="0"/>
              </w:rPr>
              <w:t>重要缺陷：是指一个或多个控制缺陷的组合， 其严重程度和经济后果低于重大缺陷但仍有可 能导致企业偏离控制目标。出现以下特征的，认 定为重要缺陷：</w:t>
            </w:r>
          </w:p>
          <w:p>
            <w:pPr>
              <w:pStyle w:val="Style21"/>
              <w:keepNext w:val="0"/>
              <w:keepLines w:val="0"/>
              <w:widowControl w:val="0"/>
              <w:shd w:val="clear" w:color="auto" w:fill="auto"/>
              <w:tabs>
                <w:tab w:pos="322"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未依照公认会计准则选择和应用会计政策；</w:t>
            </w:r>
          </w:p>
          <w:p>
            <w:pPr>
              <w:pStyle w:val="Style21"/>
              <w:keepNext w:val="0"/>
              <w:keepLines w:val="0"/>
              <w:widowControl w:val="0"/>
              <w:shd w:val="clear" w:color="auto" w:fill="auto"/>
              <w:tabs>
                <w:tab w:pos="307"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未建立反舞弊程序和控制措施；</w:t>
            </w:r>
          </w:p>
          <w:p>
            <w:pPr>
              <w:pStyle w:val="Style21"/>
              <w:keepNext w:val="0"/>
              <w:keepLines w:val="0"/>
              <w:widowControl w:val="0"/>
              <w:shd w:val="clear" w:color="auto" w:fill="auto"/>
              <w:tabs>
                <w:tab w:pos="298"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对于非常规或特殊交易的账务处理没有建立 相应的控制机制或没有实施且没有相应的补偿 性控制；</w:t>
            </w:r>
          </w:p>
          <w:p>
            <w:pPr>
              <w:pStyle w:val="Style21"/>
              <w:keepNext w:val="0"/>
              <w:keepLines w:val="0"/>
              <w:widowControl w:val="0"/>
              <w:shd w:val="clear" w:color="auto" w:fill="auto"/>
              <w:tabs>
                <w:tab w:pos="312"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对于期末财务报告过程的控制存在一项或多 项缺陷且不能合理保证编制的财务报表达到真 实、准确的目标。</w:t>
            </w:r>
          </w:p>
          <w:p>
            <w:pPr>
              <w:pStyle w:val="Style21"/>
              <w:keepNext w:val="0"/>
              <w:keepLines w:val="0"/>
              <w:widowControl w:val="0"/>
              <w:numPr>
                <w:ilvl w:val="0"/>
                <w:numId w:val="13"/>
              </w:numPr>
              <w:shd w:val="clear" w:color="auto" w:fill="auto"/>
              <w:tabs>
                <w:tab w:pos="182" w:val="left"/>
              </w:tabs>
              <w:bidi w:val="0"/>
              <w:spacing w:before="0" w:after="0" w:line="317" w:lineRule="exact"/>
              <w:ind w:left="0" w:right="0" w:firstLine="0"/>
              <w:jc w:val="left"/>
            </w:pPr>
            <w:r>
              <w:rPr>
                <w:color w:val="000000"/>
                <w:spacing w:val="0"/>
                <w:w w:val="100"/>
                <w:position w:val="0"/>
              </w:rPr>
              <w:t>一般缺陷：是指除重大缺陷和重要缺陷之外的 其他控制缺陷。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业务人员严重流失。</w:t>
            </w:r>
          </w:p>
          <w:p>
            <w:pPr>
              <w:pStyle w:val="Style21"/>
              <w:keepNext w:val="0"/>
              <w:keepLines w:val="0"/>
              <w:widowControl w:val="0"/>
              <w:numPr>
                <w:ilvl w:val="0"/>
                <w:numId w:val="15"/>
              </w:numPr>
              <w:shd w:val="clear" w:color="auto" w:fill="auto"/>
              <w:tabs>
                <w:tab w:pos="182" w:val="left"/>
              </w:tabs>
              <w:bidi w:val="0"/>
              <w:spacing w:before="0" w:after="100" w:line="307" w:lineRule="exact"/>
              <w:ind w:left="0" w:right="0" w:firstLine="0"/>
              <w:jc w:val="left"/>
            </w:pPr>
            <w:r>
              <w:rPr>
                <w:color w:val="000000"/>
                <w:spacing w:val="0"/>
                <w:w w:val="100"/>
                <w:position w:val="0"/>
              </w:rPr>
              <w:t>具有以下特征的缺陷，认定为重要缺 陷：</w:t>
            </w:r>
          </w:p>
          <w:p>
            <w:pPr>
              <w:pStyle w:val="Style21"/>
              <w:keepNext w:val="0"/>
              <w:keepLines w:val="0"/>
              <w:widowControl w:val="0"/>
              <w:shd w:val="clear" w:color="auto" w:fill="auto"/>
              <w:tabs>
                <w:tab w:pos="317" w:val="left"/>
              </w:tabs>
              <w:bidi w:val="0"/>
              <w:spacing w:before="0" w:after="0"/>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公司组织架构、民主决策程序不完</w:t>
            </w:r>
          </w:p>
          <w:p>
            <w:pPr>
              <w:pStyle w:val="Style2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善；</w:t>
            </w:r>
          </w:p>
          <w:p>
            <w:pPr>
              <w:pStyle w:val="Style21"/>
              <w:keepNext w:val="0"/>
              <w:keepLines w:val="0"/>
              <w:widowControl w:val="0"/>
              <w:shd w:val="clear" w:color="auto" w:fill="auto"/>
              <w:tabs>
                <w:tab w:pos="312" w:val="left"/>
              </w:tabs>
              <w:bidi w:val="0"/>
              <w:spacing w:before="0" w:after="0"/>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公司重要业务制度或系统存在缺</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陷；</w:t>
            </w:r>
          </w:p>
          <w:p>
            <w:pPr>
              <w:pStyle w:val="Style21"/>
              <w:keepNext w:val="0"/>
              <w:keepLines w:val="0"/>
              <w:widowControl w:val="0"/>
              <w:shd w:val="clear" w:color="auto" w:fill="auto"/>
              <w:tabs>
                <w:tab w:pos="298" w:val="left"/>
              </w:tabs>
              <w:bidi w:val="0"/>
              <w:spacing w:before="0" w:after="100" w:line="317" w:lineRule="exact"/>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公司内部控制重要或一般缺陷未得 到整改；</w:t>
            </w:r>
          </w:p>
          <w:p>
            <w:pPr>
              <w:pStyle w:val="Style21"/>
              <w:keepNext w:val="0"/>
              <w:keepLines w:val="0"/>
              <w:widowControl w:val="0"/>
              <w:shd w:val="clear" w:color="auto" w:fill="auto"/>
              <w:tabs>
                <w:tab w:pos="269" w:val="left"/>
              </w:tabs>
              <w:bidi w:val="0"/>
              <w:spacing w:before="0" w:after="0"/>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公司违反企业内部规章，形成损失。</w:t>
            </w:r>
          </w:p>
          <w:p>
            <w:pPr>
              <w:pStyle w:val="Style21"/>
              <w:keepNext w:val="0"/>
              <w:keepLines w:val="0"/>
              <w:widowControl w:val="0"/>
              <w:numPr>
                <w:ilvl w:val="0"/>
                <w:numId w:val="15"/>
              </w:numPr>
              <w:shd w:val="clear" w:color="auto" w:fill="auto"/>
              <w:tabs>
                <w:tab w:pos="182" w:val="left"/>
              </w:tabs>
              <w:bidi w:val="0"/>
              <w:spacing w:before="0" w:after="0" w:line="317" w:lineRule="exact"/>
              <w:ind w:left="0" w:right="0" w:firstLine="0"/>
              <w:jc w:val="left"/>
            </w:pPr>
            <w:r>
              <w:rPr>
                <w:color w:val="000000"/>
                <w:spacing w:val="0"/>
                <w:w w:val="100"/>
                <w:position w:val="0"/>
              </w:rPr>
              <w:t>一般缺陷：</w:t>
            </w:r>
          </w:p>
          <w:p>
            <w:pPr>
              <w:pStyle w:val="Style21"/>
              <w:keepNext w:val="0"/>
              <w:keepLines w:val="0"/>
              <w:widowControl w:val="0"/>
              <w:shd w:val="clear" w:color="auto" w:fill="auto"/>
              <w:bidi w:val="0"/>
              <w:spacing w:before="0" w:after="60" w:line="317" w:lineRule="exact"/>
              <w:ind w:left="0" w:right="0" w:firstLine="0"/>
              <w:jc w:val="left"/>
            </w:pPr>
            <w:r>
              <w:rPr>
                <w:color w:val="000000"/>
                <w:spacing w:val="0"/>
                <w:w w:val="100"/>
                <w:position w:val="0"/>
              </w:rPr>
              <w:t>除上述重大缺陷、重要缺陷之外的其他 产生一般影响或造成轻微损失的控制 缺陷。</w:t>
            </w:r>
          </w:p>
        </w:tc>
      </w:tr>
      <w:tr>
        <w:trPr>
          <w:trHeight w:val="16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220" w:after="100" w:line="240" w:lineRule="auto"/>
              <w:ind w:left="0" w:right="0" w:firstLine="0"/>
              <w:jc w:val="left"/>
            </w:pPr>
            <w:r>
              <w:rPr>
                <w:color w:val="000000"/>
                <w:spacing w:val="0"/>
                <w:w w:val="100"/>
                <w:position w:val="0"/>
              </w:rPr>
              <w:t>重大缺陷：错报</w:t>
            </w:r>
            <w:r>
              <w:rPr>
                <w:rFonts w:ascii="Times New Roman" w:eastAsia="Times New Roman" w:hAnsi="Times New Roman" w:cs="Times New Roman"/>
                <w:color w:val="000000"/>
                <w:spacing w:val="0"/>
                <w:w w:val="100"/>
                <w:position w:val="0"/>
              </w:rPr>
              <w:t>Z</w:t>
            </w:r>
            <w:r>
              <w:rPr>
                <w:color w:val="000000"/>
                <w:spacing w:val="0"/>
                <w:w w:val="100"/>
                <w:position w:val="0"/>
              </w:rPr>
              <w:t>营业收入</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重要缺陷：营业收入</w:t>
            </w:r>
            <w:r>
              <w:rPr>
                <w:rFonts w:ascii="Times New Roman" w:eastAsia="Times New Roman" w:hAnsi="Times New Roman" w:cs="Times New Roman"/>
                <w:color w:val="000000"/>
                <w:spacing w:val="0"/>
                <w:w w:val="100"/>
                <w:position w:val="0"/>
              </w:rPr>
              <w:t>1%W</w:t>
            </w:r>
            <w:r>
              <w:rPr>
                <w:color w:val="000000"/>
                <w:spacing w:val="0"/>
                <w:w w:val="100"/>
                <w:position w:val="0"/>
              </w:rPr>
              <w:t>错报</w:t>
            </w:r>
            <w:r>
              <w:rPr>
                <w:color w:val="000000"/>
                <w:spacing w:val="0"/>
                <w:w w:val="100"/>
                <w:position w:val="0"/>
              </w:rPr>
              <w:t>〈</w:t>
            </w:r>
            <w:r>
              <w:rPr>
                <w:color w:val="000000"/>
                <w:spacing w:val="0"/>
                <w:w w:val="100"/>
                <w:position w:val="0"/>
              </w:rPr>
              <w:t>营业收入</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一般缺陷：错报</w:t>
            </w:r>
            <w:r>
              <w:rPr>
                <w:color w:val="000000"/>
                <w:spacing w:val="0"/>
                <w:w w:val="100"/>
                <w:position w:val="0"/>
              </w:rPr>
              <w:t>〈</w:t>
            </w:r>
            <w:r>
              <w:rPr>
                <w:color w:val="000000"/>
                <w:spacing w:val="0"/>
                <w:w w:val="100"/>
                <w:position w:val="0"/>
              </w:rPr>
              <w:t>营业收入</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重大缺陷：损失</w:t>
            </w:r>
            <w:r>
              <w:rPr>
                <w:color w:val="000000"/>
                <w:spacing w:val="0"/>
                <w:w w:val="100"/>
                <w:position w:val="0"/>
              </w:rPr>
              <w:t>女</w:t>
            </w:r>
            <w:r>
              <w:rPr>
                <w:color w:val="000000"/>
                <w:spacing w:val="0"/>
                <w:w w:val="100"/>
                <w:position w:val="0"/>
              </w:rPr>
              <w:t>营业收入</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重要缺陷：营业收入</w:t>
            </w:r>
            <w:r>
              <w:rPr>
                <w:rFonts w:ascii="Times New Roman" w:eastAsia="Times New Roman" w:hAnsi="Times New Roman" w:cs="Times New Roman"/>
                <w:color w:val="000000"/>
                <w:spacing w:val="0"/>
                <w:w w:val="100"/>
                <w:position w:val="0"/>
              </w:rPr>
              <w:t>1%W</w:t>
            </w:r>
            <w:r>
              <w:rPr>
                <w:color w:val="000000"/>
                <w:spacing w:val="0"/>
                <w:w w:val="100"/>
                <w:position w:val="0"/>
              </w:rPr>
              <w:t>损失</w:t>
            </w:r>
            <w:r>
              <w:rPr>
                <w:color w:val="000000"/>
                <w:spacing w:val="0"/>
                <w:w w:val="100"/>
                <w:position w:val="0"/>
              </w:rPr>
              <w:t>〈</w:t>
            </w:r>
            <w:r>
              <w:rPr>
                <w:color w:val="000000"/>
                <w:spacing w:val="0"/>
                <w:w w:val="100"/>
                <w:position w:val="0"/>
              </w:rPr>
              <w:t>营业收 入</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一般缺陷：损失</w:t>
            </w:r>
            <w:r>
              <w:rPr>
                <w:color w:val="000000"/>
                <w:spacing w:val="0"/>
                <w:w w:val="100"/>
                <w:position w:val="0"/>
              </w:rPr>
              <w:t>〈</w:t>
            </w:r>
            <w:r>
              <w:rPr>
                <w:color w:val="000000"/>
                <w:spacing w:val="0"/>
                <w:w w:val="100"/>
                <w:position w:val="0"/>
              </w:rPr>
              <w:t>营业收入</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682" w:name="bookmark682"/>
      <w:bookmarkStart w:id="683" w:name="bookmark683"/>
      <w:bookmarkStart w:id="684" w:name="bookmark684"/>
      <w:r>
        <w:rPr>
          <w:color w:val="000000"/>
          <w:spacing w:val="0"/>
          <w:w w:val="100"/>
          <w:position w:val="0"/>
          <w:sz w:val="24"/>
          <w:szCs w:val="24"/>
        </w:rPr>
        <w:t>十、内部控制审计报告或鉴证报告</w:t>
      </w:r>
      <w:bookmarkEnd w:id="682"/>
      <w:bookmarkEnd w:id="683"/>
      <w:bookmarkEnd w:id="684"/>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634"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我们认为，天阳科技按照《企业内部控制基本规范》和相关规定于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日在所有重大方面保持了与财务报表 相关的有效的内部控制。</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 cn/</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33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会计师事务所是否出具非标准意见的内部控制鉴证报告</w:t>
      </w:r>
    </w:p>
    <w:p>
      <w:pPr>
        <w:widowControl w:val="0"/>
        <w:spacing w:after="339" w:line="1" w:lineRule="exact"/>
      </w:pPr>
    </w:p>
    <w:p>
      <w:pPr>
        <w:pStyle w:val="Style28"/>
        <w:keepNext w:val="0"/>
        <w:keepLines w:val="0"/>
        <w:widowControl w:val="0"/>
        <w:shd w:val="clear" w:color="auto" w:fill="auto"/>
        <w:bidi w:val="0"/>
        <w:spacing w:before="0" w:after="340" w:line="336"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4"/>
        <w:keepNext/>
        <w:keepLines/>
        <w:widowControl w:val="0"/>
        <w:shd w:val="clear" w:color="auto" w:fill="auto"/>
        <w:bidi w:val="0"/>
        <w:spacing w:before="0" w:after="580" w:line="240" w:lineRule="auto"/>
        <w:ind w:left="0" w:right="0" w:firstLine="0"/>
        <w:jc w:val="center"/>
      </w:pPr>
      <w:bookmarkStart w:id="685" w:name="bookmark685"/>
      <w:bookmarkStart w:id="686" w:name="bookmark686"/>
      <w:bookmarkStart w:id="687" w:name="bookmark687"/>
      <w:r>
        <w:rPr>
          <w:color w:val="000000"/>
          <w:spacing w:val="0"/>
          <w:w w:val="100"/>
          <w:position w:val="0"/>
        </w:rPr>
        <w:t>第十一节公司债券相关情况</w:t>
      </w:r>
      <w:bookmarkEnd w:id="685"/>
      <w:bookmarkEnd w:id="686"/>
      <w:bookmarkEnd w:id="687"/>
    </w:p>
    <w:p>
      <w:pPr>
        <w:pStyle w:val="Style28"/>
        <w:keepNext w:val="0"/>
        <w:keepLines w:val="0"/>
        <w:widowControl w:val="0"/>
        <w:shd w:val="clear" w:color="auto" w:fill="auto"/>
        <w:bidi w:val="0"/>
        <w:spacing w:before="0" w:after="140" w:line="240" w:lineRule="auto"/>
        <w:ind w:left="0" w:right="0" w:firstLine="0"/>
        <w:jc w:val="left"/>
      </w:pPr>
      <w:bookmarkStart w:id="688" w:name="bookmark688"/>
      <w:r>
        <w:rPr>
          <w:color w:val="000000"/>
          <w:spacing w:val="0"/>
          <w:w w:val="100"/>
          <w:position w:val="0"/>
        </w:rPr>
        <w:t>公司是否存在公开发行并在证券交易所上市，且在年度报告批准报出日未到期或到期未能全额兑付的公司债券</w:t>
      </w:r>
      <w:bookmarkEnd w:id="688"/>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59" w:bottom="1441" w:left="106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20" w:after="560" w:line="240" w:lineRule="auto"/>
        <w:ind w:left="0" w:right="0" w:firstLine="0"/>
        <w:jc w:val="center"/>
      </w:pPr>
      <w:bookmarkStart w:id="689" w:name="bookmark689"/>
      <w:bookmarkStart w:id="690" w:name="bookmark690"/>
      <w:bookmarkStart w:id="691" w:name="bookmark691"/>
      <w:r>
        <w:rPr>
          <w:color w:val="000000"/>
          <w:spacing w:val="0"/>
          <w:w w:val="100"/>
          <w:position w:val="0"/>
        </w:rPr>
        <w:t>第十二节财务报告</w:t>
      </w:r>
      <w:bookmarkEnd w:id="689"/>
      <w:bookmarkEnd w:id="690"/>
      <w:bookmarkEnd w:id="691"/>
    </w:p>
    <w:p>
      <w:pPr>
        <w:pStyle w:val="Style24"/>
        <w:keepNext/>
        <w:keepLines/>
        <w:widowControl w:val="0"/>
        <w:shd w:val="clear" w:color="auto" w:fill="auto"/>
        <w:bidi w:val="0"/>
        <w:spacing w:before="0" w:after="320" w:line="240" w:lineRule="auto"/>
        <w:ind w:left="0" w:right="0" w:firstLine="0"/>
        <w:jc w:val="left"/>
      </w:pPr>
      <w:bookmarkStart w:id="692" w:name="bookmark692"/>
      <w:bookmarkStart w:id="693" w:name="bookmark693"/>
      <w:bookmarkStart w:id="694" w:name="bookmark694"/>
      <w:bookmarkStart w:id="695" w:name="bookmark695"/>
      <w:bookmarkStart w:id="696" w:name="bookmark696"/>
      <w:r>
        <w:rPr>
          <w:color w:val="000000"/>
          <w:spacing w:val="0"/>
          <w:w w:val="100"/>
          <w:position w:val="0"/>
          <w:sz w:val="24"/>
          <w:szCs w:val="24"/>
        </w:rPr>
        <w:t>一</w:t>
      </w:r>
      <w:bookmarkEnd w:id="695"/>
      <w:r>
        <w:rPr>
          <w:color w:val="000000"/>
          <w:spacing w:val="0"/>
          <w:w w:val="100"/>
          <w:position w:val="0"/>
          <w:sz w:val="24"/>
          <w:szCs w:val="24"/>
        </w:rPr>
        <w:t>、审计报告</w:t>
      </w:r>
      <w:bookmarkEnd w:id="693"/>
      <w:bookmarkEnd w:id="694"/>
      <w:bookmarkEnd w:id="696"/>
      <w:bookmarkEnd w:id="69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[2021]003440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李峰、刘黎</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2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天阳宏业科技股份有限公司全体股东：</w:t>
      </w:r>
    </w:p>
    <w:p>
      <w:pPr>
        <w:pStyle w:val="Style28"/>
        <w:keepNext w:val="0"/>
        <w:keepLines w:val="0"/>
        <w:widowControl w:val="0"/>
        <w:shd w:val="clear" w:color="auto" w:fill="auto"/>
        <w:tabs>
          <w:tab w:pos="870" w:val="left"/>
        </w:tabs>
        <w:bidi w:val="0"/>
        <w:spacing w:before="0" w:after="40" w:line="312" w:lineRule="exact"/>
        <w:ind w:left="0" w:right="0" w:firstLine="440"/>
        <w:jc w:val="both"/>
      </w:pPr>
      <w:bookmarkStart w:id="697" w:name="bookmark697"/>
      <w:r>
        <w:rPr>
          <w:color w:val="000000"/>
          <w:spacing w:val="0"/>
          <w:w w:val="100"/>
          <w:position w:val="0"/>
        </w:rPr>
        <w:t>一</w:t>
      </w:r>
      <w:bookmarkEnd w:id="697"/>
      <w:r>
        <w:rPr>
          <w:color w:val="000000"/>
          <w:spacing w:val="0"/>
          <w:w w:val="100"/>
          <w:position w:val="0"/>
        </w:rPr>
        <w:t>、</w:t>
        <w:tab/>
        <w:t>审计意见</w:t>
      </w:r>
    </w:p>
    <w:p>
      <w:pPr>
        <w:pStyle w:val="Style28"/>
        <w:keepNext w:val="0"/>
        <w:keepLines w:val="0"/>
        <w:widowControl w:val="0"/>
        <w:shd w:val="clear" w:color="auto" w:fill="auto"/>
        <w:bidi w:val="0"/>
        <w:spacing w:before="0" w:after="40" w:line="307" w:lineRule="exact"/>
        <w:ind w:left="0" w:right="0" w:firstLine="440"/>
        <w:jc w:val="left"/>
      </w:pPr>
      <w:r>
        <w:rPr>
          <w:color w:val="000000"/>
          <w:spacing w:val="0"/>
          <w:w w:val="100"/>
          <w:position w:val="0"/>
        </w:rPr>
        <w:t>我们审计了天阳宏业科技股份有限公司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以下简称天阳科技</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年度的合并及母公司利润表、合并及母公司现金流量表、合并及母公司股东权益变动表以及相关财务报表附注。</w:t>
      </w:r>
    </w:p>
    <w:p>
      <w:pPr>
        <w:pStyle w:val="Style28"/>
        <w:keepNext w:val="0"/>
        <w:keepLines w:val="0"/>
        <w:widowControl w:val="0"/>
        <w:shd w:val="clear" w:color="auto" w:fill="auto"/>
        <w:bidi w:val="0"/>
        <w:spacing w:before="0" w:after="40" w:line="307" w:lineRule="exact"/>
        <w:ind w:left="0" w:right="0" w:firstLine="440"/>
        <w:jc w:val="left"/>
      </w:pPr>
      <w:r>
        <w:rPr>
          <w:color w:val="000000"/>
          <w:spacing w:val="0"/>
          <w:w w:val="100"/>
          <w:position w:val="0"/>
        </w:rPr>
        <w:t>我们认为，后附的财务报表在所有重大方面按照企业会计准则的规定编制，公允反映了天阳科技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28"/>
        <w:keepNext w:val="0"/>
        <w:keepLines w:val="0"/>
        <w:widowControl w:val="0"/>
        <w:shd w:val="clear" w:color="auto" w:fill="auto"/>
        <w:tabs>
          <w:tab w:pos="870" w:val="left"/>
        </w:tabs>
        <w:bidi w:val="0"/>
        <w:spacing w:before="0" w:after="40" w:line="312" w:lineRule="exact"/>
        <w:ind w:left="0" w:right="0" w:firstLine="440"/>
        <w:jc w:val="left"/>
      </w:pPr>
      <w:bookmarkStart w:id="698" w:name="bookmark698"/>
      <w:r>
        <w:rPr>
          <w:color w:val="000000"/>
          <w:spacing w:val="0"/>
          <w:w w:val="100"/>
          <w:position w:val="0"/>
        </w:rPr>
        <w:t>二</w:t>
      </w:r>
      <w:bookmarkEnd w:id="698"/>
      <w:r>
        <w:rPr>
          <w:color w:val="000000"/>
          <w:spacing w:val="0"/>
          <w:w w:val="100"/>
          <w:position w:val="0"/>
        </w:rPr>
        <w:t>、</w:t>
        <w:tab/>
        <w:t>形成审计意见的基础</w:t>
      </w:r>
    </w:p>
    <w:p>
      <w:pPr>
        <w:pStyle w:val="Style28"/>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 步阐述了我们在这些准则下的责任。按照中国注册会计师职业道德守则，我们独立于天阳科技，并履行了职业道德方面的其 他责任。我们相信，我们获取的审计证据是充分、适当的，为发表审计意见提供了基础。</w:t>
      </w:r>
    </w:p>
    <w:p>
      <w:pPr>
        <w:pStyle w:val="Style28"/>
        <w:keepNext w:val="0"/>
        <w:keepLines w:val="0"/>
        <w:widowControl w:val="0"/>
        <w:shd w:val="clear" w:color="auto" w:fill="auto"/>
        <w:tabs>
          <w:tab w:pos="870" w:val="left"/>
        </w:tabs>
        <w:bidi w:val="0"/>
        <w:spacing w:before="0" w:after="40" w:line="312" w:lineRule="exact"/>
        <w:ind w:left="0" w:right="0" w:firstLine="440"/>
        <w:jc w:val="both"/>
      </w:pPr>
      <w:bookmarkStart w:id="699" w:name="bookmark699"/>
      <w:r>
        <w:rPr>
          <w:color w:val="000000"/>
          <w:spacing w:val="0"/>
          <w:w w:val="100"/>
          <w:position w:val="0"/>
        </w:rPr>
        <w:t>三</w:t>
      </w:r>
      <w:bookmarkEnd w:id="699"/>
      <w:r>
        <w:rPr>
          <w:color w:val="000000"/>
          <w:spacing w:val="0"/>
          <w:w w:val="100"/>
          <w:position w:val="0"/>
        </w:rPr>
        <w:t>、</w:t>
        <w:tab/>
        <w:t>关键审计事项</w:t>
      </w:r>
    </w:p>
    <w:p>
      <w:pPr>
        <w:pStyle w:val="Style2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p>
      <w:pPr>
        <w:pStyle w:val="Style2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我们确定下列事项是需要在审计报告中沟通的关键审计事项。</w:t>
      </w:r>
    </w:p>
    <w:p>
      <w:pPr>
        <w:pStyle w:val="Style28"/>
        <w:keepNext w:val="0"/>
        <w:keepLines w:val="0"/>
        <w:widowControl w:val="0"/>
        <w:numPr>
          <w:ilvl w:val="0"/>
          <w:numId w:val="17"/>
        </w:numPr>
        <w:shd w:val="clear" w:color="auto" w:fill="auto"/>
        <w:tabs>
          <w:tab w:pos="741" w:val="left"/>
        </w:tabs>
        <w:bidi w:val="0"/>
        <w:spacing w:before="0" w:after="40"/>
        <w:ind w:left="0" w:right="0" w:firstLine="440"/>
        <w:jc w:val="both"/>
      </w:pPr>
      <w:bookmarkStart w:id="700" w:name="bookmark700"/>
      <w:bookmarkEnd w:id="700"/>
      <w:r>
        <w:rPr>
          <w:color w:val="000000"/>
          <w:spacing w:val="0"/>
          <w:w w:val="100"/>
          <w:position w:val="0"/>
        </w:rPr>
        <w:t>收入确认；</w:t>
      </w:r>
    </w:p>
    <w:p>
      <w:pPr>
        <w:pStyle w:val="Style28"/>
        <w:keepNext w:val="0"/>
        <w:keepLines w:val="0"/>
        <w:widowControl w:val="0"/>
        <w:numPr>
          <w:ilvl w:val="0"/>
          <w:numId w:val="17"/>
        </w:numPr>
        <w:shd w:val="clear" w:color="auto" w:fill="auto"/>
        <w:tabs>
          <w:tab w:pos="760" w:val="left"/>
        </w:tabs>
        <w:bidi w:val="0"/>
        <w:spacing w:before="0" w:after="40"/>
        <w:ind w:left="0" w:right="0" w:firstLine="440"/>
        <w:jc w:val="both"/>
      </w:pPr>
      <w:bookmarkStart w:id="701" w:name="bookmark701"/>
      <w:bookmarkEnd w:id="701"/>
      <w:r>
        <w:rPr>
          <w:color w:val="000000"/>
          <w:spacing w:val="0"/>
          <w:w w:val="100"/>
          <w:position w:val="0"/>
        </w:rPr>
        <w:t>应收账款的减值。</w:t>
      </w:r>
    </w:p>
    <w:p>
      <w:pPr>
        <w:pStyle w:val="Style28"/>
        <w:keepNext w:val="0"/>
        <w:keepLines w:val="0"/>
        <w:widowControl w:val="0"/>
        <w:shd w:val="clear" w:color="auto" w:fill="auto"/>
        <w:bidi w:val="0"/>
        <w:spacing w:before="0" w:after="4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收入确认</w:t>
      </w:r>
    </w:p>
    <w:p>
      <w:pPr>
        <w:pStyle w:val="Style28"/>
        <w:keepNext w:val="0"/>
        <w:keepLines w:val="0"/>
        <w:widowControl w:val="0"/>
        <w:numPr>
          <w:ilvl w:val="0"/>
          <w:numId w:val="19"/>
        </w:numPr>
        <w:shd w:val="clear" w:color="auto" w:fill="auto"/>
        <w:tabs>
          <w:tab w:pos="773" w:val="left"/>
        </w:tabs>
        <w:bidi w:val="0"/>
        <w:spacing w:before="0" w:after="0"/>
        <w:ind w:left="0" w:right="0" w:firstLine="440"/>
        <w:jc w:val="both"/>
      </w:pPr>
      <w:bookmarkStart w:id="702" w:name="bookmark702"/>
      <w:bookmarkEnd w:id="702"/>
      <w:r>
        <w:rPr>
          <w:color w:val="000000"/>
          <w:spacing w:val="0"/>
          <w:w w:val="100"/>
          <w:position w:val="0"/>
        </w:rPr>
        <w:t>事项描述</w:t>
      </w:r>
    </w:p>
    <w:p>
      <w:pPr>
        <w:pStyle w:val="Style28"/>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年度天阳科技收入确认会计政策及账面金额信息请参阅合并财务报表附注四、（三十三）及附注六、注释</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8"/>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营业收入是天阳科技的关键业绩指标之一，对财务报表具有重要性，从而存在管理层为了达到特定目标或期望而操纵 收入确认的固有风险，我们将营业收入确认识别为关键审计事项。</w:t>
      </w:r>
    </w:p>
    <w:p>
      <w:pPr>
        <w:pStyle w:val="Style28"/>
        <w:keepNext w:val="0"/>
        <w:keepLines w:val="0"/>
        <w:widowControl w:val="0"/>
        <w:numPr>
          <w:ilvl w:val="0"/>
          <w:numId w:val="19"/>
        </w:numPr>
        <w:shd w:val="clear" w:color="auto" w:fill="auto"/>
        <w:tabs>
          <w:tab w:pos="779" w:val="left"/>
        </w:tabs>
        <w:bidi w:val="0"/>
        <w:spacing w:before="0" w:after="0"/>
        <w:ind w:left="0" w:right="0" w:firstLine="440"/>
        <w:jc w:val="both"/>
      </w:pPr>
      <w:bookmarkStart w:id="703" w:name="bookmark703"/>
      <w:bookmarkEnd w:id="703"/>
      <w:r>
        <w:rPr>
          <w:color w:val="000000"/>
          <w:spacing w:val="0"/>
          <w:w w:val="100"/>
          <w:position w:val="0"/>
        </w:rPr>
        <w:t>审计应对</w:t>
      </w:r>
    </w:p>
    <w:p>
      <w:pPr>
        <w:pStyle w:val="Style2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年度财务报表审计中，我们针对收入所实施的重要审计程序包括：</w:t>
      </w:r>
    </w:p>
    <w:p>
      <w:pPr>
        <w:pStyle w:val="Style28"/>
        <w:keepNext w:val="0"/>
        <w:keepLines w:val="0"/>
        <w:widowControl w:val="0"/>
        <w:shd w:val="clear" w:color="auto" w:fill="auto"/>
        <w:tabs>
          <w:tab w:pos="880" w:val="left"/>
        </w:tabs>
        <w:bidi w:val="0"/>
        <w:spacing w:before="0" w:after="40" w:line="312" w:lineRule="exact"/>
        <w:ind w:left="0" w:right="0" w:firstLine="44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1</w:t>
      </w:r>
      <w:r>
        <w:rPr>
          <w:color w:val="000000"/>
          <w:spacing w:val="0"/>
          <w:w w:val="100"/>
          <w:position w:val="0"/>
        </w:rPr>
        <w:t>）</w:t>
        <w:tab/>
        <w:t>了解和评估管理层对收入确认相关内部控制的设计，并测试了关键控制执行的有效性。</w:t>
      </w:r>
    </w:p>
    <w:p>
      <w:pPr>
        <w:pStyle w:val="Style28"/>
        <w:keepNext w:val="0"/>
        <w:keepLines w:val="0"/>
        <w:widowControl w:val="0"/>
        <w:shd w:val="clear" w:color="auto" w:fill="auto"/>
        <w:bidi w:val="0"/>
        <w:spacing w:before="0" w:after="40" w:line="317" w:lineRule="exact"/>
        <w:ind w:left="0" w:right="0" w:firstLine="44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 了解各类业务收入的具体确认方法，评估其是否符合天阳科技业务特点及会计准则的规定，并对各类业务收入选 取样本进行检查。核实是否已取得客户验收单、客户确认的实际工作量等相关资料；对按履约进度确认的收入，检查是否按 既定的方法计算履约进度，及预计总成本的合理性和已发生成本的真实性。</w:t>
      </w:r>
    </w:p>
    <w:p>
      <w:pPr>
        <w:pStyle w:val="Style28"/>
        <w:keepNext w:val="0"/>
        <w:keepLines w:val="0"/>
        <w:widowControl w:val="0"/>
        <w:numPr>
          <w:ilvl w:val="0"/>
          <w:numId w:val="21"/>
        </w:numPr>
        <w:shd w:val="clear" w:color="auto" w:fill="auto"/>
        <w:tabs>
          <w:tab w:pos="880" w:val="left"/>
        </w:tabs>
        <w:bidi w:val="0"/>
        <w:spacing w:before="0" w:after="40" w:line="312" w:lineRule="exact"/>
        <w:ind w:left="0" w:right="0" w:firstLine="440"/>
        <w:jc w:val="both"/>
      </w:pPr>
      <w:bookmarkStart w:id="706" w:name="bookmark706"/>
      <w:bookmarkEnd w:id="706"/>
      <w:r>
        <w:rPr>
          <w:color w:val="000000"/>
          <w:spacing w:val="0"/>
          <w:w w:val="100"/>
          <w:position w:val="0"/>
        </w:rPr>
        <w:t>选取资产负债表日前后的收入样本进行截止测试，以评估营业收入是否确认在恰当的会计期间。</w:t>
      </w:r>
    </w:p>
    <w:p>
      <w:pPr>
        <w:pStyle w:val="Style28"/>
        <w:keepNext w:val="0"/>
        <w:keepLines w:val="0"/>
        <w:widowControl w:val="0"/>
        <w:numPr>
          <w:ilvl w:val="0"/>
          <w:numId w:val="21"/>
        </w:numPr>
        <w:shd w:val="clear" w:color="auto" w:fill="auto"/>
        <w:tabs>
          <w:tab w:pos="880" w:val="left"/>
        </w:tabs>
        <w:bidi w:val="0"/>
        <w:spacing w:before="0" w:after="40" w:line="312" w:lineRule="exact"/>
        <w:ind w:left="0" w:right="0" w:firstLine="440"/>
        <w:jc w:val="both"/>
      </w:pPr>
      <w:bookmarkStart w:id="707" w:name="bookmark707"/>
      <w:bookmarkEnd w:id="707"/>
      <w:r>
        <w:rPr>
          <w:color w:val="000000"/>
          <w:spacing w:val="0"/>
          <w:w w:val="100"/>
          <w:position w:val="0"/>
        </w:rPr>
        <w:t>函证重要的收入项目，核对营业收入是否真实、记录的期间是否正确。</w:t>
      </w:r>
    </w:p>
    <w:p>
      <w:pPr>
        <w:pStyle w:val="Style28"/>
        <w:keepNext w:val="0"/>
        <w:keepLines w:val="0"/>
        <w:widowControl w:val="0"/>
        <w:numPr>
          <w:ilvl w:val="0"/>
          <w:numId w:val="21"/>
        </w:numPr>
        <w:shd w:val="clear" w:color="auto" w:fill="auto"/>
        <w:tabs>
          <w:tab w:pos="880" w:val="left"/>
        </w:tabs>
        <w:bidi w:val="0"/>
        <w:spacing w:before="0" w:after="40" w:line="312" w:lineRule="exact"/>
        <w:ind w:left="0" w:right="0" w:firstLine="440"/>
        <w:jc w:val="both"/>
      </w:pPr>
      <w:bookmarkStart w:id="708" w:name="bookmark708"/>
      <w:bookmarkEnd w:id="708"/>
      <w:r>
        <w:rPr>
          <w:color w:val="000000"/>
          <w:spacing w:val="0"/>
          <w:w w:val="100"/>
          <w:position w:val="0"/>
        </w:rPr>
        <w:t>评估管理层对收入的财务报表披露是否恰当。</w:t>
      </w:r>
    </w:p>
    <w:p>
      <w:pPr>
        <w:pStyle w:val="Style2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根据已执行的审计工作，我们认为收入确认符合天阳科技的会计政策。</w:t>
      </w:r>
    </w:p>
    <w:p>
      <w:pPr>
        <w:pStyle w:val="Style28"/>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应收账款的减值</w:t>
      </w:r>
    </w:p>
    <w:p>
      <w:pPr>
        <w:pStyle w:val="Style28"/>
        <w:keepNext w:val="0"/>
        <w:keepLines w:val="0"/>
        <w:widowControl w:val="0"/>
        <w:numPr>
          <w:ilvl w:val="0"/>
          <w:numId w:val="23"/>
        </w:numPr>
        <w:shd w:val="clear" w:color="auto" w:fill="auto"/>
        <w:tabs>
          <w:tab w:pos="803" w:val="left"/>
        </w:tabs>
        <w:bidi w:val="0"/>
        <w:spacing w:before="0" w:after="40" w:line="312" w:lineRule="exact"/>
        <w:ind w:left="0" w:right="0" w:firstLine="440"/>
        <w:jc w:val="both"/>
      </w:pPr>
      <w:bookmarkStart w:id="709" w:name="bookmark709"/>
      <w:bookmarkEnd w:id="709"/>
      <w:r>
        <w:rPr>
          <w:color w:val="000000"/>
          <w:spacing w:val="0"/>
          <w:w w:val="100"/>
          <w:position w:val="0"/>
        </w:rPr>
        <w:t>事项描述</w:t>
      </w:r>
    </w:p>
    <w:p>
      <w:pPr>
        <w:pStyle w:val="Style2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天阳科技与应收账款的减值相关的会计政策及账面金额信息请参阅合并财务报表附注四、(十三)及附注六、注释</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日天阳科技应收账款账面余额为</w:t>
      </w:r>
      <w:r>
        <w:rPr>
          <w:rFonts w:ascii="Times New Roman" w:eastAsia="Times New Roman" w:hAnsi="Times New Roman" w:cs="Times New Roman"/>
          <w:color w:val="000000"/>
          <w:spacing w:val="0"/>
          <w:w w:val="100"/>
          <w:position w:val="0"/>
        </w:rPr>
        <w:t>100,260.17</w:t>
      </w:r>
      <w:r>
        <w:rPr>
          <w:color w:val="000000"/>
          <w:spacing w:val="0"/>
          <w:w w:val="100"/>
          <w:position w:val="0"/>
        </w:rPr>
        <w:t>万元，占资产总额的</w:t>
      </w:r>
      <w:r>
        <w:rPr>
          <w:rFonts w:ascii="Times New Roman" w:eastAsia="Times New Roman" w:hAnsi="Times New Roman" w:cs="Times New Roman"/>
          <w:color w:val="000000"/>
          <w:spacing w:val="0"/>
          <w:w w:val="100"/>
          <w:position w:val="0"/>
        </w:rPr>
        <w:t>36.80%</w:t>
      </w:r>
      <w:r>
        <w:rPr>
          <w:color w:val="000000"/>
          <w:spacing w:val="0"/>
          <w:w w:val="100"/>
          <w:position w:val="0"/>
        </w:rPr>
        <w:t>。</w:t>
      </w:r>
    </w:p>
    <w:p>
      <w:pPr>
        <w:pStyle w:val="Style2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天阳科技在单项工具层面能以合理成本评估预期信用损失的充分证据的应收账款单独确定其信用损失。对该等评估重 点关注客户的历史结算记录及当前支付能力，并考虑客户自身及其所处行业的经济环境的特定信息。当在单项工具层面无法 以合理成本评估预期信用损失的充分证据时，管理层参考历史信用损失经验，结合当前状况以及对未来经济状况的判断，依 据信用风险特征将应收账款划分为若干组合，在组合基础上计算预期信用损失。</w:t>
      </w:r>
    </w:p>
    <w:p>
      <w:pPr>
        <w:pStyle w:val="Style28"/>
        <w:keepNext w:val="0"/>
        <w:keepLines w:val="0"/>
        <w:widowControl w:val="0"/>
        <w:shd w:val="clear" w:color="auto" w:fill="auto"/>
        <w:bidi w:val="0"/>
        <w:spacing w:before="0" w:after="40" w:line="305" w:lineRule="exact"/>
        <w:ind w:left="0" w:right="0" w:firstLine="440"/>
        <w:jc w:val="both"/>
      </w:pPr>
      <w:r>
        <w:rPr>
          <w:color w:val="000000"/>
          <w:spacing w:val="0"/>
          <w:w w:val="100"/>
          <w:position w:val="0"/>
        </w:rPr>
        <w:t>由于应收账款减值的确定需要管理层识别已发生减值的项目和客观证据、评估预期未来可获取的现金流量并确定其现 值，涉及管理层运用重大会计估计和判断，且应收账款对于财务报表具有重要性，因此，我们将应收账款减值认定为关键审 计事项。</w:t>
      </w:r>
    </w:p>
    <w:p>
      <w:pPr>
        <w:pStyle w:val="Style28"/>
        <w:keepNext w:val="0"/>
        <w:keepLines w:val="0"/>
        <w:widowControl w:val="0"/>
        <w:numPr>
          <w:ilvl w:val="0"/>
          <w:numId w:val="23"/>
        </w:numPr>
        <w:shd w:val="clear" w:color="auto" w:fill="auto"/>
        <w:tabs>
          <w:tab w:pos="803" w:val="left"/>
        </w:tabs>
        <w:bidi w:val="0"/>
        <w:spacing w:before="0" w:after="40" w:line="312" w:lineRule="exact"/>
        <w:ind w:left="0" w:right="0" w:firstLine="440"/>
        <w:jc w:val="both"/>
      </w:pPr>
      <w:bookmarkStart w:id="710" w:name="bookmark710"/>
      <w:bookmarkEnd w:id="710"/>
      <w:r>
        <w:rPr>
          <w:color w:val="000000"/>
          <w:spacing w:val="0"/>
          <w:w w:val="100"/>
          <w:position w:val="0"/>
        </w:rPr>
        <w:t>审计应对</w:t>
      </w:r>
    </w:p>
    <w:p>
      <w:pPr>
        <w:pStyle w:val="Style2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年度财务报表审计中，我们针对应收账款的减值所实施的重要审计程序包括：</w:t>
      </w:r>
    </w:p>
    <w:p>
      <w:pPr>
        <w:pStyle w:val="Style28"/>
        <w:keepNext w:val="0"/>
        <w:keepLines w:val="0"/>
        <w:widowControl w:val="0"/>
        <w:numPr>
          <w:ilvl w:val="0"/>
          <w:numId w:val="25"/>
        </w:numPr>
        <w:shd w:val="clear" w:color="auto" w:fill="auto"/>
        <w:tabs>
          <w:tab w:pos="958" w:val="left"/>
        </w:tabs>
        <w:bidi w:val="0"/>
        <w:spacing w:before="0" w:after="40" w:line="312" w:lineRule="exact"/>
        <w:ind w:left="0" w:right="0" w:firstLine="440"/>
        <w:jc w:val="both"/>
      </w:pPr>
      <w:bookmarkStart w:id="711" w:name="bookmark711"/>
      <w:bookmarkEnd w:id="711"/>
      <w:r>
        <w:rPr>
          <w:color w:val="000000"/>
          <w:spacing w:val="0"/>
          <w:w w:val="100"/>
          <w:position w:val="0"/>
        </w:rPr>
        <w:t>我们对与应收账款日常管理及可收回性评估相关的内部控制的设计及运行有效性进行了解、评估及测试。这些内 部控制包括客户信用风险评估、应收账款收回流程、对触发应收账款减值的事件的识别及对坏账准备金额的估计等。</w:t>
      </w:r>
    </w:p>
    <w:p>
      <w:pPr>
        <w:pStyle w:val="Style28"/>
        <w:keepNext w:val="0"/>
        <w:keepLines w:val="0"/>
        <w:widowControl w:val="0"/>
        <w:numPr>
          <w:ilvl w:val="0"/>
          <w:numId w:val="25"/>
        </w:numPr>
        <w:shd w:val="clear" w:color="auto" w:fill="auto"/>
        <w:tabs>
          <w:tab w:pos="944" w:val="left"/>
        </w:tabs>
        <w:bidi w:val="0"/>
        <w:spacing w:before="0" w:after="40" w:line="317" w:lineRule="exact"/>
        <w:ind w:left="0" w:right="0" w:firstLine="440"/>
        <w:jc w:val="both"/>
      </w:pPr>
      <w:bookmarkStart w:id="712" w:name="bookmark712"/>
      <w:bookmarkEnd w:id="712"/>
      <w:r>
        <w:rPr>
          <w:color w:val="000000"/>
          <w:spacing w:val="0"/>
          <w:w w:val="100"/>
          <w:position w:val="0"/>
        </w:rPr>
        <w:t>我们复核管理层在评估应收账款的可收回性方面的判断及估计，关注管理层是否充分识别已发生减值的项目。当 中考虑过往的回款模式、实际信用条款的遵守情况，以及对经营环境及行业基准的认知等。</w:t>
      </w:r>
    </w:p>
    <w:p>
      <w:pPr>
        <w:pStyle w:val="Style28"/>
        <w:keepNext w:val="0"/>
        <w:keepLines w:val="0"/>
        <w:widowControl w:val="0"/>
        <w:numPr>
          <w:ilvl w:val="0"/>
          <w:numId w:val="25"/>
        </w:numPr>
        <w:shd w:val="clear" w:color="auto" w:fill="auto"/>
        <w:tabs>
          <w:tab w:pos="958" w:val="left"/>
        </w:tabs>
        <w:bidi w:val="0"/>
        <w:spacing w:before="0" w:after="40" w:line="317" w:lineRule="exact"/>
        <w:ind w:left="0" w:right="0" w:firstLine="440"/>
        <w:jc w:val="both"/>
      </w:pPr>
      <w:bookmarkStart w:id="713" w:name="bookmark713"/>
      <w:bookmarkEnd w:id="713"/>
      <w:r>
        <w:rPr>
          <w:color w:val="000000"/>
          <w:spacing w:val="0"/>
          <w:w w:val="100"/>
          <w:position w:val="0"/>
        </w:rPr>
        <w:t>我们抽样检查了管理层未识别出存在潜在减值风险的重要客户，并实施审计程序以测试其可回收性。我们的程序 包括检查交易合同安排、交易进度，查阅客户的公开信息，通过检查对客户的过往收款及期后收款情况评估客户是否面临重 大财务困难、欠付或拖欠付款等。</w:t>
      </w:r>
    </w:p>
    <w:p>
      <w:pPr>
        <w:pStyle w:val="Style28"/>
        <w:keepNext w:val="0"/>
        <w:keepLines w:val="0"/>
        <w:widowControl w:val="0"/>
        <w:numPr>
          <w:ilvl w:val="0"/>
          <w:numId w:val="25"/>
        </w:numPr>
        <w:shd w:val="clear" w:color="auto" w:fill="auto"/>
        <w:tabs>
          <w:tab w:pos="954" w:val="left"/>
        </w:tabs>
        <w:bidi w:val="0"/>
        <w:spacing w:before="0" w:after="40" w:line="322" w:lineRule="exact"/>
        <w:ind w:left="0" w:right="0" w:firstLine="440"/>
        <w:jc w:val="both"/>
      </w:pPr>
      <w:bookmarkStart w:id="714" w:name="bookmark714"/>
      <w:bookmarkEnd w:id="714"/>
      <w:r>
        <w:rPr>
          <w:color w:val="000000"/>
          <w:spacing w:val="0"/>
          <w:w w:val="100"/>
          <w:position w:val="0"/>
        </w:rPr>
        <w:t>我们对管理层按照信用风险特征组合计提预期信用损失的应收账款进行了减值测试，检查账龄划分是否正确，并 与同行业进行比较以评估管理层所采用的坏账准备计提比例是否适当，评价管理层坏账准备计提的合理性。</w:t>
      </w:r>
    </w:p>
    <w:p>
      <w:pPr>
        <w:pStyle w:val="Style28"/>
        <w:keepNext w:val="0"/>
        <w:keepLines w:val="0"/>
        <w:widowControl w:val="0"/>
        <w:numPr>
          <w:ilvl w:val="0"/>
          <w:numId w:val="25"/>
        </w:numPr>
        <w:shd w:val="clear" w:color="auto" w:fill="auto"/>
        <w:tabs>
          <w:tab w:pos="954" w:val="left"/>
        </w:tabs>
        <w:bidi w:val="0"/>
        <w:spacing w:before="0" w:after="40" w:line="322" w:lineRule="exact"/>
        <w:ind w:left="0" w:right="0" w:firstLine="440"/>
        <w:jc w:val="both"/>
      </w:pPr>
      <w:bookmarkStart w:id="715" w:name="bookmark715"/>
      <w:bookmarkEnd w:id="715"/>
      <w:r>
        <w:rPr>
          <w:color w:val="000000"/>
          <w:spacing w:val="0"/>
          <w:w w:val="100"/>
          <w:position w:val="0"/>
        </w:rPr>
        <w:t>对于涉及诉讼事项的应收账款，我们通过查阅相关文件评估应收账款的可收回性，并与管理层讨论诉讼事项对应 收账款减值的影响。</w:t>
      </w:r>
    </w:p>
    <w:p>
      <w:pPr>
        <w:pStyle w:val="Style28"/>
        <w:keepNext w:val="0"/>
        <w:keepLines w:val="0"/>
        <w:widowControl w:val="0"/>
        <w:numPr>
          <w:ilvl w:val="0"/>
          <w:numId w:val="25"/>
        </w:numPr>
        <w:shd w:val="clear" w:color="auto" w:fill="auto"/>
        <w:tabs>
          <w:tab w:pos="880" w:val="left"/>
        </w:tabs>
        <w:bidi w:val="0"/>
        <w:spacing w:before="0" w:after="40" w:line="312" w:lineRule="exact"/>
        <w:ind w:left="0" w:right="0" w:firstLine="440"/>
        <w:jc w:val="both"/>
      </w:pPr>
      <w:bookmarkStart w:id="716" w:name="bookmark716"/>
      <w:bookmarkEnd w:id="716"/>
      <w:r>
        <w:rPr>
          <w:color w:val="000000"/>
          <w:spacing w:val="0"/>
          <w:w w:val="100"/>
          <w:position w:val="0"/>
        </w:rPr>
        <w:t>我们抽样检查了期后回款情况。</w:t>
      </w:r>
    </w:p>
    <w:p>
      <w:pPr>
        <w:pStyle w:val="Style28"/>
        <w:keepNext w:val="0"/>
        <w:keepLines w:val="0"/>
        <w:widowControl w:val="0"/>
        <w:numPr>
          <w:ilvl w:val="0"/>
          <w:numId w:val="25"/>
        </w:numPr>
        <w:shd w:val="clear" w:color="auto" w:fill="auto"/>
        <w:tabs>
          <w:tab w:pos="880" w:val="left"/>
        </w:tabs>
        <w:bidi w:val="0"/>
        <w:spacing w:before="0" w:after="40" w:line="312" w:lineRule="exact"/>
        <w:ind w:left="0" w:right="0" w:firstLine="440"/>
        <w:jc w:val="both"/>
      </w:pPr>
      <w:bookmarkStart w:id="717" w:name="bookmark717"/>
      <w:bookmarkEnd w:id="717"/>
      <w:r>
        <w:rPr>
          <w:color w:val="000000"/>
          <w:spacing w:val="0"/>
          <w:w w:val="100"/>
          <w:position w:val="0"/>
        </w:rPr>
        <w:t>我们评估了管理层对应收账款的财务报表披露是否恰当。</w:t>
      </w:r>
    </w:p>
    <w:p>
      <w:pPr>
        <w:pStyle w:val="Style2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基于已执行的审计工作，我们认为，管理层对应收账款的可收回性的相关判断及估计是合理的。</w:t>
      </w:r>
    </w:p>
    <w:p>
      <w:pPr>
        <w:pStyle w:val="Style28"/>
        <w:keepNext w:val="0"/>
        <w:keepLines w:val="0"/>
        <w:widowControl w:val="0"/>
        <w:shd w:val="clear" w:color="auto" w:fill="auto"/>
        <w:tabs>
          <w:tab w:pos="856" w:val="left"/>
        </w:tabs>
        <w:bidi w:val="0"/>
        <w:spacing w:before="0" w:after="40" w:line="312" w:lineRule="exact"/>
        <w:ind w:left="0" w:right="0" w:firstLine="440"/>
        <w:jc w:val="both"/>
      </w:pPr>
      <w:bookmarkStart w:id="718" w:name="bookmark718"/>
      <w:r>
        <w:rPr>
          <w:color w:val="000000"/>
          <w:spacing w:val="0"/>
          <w:w w:val="100"/>
          <w:position w:val="0"/>
        </w:rPr>
        <w:t>四</w:t>
      </w:r>
      <w:bookmarkEnd w:id="718"/>
      <w:r>
        <w:rPr>
          <w:color w:val="000000"/>
          <w:spacing w:val="0"/>
          <w:w w:val="100"/>
          <w:position w:val="0"/>
        </w:rPr>
        <w:t>、</w:t>
        <w:tab/>
        <w:t>管理层和治理层对财务报表的责任</w:t>
      </w:r>
    </w:p>
    <w:p>
      <w:pPr>
        <w:pStyle w:val="Style28"/>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天阳科技管理层负责按照企业会计准则的规定编制财务报表，使其实现公允反映，并设计、执行和维护必要的内部控 制，以使财务报表不存在由于舞弊或错误导致的重大错报。</w:t>
      </w:r>
    </w:p>
    <w:p>
      <w:pPr>
        <w:pStyle w:val="Style2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在编制财务报表时，天阳科技管理层负责评估天阳科技的持续经营能力，披露与持续经营相关的事项(如适用)，并 运用持续经营假设，除非管理层计划清算天阳科技、终止运营或别无其他现实的选择。</w:t>
      </w:r>
    </w:p>
    <w:p>
      <w:pPr>
        <w:pStyle w:val="Style2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治理层负责监督天阳科技的财务报告过程。</w:t>
      </w:r>
    </w:p>
    <w:p>
      <w:pPr>
        <w:pStyle w:val="Style28"/>
        <w:keepNext w:val="0"/>
        <w:keepLines w:val="0"/>
        <w:widowControl w:val="0"/>
        <w:shd w:val="clear" w:color="auto" w:fill="auto"/>
        <w:tabs>
          <w:tab w:pos="870" w:val="left"/>
        </w:tabs>
        <w:bidi w:val="0"/>
        <w:spacing w:before="0" w:after="40" w:line="312" w:lineRule="exact"/>
        <w:ind w:left="0" w:right="0" w:firstLine="440"/>
        <w:jc w:val="both"/>
      </w:pPr>
      <w:bookmarkStart w:id="719" w:name="bookmark719"/>
      <w:r>
        <w:rPr>
          <w:color w:val="000000"/>
          <w:spacing w:val="0"/>
          <w:w w:val="100"/>
          <w:position w:val="0"/>
        </w:rPr>
        <w:t>五</w:t>
      </w:r>
      <w:bookmarkEnd w:id="719"/>
      <w:r>
        <w:rPr>
          <w:color w:val="000000"/>
          <w:spacing w:val="0"/>
          <w:w w:val="100"/>
          <w:position w:val="0"/>
        </w:rPr>
        <w:t>、</w:t>
        <w:tab/>
        <w:t>注册会计师对财务报表审计的责任</w:t>
      </w:r>
    </w:p>
    <w:p>
      <w:pPr>
        <w:pStyle w:val="Style2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 xml:space="preserve">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w:t>
      </w:r>
      <w:r>
        <w:rPr>
          <w:color w:val="000000"/>
          <w:spacing w:val="0"/>
          <w:w w:val="100"/>
          <w:position w:val="0"/>
        </w:rPr>
        <w:t>是重大的。</w:t>
      </w:r>
    </w:p>
    <w:p>
      <w:pPr>
        <w:pStyle w:val="Style28"/>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在按照审计准则执行审计工作的过程中，我们运用职业判断，并保持职业怀疑。同时，我们也执行以下工作：</w:t>
      </w:r>
    </w:p>
    <w:p>
      <w:pPr>
        <w:pStyle w:val="Style28"/>
        <w:keepNext w:val="0"/>
        <w:keepLines w:val="0"/>
        <w:widowControl w:val="0"/>
        <w:numPr>
          <w:ilvl w:val="0"/>
          <w:numId w:val="27"/>
        </w:numPr>
        <w:shd w:val="clear" w:color="auto" w:fill="auto"/>
        <w:bidi w:val="0"/>
        <w:spacing w:before="0" w:after="140" w:line="312" w:lineRule="exact"/>
        <w:ind w:left="0" w:right="0" w:firstLine="440"/>
        <w:jc w:val="both"/>
      </w:pPr>
      <w:bookmarkStart w:id="720" w:name="bookmark720"/>
      <w:bookmarkEnd w:id="720"/>
      <w:r>
        <w:rPr>
          <w:color w:val="000000"/>
          <w:spacing w:val="0"/>
          <w:w w:val="100"/>
          <w:position w:val="0"/>
        </w:rPr>
        <w:t xml:space="preserve"> </w:t>
      </w:r>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28"/>
        <w:keepNext w:val="0"/>
        <w:keepLines w:val="0"/>
        <w:widowControl w:val="0"/>
        <w:numPr>
          <w:ilvl w:val="0"/>
          <w:numId w:val="27"/>
        </w:numPr>
        <w:shd w:val="clear" w:color="auto" w:fill="auto"/>
        <w:tabs>
          <w:tab w:pos="779" w:val="left"/>
        </w:tabs>
        <w:bidi w:val="0"/>
        <w:spacing w:before="0" w:after="40"/>
        <w:ind w:left="0" w:right="0" w:firstLine="440"/>
        <w:jc w:val="both"/>
      </w:pPr>
      <w:bookmarkStart w:id="721" w:name="bookmark721"/>
      <w:bookmarkEnd w:id="721"/>
      <w:r>
        <w:rPr>
          <w:color w:val="000000"/>
          <w:spacing w:val="0"/>
          <w:w w:val="100"/>
          <w:position w:val="0"/>
        </w:rPr>
        <w:t>了解与审计相关的内部控制，以设计恰当的审计程序。</w:t>
      </w:r>
    </w:p>
    <w:p>
      <w:pPr>
        <w:pStyle w:val="Style28"/>
        <w:keepNext w:val="0"/>
        <w:keepLines w:val="0"/>
        <w:widowControl w:val="0"/>
        <w:shd w:val="clear" w:color="auto" w:fill="auto"/>
        <w:bidi w:val="0"/>
        <w:spacing w:before="0" w:after="0"/>
        <w:ind w:left="0" w:right="0" w:firstLine="440"/>
        <w:jc w:val="both"/>
      </w:pPr>
      <w:bookmarkStart w:id="722" w:name="bookmark722"/>
      <w:r>
        <w:rPr>
          <w:rFonts w:ascii="Times New Roman" w:eastAsia="Times New Roman" w:hAnsi="Times New Roman" w:cs="Times New Roman"/>
          <w:color w:val="000000"/>
          <w:spacing w:val="0"/>
          <w:w w:val="100"/>
          <w:position w:val="0"/>
        </w:rPr>
        <w:t>3</w:t>
      </w:r>
      <w:bookmarkEnd w:id="722"/>
      <w:r>
        <w:rPr>
          <w:rFonts w:ascii="Times New Roman" w:eastAsia="Times New Roman" w:hAnsi="Times New Roman" w:cs="Times New Roman"/>
          <w:color w:val="000000"/>
          <w:spacing w:val="0"/>
          <w:w w:val="100"/>
          <w:position w:val="0"/>
        </w:rPr>
        <w:t xml:space="preserve"> </w:t>
      </w:r>
      <w:r>
        <w:rPr>
          <w:color w:val="000000"/>
          <w:spacing w:val="0"/>
          <w:w w:val="100"/>
          <w:position w:val="0"/>
        </w:rPr>
        <w:t>.评价管理层选用会计政策的恰当性和作出会计估计及相关披露的合理性。</w:t>
      </w:r>
    </w:p>
    <w:p>
      <w:pPr>
        <w:pStyle w:val="Style28"/>
        <w:keepNext w:val="0"/>
        <w:keepLines w:val="0"/>
        <w:widowControl w:val="0"/>
        <w:numPr>
          <w:ilvl w:val="0"/>
          <w:numId w:val="29"/>
        </w:numPr>
        <w:shd w:val="clear" w:color="auto" w:fill="auto"/>
        <w:bidi w:val="0"/>
        <w:spacing w:before="0" w:after="140" w:line="314" w:lineRule="exact"/>
        <w:ind w:left="0" w:right="0" w:firstLine="440"/>
        <w:jc w:val="both"/>
      </w:pPr>
      <w:bookmarkStart w:id="723" w:name="bookmark723"/>
      <w:bookmarkEnd w:id="723"/>
      <w:r>
        <w:rPr>
          <w:color w:val="000000"/>
          <w:spacing w:val="0"/>
          <w:w w:val="100"/>
          <w:position w:val="0"/>
        </w:rPr>
        <w:t xml:space="preserve"> </w:t>
      </w:r>
      <w:r>
        <w:rPr>
          <w:color w:val="000000"/>
          <w:spacing w:val="0"/>
          <w:w w:val="100"/>
          <w:position w:val="0"/>
        </w:rPr>
        <w:t>对管理层使用持续经营假设的恰当性得出结论。同时，根据获取的审计证据，就可能导致对天阳科技持续经营能力 产生重大疑虑的事项或情况是否存在重大不确定性得出结论。如果我们得出结论认为存在重大不确定性，审计准则要求我们 在审计报告中提请报告使用者注意财务报表中的相关披露；如果披露不充分，我们应当发表非无保留意见。我们的结论基于 截至审计报告日可获得的信息。然而，未来的事项或情况可能导致天阳科技不能持续经营。</w:t>
      </w:r>
    </w:p>
    <w:p>
      <w:pPr>
        <w:pStyle w:val="Style28"/>
        <w:keepNext w:val="0"/>
        <w:keepLines w:val="0"/>
        <w:widowControl w:val="0"/>
        <w:numPr>
          <w:ilvl w:val="0"/>
          <w:numId w:val="29"/>
        </w:numPr>
        <w:shd w:val="clear" w:color="auto" w:fill="auto"/>
        <w:tabs>
          <w:tab w:pos="779" w:val="left"/>
        </w:tabs>
        <w:bidi w:val="0"/>
        <w:spacing w:before="0" w:after="0"/>
        <w:ind w:left="0" w:right="0" w:firstLine="440"/>
        <w:jc w:val="both"/>
      </w:pPr>
      <w:bookmarkStart w:id="724" w:name="bookmark724"/>
      <w:bookmarkEnd w:id="724"/>
      <w:r>
        <w:rPr>
          <w:color w:val="000000"/>
          <w:spacing w:val="0"/>
          <w:w w:val="100"/>
          <w:position w:val="0"/>
        </w:rPr>
        <w:t>评价财务报表的总体列报、结构和内容，并评价财务报表是否公允反映相关交易和事项。</w:t>
      </w:r>
    </w:p>
    <w:p>
      <w:pPr>
        <w:pStyle w:val="Style28"/>
        <w:keepNext w:val="0"/>
        <w:keepLines w:val="0"/>
        <w:widowControl w:val="0"/>
        <w:numPr>
          <w:ilvl w:val="0"/>
          <w:numId w:val="29"/>
        </w:numPr>
        <w:shd w:val="clear" w:color="auto" w:fill="auto"/>
        <w:tabs>
          <w:tab w:pos="752" w:val="left"/>
        </w:tabs>
        <w:bidi w:val="0"/>
        <w:spacing w:before="0" w:after="40" w:line="322" w:lineRule="exact"/>
        <w:ind w:left="0" w:right="0" w:firstLine="440"/>
        <w:jc w:val="both"/>
      </w:pPr>
      <w:bookmarkStart w:id="725" w:name="bookmark725"/>
      <w:bookmarkEnd w:id="725"/>
      <w:r>
        <w:rPr>
          <w:color w:val="000000"/>
          <w:spacing w:val="0"/>
          <w:w w:val="100"/>
          <w:position w:val="0"/>
        </w:rPr>
        <w:t>就天阳科技中实体或业务活动的财务信息获取充分、适当的审计证据，以对财务报表发表意见。我们负责指导、监 督和执行集团审计。我们对审计意见承担全部责任。</w:t>
      </w:r>
    </w:p>
    <w:p>
      <w:pPr>
        <w:pStyle w:val="Style2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8"/>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p>
    <w:p>
      <w:pPr>
        <w:pStyle w:val="Style28"/>
        <w:keepNext w:val="0"/>
        <w:keepLines w:val="0"/>
        <w:widowControl w:val="0"/>
        <w:shd w:val="clear" w:color="auto" w:fill="auto"/>
        <w:bidi w:val="0"/>
        <w:spacing w:before="0" w:after="1460" w:line="310" w:lineRule="exact"/>
        <w:ind w:left="0" w:right="0" w:firstLine="44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8"/>
        <w:keepNext w:val="0"/>
        <w:keepLines w:val="0"/>
        <w:widowControl w:val="0"/>
        <w:shd w:val="clear" w:color="auto" w:fill="auto"/>
        <w:tabs>
          <w:tab w:pos="3811" w:val="left"/>
        </w:tabs>
        <w:bidi w:val="0"/>
        <w:spacing w:before="0" w:after="140" w:line="240" w:lineRule="auto"/>
        <w:ind w:left="0" w:right="740" w:firstLine="0"/>
        <w:jc w:val="righ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中国注册会计师：李峰</w:t>
      </w:r>
    </w:p>
    <w:p>
      <w:pPr>
        <w:pStyle w:val="Style28"/>
        <w:keepNext w:val="0"/>
        <w:keepLines w:val="0"/>
        <w:widowControl w:val="0"/>
        <w:shd w:val="clear" w:color="auto" w:fill="auto"/>
        <w:bidi w:val="0"/>
        <w:spacing w:before="0" w:after="480" w:line="240" w:lineRule="auto"/>
        <w:ind w:left="0" w:right="740" w:firstLine="0"/>
        <w:jc w:val="right"/>
      </w:pPr>
      <w:r>
        <w:rPr>
          <w:color w:val="000000"/>
          <w:spacing w:val="0"/>
          <w:w w:val="100"/>
          <w:position w:val="0"/>
        </w:rPr>
        <w:t>（项目合伙人）</w:t>
      </w:r>
    </w:p>
    <w:p>
      <w:pPr>
        <w:pStyle w:val="Style28"/>
        <w:keepNext w:val="0"/>
        <w:keepLines w:val="0"/>
        <w:widowControl w:val="0"/>
        <w:shd w:val="clear" w:color="auto" w:fill="auto"/>
        <w:tabs>
          <w:tab w:pos="3230" w:val="left"/>
        </w:tabs>
        <w:bidi w:val="0"/>
        <w:spacing w:before="0" w:after="480" w:line="240" w:lineRule="auto"/>
        <w:ind w:left="0" w:right="74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中国注册会计师：刘黎</w:t>
      </w:r>
    </w:p>
    <w:p>
      <w:pPr>
        <w:pStyle w:val="Style28"/>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二一年四月二十三日</w:t>
      </w:r>
      <w:r>
        <w:br w:type="page"/>
      </w:r>
    </w:p>
    <w:p>
      <w:pPr>
        <w:pStyle w:val="Style24"/>
        <w:keepNext/>
        <w:keepLines/>
        <w:widowControl w:val="0"/>
        <w:shd w:val="clear" w:color="auto" w:fill="auto"/>
        <w:bidi w:val="0"/>
        <w:spacing w:before="0" w:after="38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sz w:val="24"/>
          <w:szCs w:val="24"/>
        </w:rPr>
        <w:t>二</w:t>
      </w:r>
      <w:bookmarkEnd w:id="728"/>
      <w:r>
        <w:rPr>
          <w:color w:val="000000"/>
          <w:spacing w:val="0"/>
          <w:w w:val="100"/>
          <w:position w:val="0"/>
          <w:sz w:val="24"/>
          <w:szCs w:val="24"/>
        </w:rPr>
        <w:t>、财务报表</w:t>
      </w:r>
      <w:bookmarkEnd w:id="726"/>
      <w:bookmarkEnd w:id="727"/>
      <w:bookmarkEnd w:id="72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30"/>
      <w:bookmarkEnd w:id="731"/>
      <w:bookmarkEnd w:id="73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编制单位：天阳宏业科技股份有限公司</w:t>
      </w:r>
    </w:p>
    <w:p>
      <w:pPr>
        <w:pStyle w:val="Style43"/>
        <w:keepNext w:val="0"/>
        <w:keepLines w:val="0"/>
        <w:widowControl w:val="0"/>
        <w:shd w:val="clear" w:color="auto" w:fill="auto"/>
        <w:bidi w:val="0"/>
        <w:spacing w:before="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1,013,322,382.09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186,178,864.98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911,693,673.27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736,554,412.56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15,848,470.30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3,540,377.72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15,701,064.99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18,824,276.78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216,847,776.91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137,418,372.65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124,585,955.53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5,888,205.03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5,302,582.23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2,447,887,528.12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1,087,818,886.92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11,451,668.30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11,526,271.66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105,093,189.47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109,449,569.28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123,454,402.70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123,454,402.70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3,105,521.12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3,423,596.63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11,286,977.73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6,710,826.60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276,416,721.32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256,639,632.87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2,724,304,249.44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1,344,458,519.79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252,900,000.00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15,457,516.46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13,096,117.96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1,184,597.67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8,220,312.41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98,238,961.16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73,798,450.17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95,837,191.60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78,664,072.61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12,400,505.99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16,020,093.46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20,279,767.23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503,334,254.85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392,763,331.87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7,172,615.08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7,172,615.08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510,506,869.93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392,763,331.87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224,682,030.00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168,482,030.00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1,531,738,857.74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458,763,159.01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34,086,829.11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20,884,913.11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416,726,684.88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296,141,786.33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2,207,239,321.60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944,271,888.45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6,558,057.91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7,423,299.47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2,213,797,379.51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951,695,187.92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2,724,304,249.44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1,344,458,519.79</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031105" simplePos="0" relativeHeight="125829380" behindDoc="0" locked="0" layoutInCell="1" allowOverlap="1">
                <wp:simplePos x="0" y="0"/>
                <wp:positionH relativeFrom="page">
                  <wp:posOffset>686435</wp:posOffset>
                </wp:positionH>
                <wp:positionV relativeFrom="margin">
                  <wp:posOffset>2301240</wp:posOffset>
                </wp:positionV>
                <wp:extent cx="1170305" cy="149225"/>
                <wp:wrapTopAndBottom/>
                <wp:docPr id="14" name="Shape 1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法定代表人：欧阳建平</w:t>
                            </w:r>
                          </w:p>
                        </w:txbxContent>
                      </wps:txbx>
                      <wps:bodyPr wrap="none" lIns="0" tIns="0" rIns="0" bIns="0">
                        <a:noAutoFit/>
                      </wps:bodyPr>
                    </wps:wsp>
                  </a:graphicData>
                </a:graphic>
              </wp:anchor>
            </w:drawing>
          </mc:Choice>
          <mc:Fallback>
            <w:pict>
              <v:shape id="_x0000_s1040" type="#_x0000_t202" style="position:absolute;margin-left:54.050000000000004pt;margin-top:181.20000000000002pt;width:92.150000000000006pt;height:11.75pt;z-index:-125829373;mso-wrap-distance-left:9.pt;mso-wrap-distance-top:12.pt;mso-wrap-distance-right:396.15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法定代表人：欧阳建平</w:t>
                      </w:r>
                    </w:p>
                  </w:txbxContent>
                </v:textbox>
                <w10:wrap type="topAndBottom" anchorx="page" anchory="margin"/>
              </v:shape>
            </w:pict>
          </mc:Fallback>
        </mc:AlternateContent>
      </w:r>
      <w:r>
        <mc:AlternateContent>
          <mc:Choice Requires="wps">
            <w:drawing>
              <wp:anchor distT="152400" distB="3175" distL="2345690" distR="2461260" simplePos="0" relativeHeight="125829382" behindDoc="0" locked="0" layoutInCell="1" allowOverlap="1">
                <wp:simplePos x="0" y="0"/>
                <wp:positionH relativeFrom="page">
                  <wp:posOffset>2917825</wp:posOffset>
                </wp:positionH>
                <wp:positionV relativeFrom="margin">
                  <wp:posOffset>2301240</wp:posOffset>
                </wp:positionV>
                <wp:extent cx="1508760" cy="146050"/>
                <wp:wrapTopAndBottom/>
                <wp:docPr id="16" name="Shape 1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主管会计工作负责人：张庆勋</w:t>
                            </w:r>
                          </w:p>
                        </w:txbxContent>
                      </wps:txbx>
                      <wps:bodyPr wrap="none" lIns="0" tIns="0" rIns="0" bIns="0">
                        <a:noAutoFit/>
                      </wps:bodyPr>
                    </wps:wsp>
                  </a:graphicData>
                </a:graphic>
              </wp:anchor>
            </w:drawing>
          </mc:Choice>
          <mc:Fallback>
            <w:pict>
              <v:shape id="_x0000_s1042" type="#_x0000_t202" style="position:absolute;margin-left:229.75pt;margin-top:181.20000000000002pt;width:118.8pt;height:11.5pt;z-index:-125829371;mso-wrap-distance-left:184.70000000000002pt;mso-wrap-distance-top:12.pt;mso-wrap-distance-right:193.8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主管会计工作负责人：张庆勋</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5490210</wp:posOffset>
                </wp:positionH>
                <wp:positionV relativeFrom="margin">
                  <wp:posOffset>2301240</wp:posOffset>
                </wp:positionV>
                <wp:extent cx="1283335" cy="149225"/>
                <wp:wrapTopAndBottom/>
                <wp:docPr id="18" name="Shape 1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会计机构负责人：陈艳萍</w:t>
                            </w:r>
                          </w:p>
                        </w:txbxContent>
                      </wps:txbx>
                      <wps:bodyPr wrap="none" lIns="0" tIns="0" rIns="0" bIns="0">
                        <a:noAutoFit/>
                      </wps:bodyPr>
                    </wps:wsp>
                  </a:graphicData>
                </a:graphic>
              </wp:anchor>
            </w:drawing>
          </mc:Choice>
          <mc:Fallback>
            <w:pict>
              <v:shape id="_x0000_s1044" type="#_x0000_t202" style="position:absolute;margin-left:432.30000000000001pt;margin-top:181.20000000000002pt;width:101.05pt;height:11.75pt;z-index:-125829369;mso-wrap-distance-left:387.2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会计机构负责人：陈艳萍</w:t>
                      </w:r>
                    </w:p>
                  </w:txbxContent>
                </v:textbox>
                <w10:wrap type="topAndBottom" anchorx="page" anchory="margin"/>
              </v:shape>
            </w:pict>
          </mc:Fallback>
        </mc:AlternateContent>
      </w: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、母公司资产负债表</w:t>
      </w:r>
      <w:bookmarkEnd w:id="733"/>
      <w:bookmarkEnd w:id="734"/>
      <w:bookmarkEnd w:id="73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936,930,163.36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162,437,624.99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845,785,294.16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685,432,247.00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15,417,057.27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3,253,141.71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79,107,640.69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84,738,541.13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192,635,857.16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114,003,713.53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120,144,899.93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2,334,020,912.57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1,049,865,268.36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385,809,527.30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385,884,130.66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102,030,869.89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105,863,444.83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3,057,163.70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3,156,675.49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7,055,713.57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4,590,895.17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519,978,236.46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501,570,112.15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2,853,999,149.03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1,551,435,380.51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190,290,113.23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175,848,726.67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697,726.00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4,693,518.05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89,159,559.70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66,906,247.82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72,786,315.03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57,128,282.74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113,457,050.89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185,889,046.16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20,279,767.23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730,666,324.13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696,470,029.39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7,172,615.08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7,172,615.08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737,838,939.21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696,470,029.39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224,682,030.00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168,482,030.00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1,550,609,888.79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477,634,190.06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34,086,829.11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20,884,913.11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306,781,461.92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187,964,217.95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2,116,160,209.82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854,965,351.12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2,853,999,149.03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1,551,435,380.51</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、合并利润表</w:t>
      </w:r>
      <w:bookmarkEnd w:id="737"/>
      <w:bookmarkEnd w:id="738"/>
      <w:bookmarkEnd w:id="7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1,315,327,683.98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1,062,127,620.38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1,315,327,683.98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1,062,127,620.38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1,169,656,895.90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946,211,576.39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844,696,478.76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679,145,003.44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9,739,574.39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8,342,083.05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77,392,589.19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68,571,177.63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76,331,107.02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64,828,001.41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143,749,597.38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111,309,213.81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17,747,549.16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14,016,097.05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15,421,908.41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11,298,744.30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1,575,232.99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94,542.88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26,147,792.98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16,434,632.77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3,629,906.27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19,386.03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-74,603.36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19,386.03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-36,560,539.34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-14,562,367.38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79,967.26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-147,043.81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138,984,255.46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117,660,651.60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7,334.53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420,452.44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225,035.72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138,571,137.55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117,437,896.01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5,649,564.56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7,303,327.98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132,921,572.99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110,134,568.03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132,921,572.99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110,134,568.03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133,786,814.55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108,298,406.53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-865,241.56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1,836,161.50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4,919.87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4,919.87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132,926,492.86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110,134,568.03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133,791,734.42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108,298,406.53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-865,241.56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1,836,161.50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28"/>
        <w:keepNext w:val="0"/>
        <w:keepLines w:val="0"/>
        <w:widowControl w:val="0"/>
        <w:shd w:val="clear" w:color="auto" w:fill="auto"/>
        <w:tabs>
          <w:tab w:pos="3509" w:val="left"/>
          <w:tab w:pos="7541" w:val="left"/>
        </w:tabs>
        <w:bidi w:val="0"/>
        <w:spacing w:before="0" w:after="0" w:line="240" w:lineRule="auto"/>
        <w:ind w:left="0" w:right="0" w:firstLine="0"/>
        <w:jc w:val="center"/>
      </w:pPr>
      <w:r>
        <w:rPr>
          <w:color w:val="000000"/>
          <w:spacing w:val="0"/>
          <w:w w:val="100"/>
          <w:position w:val="0"/>
        </w:rPr>
        <w:t>法定代表人：欧阳建平</w:t>
        <w:tab/>
        <w:t>主管会计工作负责人：张庆勋</w:t>
        <w:tab/>
        <w:t>会计机构负责人：陈艳萍</w:t>
      </w:r>
      <w:r>
        <w:br w:type="page"/>
      </w:r>
    </w:p>
    <w:p>
      <w:pPr>
        <w:pStyle w:val="Style32"/>
        <w:keepNext/>
        <w:keepLines/>
        <w:widowControl w:val="0"/>
        <w:shd w:val="clear" w:color="auto" w:fill="auto"/>
        <w:bidi w:val="0"/>
        <w:spacing w:before="0" w:after="3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4</w:t>
      </w:r>
      <w:bookmarkEnd w:id="743"/>
      <w:r>
        <w:rPr>
          <w:color w:val="000000"/>
          <w:spacing w:val="0"/>
          <w:w w:val="100"/>
          <w:position w:val="0"/>
        </w:rPr>
        <w:t>、母公司利润表</w:t>
      </w:r>
      <w:bookmarkEnd w:id="741"/>
      <w:bookmarkEnd w:id="742"/>
      <w:bookmarkEnd w:id="7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1,247,617,533.72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978,366,624.47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859,400,050.01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682,631,714.16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8,527,849.86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6,845,233.21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70,839,573.74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58,242,316.56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59,861,335.13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49,006,264.58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124,574,333.01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94,760,961.88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17,198,911.97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13,578,671.61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14,702,957.29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10,905,898.66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1,228,256.83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83,540.66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23,924,370.06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13,363,066.39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30,931,179.18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19,386.03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-74,603.36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19,386.03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-27,422,983.11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-11,130,103.59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36,112.02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-147,043.81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134,684,158.15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75,406,767.49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139,972.50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3,907.56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134,544,185.65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75,404,860.06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2,525,025.68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1,583,251.17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132,019,159.97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73,821,608.89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4" w:lineRule="exact"/>
              <w:ind w:left="0" w:right="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132,019,159.97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73,821,608.89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9" w:lineRule="exact"/>
              <w:ind w:left="0" w:right="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132,019,159.97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73,821,608.89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5</w:t>
      </w:r>
      <w:bookmarkEnd w:id="747"/>
      <w:r>
        <w:rPr>
          <w:color w:val="000000"/>
          <w:spacing w:val="0"/>
          <w:w w:val="100"/>
          <w:position w:val="0"/>
        </w:rPr>
        <w:t>、合并现金流量表</w:t>
      </w:r>
      <w:bookmarkEnd w:id="745"/>
      <w:bookmarkEnd w:id="746"/>
      <w:bookmarkEnd w:id="74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3144"/>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1,064,743,379.54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989,246,585.30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2,391,506.72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893,510.18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57,221,649.34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44,799,904.45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1,124,356,535.60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1,034,939,999.93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74,113,177.05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48,217,872.73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996,975,528.48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798,420,567.33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70,893,548.48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63,544,712.83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176,553,208.40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145,595,174.60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1,318,535,462.41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1,055,778,327.49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-194,178,926.81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-20,838,327.56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3,704,509.63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108,220.00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bl>
    <w:p>
      <w:pPr>
        <w:widowControl w:val="0"/>
        <w:spacing w:line="1" w:lineRule="exact"/>
      </w:pPr>
      <w:r>
        <w:br w:type="page"/>
      </w:r>
    </w:p>
    <w:tbl>
      <w:tblPr>
        <w:tblOverlap w:val="never"/>
        <w:jc w:val="center"/>
        <w:tblLayout w:type="fixed"/>
      </w:tblPr>
      <w:tblGrid>
        <w:gridCol w:w="3130"/>
        <w:gridCol w:w="3144"/>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1,003,812,729.63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5,500,800.00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1,193,859.64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4,786,421.47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1,164,000,000.00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1,165,193,859.64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4,786,421.47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-161,381,130.01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714,378.53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1,144,623,661.96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413,055,600.00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65,888,932.00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123,990,000.00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1,623,568,193.96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353,990,000.00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370,155,600.00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90,139,000.10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17,847,039.24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9,254,659.37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58,906,940.99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147,678,200.00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446,909,580.23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247,071,859.47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1,176,658,613.73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106,918,140.53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四、汇率变动对现金及现金等价物的影 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-80,355.98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821,018,200.93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86,794,191.50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181,997,670.80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95,203,479.30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1,003,015,871.73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181,997,670.80</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6</w:t>
      </w:r>
      <w:bookmarkEnd w:id="751"/>
      <w:r>
        <w:rPr>
          <w:color w:val="000000"/>
          <w:spacing w:val="0"/>
          <w:w w:val="100"/>
          <w:position w:val="0"/>
        </w:rPr>
        <w:t>、母公司现金流量表</w:t>
      </w:r>
      <w:bookmarkEnd w:id="749"/>
      <w:bookmarkEnd w:id="750"/>
      <w:bookmarkEnd w:id="75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1,017,881,870.46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899,723,446.48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2,391,506.72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893,510.18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204,206,849.78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239,906,303.96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1,224,480,226.96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1,140,523,260.62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106,914,902.71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60,840,705.73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899,940,060.29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638,423,237.37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56,771,225.19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44,066,776.40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422,722,894.33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326,254,506.06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1,486,349,082.52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1,069,585,225.56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-261,868,855.56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70,938,035.06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31,005,782.54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1,031,005,782.54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983,859.64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4,466,881.27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1,164,000,000.00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1,164,983,859.64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104,466,881.27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-133,978,077.10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-104,466,081.27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1,144,623,661.96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381,155,600.00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65,800,000.00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123,990,000.00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1,591,579,261.96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353,990,000.00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351,155,600.00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17,128,088.12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8,871,110.30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55,671,418.99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147,678,200.00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423,955,107.11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236,549,310.30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1,167,624,154.85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117,440,689.70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771,777,222.19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83,912,643.49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158,256,430.81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74,343,787.32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930,033,653.00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158,256,430.81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7</w:t>
      </w:r>
      <w:bookmarkEnd w:id="755"/>
      <w:r>
        <w:rPr>
          <w:color w:val="000000"/>
          <w:spacing w:val="0"/>
          <w:w w:val="100"/>
          <w:position w:val="0"/>
        </w:rPr>
        <w:t>、合并所有者权益变动表</w:t>
      </w:r>
      <w:bookmarkEnd w:id="753"/>
      <w:bookmarkEnd w:id="754"/>
      <w:bookmarkEnd w:id="75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458,76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20,884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296,14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944,27</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7,423,</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951,69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299.47</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605"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458,76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20,884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296,14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944,27</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7,423,</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951,69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299.47</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动金额（减少以</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975,69</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,916.0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4,898.</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967,43</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102,19</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133,78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6,814.</w:t>
            </w:r>
          </w:p>
          <w:p>
            <w:pPr>
              <w:pStyle w:val="Style21"/>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133,79</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1,734.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-865,2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132,92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6,492.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975,69</w:t>
            </w:r>
          </w:p>
          <w:p>
            <w:pPr>
              <w:pStyle w:val="Style21"/>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1,129,</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175,69</w:t>
            </w:r>
          </w:p>
          <w:p>
            <w:pPr>
              <w:pStyle w:val="Style21"/>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1,129,</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175,69</w:t>
            </w:r>
          </w:p>
          <w:p>
            <w:pPr>
              <w:pStyle w:val="Style21"/>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8.73</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975,69</w:t>
            </w:r>
          </w:p>
          <w:p>
            <w:pPr>
              <w:pStyle w:val="Style21"/>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1,129,</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175,69</w:t>
            </w:r>
          </w:p>
          <w:p>
            <w:pPr>
              <w:pStyle w:val="Style21"/>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1,129,</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175,69</w:t>
            </w:r>
          </w:p>
          <w:p>
            <w:pPr>
              <w:pStyle w:val="Style21"/>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8.73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13,201</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,916.0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1,916.</w:t>
            </w:r>
          </w:p>
          <w:p>
            <w:pPr>
              <w:pStyle w:val="Style21"/>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13,201</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,916.0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1,916.</w:t>
            </w:r>
          </w:p>
          <w:p>
            <w:pPr>
              <w:pStyle w:val="Style21"/>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224,6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82,03</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738,85</w:t>
            </w:r>
          </w:p>
          <w:p>
            <w:pPr>
              <w:pStyle w:val="Style21"/>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34,086</w:t>
            </w:r>
          </w:p>
          <w:p>
            <w:pPr>
              <w:pStyle w:val="Style21"/>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,829.1</w:t>
            </w:r>
          </w:p>
          <w:p>
            <w:pPr>
              <w:pStyle w:val="Style21"/>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416,72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6,684.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2,207,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239,32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6,558,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2,213,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797,37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9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5,587,1</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841,560</w:t>
            </w:r>
          </w:p>
        </w:tc>
      </w:tr>
      <w:tr>
        <w:trPr>
          <w:trHeight w:val="149"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82,03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,752.2</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37.97</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,619.89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458,76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13,502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195,22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835,97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841,560</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37.97</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,619.89</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1,836,1</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110,134</w:t>
            </w:r>
          </w:p>
        </w:tc>
      </w:tr>
      <w:tr>
        <w:trPr>
          <w:trHeight w:val="163" w:hRule="exact"/>
        </w:trPr>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61.50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,568.03</w:t>
            </w:r>
          </w:p>
        </w:tc>
      </w:tr>
      <w:tr>
        <w:trPr>
          <w:trHeight w:val="283" w:hRule="exact"/>
        </w:trPr>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108,29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8,406.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108,29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8,406.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110,134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7,382,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-7,382,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7,382,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-7,382,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（或股东）的</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168,4</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82,03</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458,76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3,159.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20,884</w:t>
            </w:r>
          </w:p>
          <w:p>
            <w:pPr>
              <w:pStyle w:val="Style21"/>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,913.1</w:t>
            </w:r>
          </w:p>
          <w:p>
            <w:pPr>
              <w:pStyle w:val="Style21"/>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296,14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1,786.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944,27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1,888.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7,423,2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951,695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8</w:t>
      </w:r>
      <w:bookmarkEnd w:id="759"/>
      <w:r>
        <w:rPr>
          <w:color w:val="000000"/>
          <w:spacing w:val="0"/>
          <w:w w:val="100"/>
          <w:position w:val="0"/>
        </w:rPr>
        <w:t>、母公司所有者权益变动表</w:t>
      </w:r>
      <w:bookmarkEnd w:id="757"/>
      <w:bookmarkEnd w:id="758"/>
      <w:bookmarkEnd w:id="76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850"/>
        <w:gridCol w:w="566"/>
        <w:gridCol w:w="427"/>
        <w:gridCol w:w="48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所有者权</w:t>
            </w:r>
          </w:p>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168,482,0</w:t>
            </w:r>
          </w:p>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477,634,</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20,884,9</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187,96</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4,217.9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854,965,3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168,482,0</w:t>
            </w:r>
          </w:p>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477,634,</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20,884,9</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187,96</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4,217.9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854,965,3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51.12</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1,072,97</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13,201,9</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118,81</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7,243.9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1,261,194,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858.70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132,01</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9,159.9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132,019,1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1,129,175,</w:t>
            </w:r>
          </w:p>
        </w:tc>
      </w:tr>
    </w:tbl>
    <w:p>
      <w:pPr>
        <w:widowControl w:val="0"/>
        <w:spacing w:line="1" w:lineRule="exact"/>
      </w:pPr>
      <w:r>
        <w:br w:type="page"/>
      </w:r>
    </w:p>
    <w:tbl>
      <w:tblPr>
        <w:tblOverlap w:val="never"/>
        <w:jc w:val="center"/>
        <w:tblLayout w:type="fixed"/>
      </w:tblPr>
      <w:tblGrid>
        <w:gridCol w:w="1426"/>
        <w:gridCol w:w="850"/>
        <w:gridCol w:w="566"/>
        <w:gridCol w:w="427"/>
        <w:gridCol w:w="48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 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56,200,00</w:t>
            </w:r>
          </w:p>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1,072,97</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1,129,175,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13,201,9</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-13,201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13,201,9</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-13,201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224,682,0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1,550,60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34,086,8</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306,78</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1,461.9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2,116,160,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209.82</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所有者权</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168,48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2,030.</w:t>
            </w:r>
          </w:p>
          <w:p>
            <w:pPr>
              <w:pStyle w:val="Style21"/>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477,634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13,502,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121,524,7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781,143,74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jc w:val="both"/>
            </w:pPr>
            <w:r>
              <w:rPr>
                <w:color w:val="000000"/>
                <w:spacing w:val="0"/>
                <w:w w:val="100"/>
                <w:position w:val="0"/>
              </w:rPr>
              <w:t>加：会计政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168,48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2,030.</w:t>
            </w:r>
          </w:p>
          <w:p>
            <w:pPr>
              <w:pStyle w:val="Style21"/>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477,634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13,502,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121,524,7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781,143,74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三、本期增减变 动金额（减少以</w:t>
            </w:r>
          </w:p>
          <w:p>
            <w:pPr>
              <w:pStyle w:val="Style21"/>
              <w:keepNext w:val="0"/>
              <w:keepLines w:val="0"/>
              <w:widowControl w:val="0"/>
              <w:shd w:val="clear" w:color="auto" w:fill="auto"/>
              <w:bidi w:val="0"/>
              <w:spacing w:before="0" w:after="0" w:line="396"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7,382,1</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66,439,44</w:t>
            </w:r>
          </w:p>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73,821,608.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73,821,60</w:t>
            </w:r>
          </w:p>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73,821,608.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7,382,1</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-7,382,16</w:t>
            </w:r>
          </w:p>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7,382,1</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-7,382,16</w:t>
            </w:r>
          </w:p>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168,48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2,030.</w:t>
            </w:r>
          </w:p>
          <w:p>
            <w:pPr>
              <w:pStyle w:val="Style21"/>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477,634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20,884,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187,964,2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854,965,35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r>
    </w:tbl>
    <w:p>
      <w:pPr>
        <w:sectPr>
          <w:footnotePr>
            <w:pos w:val="pageBottom"/>
            <w:numFmt w:val="decimal"/>
            <w:numRestart w:val="continuous"/>
          </w:footnotePr>
          <w:pgSz w:w="11900" w:h="16840"/>
          <w:pgMar w:top="1388" w:right="1110" w:bottom="1436" w:left="1050" w:header="0" w:footer="3" w:gutter="0"/>
          <w:cols w:space="720"/>
          <w:noEndnote/>
          <w:rtlGutter w:val="0"/>
          <w:docGrid w:linePitch="360"/>
        </w:sectPr>
      </w:pPr>
    </w:p>
    <w:p>
      <w:pPr>
        <w:pStyle w:val="Style24"/>
        <w:keepNext/>
        <w:keepLines/>
        <w:widowControl w:val="0"/>
        <w:shd w:val="clear" w:color="auto" w:fill="auto"/>
        <w:bidi w:val="0"/>
        <w:spacing w:before="380" w:after="26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三</w:t>
      </w:r>
      <w:bookmarkEnd w:id="763"/>
      <w:r>
        <w:rPr>
          <w:color w:val="000000"/>
          <w:spacing w:val="0"/>
          <w:w w:val="100"/>
          <w:position w:val="0"/>
          <w:sz w:val="24"/>
          <w:szCs w:val="24"/>
        </w:rPr>
        <w:t>、公司基本情况</w:t>
      </w:r>
      <w:bookmarkEnd w:id="761"/>
      <w:bookmarkEnd w:id="762"/>
      <w:bookmarkEnd w:id="764"/>
    </w:p>
    <w:p>
      <w:pPr>
        <w:pStyle w:val="Style28"/>
        <w:keepNext w:val="0"/>
        <w:keepLines w:val="0"/>
        <w:widowControl w:val="0"/>
        <w:shd w:val="clear" w:color="auto" w:fill="auto"/>
        <w:tabs>
          <w:tab w:pos="873" w:val="left"/>
        </w:tabs>
        <w:bidi w:val="0"/>
        <w:spacing w:before="0" w:after="0" w:line="308" w:lineRule="exact"/>
        <w:ind w:left="0" w:right="0"/>
        <w:jc w:val="both"/>
      </w:pPr>
      <w:bookmarkStart w:id="765" w:name="bookmark765"/>
      <w:r>
        <w:rPr>
          <w:rFonts w:ascii="Times New Roman" w:eastAsia="Times New Roman" w:hAnsi="Times New Roman" w:cs="Times New Roman"/>
          <w:color w:val="000000"/>
          <w:spacing w:val="0"/>
          <w:w w:val="100"/>
          <w:position w:val="0"/>
        </w:rPr>
        <w:t>（</w:t>
      </w:r>
      <w:bookmarkEnd w:id="765"/>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公司注册地、组织形式和总部地址</w:t>
      </w:r>
    </w:p>
    <w:p>
      <w:pPr>
        <w:pStyle w:val="Style28"/>
        <w:keepNext w:val="0"/>
        <w:keepLines w:val="0"/>
        <w:widowControl w:val="0"/>
        <w:shd w:val="clear" w:color="auto" w:fill="auto"/>
        <w:bidi w:val="0"/>
        <w:spacing w:before="0" w:after="0" w:line="304" w:lineRule="exact"/>
        <w:ind w:left="0" w:right="0"/>
        <w:jc w:val="both"/>
      </w:pPr>
      <w:r>
        <w:rPr>
          <w:color w:val="000000"/>
          <w:spacing w:val="0"/>
          <w:w w:val="100"/>
          <w:position w:val="0"/>
        </w:rPr>
        <w:t>天阳宏业科技股份有限公司（以下简称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）前身为北京天阳宏业软件技术有限公司（以下简称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天阳有 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由欧阳建平、孙永吉、李东彦、北京义驰美迪技术开发有限责任公司于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月共同出资组建。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日，天阳有限公司整体变更为股份有限公司。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日，本公司经中国证券监督管理委员会证监许可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2020]1653</w:t>
      </w:r>
      <w:r>
        <w:rPr>
          <w:color w:val="000000"/>
          <w:spacing w:val="0"/>
          <w:w w:val="100"/>
          <w:position w:val="0"/>
        </w:rPr>
        <w:t>号文</w:t>
      </w:r>
    </w:p>
    <w:p>
      <w:pPr>
        <w:pStyle w:val="Style28"/>
        <w:keepNext w:val="0"/>
        <w:keepLines w:val="0"/>
        <w:widowControl w:val="0"/>
        <w:shd w:val="clear" w:color="auto" w:fill="auto"/>
        <w:bidi w:val="0"/>
        <w:spacing w:before="0" w:after="0" w:line="304" w:lineRule="exact"/>
        <w:ind w:left="0" w:right="0" w:firstLine="0"/>
        <w:jc w:val="left"/>
      </w:pPr>
      <w:r>
        <w:rPr>
          <w:color w:val="000000"/>
          <w:spacing w:val="0"/>
          <w:w w:val="100"/>
          <w:position w:val="0"/>
        </w:rPr>
        <w:t>《关于同意天阳宏业科技股份有限公司首次公开发行股票注册的批复》的核准，发行社会公众股</w:t>
      </w:r>
      <w:r>
        <w:rPr>
          <w:rFonts w:ascii="Times New Roman" w:eastAsia="Times New Roman" w:hAnsi="Times New Roman" w:cs="Times New Roman"/>
          <w:color w:val="000000"/>
          <w:spacing w:val="0"/>
          <w:w w:val="100"/>
          <w:position w:val="0"/>
        </w:rPr>
        <w:t>5,620</w:t>
      </w:r>
      <w:r>
        <w:rPr>
          <w:color w:val="000000"/>
          <w:spacing w:val="0"/>
          <w:w w:val="100"/>
          <w:position w:val="0"/>
        </w:rPr>
        <w:t>万股，并于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sz w:val="18"/>
          <w:szCs w:val="18"/>
        </w:rPr>
        <w:t>0</w:t>
      </w:r>
      <w:r>
        <w:rPr>
          <w:color w:val="000000"/>
          <w:spacing w:val="0"/>
          <w:w w:val="100"/>
          <w:position w:val="0"/>
        </w:rPr>
        <w:t>在深圳证券交易所创业板上市交易。公司现持有统一社会信用代码为</w:t>
      </w:r>
      <w:r>
        <w:rPr>
          <w:rFonts w:ascii="Times New Roman" w:eastAsia="Times New Roman" w:hAnsi="Times New Roman" w:cs="Times New Roman"/>
          <w:color w:val="000000"/>
          <w:spacing w:val="0"/>
          <w:w w:val="100"/>
          <w:position w:val="0"/>
        </w:rPr>
        <w:t>91110108752161931</w:t>
      </w:r>
      <w:r>
        <w:rPr>
          <w:rFonts w:ascii="Times New Roman" w:eastAsia="Times New Roman" w:hAnsi="Times New Roman" w:cs="Times New Roman"/>
          <w:color w:val="000000"/>
          <w:spacing w:val="0"/>
          <w:w w:val="100"/>
          <w:position w:val="0"/>
        </w:rPr>
        <w:t>Y</w:t>
      </w:r>
      <w:r>
        <w:rPr>
          <w:color w:val="000000"/>
          <w:spacing w:val="0"/>
          <w:w w:val="100"/>
          <w:position w:val="0"/>
        </w:rPr>
        <w:t>的营业执照。</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22,468.2030</w:t>
      </w:r>
      <w:r>
        <w:rPr>
          <w:color w:val="000000"/>
          <w:spacing w:val="0"/>
          <w:w w:val="100"/>
          <w:position w:val="0"/>
        </w:rPr>
        <w:t>万股，公司注册地址：拉萨经济技术开发区林琼岗东一路</w:t>
      </w:r>
      <w:r>
        <w:rPr>
          <w:rFonts w:ascii="Times New Roman" w:eastAsia="Times New Roman" w:hAnsi="Times New Roman" w:cs="Times New Roman"/>
          <w:color w:val="000000"/>
          <w:spacing w:val="0"/>
          <w:w w:val="100"/>
          <w:position w:val="0"/>
        </w:rPr>
        <w:t xml:space="preserve">7 </w:t>
      </w:r>
      <w:r>
        <w:rPr>
          <w:color w:val="000000"/>
          <w:spacing w:val="0"/>
          <w:w w:val="100"/>
          <w:position w:val="0"/>
        </w:rPr>
        <w:t>号西藏西欣商贸有限公司</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608</w:t>
      </w:r>
      <w:r>
        <w:rPr>
          <w:color w:val="000000"/>
          <w:spacing w:val="0"/>
          <w:w w:val="100"/>
          <w:position w:val="0"/>
        </w:rPr>
        <w:t>房，法定代表人为欧阳建平。</w:t>
      </w:r>
    </w:p>
    <w:p>
      <w:pPr>
        <w:pStyle w:val="Style28"/>
        <w:keepNext w:val="0"/>
        <w:keepLines w:val="0"/>
        <w:widowControl w:val="0"/>
        <w:shd w:val="clear" w:color="auto" w:fill="auto"/>
        <w:tabs>
          <w:tab w:pos="873" w:val="left"/>
        </w:tabs>
        <w:bidi w:val="0"/>
        <w:spacing w:before="0" w:after="0" w:line="308" w:lineRule="exact"/>
        <w:ind w:left="0" w:right="0"/>
        <w:jc w:val="both"/>
      </w:pPr>
      <w:bookmarkStart w:id="766" w:name="bookmark766"/>
      <w:r>
        <w:rPr>
          <w:rFonts w:ascii="Times New Roman" w:eastAsia="Times New Roman" w:hAnsi="Times New Roman" w:cs="Times New Roman"/>
          <w:color w:val="000000"/>
          <w:spacing w:val="0"/>
          <w:w w:val="100"/>
          <w:position w:val="0"/>
        </w:rPr>
        <w:t>（</w:t>
      </w:r>
      <w:bookmarkEnd w:id="766"/>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公司业务性质和主要经营活动</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本公司属信息技术行业，主要产品和服务为以银行为主的金融机构提供软件产品应用开发和技术服务，包括软件技术开 发、技术转让、技术咨询、技术服务；计算机系统服务；数据处理；销售自行开发后的计算机软件产品。</w:t>
      </w:r>
    </w:p>
    <w:p>
      <w:pPr>
        <w:pStyle w:val="Style28"/>
        <w:keepNext w:val="0"/>
        <w:keepLines w:val="0"/>
        <w:widowControl w:val="0"/>
        <w:shd w:val="clear" w:color="auto" w:fill="auto"/>
        <w:tabs>
          <w:tab w:pos="873" w:val="left"/>
        </w:tabs>
        <w:bidi w:val="0"/>
        <w:spacing w:before="0" w:after="0" w:line="308" w:lineRule="exact"/>
        <w:ind w:left="0" w:right="0"/>
        <w:jc w:val="both"/>
      </w:pPr>
      <w:bookmarkStart w:id="767" w:name="bookmark767"/>
      <w:r>
        <w:rPr>
          <w:rFonts w:ascii="Times New Roman" w:eastAsia="Times New Roman" w:hAnsi="Times New Roman" w:cs="Times New Roman"/>
          <w:color w:val="000000"/>
          <w:spacing w:val="0"/>
          <w:w w:val="100"/>
          <w:position w:val="0"/>
        </w:rPr>
        <w:t>（</w:t>
      </w:r>
      <w:bookmarkEnd w:id="767"/>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财务报表的批准报出</w:t>
      </w:r>
    </w:p>
    <w:p>
      <w:pPr>
        <w:pStyle w:val="Style28"/>
        <w:keepNext w:val="0"/>
        <w:keepLines w:val="0"/>
        <w:widowControl w:val="0"/>
        <w:shd w:val="clear" w:color="auto" w:fill="auto"/>
        <w:bidi w:val="0"/>
        <w:spacing w:before="0" w:after="0" w:line="308" w:lineRule="exact"/>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sz w:val="18"/>
          <w:szCs w:val="18"/>
        </w:rPr>
        <w:t>0</w:t>
      </w:r>
      <w:r>
        <w:rPr>
          <w:color w:val="000000"/>
          <w:spacing w:val="0"/>
          <w:w w:val="100"/>
          <w:position w:val="0"/>
        </w:rPr>
        <w:t>批准报出。</w:t>
      </w:r>
    </w:p>
    <w:p>
      <w:pPr>
        <w:pStyle w:val="Style28"/>
        <w:keepNext w:val="0"/>
        <w:keepLines w:val="0"/>
        <w:widowControl w:val="0"/>
        <w:shd w:val="clear" w:color="auto" w:fill="auto"/>
        <w:bidi w:val="0"/>
        <w:spacing w:before="0" w:after="80" w:line="308" w:lineRule="exact"/>
        <w:ind w:left="0" w:right="0"/>
        <w:jc w:val="both"/>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9</w:t>
      </w:r>
      <w:r>
        <w:rPr>
          <w:color w:val="000000"/>
          <w:spacing w:val="0"/>
          <w:w w:val="100"/>
          <w:position w:val="0"/>
        </w:rPr>
        <w:t>户，具体包括：</w:t>
      </w:r>
    </w:p>
    <w:tbl>
      <w:tblPr>
        <w:tblOverlap w:val="never"/>
        <w:jc w:val="center"/>
        <w:tblLayout w:type="fixed"/>
      </w:tblPr>
      <w:tblGrid>
        <w:gridCol w:w="3989"/>
        <w:gridCol w:w="1426"/>
        <w:gridCol w:w="821"/>
        <w:gridCol w:w="1718"/>
        <w:gridCol w:w="172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无锡天阳宏业软件技术有限公司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北京鼎信天威科技有限公司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北京卡洛其咨询有限公司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50.98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卡洛其（天津）企业管理咨询有限公司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香港卡洛其咨询有限公司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pStyle w:val="Style28"/>
        <w:keepNext w:val="0"/>
        <w:keepLines w:val="0"/>
        <w:widowControl w:val="0"/>
        <w:shd w:val="clear" w:color="auto" w:fill="auto"/>
        <w:bidi w:val="0"/>
        <w:spacing w:before="0" w:after="80" w:line="355" w:lineRule="exact"/>
        <w:ind w:left="380" w:right="0" w:firstLine="0"/>
        <w:jc w:val="both"/>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1</w:t>
      </w:r>
      <w:r>
        <w:rPr>
          <w:color w:val="000000"/>
          <w:spacing w:val="0"/>
          <w:w w:val="100"/>
          <w:position w:val="0"/>
        </w:rPr>
        <w:t>户，其中: 本期新纳入合并范围的子公司</w:t>
      </w:r>
    </w:p>
    <w:tbl>
      <w:tblPr>
        <w:tblOverlap w:val="never"/>
        <w:jc w:val="center"/>
        <w:tblLayout w:type="fixed"/>
      </w:tblPr>
      <w:tblGrid>
        <w:gridCol w:w="3989"/>
        <w:gridCol w:w="5688"/>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香港卡洛其咨询有限公司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6"/>
        <w:keepNext w:val="0"/>
        <w:keepLines w:val="0"/>
        <w:widowControl w:val="0"/>
        <w:shd w:val="clear" w:color="auto" w:fill="auto"/>
        <w:bidi w:val="0"/>
        <w:spacing w:before="0" w:after="0" w:line="240" w:lineRule="auto"/>
        <w:ind w:left="278" w:right="0" w:firstLine="0"/>
        <w:jc w:val="left"/>
      </w:pPr>
      <w:r>
        <w:rPr>
          <w:color w:val="000000"/>
          <w:spacing w:val="0"/>
          <w:w w:val="100"/>
          <w:position w:val="0"/>
        </w:rPr>
        <w:t>合并范围变更主体的具体信息详见</w:t>
      </w:r>
      <w:r>
        <w:rPr>
          <w:rFonts w:ascii="Times New Roman" w:eastAsia="Times New Roman" w:hAnsi="Times New Roman" w:cs="Times New Roman"/>
          <w:color w:val="000000"/>
          <w:spacing w:val="0"/>
          <w:w w:val="100"/>
          <w:position w:val="0"/>
        </w:rPr>
        <w:t>“</w:t>
      </w:r>
      <w:r>
        <w:rPr>
          <w:color w:val="000000"/>
          <w:spacing w:val="0"/>
          <w:w w:val="100"/>
          <w:position w:val="0"/>
        </w:rPr>
        <w:t>附注八、合并范围的变更匚</w:t>
      </w:r>
    </w:p>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sz w:val="24"/>
          <w:szCs w:val="24"/>
        </w:rPr>
        <w:t>四</w:t>
      </w:r>
      <w:bookmarkEnd w:id="770"/>
      <w:r>
        <w:rPr>
          <w:color w:val="000000"/>
          <w:spacing w:val="0"/>
          <w:w w:val="100"/>
          <w:position w:val="0"/>
          <w:sz w:val="24"/>
          <w:szCs w:val="24"/>
        </w:rPr>
        <w:t>、财务报表的编制基础</w:t>
      </w:r>
      <w:bookmarkEnd w:id="768"/>
      <w:bookmarkEnd w:id="769"/>
      <w:bookmarkEnd w:id="771"/>
    </w:p>
    <w:p>
      <w:pPr>
        <w:pStyle w:val="Style32"/>
        <w:keepNext/>
        <w:keepLines/>
        <w:widowControl w:val="0"/>
        <w:shd w:val="clear" w:color="auto" w:fill="auto"/>
        <w:bidi w:val="0"/>
        <w:spacing w:before="0" w:after="260" w:line="240" w:lineRule="auto"/>
        <w:ind w:left="0" w:right="0" w:firstLine="0"/>
        <w:jc w:val="left"/>
      </w:pPr>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772"/>
      <w:bookmarkEnd w:id="773"/>
      <w:bookmarkEnd w:id="774"/>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 财务报表。</w:t>
      </w:r>
    </w:p>
    <w:p>
      <w:pPr>
        <w:pStyle w:val="Style32"/>
        <w:keepNext/>
        <w:keepLines/>
        <w:widowControl w:val="0"/>
        <w:shd w:val="clear" w:color="auto" w:fill="auto"/>
        <w:bidi w:val="0"/>
        <w:spacing w:before="0" w:after="260" w:line="240" w:lineRule="auto"/>
        <w:ind w:left="0" w:right="0" w:firstLine="0"/>
        <w:jc w:val="both"/>
      </w:pPr>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775"/>
      <w:bookmarkEnd w:id="776"/>
      <w:bookmarkEnd w:id="777"/>
    </w:p>
    <w:p>
      <w:pPr>
        <w:pStyle w:val="Style28"/>
        <w:keepNext w:val="0"/>
        <w:keepLines w:val="0"/>
        <w:widowControl w:val="0"/>
        <w:shd w:val="clear" w:color="auto" w:fill="auto"/>
        <w:bidi w:val="0"/>
        <w:spacing w:before="0" w:after="380" w:line="326" w:lineRule="exact"/>
        <w:ind w:left="0" w:right="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4"/>
        <w:keepNext/>
        <w:keepLines/>
        <w:widowControl w:val="0"/>
        <w:shd w:val="clear" w:color="auto" w:fill="auto"/>
        <w:bidi w:val="0"/>
        <w:spacing w:before="0" w:after="26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sz w:val="24"/>
          <w:szCs w:val="24"/>
        </w:rPr>
        <w:t>五</w:t>
      </w:r>
      <w:bookmarkEnd w:id="780"/>
      <w:r>
        <w:rPr>
          <w:color w:val="000000"/>
          <w:spacing w:val="0"/>
          <w:w w:val="100"/>
          <w:position w:val="0"/>
          <w:sz w:val="24"/>
          <w:szCs w:val="24"/>
        </w:rPr>
        <w:t>、重要会计政策及会计估计</w:t>
      </w:r>
      <w:bookmarkEnd w:id="778"/>
      <w:bookmarkEnd w:id="779"/>
      <w:bookmarkEnd w:id="781"/>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80" w:line="316" w:lineRule="exact"/>
        <w:ind w:left="0" w:right="0"/>
        <w:jc w:val="both"/>
      </w:pPr>
      <w:r>
        <w:rPr>
          <w:color w:val="000000"/>
          <w:spacing w:val="0"/>
          <w:w w:val="100"/>
          <w:position w:val="0"/>
        </w:rPr>
        <w:t>本公司根据生产经营特点确定具体会计政策和会计估计，主要体现在收入的确认附注五、</w:t>
      </w:r>
      <w:r>
        <w:rPr>
          <w:color w:val="000000"/>
          <w:spacing w:val="0"/>
          <w:w w:val="100"/>
          <w:position w:val="0"/>
        </w:rPr>
        <w:t>(</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color w:val="000000"/>
          <w:spacing w:val="0"/>
          <w:w w:val="100"/>
          <w:position w:val="0"/>
        </w:rPr>
        <w:t>、</w:t>
        <w:tab/>
        <w:t>遵循企业会计准则的声明</w:t>
      </w:r>
      <w:bookmarkEnd w:id="782"/>
      <w:bookmarkEnd w:id="783"/>
      <w:bookmarkEnd w:id="785"/>
    </w:p>
    <w:p>
      <w:pPr>
        <w:pStyle w:val="Style28"/>
        <w:keepNext w:val="0"/>
        <w:keepLines w:val="0"/>
        <w:widowControl w:val="0"/>
        <w:shd w:val="clear" w:color="auto" w:fill="auto"/>
        <w:bidi w:val="0"/>
        <w:spacing w:before="0" w:after="380" w:line="317"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2</w:t>
      </w:r>
      <w:bookmarkEnd w:id="788"/>
      <w:r>
        <w:rPr>
          <w:color w:val="000000"/>
          <w:spacing w:val="0"/>
          <w:w w:val="100"/>
          <w:position w:val="0"/>
        </w:rPr>
        <w:t>、</w:t>
        <w:tab/>
        <w:t>会计期间</w:t>
      </w:r>
      <w:bookmarkEnd w:id="786"/>
      <w:bookmarkEnd w:id="787"/>
      <w:bookmarkEnd w:id="789"/>
    </w:p>
    <w:p>
      <w:pPr>
        <w:pStyle w:val="Style28"/>
        <w:keepNext w:val="0"/>
        <w:keepLines w:val="0"/>
        <w:widowControl w:val="0"/>
        <w:shd w:val="clear" w:color="auto" w:fill="auto"/>
        <w:bidi w:val="0"/>
        <w:spacing w:before="0" w:after="380" w:line="316"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3</w:t>
      </w:r>
      <w:bookmarkEnd w:id="792"/>
      <w:r>
        <w:rPr>
          <w:color w:val="000000"/>
          <w:spacing w:val="0"/>
          <w:w w:val="100"/>
          <w:position w:val="0"/>
        </w:rPr>
        <w:t>、</w:t>
        <w:tab/>
        <w:t>营业周期</w:t>
      </w:r>
      <w:bookmarkEnd w:id="790"/>
      <w:bookmarkEnd w:id="791"/>
      <w:bookmarkEnd w:id="793"/>
    </w:p>
    <w:p>
      <w:pPr>
        <w:pStyle w:val="Style28"/>
        <w:keepNext w:val="0"/>
        <w:keepLines w:val="0"/>
        <w:widowControl w:val="0"/>
        <w:shd w:val="clear" w:color="auto" w:fill="auto"/>
        <w:bidi w:val="0"/>
        <w:spacing w:before="0" w:after="380" w:line="322" w:lineRule="exact"/>
        <w:ind w:left="0" w:right="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 以其作为资产和负债的流动性划分标准。</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4</w:t>
      </w:r>
      <w:bookmarkEnd w:id="796"/>
      <w:r>
        <w:rPr>
          <w:color w:val="000000"/>
          <w:spacing w:val="0"/>
          <w:w w:val="100"/>
          <w:position w:val="0"/>
        </w:rPr>
        <w:t>、</w:t>
        <w:tab/>
        <w:t>记账本位币</w:t>
      </w:r>
      <w:bookmarkEnd w:id="794"/>
      <w:bookmarkEnd w:id="795"/>
      <w:bookmarkEnd w:id="797"/>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采用人民币为记账本位币。</w:t>
      </w:r>
    </w:p>
    <w:p>
      <w:pPr>
        <w:pStyle w:val="Style28"/>
        <w:keepNext w:val="0"/>
        <w:keepLines w:val="0"/>
        <w:widowControl w:val="0"/>
        <w:shd w:val="clear" w:color="auto" w:fill="auto"/>
        <w:bidi w:val="0"/>
        <w:spacing w:before="0" w:after="380" w:line="316" w:lineRule="exact"/>
        <w:ind w:left="0" w:right="0"/>
        <w:jc w:val="both"/>
      </w:pPr>
      <w:r>
        <w:rPr>
          <w:color w:val="000000"/>
          <w:spacing w:val="0"/>
          <w:w w:val="100"/>
          <w:position w:val="0"/>
        </w:rPr>
        <w:t>境外子公司以其经营所处的主要经济环境中的货币为记账本位币，编制财务报表时折算为人民币。</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5</w:t>
      </w:r>
      <w:bookmarkEnd w:id="800"/>
      <w:r>
        <w:rPr>
          <w:color w:val="000000"/>
          <w:spacing w:val="0"/>
          <w:w w:val="100"/>
          <w:position w:val="0"/>
        </w:rPr>
        <w:t>、</w:t>
        <w:tab/>
        <w:t>同一控制下和非同一控制下企业合并的会计处理方法</w:t>
      </w:r>
      <w:bookmarkEnd w:id="798"/>
      <w:bookmarkEnd w:id="799"/>
      <w:bookmarkEnd w:id="801"/>
    </w:p>
    <w:p>
      <w:pPr>
        <w:pStyle w:val="Style28"/>
        <w:keepNext w:val="0"/>
        <w:keepLines w:val="0"/>
        <w:widowControl w:val="0"/>
        <w:numPr>
          <w:ilvl w:val="0"/>
          <w:numId w:val="31"/>
        </w:numPr>
        <w:shd w:val="clear" w:color="auto" w:fill="auto"/>
        <w:tabs>
          <w:tab w:pos="705" w:val="left"/>
        </w:tabs>
        <w:bidi w:val="0"/>
        <w:spacing w:before="0" w:after="0" w:line="312" w:lineRule="exact"/>
        <w:ind w:left="0" w:right="0"/>
        <w:jc w:val="both"/>
      </w:pPr>
      <w:bookmarkStart w:id="802" w:name="bookmark802"/>
      <w:bookmarkEnd w:id="802"/>
      <w:r>
        <w:rPr>
          <w:color w:val="000000"/>
          <w:spacing w:val="0"/>
          <w:w w:val="100"/>
          <w:position w:val="0"/>
        </w:rPr>
        <w:t>分步实现企业合并过程中的各项交易的条款、条件以及经济影响符合以下一种或多种情况，将多次交易事项作为一 揽子交易进行会计处理</w:t>
      </w:r>
    </w:p>
    <w:p>
      <w:pPr>
        <w:pStyle w:val="Style28"/>
        <w:keepNext w:val="0"/>
        <w:keepLines w:val="0"/>
        <w:widowControl w:val="0"/>
        <w:numPr>
          <w:ilvl w:val="0"/>
          <w:numId w:val="33"/>
        </w:numPr>
        <w:shd w:val="clear" w:color="auto" w:fill="auto"/>
        <w:tabs>
          <w:tab w:pos="825" w:val="left"/>
        </w:tabs>
        <w:bidi w:val="0"/>
        <w:spacing w:before="0" w:after="0" w:line="316" w:lineRule="exact"/>
        <w:ind w:left="0" w:right="0"/>
        <w:jc w:val="both"/>
      </w:pPr>
      <w:bookmarkStart w:id="803" w:name="bookmark803"/>
      <w:bookmarkEnd w:id="803"/>
      <w:r>
        <w:rPr>
          <w:color w:val="000000"/>
          <w:spacing w:val="0"/>
          <w:w w:val="100"/>
          <w:position w:val="0"/>
        </w:rPr>
        <w:t>这些交易是同时或者在考虑了彼此影响的情况下订立的；</w:t>
      </w:r>
    </w:p>
    <w:p>
      <w:pPr>
        <w:pStyle w:val="Style28"/>
        <w:keepNext w:val="0"/>
        <w:keepLines w:val="0"/>
        <w:widowControl w:val="0"/>
        <w:numPr>
          <w:ilvl w:val="0"/>
          <w:numId w:val="33"/>
        </w:numPr>
        <w:shd w:val="clear" w:color="auto" w:fill="auto"/>
        <w:tabs>
          <w:tab w:pos="825" w:val="left"/>
        </w:tabs>
        <w:bidi w:val="0"/>
        <w:spacing w:before="0" w:after="0" w:line="316" w:lineRule="exact"/>
        <w:ind w:left="0" w:right="0"/>
        <w:jc w:val="both"/>
      </w:pPr>
      <w:bookmarkStart w:id="804" w:name="bookmark804"/>
      <w:bookmarkEnd w:id="804"/>
      <w:r>
        <w:rPr>
          <w:color w:val="000000"/>
          <w:spacing w:val="0"/>
          <w:w w:val="100"/>
          <w:position w:val="0"/>
        </w:rPr>
        <w:t>这些交易整体才能达成一项完整的商业结果；</w:t>
      </w:r>
    </w:p>
    <w:p>
      <w:pPr>
        <w:pStyle w:val="Style28"/>
        <w:keepNext w:val="0"/>
        <w:keepLines w:val="0"/>
        <w:widowControl w:val="0"/>
        <w:numPr>
          <w:ilvl w:val="0"/>
          <w:numId w:val="33"/>
        </w:numPr>
        <w:shd w:val="clear" w:color="auto" w:fill="auto"/>
        <w:tabs>
          <w:tab w:pos="825" w:val="left"/>
        </w:tabs>
        <w:bidi w:val="0"/>
        <w:spacing w:before="0" w:after="0" w:line="316" w:lineRule="exact"/>
        <w:ind w:left="0" w:right="0"/>
        <w:jc w:val="both"/>
      </w:pPr>
      <w:bookmarkStart w:id="805" w:name="bookmark805"/>
      <w:bookmarkEnd w:id="805"/>
      <w:r>
        <w:rPr>
          <w:color w:val="000000"/>
          <w:spacing w:val="0"/>
          <w:w w:val="100"/>
          <w:position w:val="0"/>
        </w:rPr>
        <w:t>一项交易的发生取决于其他至少一项交易的发生；</w:t>
      </w:r>
    </w:p>
    <w:p>
      <w:pPr>
        <w:pStyle w:val="Style28"/>
        <w:keepNext w:val="0"/>
        <w:keepLines w:val="0"/>
        <w:widowControl w:val="0"/>
        <w:numPr>
          <w:ilvl w:val="0"/>
          <w:numId w:val="33"/>
        </w:numPr>
        <w:shd w:val="clear" w:color="auto" w:fill="auto"/>
        <w:tabs>
          <w:tab w:pos="825" w:val="left"/>
        </w:tabs>
        <w:bidi w:val="0"/>
        <w:spacing w:before="0" w:after="0" w:line="316" w:lineRule="exact"/>
        <w:ind w:left="0" w:right="0"/>
        <w:jc w:val="both"/>
      </w:pPr>
      <w:bookmarkStart w:id="806" w:name="bookmark806"/>
      <w:bookmarkEnd w:id="806"/>
      <w:r>
        <w:rPr>
          <w:color w:val="000000"/>
          <w:spacing w:val="0"/>
          <w:w w:val="100"/>
          <w:position w:val="0"/>
        </w:rPr>
        <w:t>一项交易单独看是不经济的，但是和其他交易一并考虑时是经济的。</w:t>
      </w:r>
    </w:p>
    <w:p>
      <w:pPr>
        <w:pStyle w:val="Style28"/>
        <w:keepNext w:val="0"/>
        <w:keepLines w:val="0"/>
        <w:widowControl w:val="0"/>
        <w:numPr>
          <w:ilvl w:val="0"/>
          <w:numId w:val="31"/>
        </w:numPr>
        <w:shd w:val="clear" w:color="auto" w:fill="auto"/>
        <w:tabs>
          <w:tab w:pos="719" w:val="left"/>
        </w:tabs>
        <w:bidi w:val="0"/>
        <w:spacing w:before="0" w:after="0" w:line="316" w:lineRule="exact"/>
        <w:ind w:left="0" w:right="0"/>
        <w:jc w:val="both"/>
      </w:pPr>
      <w:bookmarkStart w:id="807" w:name="bookmark807"/>
      <w:bookmarkEnd w:id="807"/>
      <w:r>
        <w:rPr>
          <w:color w:val="000000"/>
          <w:spacing w:val="0"/>
          <w:w w:val="100"/>
          <w:position w:val="0"/>
        </w:rPr>
        <w:t>同一控制下的企业合并</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28"/>
        <w:keepNext w:val="0"/>
        <w:keepLines w:val="0"/>
        <w:widowControl w:val="0"/>
        <w:shd w:val="clear" w:color="auto" w:fill="auto"/>
        <w:bidi w:val="0"/>
        <w:spacing w:before="0" w:after="140" w:line="316" w:lineRule="exact"/>
        <w:ind w:left="0" w:right="0"/>
        <w:jc w:val="both"/>
      </w:pPr>
      <w:r>
        <w:rPr>
          <w:color w:val="000000"/>
          <w:spacing w:val="0"/>
          <w:w w:val="100"/>
          <w:position w:val="0"/>
        </w:rPr>
        <w:t xml:space="preserve">对于通过多次交易最终实现企业合并的，属于一揽子交易的，将各项交易作为一项取得控制权的交易进行会计处理；不 </w:t>
      </w:r>
      <w:r>
        <w:rPr>
          <w:color w:val="000000"/>
          <w:spacing w:val="0"/>
          <w:w w:val="100"/>
          <w:position w:val="0"/>
        </w:rPr>
        <w:t>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28"/>
        <w:keepNext w:val="0"/>
        <w:keepLines w:val="0"/>
        <w:widowControl w:val="0"/>
        <w:numPr>
          <w:ilvl w:val="0"/>
          <w:numId w:val="31"/>
        </w:numPr>
        <w:shd w:val="clear" w:color="auto" w:fill="auto"/>
        <w:tabs>
          <w:tab w:pos="684" w:val="left"/>
        </w:tabs>
        <w:bidi w:val="0"/>
        <w:spacing w:before="0" w:after="0"/>
        <w:ind w:left="0" w:right="0"/>
        <w:jc w:val="both"/>
      </w:pPr>
      <w:bookmarkStart w:id="808" w:name="bookmark808"/>
      <w:bookmarkEnd w:id="808"/>
      <w:r>
        <w:rPr>
          <w:color w:val="000000"/>
          <w:spacing w:val="0"/>
          <w:w w:val="100"/>
          <w:position w:val="0"/>
        </w:rPr>
        <w:t>非同一控制下的企业合并</w:t>
      </w:r>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28"/>
        <w:keepNext w:val="0"/>
        <w:keepLines w:val="0"/>
        <w:widowControl w:val="0"/>
        <w:numPr>
          <w:ilvl w:val="0"/>
          <w:numId w:val="35"/>
        </w:numPr>
        <w:shd w:val="clear" w:color="auto" w:fill="auto"/>
        <w:tabs>
          <w:tab w:pos="728" w:val="left"/>
        </w:tabs>
        <w:bidi w:val="0"/>
        <w:spacing w:before="0" w:after="40" w:line="312" w:lineRule="exact"/>
        <w:ind w:left="0" w:right="0"/>
        <w:jc w:val="both"/>
      </w:pPr>
      <w:bookmarkStart w:id="809" w:name="bookmark809"/>
      <w:bookmarkEnd w:id="809"/>
      <w:r>
        <w:rPr>
          <w:color w:val="000000"/>
          <w:spacing w:val="0"/>
          <w:w w:val="100"/>
          <w:position w:val="0"/>
        </w:rPr>
        <w:t>企业合并合同或协议已获本公司内部权力机构通过。</w:t>
      </w:r>
    </w:p>
    <w:p>
      <w:pPr>
        <w:pStyle w:val="Style28"/>
        <w:keepNext w:val="0"/>
        <w:keepLines w:val="0"/>
        <w:widowControl w:val="0"/>
        <w:numPr>
          <w:ilvl w:val="0"/>
          <w:numId w:val="35"/>
        </w:numPr>
        <w:shd w:val="clear" w:color="auto" w:fill="auto"/>
        <w:tabs>
          <w:tab w:pos="728" w:val="left"/>
        </w:tabs>
        <w:bidi w:val="0"/>
        <w:spacing w:before="0" w:after="40" w:line="312" w:lineRule="exact"/>
        <w:ind w:left="0" w:right="0"/>
        <w:jc w:val="both"/>
      </w:pPr>
      <w:bookmarkStart w:id="810" w:name="bookmark810"/>
      <w:bookmarkEnd w:id="810"/>
      <w:r>
        <w:rPr>
          <w:color w:val="000000"/>
          <w:spacing w:val="0"/>
          <w:w w:val="100"/>
          <w:position w:val="0"/>
        </w:rPr>
        <w:t>企业合并事项需要经过国家有关主管部门审批的，已获得批准。</w:t>
      </w:r>
    </w:p>
    <w:p>
      <w:pPr>
        <w:pStyle w:val="Style28"/>
        <w:keepNext w:val="0"/>
        <w:keepLines w:val="0"/>
        <w:widowControl w:val="0"/>
        <w:numPr>
          <w:ilvl w:val="0"/>
          <w:numId w:val="35"/>
        </w:numPr>
        <w:shd w:val="clear" w:color="auto" w:fill="auto"/>
        <w:tabs>
          <w:tab w:pos="728" w:val="left"/>
        </w:tabs>
        <w:bidi w:val="0"/>
        <w:spacing w:before="0" w:after="40" w:line="312" w:lineRule="exact"/>
        <w:ind w:left="0" w:right="0"/>
        <w:jc w:val="both"/>
      </w:pPr>
      <w:bookmarkStart w:id="811" w:name="bookmark811"/>
      <w:bookmarkEnd w:id="811"/>
      <w:r>
        <w:rPr>
          <w:color w:val="000000"/>
          <w:spacing w:val="0"/>
          <w:w w:val="100"/>
          <w:position w:val="0"/>
        </w:rPr>
        <w:t>已办理了必要的财产权转移手续。</w:t>
      </w:r>
    </w:p>
    <w:p>
      <w:pPr>
        <w:pStyle w:val="Style28"/>
        <w:keepNext w:val="0"/>
        <w:keepLines w:val="0"/>
        <w:widowControl w:val="0"/>
        <w:numPr>
          <w:ilvl w:val="0"/>
          <w:numId w:val="35"/>
        </w:numPr>
        <w:shd w:val="clear" w:color="auto" w:fill="auto"/>
        <w:tabs>
          <w:tab w:pos="728" w:val="left"/>
        </w:tabs>
        <w:bidi w:val="0"/>
        <w:spacing w:before="0" w:after="40" w:line="312" w:lineRule="exact"/>
        <w:ind w:left="0" w:right="0"/>
        <w:jc w:val="both"/>
      </w:pPr>
      <w:bookmarkStart w:id="812" w:name="bookmark812"/>
      <w:bookmarkEnd w:id="812"/>
      <w:r>
        <w:rPr>
          <w:color w:val="000000"/>
          <w:spacing w:val="0"/>
          <w:w w:val="100"/>
          <w:position w:val="0"/>
        </w:rPr>
        <w:t>本公司已支付了合并价款的大部分，并且有能力、有计划支付剩余款项。</w:t>
      </w:r>
    </w:p>
    <w:p>
      <w:pPr>
        <w:pStyle w:val="Style28"/>
        <w:keepNext w:val="0"/>
        <w:keepLines w:val="0"/>
        <w:widowControl w:val="0"/>
        <w:numPr>
          <w:ilvl w:val="0"/>
          <w:numId w:val="35"/>
        </w:numPr>
        <w:shd w:val="clear" w:color="auto" w:fill="auto"/>
        <w:tabs>
          <w:tab w:pos="728" w:val="left"/>
        </w:tabs>
        <w:bidi w:val="0"/>
        <w:spacing w:before="0" w:after="40" w:line="312" w:lineRule="exact"/>
        <w:ind w:left="0" w:right="0"/>
        <w:jc w:val="both"/>
      </w:pPr>
      <w:bookmarkStart w:id="813" w:name="bookmark813"/>
      <w:bookmarkEnd w:id="813"/>
      <w:r>
        <w:rPr>
          <w:color w:val="000000"/>
          <w:spacing w:val="0"/>
          <w:w w:val="100"/>
          <w:position w:val="0"/>
        </w:rPr>
        <w:t>本公司实际上已经控制了被购买方的财务和经营政策，并享有相应的利益、承担相应的风险。</w:t>
      </w:r>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28"/>
        <w:keepNext w:val="0"/>
        <w:keepLines w:val="0"/>
        <w:widowControl w:val="0"/>
        <w:numPr>
          <w:ilvl w:val="0"/>
          <w:numId w:val="31"/>
        </w:numPr>
        <w:shd w:val="clear" w:color="auto" w:fill="auto"/>
        <w:tabs>
          <w:tab w:pos="694" w:val="left"/>
        </w:tabs>
        <w:bidi w:val="0"/>
        <w:spacing w:before="0" w:after="0"/>
        <w:ind w:left="0" w:right="0"/>
        <w:jc w:val="both"/>
      </w:pPr>
      <w:bookmarkStart w:id="814" w:name="bookmark814"/>
      <w:bookmarkEnd w:id="814"/>
      <w:r>
        <w:rPr>
          <w:color w:val="000000"/>
          <w:spacing w:val="0"/>
          <w:w w:val="100"/>
          <w:position w:val="0"/>
        </w:rPr>
        <w:t>为合并发生的相关费用</w:t>
      </w:r>
    </w:p>
    <w:p>
      <w:pPr>
        <w:pStyle w:val="Style28"/>
        <w:keepNext w:val="0"/>
        <w:keepLines w:val="0"/>
        <w:widowControl w:val="0"/>
        <w:shd w:val="clear" w:color="auto" w:fill="auto"/>
        <w:bidi w:val="0"/>
        <w:spacing w:before="0" w:after="400" w:line="317"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32"/>
        <w:keepNext/>
        <w:keepLines/>
        <w:widowControl w:val="0"/>
        <w:shd w:val="clear" w:color="auto" w:fill="auto"/>
        <w:bidi w:val="0"/>
        <w:spacing w:before="0" w:after="40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6</w:t>
      </w:r>
      <w:bookmarkEnd w:id="817"/>
      <w:r>
        <w:rPr>
          <w:color w:val="000000"/>
          <w:spacing w:val="0"/>
          <w:w w:val="100"/>
          <w:position w:val="0"/>
        </w:rPr>
        <w:t>、合并财务报表的编制方法</w:t>
      </w:r>
      <w:bookmarkEnd w:id="815"/>
      <w:bookmarkEnd w:id="816"/>
      <w:bookmarkEnd w:id="818"/>
    </w:p>
    <w:p>
      <w:pPr>
        <w:pStyle w:val="Style28"/>
        <w:keepNext w:val="0"/>
        <w:keepLines w:val="0"/>
        <w:widowControl w:val="0"/>
        <w:numPr>
          <w:ilvl w:val="0"/>
          <w:numId w:val="37"/>
        </w:numPr>
        <w:shd w:val="clear" w:color="auto" w:fill="auto"/>
        <w:tabs>
          <w:tab w:pos="675" w:val="left"/>
        </w:tabs>
        <w:bidi w:val="0"/>
        <w:spacing w:before="0" w:after="0"/>
        <w:ind w:left="0" w:right="0"/>
        <w:jc w:val="both"/>
      </w:pPr>
      <w:bookmarkStart w:id="819" w:name="bookmark819"/>
      <w:bookmarkEnd w:id="819"/>
      <w:r>
        <w:rPr>
          <w:color w:val="000000"/>
          <w:spacing w:val="0"/>
          <w:w w:val="100"/>
          <w:position w:val="0"/>
        </w:rPr>
        <w:t>合并范围</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本公司合并财务报表的合并范围以控制为基础确定，所有子公司（包括本公司所控制的单独主体）均纳入合并财务报表。</w:t>
      </w:r>
    </w:p>
    <w:p>
      <w:pPr>
        <w:pStyle w:val="Style28"/>
        <w:keepNext w:val="0"/>
        <w:keepLines w:val="0"/>
        <w:widowControl w:val="0"/>
        <w:numPr>
          <w:ilvl w:val="0"/>
          <w:numId w:val="37"/>
        </w:numPr>
        <w:shd w:val="clear" w:color="auto" w:fill="auto"/>
        <w:tabs>
          <w:tab w:pos="694" w:val="left"/>
        </w:tabs>
        <w:bidi w:val="0"/>
        <w:spacing w:before="0" w:after="0"/>
        <w:ind w:left="0" w:right="0"/>
        <w:jc w:val="both"/>
      </w:pPr>
      <w:bookmarkStart w:id="820" w:name="bookmark820"/>
      <w:bookmarkEnd w:id="820"/>
      <w:r>
        <w:rPr>
          <w:color w:val="000000"/>
          <w:spacing w:val="0"/>
          <w:w w:val="100"/>
          <w:position w:val="0"/>
        </w:rPr>
        <w:t>合并程序</w:t>
      </w:r>
    </w:p>
    <w:p>
      <w:pPr>
        <w:pStyle w:val="Style28"/>
        <w:keepNext w:val="0"/>
        <w:keepLines w:val="0"/>
        <w:widowControl w:val="0"/>
        <w:shd w:val="clear" w:color="auto" w:fill="auto"/>
        <w:bidi w:val="0"/>
        <w:spacing w:before="0" w:after="40" w:line="314"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8"/>
        <w:keepNext w:val="0"/>
        <w:keepLines w:val="0"/>
        <w:widowControl w:val="0"/>
        <w:shd w:val="clear" w:color="auto" w:fill="auto"/>
        <w:bidi w:val="0"/>
        <w:spacing w:before="0" w:after="40" w:line="278"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28"/>
        <w:keepNext w:val="0"/>
        <w:keepLines w:val="0"/>
        <w:widowControl w:val="0"/>
        <w:shd w:val="clear" w:color="auto" w:fill="auto"/>
        <w:bidi w:val="0"/>
        <w:spacing w:before="0" w:after="40" w:line="310"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子公司所有者权益、当期净损益和当期综合收益中属于少数股东的份额分别在合并资产负债表中所有者权益项目下、合 </w:t>
      </w:r>
      <w:r>
        <w:rPr>
          <w:color w:val="000000"/>
          <w:spacing w:val="0"/>
          <w:w w:val="100"/>
          <w:position w:val="0"/>
        </w:rPr>
        <w:t>并利润表中净利润项目下和综合收益总额项目下单独列示。子公司少数股东分担的当期亏损超过了少数股东在该子公司期初 所有者权益中所享有份额而形成的余额，冲减少数股东权益。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28"/>
        <w:keepNext w:val="0"/>
        <w:keepLines w:val="0"/>
        <w:widowControl w:val="0"/>
        <w:shd w:val="clear" w:color="auto" w:fill="auto"/>
        <w:tabs>
          <w:tab w:pos="781" w:val="left"/>
        </w:tabs>
        <w:bidi w:val="0"/>
        <w:spacing w:before="0" w:after="0" w:line="312" w:lineRule="exact"/>
        <w:ind w:left="0" w:right="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8"/>
        <w:keepNext w:val="0"/>
        <w:keepLines w:val="0"/>
        <w:widowControl w:val="0"/>
        <w:shd w:val="clear" w:color="auto" w:fill="auto"/>
        <w:tabs>
          <w:tab w:pos="781" w:val="left"/>
        </w:tabs>
        <w:bidi w:val="0"/>
        <w:spacing w:before="0" w:after="140" w:line="312" w:lineRule="exact"/>
        <w:ind w:left="0" w:right="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28"/>
        <w:keepNext w:val="0"/>
        <w:keepLines w:val="0"/>
        <w:widowControl w:val="0"/>
        <w:shd w:val="clear" w:color="auto" w:fill="auto"/>
        <w:tabs>
          <w:tab w:pos="685" w:val="left"/>
        </w:tabs>
        <w:bidi w:val="0"/>
        <w:spacing w:before="0" w:after="0"/>
        <w:ind w:left="0" w:right="0"/>
        <w:jc w:val="both"/>
      </w:pPr>
      <w:bookmarkStart w:id="823" w:name="bookmark823"/>
      <w:r>
        <w:rPr>
          <w:rFonts w:ascii="Times New Roman" w:eastAsia="Times New Roman" w:hAnsi="Times New Roman" w:cs="Times New Roman"/>
          <w:color w:val="000000"/>
          <w:spacing w:val="0"/>
          <w:w w:val="100"/>
          <w:position w:val="0"/>
        </w:rPr>
        <w:t>1</w:t>
      </w:r>
      <w:bookmarkEnd w:id="823"/>
      <w:r>
        <w:rPr>
          <w:color w:val="000000"/>
          <w:spacing w:val="0"/>
          <w:w w:val="100"/>
          <w:position w:val="0"/>
        </w:rPr>
        <w:t>）</w:t>
        <w:tab/>
        <w:t>一般处理方法</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8"/>
        <w:keepNext w:val="0"/>
        <w:keepLines w:val="0"/>
        <w:widowControl w:val="0"/>
        <w:shd w:val="clear" w:color="auto" w:fill="auto"/>
        <w:bidi w:val="0"/>
        <w:spacing w:before="0" w:after="140" w:line="313"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8"/>
        <w:keepNext w:val="0"/>
        <w:keepLines w:val="0"/>
        <w:widowControl w:val="0"/>
        <w:shd w:val="clear" w:color="auto" w:fill="auto"/>
        <w:tabs>
          <w:tab w:pos="704" w:val="left"/>
        </w:tabs>
        <w:bidi w:val="0"/>
        <w:spacing w:before="0" w:after="0"/>
        <w:ind w:left="0" w:right="0"/>
        <w:jc w:val="both"/>
      </w:pPr>
      <w:bookmarkStart w:id="824" w:name="bookmark824"/>
      <w:r>
        <w:rPr>
          <w:rFonts w:ascii="Times New Roman" w:eastAsia="Times New Roman" w:hAnsi="Times New Roman" w:cs="Times New Roman"/>
          <w:color w:val="000000"/>
          <w:spacing w:val="0"/>
          <w:w w:val="100"/>
          <w:position w:val="0"/>
        </w:rPr>
        <w:t>2</w:t>
      </w:r>
      <w:bookmarkEnd w:id="824"/>
      <w:r>
        <w:rPr>
          <w:color w:val="000000"/>
          <w:spacing w:val="0"/>
          <w:w w:val="100"/>
          <w:position w:val="0"/>
        </w:rPr>
        <w:t>）</w:t>
        <w:tab/>
        <w:t>分步处置子公司</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8"/>
        <w:keepNext w:val="0"/>
        <w:keepLines w:val="0"/>
        <w:widowControl w:val="0"/>
        <w:numPr>
          <w:ilvl w:val="0"/>
          <w:numId w:val="39"/>
        </w:numPr>
        <w:shd w:val="clear" w:color="auto" w:fill="auto"/>
        <w:tabs>
          <w:tab w:pos="699" w:val="left"/>
        </w:tabs>
        <w:bidi w:val="0"/>
        <w:spacing w:before="0" w:after="0"/>
        <w:ind w:left="0" w:right="0"/>
        <w:jc w:val="both"/>
      </w:pPr>
      <w:bookmarkStart w:id="825" w:name="bookmark825"/>
      <w:bookmarkEnd w:id="825"/>
      <w:r>
        <w:rPr>
          <w:color w:val="000000"/>
          <w:spacing w:val="0"/>
          <w:w w:val="100"/>
          <w:position w:val="0"/>
        </w:rPr>
        <w:t>这些交易是同时或者在考虑了彼此影响的情况下订立的；</w:t>
      </w:r>
    </w:p>
    <w:p>
      <w:pPr>
        <w:pStyle w:val="Style28"/>
        <w:keepNext w:val="0"/>
        <w:keepLines w:val="0"/>
        <w:widowControl w:val="0"/>
        <w:numPr>
          <w:ilvl w:val="0"/>
          <w:numId w:val="39"/>
        </w:numPr>
        <w:shd w:val="clear" w:color="auto" w:fill="auto"/>
        <w:tabs>
          <w:tab w:pos="699" w:val="left"/>
        </w:tabs>
        <w:bidi w:val="0"/>
        <w:spacing w:before="0" w:after="0"/>
        <w:ind w:left="0" w:right="0"/>
        <w:jc w:val="both"/>
      </w:pPr>
      <w:bookmarkStart w:id="826" w:name="bookmark826"/>
      <w:bookmarkEnd w:id="826"/>
      <w:r>
        <w:rPr>
          <w:color w:val="000000"/>
          <w:spacing w:val="0"/>
          <w:w w:val="100"/>
          <w:position w:val="0"/>
        </w:rPr>
        <w:t>这些交易整体才能达成一项完整的商业结果；</w:t>
      </w:r>
    </w:p>
    <w:p>
      <w:pPr>
        <w:pStyle w:val="Style28"/>
        <w:keepNext w:val="0"/>
        <w:keepLines w:val="0"/>
        <w:widowControl w:val="0"/>
        <w:numPr>
          <w:ilvl w:val="0"/>
          <w:numId w:val="39"/>
        </w:numPr>
        <w:shd w:val="clear" w:color="auto" w:fill="auto"/>
        <w:tabs>
          <w:tab w:pos="699" w:val="left"/>
        </w:tabs>
        <w:bidi w:val="0"/>
        <w:spacing w:before="0" w:after="0"/>
        <w:ind w:left="0" w:right="0"/>
        <w:jc w:val="both"/>
      </w:pPr>
      <w:bookmarkStart w:id="827" w:name="bookmark827"/>
      <w:bookmarkEnd w:id="827"/>
      <w:r>
        <w:rPr>
          <w:color w:val="000000"/>
          <w:spacing w:val="0"/>
          <w:w w:val="100"/>
          <w:position w:val="0"/>
        </w:rPr>
        <w:t>一项交易的发生取决于其他至少一项交易的发生；</w:t>
      </w:r>
    </w:p>
    <w:p>
      <w:pPr>
        <w:pStyle w:val="Style28"/>
        <w:keepNext w:val="0"/>
        <w:keepLines w:val="0"/>
        <w:widowControl w:val="0"/>
        <w:numPr>
          <w:ilvl w:val="0"/>
          <w:numId w:val="39"/>
        </w:numPr>
        <w:shd w:val="clear" w:color="auto" w:fill="auto"/>
        <w:tabs>
          <w:tab w:pos="699" w:val="left"/>
        </w:tabs>
        <w:bidi w:val="0"/>
        <w:spacing w:before="0" w:after="0"/>
        <w:ind w:left="0" w:right="0"/>
        <w:jc w:val="both"/>
      </w:pPr>
      <w:bookmarkStart w:id="828" w:name="bookmark828"/>
      <w:bookmarkEnd w:id="828"/>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8"/>
        <w:keepNext w:val="0"/>
        <w:keepLines w:val="0"/>
        <w:widowControl w:val="0"/>
        <w:numPr>
          <w:ilvl w:val="0"/>
          <w:numId w:val="41"/>
        </w:numPr>
        <w:shd w:val="clear" w:color="auto" w:fill="auto"/>
        <w:tabs>
          <w:tab w:pos="825" w:val="left"/>
        </w:tabs>
        <w:bidi w:val="0"/>
        <w:spacing w:before="0" w:after="0" w:line="314" w:lineRule="exact"/>
        <w:ind w:left="0" w:right="0"/>
        <w:jc w:val="both"/>
      </w:pPr>
      <w:bookmarkStart w:id="829" w:name="bookmark829"/>
      <w:bookmarkEnd w:id="829"/>
      <w:r>
        <w:rPr>
          <w:color w:val="000000"/>
          <w:spacing w:val="0"/>
          <w:w w:val="100"/>
          <w:position w:val="0"/>
        </w:rPr>
        <w:t>购买子公司少数股权</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8"/>
        <w:keepNext w:val="0"/>
        <w:keepLines w:val="0"/>
        <w:widowControl w:val="0"/>
        <w:numPr>
          <w:ilvl w:val="0"/>
          <w:numId w:val="41"/>
        </w:numPr>
        <w:shd w:val="clear" w:color="auto" w:fill="auto"/>
        <w:tabs>
          <w:tab w:pos="825" w:val="left"/>
        </w:tabs>
        <w:bidi w:val="0"/>
        <w:spacing w:before="0" w:after="0" w:line="314" w:lineRule="exact"/>
        <w:ind w:left="0" w:right="0"/>
        <w:jc w:val="both"/>
      </w:pPr>
      <w:bookmarkStart w:id="830" w:name="bookmark830"/>
      <w:bookmarkEnd w:id="830"/>
      <w:r>
        <w:rPr>
          <w:color w:val="000000"/>
          <w:spacing w:val="0"/>
          <w:w w:val="100"/>
          <w:position w:val="0"/>
        </w:rPr>
        <w:t>不丧失控制权的情况下部分处置对子公司的股权投资</w:t>
      </w:r>
    </w:p>
    <w:p>
      <w:pPr>
        <w:pStyle w:val="Style28"/>
        <w:keepNext w:val="0"/>
        <w:keepLines w:val="0"/>
        <w:widowControl w:val="0"/>
        <w:shd w:val="clear" w:color="auto" w:fill="auto"/>
        <w:bidi w:val="0"/>
        <w:spacing w:before="0" w:after="380" w:line="310"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2"/>
        <w:keepNext/>
        <w:keepLines/>
        <w:widowControl w:val="0"/>
        <w:shd w:val="clear" w:color="auto" w:fill="auto"/>
        <w:tabs>
          <w:tab w:pos="373" w:val="left"/>
        </w:tabs>
        <w:bidi w:val="0"/>
        <w:spacing w:before="0" w:after="28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7</w:t>
      </w:r>
      <w:bookmarkEnd w:id="833"/>
      <w:r>
        <w:rPr>
          <w:color w:val="000000"/>
          <w:spacing w:val="0"/>
          <w:w w:val="100"/>
          <w:position w:val="0"/>
        </w:rPr>
        <w:t>、</w:t>
        <w:tab/>
        <w:t>合营安排分类及共同经营会计处理方法</w:t>
      </w:r>
      <w:bookmarkEnd w:id="831"/>
      <w:bookmarkEnd w:id="832"/>
      <w:bookmarkEnd w:id="834"/>
    </w:p>
    <w:p>
      <w:pPr>
        <w:pStyle w:val="Style28"/>
        <w:keepNext w:val="0"/>
        <w:keepLines w:val="0"/>
        <w:widowControl w:val="0"/>
        <w:numPr>
          <w:ilvl w:val="0"/>
          <w:numId w:val="43"/>
        </w:numPr>
        <w:shd w:val="clear" w:color="auto" w:fill="auto"/>
        <w:tabs>
          <w:tab w:pos="721" w:val="left"/>
        </w:tabs>
        <w:bidi w:val="0"/>
        <w:spacing w:before="0" w:after="0" w:line="314" w:lineRule="exact"/>
        <w:ind w:left="0" w:right="0"/>
        <w:jc w:val="both"/>
      </w:pPr>
      <w:bookmarkStart w:id="835" w:name="bookmark835"/>
      <w:bookmarkEnd w:id="835"/>
      <w:r>
        <w:rPr>
          <w:color w:val="000000"/>
          <w:spacing w:val="0"/>
          <w:w w:val="100"/>
          <w:position w:val="0"/>
        </w:rPr>
        <w:t>合营安排的分类</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28"/>
        <w:keepNext w:val="0"/>
        <w:keepLines w:val="0"/>
        <w:widowControl w:val="0"/>
        <w:numPr>
          <w:ilvl w:val="0"/>
          <w:numId w:val="45"/>
        </w:numPr>
        <w:shd w:val="clear" w:color="auto" w:fill="auto"/>
        <w:tabs>
          <w:tab w:pos="825" w:val="left"/>
        </w:tabs>
        <w:bidi w:val="0"/>
        <w:spacing w:before="0" w:after="0" w:line="314" w:lineRule="exact"/>
        <w:ind w:left="0" w:right="0"/>
        <w:jc w:val="both"/>
      </w:pPr>
      <w:bookmarkStart w:id="836" w:name="bookmark836"/>
      <w:bookmarkEnd w:id="836"/>
      <w:r>
        <w:rPr>
          <w:color w:val="000000"/>
          <w:spacing w:val="0"/>
          <w:w w:val="100"/>
          <w:position w:val="0"/>
        </w:rPr>
        <w:t>合营安排的法律形式表明，合营方对该安排中的相关资产和负债分别享有权利和承担义务。</w:t>
      </w:r>
    </w:p>
    <w:p>
      <w:pPr>
        <w:pStyle w:val="Style28"/>
        <w:keepNext w:val="0"/>
        <w:keepLines w:val="0"/>
        <w:widowControl w:val="0"/>
        <w:numPr>
          <w:ilvl w:val="0"/>
          <w:numId w:val="45"/>
        </w:numPr>
        <w:shd w:val="clear" w:color="auto" w:fill="auto"/>
        <w:tabs>
          <w:tab w:pos="825" w:val="left"/>
        </w:tabs>
        <w:bidi w:val="0"/>
        <w:spacing w:before="0" w:after="0" w:line="314" w:lineRule="exact"/>
        <w:ind w:left="0" w:right="0"/>
        <w:jc w:val="both"/>
      </w:pPr>
      <w:bookmarkStart w:id="837" w:name="bookmark837"/>
      <w:bookmarkEnd w:id="837"/>
      <w:r>
        <w:rPr>
          <w:color w:val="000000"/>
          <w:spacing w:val="0"/>
          <w:w w:val="100"/>
          <w:position w:val="0"/>
        </w:rPr>
        <w:t>合营安排的合同条款约定，合营方对该安排中的相关资产和负债分别享有权利和承担义务。</w:t>
      </w:r>
    </w:p>
    <w:p>
      <w:pPr>
        <w:pStyle w:val="Style28"/>
        <w:keepNext w:val="0"/>
        <w:keepLines w:val="0"/>
        <w:widowControl w:val="0"/>
        <w:numPr>
          <w:ilvl w:val="0"/>
          <w:numId w:val="45"/>
        </w:numPr>
        <w:shd w:val="clear" w:color="auto" w:fill="auto"/>
        <w:tabs>
          <w:tab w:pos="896" w:val="left"/>
        </w:tabs>
        <w:bidi w:val="0"/>
        <w:spacing w:before="0" w:after="0" w:line="322" w:lineRule="exact"/>
        <w:ind w:left="0" w:right="0"/>
        <w:jc w:val="both"/>
      </w:pPr>
      <w:bookmarkStart w:id="838" w:name="bookmark838"/>
      <w:bookmarkEnd w:id="838"/>
      <w:r>
        <w:rPr>
          <w:color w:val="000000"/>
          <w:spacing w:val="0"/>
          <w:w w:val="100"/>
          <w:position w:val="0"/>
        </w:rPr>
        <w:t>其他相关事实和情况表明，合营方对该安排中的相关资产和负债分别享有权利和承担义务，如合营方享有与合营 安排相关的几乎所有产出，并且该安排中负债的清偿持续依赖于合营方的支持。</w:t>
      </w:r>
    </w:p>
    <w:p>
      <w:pPr>
        <w:pStyle w:val="Style28"/>
        <w:keepNext w:val="0"/>
        <w:keepLines w:val="0"/>
        <w:widowControl w:val="0"/>
        <w:numPr>
          <w:ilvl w:val="0"/>
          <w:numId w:val="43"/>
        </w:numPr>
        <w:shd w:val="clear" w:color="auto" w:fill="auto"/>
        <w:tabs>
          <w:tab w:pos="721" w:val="left"/>
        </w:tabs>
        <w:bidi w:val="0"/>
        <w:spacing w:before="0" w:after="0" w:line="314" w:lineRule="exact"/>
        <w:ind w:left="0" w:right="0"/>
        <w:jc w:val="both"/>
      </w:pPr>
      <w:bookmarkStart w:id="839" w:name="bookmark839"/>
      <w:bookmarkEnd w:id="839"/>
      <w:r>
        <w:rPr>
          <w:color w:val="000000"/>
          <w:spacing w:val="0"/>
          <w:w w:val="100"/>
          <w:position w:val="0"/>
        </w:rPr>
        <w:t>共同经营会计处理方法</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本公司确认共同经营中利益份额中与本公司相关的下列项目，并按照相关企业会计准则的规定进行会计处理：</w:t>
      </w:r>
    </w:p>
    <w:p>
      <w:pPr>
        <w:pStyle w:val="Style28"/>
        <w:keepNext w:val="0"/>
        <w:keepLines w:val="0"/>
        <w:widowControl w:val="0"/>
        <w:numPr>
          <w:ilvl w:val="0"/>
          <w:numId w:val="47"/>
        </w:numPr>
        <w:shd w:val="clear" w:color="auto" w:fill="auto"/>
        <w:tabs>
          <w:tab w:pos="825" w:val="left"/>
        </w:tabs>
        <w:bidi w:val="0"/>
        <w:spacing w:before="0" w:after="0" w:line="314" w:lineRule="exact"/>
        <w:ind w:left="0" w:right="0"/>
        <w:jc w:val="both"/>
      </w:pPr>
      <w:bookmarkStart w:id="840" w:name="bookmark840"/>
      <w:bookmarkEnd w:id="840"/>
      <w:r>
        <w:rPr>
          <w:color w:val="000000"/>
          <w:spacing w:val="0"/>
          <w:w w:val="100"/>
          <w:position w:val="0"/>
        </w:rPr>
        <w:t>确认单独所持有的资产，以及按其份额确认共同持有的资产；</w:t>
      </w:r>
    </w:p>
    <w:p>
      <w:pPr>
        <w:pStyle w:val="Style28"/>
        <w:keepNext w:val="0"/>
        <w:keepLines w:val="0"/>
        <w:widowControl w:val="0"/>
        <w:numPr>
          <w:ilvl w:val="0"/>
          <w:numId w:val="47"/>
        </w:numPr>
        <w:shd w:val="clear" w:color="auto" w:fill="auto"/>
        <w:tabs>
          <w:tab w:pos="825" w:val="left"/>
        </w:tabs>
        <w:bidi w:val="0"/>
        <w:spacing w:before="0" w:after="0" w:line="314" w:lineRule="exact"/>
        <w:ind w:left="0" w:right="0"/>
        <w:jc w:val="both"/>
      </w:pPr>
      <w:bookmarkStart w:id="841" w:name="bookmark841"/>
      <w:bookmarkEnd w:id="841"/>
      <w:r>
        <w:rPr>
          <w:color w:val="000000"/>
          <w:spacing w:val="0"/>
          <w:w w:val="100"/>
          <w:position w:val="0"/>
        </w:rPr>
        <w:t>确认单独所承担的负债，以及按其份额确认共同承担的负债；</w:t>
      </w:r>
    </w:p>
    <w:p>
      <w:pPr>
        <w:pStyle w:val="Style28"/>
        <w:keepNext w:val="0"/>
        <w:keepLines w:val="0"/>
        <w:widowControl w:val="0"/>
        <w:numPr>
          <w:ilvl w:val="0"/>
          <w:numId w:val="47"/>
        </w:numPr>
        <w:shd w:val="clear" w:color="auto" w:fill="auto"/>
        <w:tabs>
          <w:tab w:pos="825" w:val="left"/>
        </w:tabs>
        <w:bidi w:val="0"/>
        <w:spacing w:before="0" w:after="0" w:line="314" w:lineRule="exact"/>
        <w:ind w:left="0" w:right="0"/>
        <w:jc w:val="both"/>
      </w:pPr>
      <w:bookmarkStart w:id="842" w:name="bookmark842"/>
      <w:bookmarkEnd w:id="842"/>
      <w:r>
        <w:rPr>
          <w:color w:val="000000"/>
          <w:spacing w:val="0"/>
          <w:w w:val="100"/>
          <w:position w:val="0"/>
        </w:rPr>
        <w:t>确认出售其享有的共同经营产出份额所产生的收入；</w:t>
      </w:r>
    </w:p>
    <w:p>
      <w:pPr>
        <w:pStyle w:val="Style28"/>
        <w:keepNext w:val="0"/>
        <w:keepLines w:val="0"/>
        <w:widowControl w:val="0"/>
        <w:numPr>
          <w:ilvl w:val="0"/>
          <w:numId w:val="47"/>
        </w:numPr>
        <w:shd w:val="clear" w:color="auto" w:fill="auto"/>
        <w:tabs>
          <w:tab w:pos="825" w:val="left"/>
        </w:tabs>
        <w:bidi w:val="0"/>
        <w:spacing w:before="0" w:after="0" w:line="314" w:lineRule="exact"/>
        <w:ind w:left="0" w:right="0"/>
        <w:jc w:val="both"/>
      </w:pPr>
      <w:bookmarkStart w:id="843" w:name="bookmark843"/>
      <w:bookmarkEnd w:id="843"/>
      <w:r>
        <w:rPr>
          <w:color w:val="000000"/>
          <w:spacing w:val="0"/>
          <w:w w:val="100"/>
          <w:position w:val="0"/>
        </w:rPr>
        <w:t>按其份额确认共同经营因出售产出所产生的收入；</w:t>
      </w:r>
    </w:p>
    <w:p>
      <w:pPr>
        <w:pStyle w:val="Style28"/>
        <w:keepNext w:val="0"/>
        <w:keepLines w:val="0"/>
        <w:widowControl w:val="0"/>
        <w:numPr>
          <w:ilvl w:val="0"/>
          <w:numId w:val="47"/>
        </w:numPr>
        <w:shd w:val="clear" w:color="auto" w:fill="auto"/>
        <w:tabs>
          <w:tab w:pos="825" w:val="left"/>
        </w:tabs>
        <w:bidi w:val="0"/>
        <w:spacing w:before="0" w:after="0" w:line="314" w:lineRule="exact"/>
        <w:ind w:left="0" w:right="0"/>
        <w:jc w:val="both"/>
      </w:pPr>
      <w:bookmarkStart w:id="844" w:name="bookmark844"/>
      <w:bookmarkEnd w:id="844"/>
      <w:r>
        <w:rPr>
          <w:color w:val="000000"/>
          <w:spacing w:val="0"/>
          <w:w w:val="100"/>
          <w:position w:val="0"/>
        </w:rPr>
        <w:t>确认单独所发生的费用，以及按其份额确认共同经营发生的费用。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 等规定的资产减值损失的，本公司全额确认该损失。</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 的，本公司按承担的份额确认该部分损失。</w:t>
      </w:r>
    </w:p>
    <w:p>
      <w:pPr>
        <w:pStyle w:val="Style28"/>
        <w:keepNext w:val="0"/>
        <w:keepLines w:val="0"/>
        <w:widowControl w:val="0"/>
        <w:shd w:val="clear" w:color="auto" w:fill="auto"/>
        <w:bidi w:val="0"/>
        <w:spacing w:before="0" w:after="380" w:line="317"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32"/>
        <w:keepNext/>
        <w:keepLines/>
        <w:widowControl w:val="0"/>
        <w:shd w:val="clear" w:color="auto" w:fill="auto"/>
        <w:tabs>
          <w:tab w:pos="378" w:val="left"/>
        </w:tabs>
        <w:bidi w:val="0"/>
        <w:spacing w:before="0" w:after="280" w:line="240" w:lineRule="auto"/>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8</w:t>
      </w:r>
      <w:bookmarkEnd w:id="847"/>
      <w:r>
        <w:rPr>
          <w:color w:val="000000"/>
          <w:spacing w:val="0"/>
          <w:w w:val="100"/>
          <w:position w:val="0"/>
        </w:rPr>
        <w:t>、</w:t>
        <w:tab/>
        <w:t>现金及现金等价物的确定标准</w:t>
      </w:r>
      <w:bookmarkEnd w:id="845"/>
      <w:bookmarkEnd w:id="846"/>
      <w:bookmarkEnd w:id="848"/>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32"/>
        <w:keepNext/>
        <w:keepLines/>
        <w:widowControl w:val="0"/>
        <w:shd w:val="clear" w:color="auto" w:fill="auto"/>
        <w:tabs>
          <w:tab w:pos="375" w:val="left"/>
        </w:tabs>
        <w:bidi w:val="0"/>
        <w:spacing w:before="0" w:after="260" w:line="24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9</w:t>
      </w:r>
      <w:bookmarkEnd w:id="851"/>
      <w:r>
        <w:rPr>
          <w:color w:val="000000"/>
          <w:spacing w:val="0"/>
          <w:w w:val="100"/>
          <w:position w:val="0"/>
        </w:rPr>
        <w:t>、</w:t>
        <w:tab/>
        <w:t>外币业务和外币报表折算</w:t>
      </w:r>
      <w:bookmarkEnd w:id="849"/>
      <w:bookmarkEnd w:id="850"/>
      <w:bookmarkEnd w:id="852"/>
    </w:p>
    <w:p>
      <w:pPr>
        <w:pStyle w:val="Style28"/>
        <w:keepNext w:val="0"/>
        <w:keepLines w:val="0"/>
        <w:widowControl w:val="0"/>
        <w:numPr>
          <w:ilvl w:val="0"/>
          <w:numId w:val="49"/>
        </w:numPr>
        <w:shd w:val="clear" w:color="auto" w:fill="auto"/>
        <w:tabs>
          <w:tab w:pos="714" w:val="left"/>
        </w:tabs>
        <w:bidi w:val="0"/>
        <w:spacing w:before="0" w:after="0" w:line="312" w:lineRule="exact"/>
        <w:ind w:left="0" w:right="0"/>
        <w:jc w:val="both"/>
      </w:pPr>
      <w:bookmarkStart w:id="853" w:name="bookmark853"/>
      <w:bookmarkEnd w:id="853"/>
      <w:r>
        <w:rPr>
          <w:color w:val="000000"/>
          <w:spacing w:val="0"/>
          <w:w w:val="100"/>
          <w:position w:val="0"/>
        </w:rPr>
        <w:t>外币业务</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外币业务交易在初始确认时，采用交易发生日的即期汇率作为折算汇率折合成人民币记账。</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处理，计入当期损益或确认为其他综合收益。</w:t>
      </w:r>
    </w:p>
    <w:p>
      <w:pPr>
        <w:pStyle w:val="Style28"/>
        <w:keepNext w:val="0"/>
        <w:keepLines w:val="0"/>
        <w:widowControl w:val="0"/>
        <w:numPr>
          <w:ilvl w:val="0"/>
          <w:numId w:val="49"/>
        </w:numPr>
        <w:shd w:val="clear" w:color="auto" w:fill="auto"/>
        <w:tabs>
          <w:tab w:pos="717" w:val="left"/>
        </w:tabs>
        <w:bidi w:val="0"/>
        <w:spacing w:before="0" w:after="0" w:line="312" w:lineRule="exact"/>
        <w:ind w:left="0" w:right="0"/>
        <w:jc w:val="both"/>
      </w:pPr>
      <w:bookmarkStart w:id="854" w:name="bookmark854"/>
      <w:bookmarkEnd w:id="854"/>
      <w:r>
        <w:rPr>
          <w:color w:val="000000"/>
          <w:spacing w:val="0"/>
          <w:w w:val="100"/>
          <w:position w:val="0"/>
        </w:rPr>
        <w:t>外币财务报表的折算</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 目采用发生时的即期汇率折算。利润表中的收入和费用项目，采用当期平均汇率折算。按照上述折算产生的外币财务报表折 算差额计入其他综合收益。</w:t>
      </w:r>
    </w:p>
    <w:p>
      <w:pPr>
        <w:pStyle w:val="Style28"/>
        <w:keepNext w:val="0"/>
        <w:keepLines w:val="0"/>
        <w:widowControl w:val="0"/>
        <w:shd w:val="clear" w:color="auto" w:fill="auto"/>
        <w:bidi w:val="0"/>
        <w:spacing w:before="0" w:after="400" w:line="309" w:lineRule="exact"/>
        <w:ind w:left="0" w:right="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32"/>
        <w:keepNext/>
        <w:keepLines/>
        <w:widowControl w:val="0"/>
        <w:shd w:val="clear" w:color="auto" w:fill="auto"/>
        <w:tabs>
          <w:tab w:pos="471" w:val="left"/>
        </w:tabs>
        <w:bidi w:val="0"/>
        <w:spacing w:before="0" w:after="26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55"/>
      <w:bookmarkEnd w:id="856"/>
      <w:bookmarkEnd w:id="858"/>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在本公司成为金融工具合同的一方时确认一项金融资产或金融负债。</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实际利率法是指计算金融资产或金融负债的摊余成本以及将利息收入或利息费用分摊计入各会计期间的方法。</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28"/>
        <w:keepNext w:val="0"/>
        <w:keepLines w:val="0"/>
        <w:widowControl w:val="0"/>
        <w:shd w:val="clear" w:color="auto" w:fill="auto"/>
        <w:bidi w:val="0"/>
        <w:spacing w:before="0" w:after="120" w:line="324" w:lineRule="exact"/>
        <w:ind w:left="0" w:right="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val="0"/>
        <w:keepLines w:val="0"/>
        <w:widowControl w:val="0"/>
        <w:shd w:val="clear" w:color="auto" w:fill="auto"/>
        <w:bidi w:val="0"/>
        <w:spacing w:before="0" w:after="0" w:line="377" w:lineRule="auto"/>
        <w:ind w:left="0" w:right="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.金融资产分类和计量</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本公司根据所管理金融资产的业务模式和金融资产的合同现金流量特征，将金融资产划分为以下三类：</w:t>
      </w:r>
    </w:p>
    <w:p>
      <w:pPr>
        <w:pStyle w:val="Style28"/>
        <w:keepNext w:val="0"/>
        <w:keepLines w:val="0"/>
        <w:widowControl w:val="0"/>
        <w:numPr>
          <w:ilvl w:val="0"/>
          <w:numId w:val="51"/>
        </w:numPr>
        <w:shd w:val="clear" w:color="auto" w:fill="auto"/>
        <w:tabs>
          <w:tab w:pos="823" w:val="left"/>
        </w:tabs>
        <w:bidi w:val="0"/>
        <w:spacing w:before="0" w:after="0" w:line="312" w:lineRule="exact"/>
        <w:ind w:left="0" w:right="0"/>
        <w:jc w:val="both"/>
      </w:pPr>
      <w:bookmarkStart w:id="859" w:name="bookmark859"/>
      <w:bookmarkEnd w:id="859"/>
      <w:r>
        <w:rPr>
          <w:color w:val="000000"/>
          <w:spacing w:val="0"/>
          <w:w w:val="100"/>
          <w:position w:val="0"/>
        </w:rPr>
        <w:t>以摊余成本计量的金融资产。</w:t>
      </w:r>
    </w:p>
    <w:p>
      <w:pPr>
        <w:pStyle w:val="Style28"/>
        <w:keepNext w:val="0"/>
        <w:keepLines w:val="0"/>
        <w:widowControl w:val="0"/>
        <w:numPr>
          <w:ilvl w:val="0"/>
          <w:numId w:val="51"/>
        </w:numPr>
        <w:shd w:val="clear" w:color="auto" w:fill="auto"/>
        <w:tabs>
          <w:tab w:pos="823" w:val="left"/>
        </w:tabs>
        <w:bidi w:val="0"/>
        <w:spacing w:before="0" w:after="0" w:line="312" w:lineRule="exact"/>
        <w:ind w:left="0" w:right="0"/>
        <w:jc w:val="both"/>
      </w:pPr>
      <w:bookmarkStart w:id="860" w:name="bookmark860"/>
      <w:bookmarkEnd w:id="860"/>
      <w:r>
        <w:rPr>
          <w:color w:val="000000"/>
          <w:spacing w:val="0"/>
          <w:w w:val="100"/>
          <w:position w:val="0"/>
        </w:rPr>
        <w:t>以公允价值计量且其变动计入其他综合收益的金融资产。</w:t>
      </w:r>
    </w:p>
    <w:p>
      <w:pPr>
        <w:pStyle w:val="Style28"/>
        <w:keepNext w:val="0"/>
        <w:keepLines w:val="0"/>
        <w:widowControl w:val="0"/>
        <w:numPr>
          <w:ilvl w:val="0"/>
          <w:numId w:val="51"/>
        </w:numPr>
        <w:shd w:val="clear" w:color="auto" w:fill="auto"/>
        <w:tabs>
          <w:tab w:pos="823" w:val="left"/>
        </w:tabs>
        <w:bidi w:val="0"/>
        <w:spacing w:before="0" w:after="0" w:line="312" w:lineRule="exact"/>
        <w:ind w:left="0" w:right="0"/>
        <w:jc w:val="both"/>
      </w:pPr>
      <w:bookmarkStart w:id="861" w:name="bookmark861"/>
      <w:bookmarkEnd w:id="861"/>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28"/>
        <w:keepNext w:val="0"/>
        <w:keepLines w:val="0"/>
        <w:widowControl w:val="0"/>
        <w:numPr>
          <w:ilvl w:val="0"/>
          <w:numId w:val="53"/>
        </w:numPr>
        <w:shd w:val="clear" w:color="auto" w:fill="auto"/>
        <w:bidi w:val="0"/>
        <w:spacing w:before="0" w:after="0" w:line="317" w:lineRule="exact"/>
        <w:ind w:left="0" w:right="0"/>
        <w:jc w:val="both"/>
      </w:pPr>
      <w:bookmarkStart w:id="862" w:name="bookmark862"/>
      <w:bookmarkEnd w:id="862"/>
      <w:r>
        <w:rPr>
          <w:color w:val="000000"/>
          <w:spacing w:val="0"/>
          <w:w w:val="100"/>
          <w:position w:val="0"/>
        </w:rPr>
        <w:t>分类为以摊余成本计量的金融资产</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w:t>
      </w:r>
      <w:r>
        <w:rPr>
          <w:color w:val="000000"/>
          <w:spacing w:val="0"/>
          <w:w w:val="100"/>
          <w:position w:val="0"/>
        </w:rPr>
        <w:t>以摊余成本计量的金融资产包括货币资金、应收票据及应收账款、其他应收款、长期应收款等。</w:t>
      </w:r>
    </w:p>
    <w:p>
      <w:pPr>
        <w:pStyle w:val="Style28"/>
        <w:keepNext w:val="0"/>
        <w:keepLines w:val="0"/>
        <w:widowControl w:val="0"/>
        <w:shd w:val="clear" w:color="auto" w:fill="auto"/>
        <w:bidi w:val="0"/>
        <w:spacing w:before="0" w:after="80" w:line="317" w:lineRule="exact"/>
        <w:ind w:left="0" w:right="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28"/>
        <w:keepNext w:val="0"/>
        <w:keepLines w:val="0"/>
        <w:widowControl w:val="0"/>
        <w:shd w:val="clear" w:color="auto" w:fill="auto"/>
        <w:tabs>
          <w:tab w:pos="688" w:val="left"/>
        </w:tabs>
        <w:bidi w:val="0"/>
        <w:spacing w:before="0" w:after="0" w:line="283" w:lineRule="exact"/>
        <w:ind w:left="0" w:right="0"/>
        <w:jc w:val="both"/>
      </w:pPr>
      <w:bookmarkStart w:id="863" w:name="bookmark863"/>
      <w:r>
        <w:rPr>
          <w:rFonts w:ascii="Times New Roman" w:eastAsia="Times New Roman" w:hAnsi="Times New Roman" w:cs="Times New Roman"/>
          <w:color w:val="000000"/>
          <w:spacing w:val="0"/>
          <w:w w:val="100"/>
          <w:position w:val="0"/>
        </w:rPr>
        <w:t>1</w:t>
      </w:r>
      <w:bookmarkEnd w:id="863"/>
      <w:r>
        <w:rPr>
          <w:color w:val="000000"/>
          <w:spacing w:val="0"/>
          <w:w w:val="100"/>
          <w:position w:val="0"/>
        </w:rPr>
        <w:t>）</w:t>
        <w:tab/>
        <w:t>对于购入或源生的已发生信用减值的金融资产，本公司自初始确认起，按照该金融资产的摊余成本和经信用调整的 实际利率计算确定其利息收入。</w:t>
      </w:r>
    </w:p>
    <w:p>
      <w:pPr>
        <w:pStyle w:val="Style28"/>
        <w:keepNext w:val="0"/>
        <w:keepLines w:val="0"/>
        <w:widowControl w:val="0"/>
        <w:shd w:val="clear" w:color="auto" w:fill="auto"/>
        <w:bidi w:val="0"/>
        <w:spacing w:before="0" w:after="0" w:line="317" w:lineRule="exact"/>
        <w:ind w:left="0" w:right="0"/>
        <w:jc w:val="both"/>
      </w:pPr>
      <w:bookmarkStart w:id="864" w:name="bookmark864"/>
      <w:r>
        <w:rPr>
          <w:rFonts w:ascii="Times New Roman" w:eastAsia="Times New Roman" w:hAnsi="Times New Roman" w:cs="Times New Roman"/>
          <w:color w:val="000000"/>
          <w:spacing w:val="0"/>
          <w:w w:val="100"/>
          <w:position w:val="0"/>
        </w:rPr>
        <w:t>2</w:t>
      </w:r>
      <w:bookmarkEnd w:id="864"/>
      <w:r>
        <w:rPr>
          <w:color w:val="000000"/>
          <w:spacing w:val="0"/>
          <w:w w:val="100"/>
          <w:position w:val="0"/>
        </w:rPr>
        <w:t>） 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28"/>
        <w:keepNext w:val="0"/>
        <w:keepLines w:val="0"/>
        <w:widowControl w:val="0"/>
        <w:shd w:val="clear" w:color="auto" w:fill="auto"/>
        <w:tabs>
          <w:tab w:pos="790" w:val="left"/>
        </w:tabs>
        <w:bidi w:val="0"/>
        <w:spacing w:before="0" w:after="0" w:line="314" w:lineRule="exact"/>
        <w:ind w:left="0" w:right="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28"/>
        <w:keepNext w:val="0"/>
        <w:keepLines w:val="0"/>
        <w:widowControl w:val="0"/>
        <w:shd w:val="clear" w:color="auto" w:fill="auto"/>
        <w:tabs>
          <w:tab w:pos="790" w:val="left"/>
        </w:tabs>
        <w:bidi w:val="0"/>
        <w:spacing w:before="0" w:after="0" w:line="314" w:lineRule="exact"/>
        <w:ind w:left="0" w:right="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28"/>
        <w:keepNext w:val="0"/>
        <w:keepLines w:val="0"/>
        <w:widowControl w:val="0"/>
        <w:shd w:val="clear" w:color="auto" w:fill="auto"/>
        <w:tabs>
          <w:tab w:pos="790" w:val="left"/>
        </w:tabs>
        <w:bidi w:val="0"/>
        <w:spacing w:before="0" w:after="0" w:line="314" w:lineRule="exact"/>
        <w:ind w:left="0" w:right="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本公司对此类金融资产根据其流动性在交易性金融资产、其他非流动金融资产项目列报。</w:t>
      </w:r>
    </w:p>
    <w:p>
      <w:pPr>
        <w:pStyle w:val="Style28"/>
        <w:keepNext w:val="0"/>
        <w:keepLines w:val="0"/>
        <w:widowControl w:val="0"/>
        <w:shd w:val="clear" w:color="auto" w:fill="auto"/>
        <w:tabs>
          <w:tab w:pos="790" w:val="left"/>
        </w:tabs>
        <w:bidi w:val="0"/>
        <w:spacing w:before="0" w:after="0" w:line="314" w:lineRule="exact"/>
        <w:ind w:left="0" w:right="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28"/>
        <w:keepNext w:val="0"/>
        <w:keepLines w:val="0"/>
        <w:widowControl w:val="0"/>
        <w:shd w:val="clear" w:color="auto" w:fill="auto"/>
        <w:bidi w:val="0"/>
        <w:spacing w:before="0" w:after="140" w:line="317"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28"/>
        <w:keepNext w:val="0"/>
        <w:keepLines w:val="0"/>
        <w:widowControl w:val="0"/>
        <w:shd w:val="clear" w:color="auto" w:fill="auto"/>
        <w:tabs>
          <w:tab w:pos="694" w:val="left"/>
        </w:tabs>
        <w:bidi w:val="0"/>
        <w:spacing w:before="0" w:after="0" w:line="374" w:lineRule="auto"/>
        <w:ind w:left="0" w:right="0"/>
        <w:jc w:val="both"/>
      </w:pPr>
      <w:bookmarkStart w:id="869" w:name="bookmark869"/>
      <w:r>
        <w:rPr>
          <w:rFonts w:ascii="Times New Roman" w:eastAsia="Times New Roman" w:hAnsi="Times New Roman" w:cs="Times New Roman"/>
          <w:color w:val="000000"/>
          <w:spacing w:val="0"/>
          <w:w w:val="100"/>
          <w:position w:val="0"/>
        </w:rPr>
        <w:t>1</w:t>
      </w:r>
      <w:bookmarkEnd w:id="869"/>
      <w:r>
        <w:rPr>
          <w:color w:val="000000"/>
          <w:spacing w:val="0"/>
          <w:w w:val="100"/>
          <w:position w:val="0"/>
        </w:rPr>
        <w:t>）</w:t>
        <w:tab/>
        <w:t>嵌入衍生工具不会对混合合同的现金流量产生重大改变。</w:t>
      </w:r>
    </w:p>
    <w:p>
      <w:pPr>
        <w:pStyle w:val="Style28"/>
        <w:keepNext w:val="0"/>
        <w:keepLines w:val="0"/>
        <w:widowControl w:val="0"/>
        <w:shd w:val="clear" w:color="auto" w:fill="auto"/>
        <w:tabs>
          <w:tab w:pos="688" w:val="left"/>
        </w:tabs>
        <w:bidi w:val="0"/>
        <w:spacing w:before="0" w:after="0" w:line="322" w:lineRule="exact"/>
        <w:ind w:left="0" w:right="0"/>
        <w:jc w:val="both"/>
      </w:pPr>
      <w:bookmarkStart w:id="870" w:name="bookmark870"/>
      <w:r>
        <w:rPr>
          <w:rFonts w:ascii="Times New Roman" w:eastAsia="Times New Roman" w:hAnsi="Times New Roman" w:cs="Times New Roman"/>
          <w:color w:val="000000"/>
          <w:spacing w:val="0"/>
          <w:w w:val="100"/>
          <w:position w:val="0"/>
        </w:rPr>
        <w:t>2</w:t>
      </w:r>
      <w:bookmarkEnd w:id="870"/>
      <w:r>
        <w:rPr>
          <w:color w:val="000000"/>
          <w:spacing w:val="0"/>
          <w:w w:val="100"/>
          <w:position w:val="0"/>
        </w:rPr>
        <w:t>）</w:t>
        <w:tab/>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28"/>
        <w:keepNext w:val="0"/>
        <w:keepLines w:val="0"/>
        <w:widowControl w:val="0"/>
        <w:shd w:val="clear" w:color="auto" w:fill="auto"/>
        <w:bidi w:val="0"/>
        <w:spacing w:before="0" w:after="40" w:line="317" w:lineRule="exact"/>
        <w:ind w:left="0" w:right="0" w:firstLine="36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28"/>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本公司对此类金融资产根据其流动性在交易性金融资产、其他非流动金融资产项目列报。</w:t>
      </w:r>
    </w:p>
    <w:p>
      <w:pPr>
        <w:pStyle w:val="Style28"/>
        <w:keepNext w:val="0"/>
        <w:keepLines w:val="0"/>
        <w:widowControl w:val="0"/>
        <w:numPr>
          <w:ilvl w:val="0"/>
          <w:numId w:val="55"/>
        </w:numPr>
        <w:shd w:val="clear" w:color="auto" w:fill="auto"/>
        <w:tabs>
          <w:tab w:pos="699" w:val="left"/>
        </w:tabs>
        <w:bidi w:val="0"/>
        <w:spacing w:before="0" w:after="0"/>
        <w:ind w:left="0" w:right="0" w:firstLine="360"/>
        <w:jc w:val="both"/>
      </w:pPr>
      <w:bookmarkStart w:id="871" w:name="bookmark871"/>
      <w:bookmarkEnd w:id="871"/>
      <w:r>
        <w:rPr>
          <w:color w:val="000000"/>
          <w:spacing w:val="0"/>
          <w:w w:val="100"/>
          <w:position w:val="0"/>
        </w:rPr>
        <w:t>金融负债分类和计量</w:t>
      </w:r>
    </w:p>
    <w:p>
      <w:pPr>
        <w:pStyle w:val="Style28"/>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28"/>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28"/>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金融负债的后续计量取决于其分类：</w:t>
      </w:r>
    </w:p>
    <w:p>
      <w:pPr>
        <w:pStyle w:val="Style28"/>
        <w:keepNext w:val="0"/>
        <w:keepLines w:val="0"/>
        <w:widowControl w:val="0"/>
        <w:shd w:val="clear" w:color="auto" w:fill="auto"/>
        <w:tabs>
          <w:tab w:pos="805" w:val="left"/>
        </w:tabs>
        <w:bidi w:val="0"/>
        <w:spacing w:before="0" w:after="40" w:line="312" w:lineRule="exact"/>
        <w:ind w:left="0" w:right="0" w:firstLine="36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以公允价值计量且其变动计入当期损益的金融负债</w:t>
      </w:r>
    </w:p>
    <w:p>
      <w:pPr>
        <w:pStyle w:val="Style28"/>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28"/>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28"/>
        <w:keepNext w:val="0"/>
        <w:keepLines w:val="0"/>
        <w:widowControl w:val="0"/>
        <w:shd w:val="clear" w:color="auto" w:fill="auto"/>
        <w:bidi w:val="0"/>
        <w:spacing w:before="0" w:after="140" w:line="298" w:lineRule="exact"/>
        <w:ind w:left="0" w:right="0" w:firstLine="36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28"/>
        <w:keepNext w:val="0"/>
        <w:keepLines w:val="0"/>
        <w:widowControl w:val="0"/>
        <w:shd w:val="clear" w:color="auto" w:fill="auto"/>
        <w:tabs>
          <w:tab w:pos="709" w:val="left"/>
        </w:tabs>
        <w:bidi w:val="0"/>
        <w:spacing w:before="0" w:after="0"/>
        <w:ind w:left="0" w:right="0" w:firstLine="360"/>
        <w:jc w:val="both"/>
      </w:pPr>
      <w:bookmarkStart w:id="873" w:name="bookmark873"/>
      <w:r>
        <w:rPr>
          <w:rFonts w:ascii="Times New Roman" w:eastAsia="Times New Roman" w:hAnsi="Times New Roman" w:cs="Times New Roman"/>
          <w:color w:val="000000"/>
          <w:spacing w:val="0"/>
          <w:w w:val="100"/>
          <w:position w:val="0"/>
        </w:rPr>
        <w:t>1</w:t>
      </w:r>
      <w:bookmarkEnd w:id="873"/>
      <w:r>
        <w:rPr>
          <w:color w:val="000000"/>
          <w:spacing w:val="0"/>
          <w:w w:val="100"/>
          <w:position w:val="0"/>
        </w:rPr>
        <w:t>）</w:t>
        <w:tab/>
        <w:t>能够消除或显著减少会计错配。</w:t>
      </w:r>
    </w:p>
    <w:p>
      <w:pPr>
        <w:pStyle w:val="Style28"/>
        <w:keepNext w:val="0"/>
        <w:keepLines w:val="0"/>
        <w:widowControl w:val="0"/>
        <w:shd w:val="clear" w:color="auto" w:fill="auto"/>
        <w:tabs>
          <w:tab w:pos="718" w:val="left"/>
        </w:tabs>
        <w:bidi w:val="0"/>
        <w:spacing w:before="0" w:after="40" w:line="307" w:lineRule="exact"/>
        <w:ind w:left="0" w:right="0" w:firstLine="360"/>
        <w:jc w:val="both"/>
      </w:pPr>
      <w:bookmarkStart w:id="874" w:name="bookmark874"/>
      <w:r>
        <w:rPr>
          <w:rFonts w:ascii="Times New Roman" w:eastAsia="Times New Roman" w:hAnsi="Times New Roman" w:cs="Times New Roman"/>
          <w:color w:val="000000"/>
          <w:spacing w:val="0"/>
          <w:w w:val="100"/>
          <w:position w:val="0"/>
        </w:rPr>
        <w:t>2</w:t>
      </w:r>
      <w:bookmarkEnd w:id="874"/>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28"/>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28"/>
        <w:keepNext w:val="0"/>
        <w:keepLines w:val="0"/>
        <w:widowControl w:val="0"/>
        <w:shd w:val="clear" w:color="auto" w:fill="auto"/>
        <w:tabs>
          <w:tab w:pos="805" w:val="left"/>
        </w:tabs>
        <w:bidi w:val="0"/>
        <w:spacing w:before="0" w:after="40" w:line="312" w:lineRule="exact"/>
        <w:ind w:left="0" w:right="0" w:firstLine="36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其他金融负债</w:t>
      </w:r>
    </w:p>
    <w:p>
      <w:pPr>
        <w:pStyle w:val="Style28"/>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28"/>
        <w:keepNext w:val="0"/>
        <w:keepLines w:val="0"/>
        <w:widowControl w:val="0"/>
        <w:shd w:val="clear" w:color="auto" w:fill="auto"/>
        <w:tabs>
          <w:tab w:pos="709" w:val="left"/>
        </w:tabs>
        <w:bidi w:val="0"/>
        <w:spacing w:before="0" w:after="40"/>
        <w:ind w:left="0" w:right="0" w:firstLine="360"/>
        <w:jc w:val="both"/>
      </w:pPr>
      <w:bookmarkStart w:id="876" w:name="bookmark876"/>
      <w:r>
        <w:rPr>
          <w:rFonts w:ascii="Times New Roman" w:eastAsia="Times New Roman" w:hAnsi="Times New Roman" w:cs="Times New Roman"/>
          <w:color w:val="000000"/>
          <w:spacing w:val="0"/>
          <w:w w:val="100"/>
          <w:position w:val="0"/>
        </w:rPr>
        <w:t>1</w:t>
      </w:r>
      <w:bookmarkEnd w:id="876"/>
      <w:r>
        <w:rPr>
          <w:color w:val="000000"/>
          <w:spacing w:val="0"/>
          <w:w w:val="100"/>
          <w:position w:val="0"/>
        </w:rPr>
        <w:t>）</w:t>
        <w:tab/>
        <w:t>以公允价值计量且其变动计入当期损益的金融负债。</w:t>
      </w:r>
    </w:p>
    <w:p>
      <w:pPr>
        <w:pStyle w:val="Style28"/>
        <w:keepNext w:val="0"/>
        <w:keepLines w:val="0"/>
        <w:widowControl w:val="0"/>
        <w:shd w:val="clear" w:color="auto" w:fill="auto"/>
        <w:tabs>
          <w:tab w:pos="728" w:val="left"/>
        </w:tabs>
        <w:bidi w:val="0"/>
        <w:spacing w:before="0" w:after="40"/>
        <w:ind w:left="0" w:right="0" w:firstLine="360"/>
        <w:jc w:val="both"/>
      </w:pPr>
      <w:bookmarkStart w:id="877" w:name="bookmark877"/>
      <w:r>
        <w:rPr>
          <w:rFonts w:ascii="Times New Roman" w:eastAsia="Times New Roman" w:hAnsi="Times New Roman" w:cs="Times New Roman"/>
          <w:color w:val="000000"/>
          <w:spacing w:val="0"/>
          <w:w w:val="100"/>
          <w:position w:val="0"/>
        </w:rPr>
        <w:t>2</w:t>
      </w:r>
      <w:bookmarkEnd w:id="877"/>
      <w:r>
        <w:rPr>
          <w:color w:val="000000"/>
          <w:spacing w:val="0"/>
          <w:w w:val="100"/>
          <w:position w:val="0"/>
        </w:rPr>
        <w:t>）</w:t>
        <w:tab/>
        <w:t>金融资产转移不符合终止确认条件或继续涉入被转移金融资产所形成的金融负债。</w:t>
      </w:r>
    </w:p>
    <w:p>
      <w:pPr>
        <w:pStyle w:val="Style28"/>
        <w:keepNext w:val="0"/>
        <w:keepLines w:val="0"/>
        <w:widowControl w:val="0"/>
        <w:shd w:val="clear" w:color="auto" w:fill="auto"/>
        <w:tabs>
          <w:tab w:pos="728" w:val="left"/>
        </w:tabs>
        <w:bidi w:val="0"/>
        <w:spacing w:before="0" w:after="0"/>
        <w:ind w:left="0" w:right="0" w:firstLine="360"/>
        <w:jc w:val="both"/>
      </w:pPr>
      <w:bookmarkStart w:id="878" w:name="bookmark878"/>
      <w:r>
        <w:rPr>
          <w:rFonts w:ascii="Times New Roman" w:eastAsia="Times New Roman" w:hAnsi="Times New Roman" w:cs="Times New Roman"/>
          <w:color w:val="000000"/>
          <w:spacing w:val="0"/>
          <w:w w:val="100"/>
          <w:position w:val="0"/>
        </w:rPr>
        <w:t>3</w:t>
      </w:r>
      <w:bookmarkEnd w:id="878"/>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）类情形的以低于市场利率贷款的贷款承诺。</w:t>
      </w:r>
    </w:p>
    <w:p>
      <w:pPr>
        <w:pStyle w:val="Style28"/>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28"/>
        <w:keepNext w:val="0"/>
        <w:keepLines w:val="0"/>
        <w:widowControl w:val="0"/>
        <w:numPr>
          <w:ilvl w:val="0"/>
          <w:numId w:val="55"/>
        </w:numPr>
        <w:shd w:val="clear" w:color="auto" w:fill="auto"/>
        <w:tabs>
          <w:tab w:pos="699" w:val="left"/>
        </w:tabs>
        <w:bidi w:val="0"/>
        <w:spacing w:before="0" w:after="0"/>
        <w:ind w:left="0" w:right="0" w:firstLine="360"/>
        <w:jc w:val="both"/>
      </w:pPr>
      <w:bookmarkStart w:id="879" w:name="bookmark879"/>
      <w:bookmarkEnd w:id="879"/>
      <w:r>
        <w:rPr>
          <w:color w:val="000000"/>
          <w:spacing w:val="0"/>
          <w:w w:val="100"/>
          <w:position w:val="0"/>
        </w:rPr>
        <w:t>金融资产和金融负债的终止确认</w:t>
      </w:r>
    </w:p>
    <w:p>
      <w:pPr>
        <w:pStyle w:val="Style28"/>
        <w:keepNext w:val="0"/>
        <w:keepLines w:val="0"/>
        <w:widowControl w:val="0"/>
        <w:shd w:val="clear" w:color="auto" w:fill="auto"/>
        <w:tabs>
          <w:tab w:pos="805" w:val="left"/>
        </w:tabs>
        <w:bidi w:val="0"/>
        <w:spacing w:before="0" w:after="140" w:line="312" w:lineRule="exact"/>
        <w:ind w:left="0" w:right="0" w:firstLine="36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28"/>
        <w:keepNext w:val="0"/>
        <w:keepLines w:val="0"/>
        <w:widowControl w:val="0"/>
        <w:shd w:val="clear" w:color="auto" w:fill="auto"/>
        <w:tabs>
          <w:tab w:pos="709" w:val="left"/>
        </w:tabs>
        <w:bidi w:val="0"/>
        <w:spacing w:before="0" w:after="40"/>
        <w:ind w:left="0" w:right="0" w:firstLine="360"/>
        <w:jc w:val="both"/>
      </w:pPr>
      <w:bookmarkStart w:id="881" w:name="bookmark881"/>
      <w:r>
        <w:rPr>
          <w:rFonts w:ascii="Times New Roman" w:eastAsia="Times New Roman" w:hAnsi="Times New Roman" w:cs="Times New Roman"/>
          <w:color w:val="000000"/>
          <w:spacing w:val="0"/>
          <w:w w:val="100"/>
          <w:position w:val="0"/>
        </w:rPr>
        <w:t>1</w:t>
      </w:r>
      <w:bookmarkEnd w:id="881"/>
      <w:r>
        <w:rPr>
          <w:color w:val="000000"/>
          <w:spacing w:val="0"/>
          <w:w w:val="100"/>
          <w:position w:val="0"/>
        </w:rPr>
        <w:t>）</w:t>
        <w:tab/>
        <w:t>收取该金融资产现金流量的合同权利终止。</w:t>
      </w:r>
    </w:p>
    <w:p>
      <w:pPr>
        <w:pStyle w:val="Style28"/>
        <w:keepNext w:val="0"/>
        <w:keepLines w:val="0"/>
        <w:widowControl w:val="0"/>
        <w:shd w:val="clear" w:color="auto" w:fill="auto"/>
        <w:tabs>
          <w:tab w:pos="728" w:val="left"/>
        </w:tabs>
        <w:bidi w:val="0"/>
        <w:spacing w:before="0" w:after="0"/>
        <w:ind w:left="0" w:right="0" w:firstLine="360"/>
        <w:jc w:val="both"/>
      </w:pPr>
      <w:bookmarkStart w:id="882" w:name="bookmark882"/>
      <w:r>
        <w:rPr>
          <w:rFonts w:ascii="Times New Roman" w:eastAsia="Times New Roman" w:hAnsi="Times New Roman" w:cs="Times New Roman"/>
          <w:color w:val="000000"/>
          <w:spacing w:val="0"/>
          <w:w w:val="100"/>
          <w:position w:val="0"/>
        </w:rPr>
        <w:t>2</w:t>
      </w:r>
      <w:bookmarkEnd w:id="882"/>
      <w:r>
        <w:rPr>
          <w:color w:val="000000"/>
          <w:spacing w:val="0"/>
          <w:w w:val="100"/>
          <w:position w:val="0"/>
        </w:rPr>
        <w:t>）</w:t>
        <w:tab/>
        <w:t>该金融资产已转移，且该转移满足金融资产终止确认的规定。</w:t>
      </w:r>
    </w:p>
    <w:p>
      <w:pPr>
        <w:pStyle w:val="Style28"/>
        <w:keepNext w:val="0"/>
        <w:keepLines w:val="0"/>
        <w:widowControl w:val="0"/>
        <w:shd w:val="clear" w:color="auto" w:fill="auto"/>
        <w:tabs>
          <w:tab w:pos="805" w:val="left"/>
        </w:tabs>
        <w:bidi w:val="0"/>
        <w:spacing w:before="0" w:after="40" w:line="312" w:lineRule="exact"/>
        <w:ind w:left="0" w:right="0" w:firstLine="36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28"/>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金融负债（或其一部分）的现时义务已经解除的，则终止确认该金融负债（或该部分金融负债）。</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本公司与借出方之间签订协议，以承担新金融负债方式替换原金融负债，且新金融负债与原金融负债的合同条款实质上 </w:t>
      </w:r>
      <w:r>
        <w:rPr>
          <w:color w:val="000000"/>
          <w:spacing w:val="0"/>
          <w:w w:val="100"/>
          <w:position w:val="0"/>
        </w:rPr>
        <w:t>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28"/>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28"/>
        <w:keepNext w:val="0"/>
        <w:keepLines w:val="0"/>
        <w:widowControl w:val="0"/>
        <w:numPr>
          <w:ilvl w:val="0"/>
          <w:numId w:val="55"/>
        </w:numPr>
        <w:shd w:val="clear" w:color="auto" w:fill="auto"/>
        <w:tabs>
          <w:tab w:pos="686" w:val="left"/>
        </w:tabs>
        <w:bidi w:val="0"/>
        <w:spacing w:before="0" w:after="0"/>
        <w:ind w:left="0" w:right="0" w:firstLine="360"/>
        <w:jc w:val="both"/>
      </w:pPr>
      <w:bookmarkStart w:id="884" w:name="bookmark884"/>
      <w:bookmarkEnd w:id="884"/>
      <w:r>
        <w:rPr>
          <w:color w:val="000000"/>
          <w:spacing w:val="0"/>
          <w:w w:val="100"/>
          <w:position w:val="0"/>
        </w:rPr>
        <w:t>金融资产转移的确认依据和计量方法</w:t>
      </w:r>
    </w:p>
    <w:p>
      <w:pPr>
        <w:pStyle w:val="Style2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本公司在发生金融资产转移时，评估其保留金融资产所有权上的风险和报酬的程度，并分别下列情形处理：</w:t>
      </w:r>
    </w:p>
    <w:p>
      <w:pPr>
        <w:pStyle w:val="Style28"/>
        <w:keepNext w:val="0"/>
        <w:keepLines w:val="0"/>
        <w:widowControl w:val="0"/>
        <w:shd w:val="clear" w:color="auto" w:fill="auto"/>
        <w:tabs>
          <w:tab w:pos="888" w:val="left"/>
        </w:tabs>
        <w:bidi w:val="0"/>
        <w:spacing w:before="0" w:after="0" w:line="312" w:lineRule="exact"/>
        <w:ind w:left="0" w:right="0" w:firstLine="36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转移了金融资产所有权上几乎所有风险和报酬的，则终止确认该金融资产，并将转移中产生或保留的权利和义务 单独确认为资产或负债。</w:t>
      </w:r>
    </w:p>
    <w:p>
      <w:pPr>
        <w:pStyle w:val="Style28"/>
        <w:keepNext w:val="0"/>
        <w:keepLines w:val="0"/>
        <w:widowControl w:val="0"/>
        <w:shd w:val="clear" w:color="auto" w:fill="auto"/>
        <w:tabs>
          <w:tab w:pos="792" w:val="left"/>
        </w:tabs>
        <w:bidi w:val="0"/>
        <w:spacing w:before="0" w:after="0" w:line="315" w:lineRule="exact"/>
        <w:ind w:left="0" w:right="0" w:firstLine="36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28"/>
        <w:keepNext w:val="0"/>
        <w:keepLines w:val="0"/>
        <w:widowControl w:val="0"/>
        <w:shd w:val="clear" w:color="auto" w:fill="auto"/>
        <w:tabs>
          <w:tab w:pos="888" w:val="left"/>
        </w:tabs>
        <w:bidi w:val="0"/>
        <w:spacing w:before="0" w:after="140" w:line="326" w:lineRule="exact"/>
        <w:ind w:left="0" w:right="0" w:firstLine="36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）之外的其他情形），则 根据其是否保留了对金融资产的控制，分别下列情形处理：</w:t>
      </w:r>
    </w:p>
    <w:p>
      <w:pPr>
        <w:pStyle w:val="Style28"/>
        <w:keepNext w:val="0"/>
        <w:keepLines w:val="0"/>
        <w:widowControl w:val="0"/>
        <w:shd w:val="clear" w:color="auto" w:fill="auto"/>
        <w:tabs>
          <w:tab w:pos="696" w:val="left"/>
        </w:tabs>
        <w:bidi w:val="0"/>
        <w:spacing w:before="0" w:after="0"/>
        <w:ind w:left="0" w:right="0" w:firstLine="360"/>
        <w:jc w:val="both"/>
      </w:pPr>
      <w:bookmarkStart w:id="888" w:name="bookmark888"/>
      <w:r>
        <w:rPr>
          <w:rFonts w:ascii="Times New Roman" w:eastAsia="Times New Roman" w:hAnsi="Times New Roman" w:cs="Times New Roman"/>
          <w:color w:val="000000"/>
          <w:spacing w:val="0"/>
          <w:w w:val="100"/>
          <w:position w:val="0"/>
        </w:rPr>
        <w:t>1</w:t>
      </w:r>
      <w:bookmarkEnd w:id="888"/>
      <w:r>
        <w:rPr>
          <w:color w:val="000000"/>
          <w:spacing w:val="0"/>
          <w:w w:val="100"/>
          <w:position w:val="0"/>
        </w:rPr>
        <w:t>）</w:t>
        <w:tab/>
        <w:t>未保留对该金融资产控制的，则终止确认该金融资产，并将转移中产生或保留的权利和义务单独确认为资产或负债。</w:t>
      </w:r>
    </w:p>
    <w:p>
      <w:pPr>
        <w:pStyle w:val="Style28"/>
        <w:keepNext w:val="0"/>
        <w:keepLines w:val="0"/>
        <w:widowControl w:val="0"/>
        <w:shd w:val="clear" w:color="auto" w:fill="auto"/>
        <w:tabs>
          <w:tab w:pos="705" w:val="left"/>
        </w:tabs>
        <w:bidi w:val="0"/>
        <w:spacing w:before="0" w:after="0" w:line="322" w:lineRule="exact"/>
        <w:ind w:left="0" w:right="0" w:firstLine="360"/>
        <w:jc w:val="both"/>
      </w:pPr>
      <w:bookmarkStart w:id="889" w:name="bookmark889"/>
      <w:r>
        <w:rPr>
          <w:rFonts w:ascii="Times New Roman" w:eastAsia="Times New Roman" w:hAnsi="Times New Roman" w:cs="Times New Roman"/>
          <w:color w:val="000000"/>
          <w:spacing w:val="0"/>
          <w:w w:val="100"/>
          <w:position w:val="0"/>
        </w:rPr>
        <w:t>2</w:t>
      </w:r>
      <w:bookmarkEnd w:id="889"/>
      <w:r>
        <w:rPr>
          <w:color w:val="000000"/>
          <w:spacing w:val="0"/>
          <w:w w:val="100"/>
          <w:position w:val="0"/>
        </w:rPr>
        <w:t>）</w:t>
        <w:tab/>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28"/>
        <w:keepNext w:val="0"/>
        <w:keepLines w:val="0"/>
        <w:widowControl w:val="0"/>
        <w:shd w:val="clear" w:color="auto" w:fill="auto"/>
        <w:tabs>
          <w:tab w:pos="792" w:val="left"/>
        </w:tabs>
        <w:bidi w:val="0"/>
        <w:spacing w:before="0" w:after="140" w:line="315" w:lineRule="exact"/>
        <w:ind w:left="0" w:right="0" w:firstLine="36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28"/>
        <w:keepNext w:val="0"/>
        <w:keepLines w:val="0"/>
        <w:widowControl w:val="0"/>
        <w:shd w:val="clear" w:color="auto" w:fill="auto"/>
        <w:tabs>
          <w:tab w:pos="696" w:val="left"/>
        </w:tabs>
        <w:bidi w:val="0"/>
        <w:spacing w:before="0" w:after="0"/>
        <w:ind w:left="0" w:right="0" w:firstLine="360"/>
        <w:jc w:val="both"/>
      </w:pPr>
      <w:bookmarkStart w:id="891" w:name="bookmark891"/>
      <w:r>
        <w:rPr>
          <w:rFonts w:ascii="Times New Roman" w:eastAsia="Times New Roman" w:hAnsi="Times New Roman" w:cs="Times New Roman"/>
          <w:color w:val="000000"/>
          <w:spacing w:val="0"/>
          <w:w w:val="100"/>
          <w:position w:val="0"/>
        </w:rPr>
        <w:t>1</w:t>
      </w:r>
      <w:bookmarkEnd w:id="891"/>
      <w:r>
        <w:rPr>
          <w:color w:val="000000"/>
          <w:spacing w:val="0"/>
          <w:w w:val="100"/>
          <w:position w:val="0"/>
        </w:rPr>
        <w:t>）</w:t>
        <w:tab/>
        <w:t>被转移金融资产在终止确认日的账面价值。</w:t>
      </w:r>
    </w:p>
    <w:p>
      <w:pPr>
        <w:pStyle w:val="Style28"/>
        <w:keepNext w:val="0"/>
        <w:keepLines w:val="0"/>
        <w:widowControl w:val="0"/>
        <w:shd w:val="clear" w:color="auto" w:fill="auto"/>
        <w:tabs>
          <w:tab w:pos="705" w:val="left"/>
        </w:tabs>
        <w:bidi w:val="0"/>
        <w:spacing w:before="0" w:after="0" w:line="322" w:lineRule="exact"/>
        <w:ind w:left="0" w:right="0" w:firstLine="360"/>
        <w:jc w:val="both"/>
      </w:pPr>
      <w:bookmarkStart w:id="892" w:name="bookmark892"/>
      <w:r>
        <w:rPr>
          <w:rFonts w:ascii="Times New Roman" w:eastAsia="Times New Roman" w:hAnsi="Times New Roman" w:cs="Times New Roman"/>
          <w:color w:val="000000"/>
          <w:spacing w:val="0"/>
          <w:w w:val="100"/>
          <w:position w:val="0"/>
        </w:rPr>
        <w:t>2</w:t>
      </w:r>
      <w:bookmarkEnd w:id="892"/>
      <w:r>
        <w:rPr>
          <w:color w:val="000000"/>
          <w:spacing w:val="0"/>
          <w:w w:val="100"/>
          <w:position w:val="0"/>
        </w:rPr>
        <w:t>）</w:t>
        <w:tab/>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28"/>
        <w:keepNext w:val="0"/>
        <w:keepLines w:val="0"/>
        <w:widowControl w:val="0"/>
        <w:shd w:val="clear" w:color="auto" w:fill="auto"/>
        <w:bidi w:val="0"/>
        <w:spacing w:before="0" w:after="140" w:line="319" w:lineRule="exact"/>
        <w:ind w:left="0" w:right="0" w:firstLine="36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 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28"/>
        <w:keepNext w:val="0"/>
        <w:keepLines w:val="0"/>
        <w:widowControl w:val="0"/>
        <w:shd w:val="clear" w:color="auto" w:fill="auto"/>
        <w:tabs>
          <w:tab w:pos="696" w:val="left"/>
        </w:tabs>
        <w:bidi w:val="0"/>
        <w:spacing w:before="0" w:after="0" w:line="384" w:lineRule="auto"/>
        <w:ind w:left="0" w:right="0" w:firstLine="360"/>
        <w:jc w:val="both"/>
      </w:pPr>
      <w:bookmarkStart w:id="894" w:name="bookmark894"/>
      <w:r>
        <w:rPr>
          <w:rFonts w:ascii="Times New Roman" w:eastAsia="Times New Roman" w:hAnsi="Times New Roman" w:cs="Times New Roman"/>
          <w:color w:val="000000"/>
          <w:spacing w:val="0"/>
          <w:w w:val="100"/>
          <w:position w:val="0"/>
        </w:rPr>
        <w:t>1</w:t>
      </w:r>
      <w:bookmarkEnd w:id="894"/>
      <w:r>
        <w:rPr>
          <w:color w:val="000000"/>
          <w:spacing w:val="0"/>
          <w:w w:val="100"/>
          <w:position w:val="0"/>
        </w:rPr>
        <w:t>）</w:t>
        <w:tab/>
        <w:t>终止确认部分在终止确认日的账面价值。</w:t>
      </w:r>
    </w:p>
    <w:p>
      <w:pPr>
        <w:pStyle w:val="Style28"/>
        <w:keepNext w:val="0"/>
        <w:keepLines w:val="0"/>
        <w:widowControl w:val="0"/>
        <w:shd w:val="clear" w:color="auto" w:fill="auto"/>
        <w:tabs>
          <w:tab w:pos="705" w:val="left"/>
        </w:tabs>
        <w:bidi w:val="0"/>
        <w:spacing w:before="0" w:after="0" w:line="331" w:lineRule="exact"/>
        <w:ind w:left="0" w:right="0" w:firstLine="360"/>
        <w:jc w:val="both"/>
      </w:pPr>
      <w:bookmarkStart w:id="895" w:name="bookmark895"/>
      <w:r>
        <w:rPr>
          <w:rFonts w:ascii="Times New Roman" w:eastAsia="Times New Roman" w:hAnsi="Times New Roman" w:cs="Times New Roman"/>
          <w:color w:val="000000"/>
          <w:spacing w:val="0"/>
          <w:w w:val="100"/>
          <w:position w:val="0"/>
        </w:rPr>
        <w:t>2</w:t>
      </w:r>
      <w:bookmarkEnd w:id="895"/>
      <w:r>
        <w:rPr>
          <w:color w:val="000000"/>
          <w:spacing w:val="0"/>
          <w:w w:val="100"/>
          <w:position w:val="0"/>
        </w:rPr>
        <w:t>）</w:t>
        <w:tab/>
        <w:t>终止确认部分收到的对价，与原计入其他综合收益的公允价值变动累计额中对应终止确认部分的金额（涉及转移的 金融资产为以公允价值计量且其变动计入其他综合收益的金融资产）之和。</w:t>
      </w:r>
    </w:p>
    <w:p>
      <w:pPr>
        <w:pStyle w:val="Style28"/>
        <w:keepNext w:val="0"/>
        <w:keepLines w:val="0"/>
        <w:widowControl w:val="0"/>
        <w:shd w:val="clear" w:color="auto" w:fill="auto"/>
        <w:bidi w:val="0"/>
        <w:spacing w:before="0" w:after="140" w:line="315"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28"/>
        <w:keepNext w:val="0"/>
        <w:keepLines w:val="0"/>
        <w:widowControl w:val="0"/>
        <w:numPr>
          <w:ilvl w:val="0"/>
          <w:numId w:val="55"/>
        </w:numPr>
        <w:shd w:val="clear" w:color="auto" w:fill="auto"/>
        <w:tabs>
          <w:tab w:pos="686" w:val="left"/>
        </w:tabs>
        <w:bidi w:val="0"/>
        <w:spacing w:before="0" w:after="0"/>
        <w:ind w:left="0" w:right="0" w:firstLine="360"/>
        <w:jc w:val="both"/>
      </w:pPr>
      <w:bookmarkStart w:id="896" w:name="bookmark896"/>
      <w:bookmarkEnd w:id="896"/>
      <w:r>
        <w:rPr>
          <w:color w:val="000000"/>
          <w:spacing w:val="0"/>
          <w:w w:val="100"/>
          <w:position w:val="0"/>
        </w:rPr>
        <w:t>金融资产和金融负债公允价值的确定方法</w:t>
      </w:r>
    </w:p>
    <w:p>
      <w:pPr>
        <w:pStyle w:val="Style2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2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初始取得或衍生的金融资产或承担的金融负债，以市场交易价格作为确定其公允价值的基础。</w:t>
      </w:r>
    </w:p>
    <w:p>
      <w:pPr>
        <w:pStyle w:val="Style28"/>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28"/>
        <w:keepNext w:val="0"/>
        <w:keepLines w:val="0"/>
        <w:widowControl w:val="0"/>
        <w:numPr>
          <w:ilvl w:val="0"/>
          <w:numId w:val="55"/>
        </w:numPr>
        <w:shd w:val="clear" w:color="auto" w:fill="auto"/>
        <w:tabs>
          <w:tab w:pos="686" w:val="left"/>
        </w:tabs>
        <w:bidi w:val="0"/>
        <w:spacing w:before="0" w:after="0"/>
        <w:ind w:left="0" w:right="0" w:firstLine="360"/>
        <w:jc w:val="both"/>
      </w:pPr>
      <w:bookmarkStart w:id="897" w:name="bookmark897"/>
      <w:bookmarkEnd w:id="897"/>
      <w:r>
        <w:rPr>
          <w:color w:val="000000"/>
          <w:spacing w:val="0"/>
          <w:w w:val="100"/>
          <w:position w:val="0"/>
        </w:rPr>
        <w:t>金融工具减值</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本公司以预期信用损失为基础，对分类为以摊余成本计量的金融资产、分类为以公允价值计量且其变动计入其他综合收 益的金融资产以及财务担保合同，进行减值会计处理并确认损失准备。</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28"/>
        <w:keepNext w:val="0"/>
        <w:keepLines w:val="0"/>
        <w:widowControl w:val="0"/>
        <w:shd w:val="clear" w:color="auto" w:fill="auto"/>
        <w:tabs>
          <w:tab w:pos="846" w:val="left"/>
        </w:tabs>
        <w:bidi w:val="0"/>
        <w:spacing w:before="0" w:after="0" w:line="322" w:lineRule="exact"/>
        <w:ind w:left="0" w:right="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w:t>
        <w:tab/>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 内预期信用损失的金额计量其损失准备，并按照账面余额和实际利率计算利息收入。</w:t>
      </w:r>
    </w:p>
    <w:p>
      <w:pPr>
        <w:pStyle w:val="Style28"/>
        <w:keepNext w:val="0"/>
        <w:keepLines w:val="0"/>
        <w:widowControl w:val="0"/>
        <w:shd w:val="clear" w:color="auto" w:fill="auto"/>
        <w:tabs>
          <w:tab w:pos="861" w:val="left"/>
        </w:tabs>
        <w:bidi w:val="0"/>
        <w:spacing w:before="0" w:after="0" w:line="326" w:lineRule="exact"/>
        <w:ind w:left="0" w:right="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2</w:t>
      </w:r>
      <w:r>
        <w:rPr>
          <w:color w:val="000000"/>
          <w:spacing w:val="0"/>
          <w:w w:val="100"/>
          <w:position w:val="0"/>
        </w:rPr>
        <w:t>）</w:t>
        <w:tab/>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28"/>
        <w:keepNext w:val="0"/>
        <w:keepLines w:val="0"/>
        <w:widowControl w:val="0"/>
        <w:shd w:val="clear" w:color="auto" w:fill="auto"/>
        <w:tabs>
          <w:tab w:pos="866" w:val="left"/>
        </w:tabs>
        <w:bidi w:val="0"/>
        <w:spacing w:before="0" w:after="0" w:line="326" w:lineRule="exact"/>
        <w:ind w:left="0" w:right="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3</w:t>
      </w:r>
      <w:r>
        <w:rPr>
          <w:color w:val="000000"/>
          <w:spacing w:val="0"/>
          <w:w w:val="100"/>
          <w:position w:val="0"/>
        </w:rPr>
        <w:t>）</w:t>
        <w:tab/>
        <w:t>如果该金融工具自初始确认后已经发生信用减值的，处于第三阶段，本公司按照相当于该金融工具整个存续期内 预期信用损失的金额计量其损失准备，并按照摊余成本和实际利率计算利息收入。</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 内预期信用损失的金额计量该金融工具的损失准备，由此形成的损失准备的转回金额作为减值利得计入当期损益。</w:t>
      </w:r>
    </w:p>
    <w:p>
      <w:pPr>
        <w:pStyle w:val="Style28"/>
        <w:keepNext w:val="0"/>
        <w:keepLines w:val="0"/>
        <w:widowControl w:val="0"/>
        <w:shd w:val="clear" w:color="auto" w:fill="auto"/>
        <w:tabs>
          <w:tab w:pos="790" w:val="left"/>
        </w:tabs>
        <w:bidi w:val="0"/>
        <w:spacing w:before="0" w:after="0" w:line="312" w:lineRule="exact"/>
        <w:ind w:left="0" w:right="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本公司在评估信用风险是否显著增加时会考虑如下因素：</w:t>
      </w:r>
    </w:p>
    <w:p>
      <w:pPr>
        <w:pStyle w:val="Style28"/>
        <w:keepNext w:val="0"/>
        <w:keepLines w:val="0"/>
        <w:widowControl w:val="0"/>
        <w:shd w:val="clear" w:color="auto" w:fill="auto"/>
        <w:tabs>
          <w:tab w:pos="708" w:val="left"/>
        </w:tabs>
        <w:bidi w:val="0"/>
        <w:spacing w:before="0" w:after="0"/>
        <w:ind w:left="0" w:right="0"/>
        <w:jc w:val="both"/>
      </w:pPr>
      <w:bookmarkStart w:id="902" w:name="bookmark902"/>
      <w:r>
        <w:rPr>
          <w:rFonts w:ascii="Times New Roman" w:eastAsia="Times New Roman" w:hAnsi="Times New Roman" w:cs="Times New Roman"/>
          <w:color w:val="000000"/>
          <w:spacing w:val="0"/>
          <w:w w:val="100"/>
          <w:position w:val="0"/>
        </w:rPr>
        <w:t>1</w:t>
      </w:r>
      <w:bookmarkEnd w:id="902"/>
      <w:r>
        <w:rPr>
          <w:color w:val="000000"/>
          <w:spacing w:val="0"/>
          <w:w w:val="100"/>
          <w:position w:val="0"/>
        </w:rPr>
        <w:t>）</w:t>
        <w:tab/>
        <w:t>债务人经营成果实际或预期是否发生显著变化；</w:t>
      </w:r>
    </w:p>
    <w:p>
      <w:pPr>
        <w:pStyle w:val="Style28"/>
        <w:keepNext w:val="0"/>
        <w:keepLines w:val="0"/>
        <w:widowControl w:val="0"/>
        <w:shd w:val="clear" w:color="auto" w:fill="auto"/>
        <w:tabs>
          <w:tab w:pos="713" w:val="left"/>
        </w:tabs>
        <w:bidi w:val="0"/>
        <w:spacing w:before="0" w:after="0"/>
        <w:ind w:left="0" w:right="0"/>
        <w:jc w:val="both"/>
      </w:pPr>
      <w:bookmarkStart w:id="903" w:name="bookmark903"/>
      <w:r>
        <w:rPr>
          <w:rFonts w:ascii="Times New Roman" w:eastAsia="Times New Roman" w:hAnsi="Times New Roman" w:cs="Times New Roman"/>
          <w:color w:val="000000"/>
          <w:spacing w:val="0"/>
          <w:w w:val="100"/>
          <w:position w:val="0"/>
        </w:rPr>
        <w:t>2</w:t>
      </w:r>
      <w:bookmarkEnd w:id="903"/>
      <w:r>
        <w:rPr>
          <w:color w:val="000000"/>
          <w:spacing w:val="0"/>
          <w:w w:val="100"/>
          <w:position w:val="0"/>
        </w:rPr>
        <w:t>）</w:t>
        <w:tab/>
        <w:t>债务人所处的监管、经济或技术环境是否发生显著不利变化；</w:t>
      </w:r>
    </w:p>
    <w:p>
      <w:pPr>
        <w:pStyle w:val="Style28"/>
        <w:keepNext w:val="0"/>
        <w:keepLines w:val="0"/>
        <w:widowControl w:val="0"/>
        <w:shd w:val="clear" w:color="auto" w:fill="auto"/>
        <w:tabs>
          <w:tab w:pos="708" w:val="left"/>
        </w:tabs>
        <w:bidi w:val="0"/>
        <w:spacing w:before="0" w:after="140" w:line="317" w:lineRule="exact"/>
        <w:ind w:left="0" w:right="0"/>
        <w:jc w:val="both"/>
      </w:pPr>
      <w:bookmarkStart w:id="904" w:name="bookmark904"/>
      <w:r>
        <w:rPr>
          <w:rFonts w:ascii="Times New Roman" w:eastAsia="Times New Roman" w:hAnsi="Times New Roman" w:cs="Times New Roman"/>
          <w:color w:val="000000"/>
          <w:spacing w:val="0"/>
          <w:w w:val="100"/>
          <w:position w:val="0"/>
        </w:rPr>
        <w:t>3</w:t>
      </w:r>
      <w:bookmarkEnd w:id="904"/>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28"/>
        <w:keepNext w:val="0"/>
        <w:keepLines w:val="0"/>
        <w:widowControl w:val="0"/>
        <w:shd w:val="clear" w:color="auto" w:fill="auto"/>
        <w:tabs>
          <w:tab w:pos="713" w:val="left"/>
        </w:tabs>
        <w:bidi w:val="0"/>
        <w:spacing w:before="0" w:after="0"/>
        <w:ind w:left="0" w:right="0"/>
        <w:jc w:val="both"/>
      </w:pPr>
      <w:bookmarkStart w:id="905" w:name="bookmark905"/>
      <w:r>
        <w:rPr>
          <w:rFonts w:ascii="Times New Roman" w:eastAsia="Times New Roman" w:hAnsi="Times New Roman" w:cs="Times New Roman"/>
          <w:color w:val="000000"/>
          <w:spacing w:val="0"/>
          <w:w w:val="100"/>
          <w:position w:val="0"/>
        </w:rPr>
        <w:t>4</w:t>
      </w:r>
      <w:bookmarkEnd w:id="905"/>
      <w:r>
        <w:rPr>
          <w:color w:val="000000"/>
          <w:spacing w:val="0"/>
          <w:w w:val="100"/>
          <w:position w:val="0"/>
        </w:rPr>
        <w:t>）</w:t>
        <w:tab/>
        <w:t>债务人预期表现和还款行为是否发生显著变化；</w:t>
      </w:r>
    </w:p>
    <w:p>
      <w:pPr>
        <w:pStyle w:val="Style28"/>
        <w:keepNext w:val="0"/>
        <w:keepLines w:val="0"/>
        <w:widowControl w:val="0"/>
        <w:shd w:val="clear" w:color="auto" w:fill="auto"/>
        <w:tabs>
          <w:tab w:pos="713" w:val="left"/>
        </w:tabs>
        <w:bidi w:val="0"/>
        <w:spacing w:before="0" w:after="0"/>
        <w:ind w:left="0" w:right="0"/>
        <w:jc w:val="both"/>
      </w:pPr>
      <w:bookmarkStart w:id="906" w:name="bookmark906"/>
      <w:r>
        <w:rPr>
          <w:rFonts w:ascii="Times New Roman" w:eastAsia="Times New Roman" w:hAnsi="Times New Roman" w:cs="Times New Roman"/>
          <w:color w:val="000000"/>
          <w:spacing w:val="0"/>
          <w:w w:val="100"/>
          <w:position w:val="0"/>
        </w:rPr>
        <w:t>5</w:t>
      </w:r>
      <w:bookmarkEnd w:id="906"/>
      <w:r>
        <w:rPr>
          <w:color w:val="000000"/>
          <w:spacing w:val="0"/>
          <w:w w:val="100"/>
          <w:position w:val="0"/>
        </w:rPr>
        <w:t>）</w:t>
        <w:tab/>
        <w:t>本公司对金融工具信用管理方法是否发生变化等。</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28"/>
        <w:keepNext w:val="0"/>
        <w:keepLines w:val="0"/>
        <w:widowControl w:val="0"/>
        <w:shd w:val="clear" w:color="auto" w:fill="auto"/>
        <w:tabs>
          <w:tab w:pos="790" w:val="left"/>
        </w:tabs>
        <w:bidi w:val="0"/>
        <w:spacing w:before="0" w:after="0" w:line="312" w:lineRule="exact"/>
        <w:ind w:left="0" w:right="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28"/>
        <w:keepNext w:val="0"/>
        <w:keepLines w:val="0"/>
        <w:widowControl w:val="0"/>
        <w:shd w:val="clear" w:color="auto" w:fill="auto"/>
        <w:bidi w:val="0"/>
        <w:spacing w:before="0" w:after="140" w:line="307" w:lineRule="exact"/>
        <w:ind w:left="0" w:right="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）发行方或债务人发生重大财务困难;</w:t>
      </w:r>
    </w:p>
    <w:p>
      <w:pPr>
        <w:pStyle w:val="Style28"/>
        <w:keepNext w:val="0"/>
        <w:keepLines w:val="0"/>
        <w:widowControl w:val="0"/>
        <w:shd w:val="clear" w:color="auto" w:fill="auto"/>
        <w:tabs>
          <w:tab w:pos="748" w:val="left"/>
        </w:tabs>
        <w:bidi w:val="0"/>
        <w:spacing w:before="0" w:after="0" w:line="316" w:lineRule="exact"/>
        <w:ind w:left="0" w:right="0"/>
        <w:jc w:val="left"/>
      </w:pPr>
      <w:bookmarkStart w:id="908" w:name="bookmark908"/>
      <w:r>
        <w:rPr>
          <w:rFonts w:ascii="Times New Roman" w:eastAsia="Times New Roman" w:hAnsi="Times New Roman" w:cs="Times New Roman"/>
          <w:color w:val="000000"/>
          <w:spacing w:val="0"/>
          <w:w w:val="100"/>
          <w:position w:val="0"/>
        </w:rPr>
        <w:t>2</w:t>
      </w:r>
      <w:bookmarkEnd w:id="908"/>
      <w:r>
        <w:rPr>
          <w:color w:val="000000"/>
          <w:spacing w:val="0"/>
          <w:w w:val="100"/>
          <w:position w:val="0"/>
        </w:rPr>
        <w:t>）</w:t>
        <w:tab/>
        <w:t>债务人违反合同，如偿付利息或本金违约或逾期等；</w:t>
      </w:r>
    </w:p>
    <w:p>
      <w:pPr>
        <w:pStyle w:val="Style28"/>
        <w:keepNext w:val="0"/>
        <w:keepLines w:val="0"/>
        <w:widowControl w:val="0"/>
        <w:shd w:val="clear" w:color="auto" w:fill="auto"/>
        <w:tabs>
          <w:tab w:pos="738" w:val="left"/>
        </w:tabs>
        <w:bidi w:val="0"/>
        <w:spacing w:before="0" w:after="0" w:line="316" w:lineRule="exact"/>
        <w:ind w:left="0" w:right="0"/>
        <w:jc w:val="left"/>
      </w:pPr>
      <w:bookmarkStart w:id="909" w:name="bookmark909"/>
      <w:r>
        <w:rPr>
          <w:rFonts w:ascii="Times New Roman" w:eastAsia="Times New Roman" w:hAnsi="Times New Roman" w:cs="Times New Roman"/>
          <w:color w:val="000000"/>
          <w:spacing w:val="0"/>
          <w:w w:val="100"/>
          <w:position w:val="0"/>
        </w:rPr>
        <w:t>3</w:t>
      </w:r>
      <w:bookmarkEnd w:id="909"/>
      <w:r>
        <w:rPr>
          <w:color w:val="000000"/>
          <w:spacing w:val="0"/>
          <w:w w:val="100"/>
          <w:position w:val="0"/>
        </w:rPr>
        <w:t>）</w:t>
        <w:tab/>
        <w:t>债权人出于与债务人财务困难有关的经济或合同考虑，给予债务人在任何其他情况下都不会做出的让步；</w:t>
      </w:r>
    </w:p>
    <w:p>
      <w:pPr>
        <w:pStyle w:val="Style28"/>
        <w:keepNext w:val="0"/>
        <w:keepLines w:val="0"/>
        <w:widowControl w:val="0"/>
        <w:shd w:val="clear" w:color="auto" w:fill="auto"/>
        <w:tabs>
          <w:tab w:pos="748" w:val="left"/>
        </w:tabs>
        <w:bidi w:val="0"/>
        <w:spacing w:before="0" w:after="0" w:line="316" w:lineRule="exact"/>
        <w:ind w:left="0" w:right="0"/>
        <w:jc w:val="left"/>
      </w:pPr>
      <w:bookmarkStart w:id="910" w:name="bookmark910"/>
      <w:r>
        <w:rPr>
          <w:rFonts w:ascii="Times New Roman" w:eastAsia="Times New Roman" w:hAnsi="Times New Roman" w:cs="Times New Roman"/>
          <w:color w:val="000000"/>
          <w:spacing w:val="0"/>
          <w:w w:val="100"/>
          <w:position w:val="0"/>
        </w:rPr>
        <w:t>4</w:t>
      </w:r>
      <w:bookmarkEnd w:id="910"/>
      <w:r>
        <w:rPr>
          <w:color w:val="000000"/>
          <w:spacing w:val="0"/>
          <w:w w:val="100"/>
          <w:position w:val="0"/>
        </w:rPr>
        <w:t>）</w:t>
        <w:tab/>
        <w:t>债务人很可能破产或进行其他财务重组；</w:t>
      </w:r>
    </w:p>
    <w:p>
      <w:pPr>
        <w:pStyle w:val="Style28"/>
        <w:keepNext w:val="0"/>
        <w:keepLines w:val="0"/>
        <w:widowControl w:val="0"/>
        <w:shd w:val="clear" w:color="auto" w:fill="auto"/>
        <w:tabs>
          <w:tab w:pos="748" w:val="left"/>
        </w:tabs>
        <w:bidi w:val="0"/>
        <w:spacing w:before="0" w:after="0" w:line="316" w:lineRule="exact"/>
        <w:ind w:left="0" w:right="0"/>
        <w:jc w:val="left"/>
      </w:pPr>
      <w:bookmarkStart w:id="911" w:name="bookmark911"/>
      <w:r>
        <w:rPr>
          <w:rFonts w:ascii="Times New Roman" w:eastAsia="Times New Roman" w:hAnsi="Times New Roman" w:cs="Times New Roman"/>
          <w:color w:val="000000"/>
          <w:spacing w:val="0"/>
          <w:w w:val="100"/>
          <w:position w:val="0"/>
        </w:rPr>
        <w:t>5</w:t>
      </w:r>
      <w:bookmarkEnd w:id="911"/>
      <w:r>
        <w:rPr>
          <w:color w:val="000000"/>
          <w:spacing w:val="0"/>
          <w:w w:val="100"/>
          <w:position w:val="0"/>
        </w:rPr>
        <w:t>）</w:t>
        <w:tab/>
        <w:t>发行方或债务人财务困难导致该金融资产的活跃市场消失；</w:t>
      </w:r>
    </w:p>
    <w:p>
      <w:pPr>
        <w:pStyle w:val="Style28"/>
        <w:keepNext w:val="0"/>
        <w:keepLines w:val="0"/>
        <w:widowControl w:val="0"/>
        <w:shd w:val="clear" w:color="auto" w:fill="auto"/>
        <w:tabs>
          <w:tab w:pos="748" w:val="left"/>
        </w:tabs>
        <w:bidi w:val="0"/>
        <w:spacing w:before="0" w:after="0" w:line="316" w:lineRule="exact"/>
        <w:ind w:left="0" w:right="0"/>
        <w:jc w:val="left"/>
      </w:pPr>
      <w:bookmarkStart w:id="912" w:name="bookmark912"/>
      <w:r>
        <w:rPr>
          <w:rFonts w:ascii="Times New Roman" w:eastAsia="Times New Roman" w:hAnsi="Times New Roman" w:cs="Times New Roman"/>
          <w:color w:val="000000"/>
          <w:spacing w:val="0"/>
          <w:w w:val="100"/>
          <w:position w:val="0"/>
        </w:rPr>
        <w:t>6</w:t>
      </w:r>
      <w:bookmarkEnd w:id="912"/>
      <w:r>
        <w:rPr>
          <w:color w:val="000000"/>
          <w:spacing w:val="0"/>
          <w:w w:val="100"/>
          <w:position w:val="0"/>
        </w:rPr>
        <w:t>）</w:t>
        <w:tab/>
        <w:t>以大幅折扣购买或源生一项金融资产，该折扣反映了发生信用损失的事实。</w:t>
      </w:r>
    </w:p>
    <w:p>
      <w:pPr>
        <w:pStyle w:val="Style28"/>
        <w:keepNext w:val="0"/>
        <w:keepLines w:val="0"/>
        <w:widowControl w:val="0"/>
        <w:shd w:val="clear" w:color="auto" w:fill="auto"/>
        <w:bidi w:val="0"/>
        <w:spacing w:before="0" w:after="0" w:line="316" w:lineRule="exact"/>
        <w:ind w:left="0" w:right="0"/>
        <w:jc w:val="left"/>
      </w:pPr>
      <w:r>
        <w:rPr>
          <w:color w:val="000000"/>
          <w:spacing w:val="0"/>
          <w:w w:val="100"/>
          <w:position w:val="0"/>
        </w:rPr>
        <w:t>金融资产发生信用减值，有可能是多个事件的共同作用所致，未必是可单独识别的事件所致。</w:t>
      </w:r>
    </w:p>
    <w:p>
      <w:pPr>
        <w:pStyle w:val="Style28"/>
        <w:keepNext w:val="0"/>
        <w:keepLines w:val="0"/>
        <w:widowControl w:val="0"/>
        <w:shd w:val="clear" w:color="auto" w:fill="auto"/>
        <w:tabs>
          <w:tab w:pos="825" w:val="left"/>
        </w:tabs>
        <w:bidi w:val="0"/>
        <w:spacing w:before="0" w:after="0" w:line="316" w:lineRule="exact"/>
        <w:ind w:left="0" w:right="0"/>
        <w:jc w:val="left"/>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本公司以共同信用风险特征为依据，将金融工具分为不同组合。本公司采用的共同信用风险特征包括：金融工具类型、 信用风险评级、账龄组合、合同结算周期、债务人所处行业等。相关金融工具的单项评估标准和组合信用风险特征详见相关 金融工具的会计政策。</w:t>
      </w:r>
    </w:p>
    <w:p>
      <w:pPr>
        <w:pStyle w:val="Style28"/>
        <w:keepNext w:val="0"/>
        <w:keepLines w:val="0"/>
        <w:widowControl w:val="0"/>
        <w:shd w:val="clear" w:color="auto" w:fill="auto"/>
        <w:bidi w:val="0"/>
        <w:spacing w:before="0" w:after="0" w:line="316" w:lineRule="exact"/>
        <w:ind w:left="0" w:right="0"/>
        <w:jc w:val="left"/>
      </w:pPr>
      <w:r>
        <w:rPr>
          <w:color w:val="000000"/>
          <w:spacing w:val="0"/>
          <w:w w:val="100"/>
          <w:position w:val="0"/>
        </w:rPr>
        <w:t>本公司按照下列方法确定相关金融工具的预期信用损失：</w:t>
      </w:r>
    </w:p>
    <w:p>
      <w:pPr>
        <w:pStyle w:val="Style28"/>
        <w:keepNext w:val="0"/>
        <w:keepLines w:val="0"/>
        <w:widowControl w:val="0"/>
        <w:shd w:val="clear" w:color="auto" w:fill="auto"/>
        <w:tabs>
          <w:tab w:pos="729" w:val="left"/>
        </w:tabs>
        <w:bidi w:val="0"/>
        <w:spacing w:before="0" w:after="0" w:line="316" w:lineRule="exact"/>
        <w:ind w:left="0" w:right="0"/>
        <w:jc w:val="left"/>
      </w:pPr>
      <w:bookmarkStart w:id="914" w:name="bookmark914"/>
      <w:r>
        <w:rPr>
          <w:rFonts w:ascii="Times New Roman" w:eastAsia="Times New Roman" w:hAnsi="Times New Roman" w:cs="Times New Roman"/>
          <w:color w:val="000000"/>
          <w:spacing w:val="0"/>
          <w:w w:val="100"/>
          <w:position w:val="0"/>
        </w:rPr>
        <w:t>1</w:t>
      </w:r>
      <w:bookmarkEnd w:id="914"/>
      <w:r>
        <w:rPr>
          <w:color w:val="000000"/>
          <w:spacing w:val="0"/>
          <w:w w:val="100"/>
          <w:position w:val="0"/>
        </w:rPr>
        <w:t>）</w:t>
        <w:tab/>
        <w:t>对于金融资产，信用损失为本公司应收取的合同现金流量与预期收取的现金流量之间差额的现值。</w:t>
      </w:r>
    </w:p>
    <w:p>
      <w:pPr>
        <w:pStyle w:val="Style28"/>
        <w:keepNext w:val="0"/>
        <w:keepLines w:val="0"/>
        <w:widowControl w:val="0"/>
        <w:shd w:val="clear" w:color="auto" w:fill="auto"/>
        <w:tabs>
          <w:tab w:pos="718" w:val="left"/>
        </w:tabs>
        <w:bidi w:val="0"/>
        <w:spacing w:before="0" w:after="0" w:line="322" w:lineRule="exact"/>
        <w:ind w:left="0" w:right="0"/>
        <w:jc w:val="left"/>
      </w:pPr>
      <w:bookmarkStart w:id="915" w:name="bookmark915"/>
      <w:r>
        <w:rPr>
          <w:rFonts w:ascii="Times New Roman" w:eastAsia="Times New Roman" w:hAnsi="Times New Roman" w:cs="Times New Roman"/>
          <w:color w:val="000000"/>
          <w:spacing w:val="0"/>
          <w:w w:val="100"/>
          <w:position w:val="0"/>
        </w:rPr>
        <w:t>2</w:t>
      </w:r>
      <w:bookmarkEnd w:id="915"/>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28"/>
        <w:keepNext w:val="0"/>
        <w:keepLines w:val="0"/>
        <w:widowControl w:val="0"/>
        <w:shd w:val="clear" w:color="auto" w:fill="auto"/>
        <w:tabs>
          <w:tab w:pos="723" w:val="left"/>
        </w:tabs>
        <w:bidi w:val="0"/>
        <w:spacing w:before="0" w:after="0" w:line="317" w:lineRule="exact"/>
        <w:ind w:left="0" w:right="0"/>
        <w:jc w:val="left"/>
      </w:pPr>
      <w:bookmarkStart w:id="916" w:name="bookmark916"/>
      <w:r>
        <w:rPr>
          <w:rFonts w:ascii="Times New Roman" w:eastAsia="Times New Roman" w:hAnsi="Times New Roman" w:cs="Times New Roman"/>
          <w:color w:val="000000"/>
          <w:spacing w:val="0"/>
          <w:w w:val="100"/>
          <w:position w:val="0"/>
        </w:rPr>
        <w:t>3</w:t>
      </w:r>
      <w:bookmarkEnd w:id="916"/>
      <w:r>
        <w:rPr>
          <w:color w:val="000000"/>
          <w:spacing w:val="0"/>
          <w:w w:val="100"/>
          <w:position w:val="0"/>
        </w:rPr>
        <w:t>）</w:t>
        <w:tab/>
        <w:t>对于资产负债表日已发生信用减值但并非购买或源生已发生信用减值的金融资产，信用损失为该金融资产账面余额 与按原实际利率折现的估计未来现金流量的现值之间的差额。</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28"/>
        <w:keepNext w:val="0"/>
        <w:keepLines w:val="0"/>
        <w:widowControl w:val="0"/>
        <w:shd w:val="clear" w:color="auto" w:fill="auto"/>
        <w:tabs>
          <w:tab w:pos="825" w:val="left"/>
        </w:tabs>
        <w:bidi w:val="0"/>
        <w:spacing w:before="0" w:after="0" w:line="314" w:lineRule="exact"/>
        <w:ind w:left="0" w:right="0"/>
        <w:jc w:val="left"/>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4</w:t>
      </w:r>
      <w:r>
        <w:rPr>
          <w:color w:val="000000"/>
          <w:spacing w:val="0"/>
          <w:w w:val="100"/>
          <w:position w:val="0"/>
        </w:rPr>
        <w:t>）</w:t>
        <w:tab/>
        <w:t>减记金融资产</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28"/>
        <w:keepNext w:val="0"/>
        <w:keepLines w:val="0"/>
        <w:widowControl w:val="0"/>
        <w:numPr>
          <w:ilvl w:val="0"/>
          <w:numId w:val="55"/>
        </w:numPr>
        <w:shd w:val="clear" w:color="auto" w:fill="auto"/>
        <w:bidi w:val="0"/>
        <w:spacing w:before="0" w:after="0" w:line="316" w:lineRule="exact"/>
        <w:ind w:left="0" w:right="0"/>
        <w:jc w:val="left"/>
      </w:pPr>
      <w:bookmarkStart w:id="918" w:name="bookmark918"/>
      <w:bookmarkEnd w:id="918"/>
      <w:r>
        <w:rPr>
          <w:color w:val="000000"/>
          <w:spacing w:val="0"/>
          <w:w w:val="100"/>
          <w:position w:val="0"/>
        </w:rPr>
        <w:t>金融资产及金融负债的抵销</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28"/>
        <w:keepNext w:val="0"/>
        <w:keepLines w:val="0"/>
        <w:widowControl w:val="0"/>
        <w:shd w:val="clear" w:color="auto" w:fill="auto"/>
        <w:tabs>
          <w:tab w:pos="825" w:val="left"/>
        </w:tabs>
        <w:bidi w:val="0"/>
        <w:spacing w:before="0" w:after="0" w:line="316" w:lineRule="exact"/>
        <w:ind w:left="0" w:right="0"/>
        <w:jc w:val="left"/>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28"/>
        <w:keepNext w:val="0"/>
        <w:keepLines w:val="0"/>
        <w:widowControl w:val="0"/>
        <w:shd w:val="clear" w:color="auto" w:fill="auto"/>
        <w:tabs>
          <w:tab w:pos="825" w:val="left"/>
        </w:tabs>
        <w:bidi w:val="0"/>
        <w:spacing w:before="0" w:after="380" w:line="316" w:lineRule="exact"/>
        <w:ind w:left="0" w:right="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2"/>
        <w:keepNext/>
        <w:keepLines/>
        <w:widowControl w:val="0"/>
        <w:shd w:val="clear" w:color="auto" w:fill="auto"/>
        <w:bidi w:val="0"/>
        <w:spacing w:before="0" w:after="24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21"/>
      <w:bookmarkEnd w:id="922"/>
      <w:bookmarkEnd w:id="924"/>
    </w:p>
    <w:p>
      <w:pPr>
        <w:pStyle w:val="Style28"/>
        <w:keepNext w:val="0"/>
        <w:keepLines w:val="0"/>
        <w:widowControl w:val="0"/>
        <w:shd w:val="clear" w:color="auto" w:fill="auto"/>
        <w:bidi w:val="0"/>
        <w:spacing w:before="0" w:after="0" w:line="316" w:lineRule="exact"/>
        <w:ind w:left="0" w:right="0"/>
        <w:jc w:val="left"/>
      </w:pPr>
      <w:r>
        <w:rPr>
          <w:color w:val="000000"/>
          <w:spacing w:val="0"/>
          <w:w w:val="100"/>
          <w:position w:val="0"/>
        </w:rPr>
        <w:t>本公司对应收票据的预期信用损失的确定方法及会计处理方法详见附注五、</w:t>
      </w:r>
      <w:r>
        <w:rPr>
          <w:color w:val="000000"/>
          <w:spacing w:val="0"/>
          <w:w w:val="100"/>
          <w:position w:val="0"/>
        </w:rPr>
        <w:t>（</w:t>
      </w:r>
      <w:r>
        <w:rPr>
          <w:rFonts w:ascii="Times New Roman" w:eastAsia="Times New Roman" w:hAnsi="Times New Roman" w:cs="Times New Roman"/>
          <w:color w:val="000000"/>
          <w:spacing w:val="0"/>
          <w:w w:val="100"/>
          <w:position w:val="0"/>
        </w:rPr>
        <w:t xml:space="preserve">10.6 </w:t>
      </w:r>
      <w:r>
        <w:rPr>
          <w:color w:val="000000"/>
          <w:spacing w:val="0"/>
          <w:w w:val="100"/>
          <w:position w:val="0"/>
        </w:rPr>
        <w:t>）金融工具减值。</w:t>
      </w:r>
    </w:p>
    <w:p>
      <w:pPr>
        <w:pStyle w:val="Style28"/>
        <w:keepNext w:val="0"/>
        <w:keepLines w:val="0"/>
        <w:widowControl w:val="0"/>
        <w:shd w:val="clear" w:color="auto" w:fill="auto"/>
        <w:bidi w:val="0"/>
        <w:spacing w:before="0" w:after="100" w:line="31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对未来经济状况的判断，依据信用风险特征将应收票据划分为若干组合，在组合基础上计算预期信用损失。确定组合的依据 如下：</w:t>
      </w:r>
    </w:p>
    <w:tbl>
      <w:tblPr>
        <w:tblOverlap w:val="never"/>
        <w:jc w:val="center"/>
        <w:tblLayout w:type="fixed"/>
      </w:tblPr>
      <w:tblGrid>
        <w:gridCol w:w="1646"/>
        <w:gridCol w:w="4310"/>
        <w:gridCol w:w="3720"/>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承兑人为信用风险较低的银行，预计能在短期内收回约 定的合同现金流量，信用损失风险极低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 来经济状况的预期计量预期信用损失</w:t>
            </w:r>
          </w:p>
        </w:tc>
      </w:tr>
      <w:tr>
        <w:trPr>
          <w:trHeight w:val="66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承兑人为有一定信用风险的企业，存在一定的预期信用 损失风险</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25"/>
      <w:bookmarkEnd w:id="926"/>
      <w:bookmarkEnd w:id="928"/>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本公司对应收账款的预期信用损失的确定方法及会计处理方法详见附注五、</w:t>
      </w:r>
      <w:r>
        <w:rPr>
          <w:color w:val="000000"/>
          <w:spacing w:val="0"/>
          <w:w w:val="100"/>
          <w:position w:val="0"/>
        </w:rPr>
        <w:t>（</w:t>
      </w:r>
      <w:r>
        <w:rPr>
          <w:rFonts w:ascii="Times New Roman" w:eastAsia="Times New Roman" w:hAnsi="Times New Roman" w:cs="Times New Roman"/>
          <w:color w:val="000000"/>
          <w:spacing w:val="0"/>
          <w:w w:val="100"/>
          <w:position w:val="0"/>
        </w:rPr>
        <w:t xml:space="preserve">10.6 </w:t>
      </w:r>
      <w:r>
        <w:rPr>
          <w:color w:val="000000"/>
          <w:spacing w:val="0"/>
          <w:w w:val="100"/>
          <w:position w:val="0"/>
        </w:rPr>
        <w:t>）金融工具减值。</w:t>
      </w:r>
    </w:p>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本公司对在单项工具层面能以合理成本评估预期信用损失的充分证据的应收账款单独确定其信用损失。</w:t>
      </w:r>
    </w:p>
    <w:p>
      <w:pPr>
        <w:pStyle w:val="Style28"/>
        <w:keepNext w:val="0"/>
        <w:keepLines w:val="0"/>
        <w:widowControl w:val="0"/>
        <w:shd w:val="clear" w:color="auto" w:fill="auto"/>
        <w:bidi w:val="0"/>
        <w:spacing w:before="0" w:after="80" w:line="319" w:lineRule="exact"/>
        <w:ind w:left="0" w:right="0"/>
        <w:jc w:val="left"/>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center"/>
        <w:tblLayout w:type="fixed"/>
      </w:tblPr>
      <w:tblGrid>
        <w:gridCol w:w="1531"/>
        <w:gridCol w:w="4728"/>
        <w:gridCol w:w="3418"/>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应收纳入合并范围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内的关联方组合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纳入本公司合并范围内各公司之间的应收账款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 对未来经济状况的预期计量预期信用损失</w:t>
            </w:r>
          </w:p>
        </w:tc>
      </w:tr>
      <w:tr>
        <w:trPr>
          <w:trHeight w:val="9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包括除上述组合之外的应收款项，本公司根据以往的历史经 验对应收款项计提比例作出最佳估计，参考应收款项的账龄 进行信用风险组合分类</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账龄分析法组合的预期信用损失计提比例:</w:t>
      </w:r>
    </w:p>
    <w:tbl>
      <w:tblPr>
        <w:tblOverlap w:val="never"/>
        <w:jc w:val="center"/>
        <w:tblLayout w:type="fixed"/>
      </w:tblPr>
      <w:tblGrid>
        <w:gridCol w:w="4430"/>
        <w:gridCol w:w="5246"/>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年（含</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679" w:line="1" w:lineRule="exact"/>
      </w:pPr>
    </w:p>
    <w:p>
      <w:pPr>
        <w:pStyle w:val="Style32"/>
        <w:keepNext/>
        <w:keepLines/>
        <w:widowControl w:val="0"/>
        <w:shd w:val="clear" w:color="auto" w:fill="auto"/>
        <w:tabs>
          <w:tab w:pos="474" w:val="left"/>
        </w:tabs>
        <w:bidi w:val="0"/>
        <w:spacing w:before="0" w:after="38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29"/>
      <w:bookmarkEnd w:id="930"/>
      <w:bookmarkEnd w:id="932"/>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本公司对应收款项融资的预期信用损失的确定方法及会计处理方法详见附注五、</w:t>
      </w:r>
      <w:r>
        <w:rPr>
          <w:color w:val="000000"/>
          <w:spacing w:val="0"/>
          <w:w w:val="100"/>
          <w:position w:val="0"/>
        </w:rPr>
        <w:t>（</w:t>
      </w:r>
      <w:r>
        <w:rPr>
          <w:rFonts w:ascii="Times New Roman" w:eastAsia="Times New Roman" w:hAnsi="Times New Roman" w:cs="Times New Roman"/>
          <w:color w:val="000000"/>
          <w:spacing w:val="0"/>
          <w:w w:val="100"/>
          <w:position w:val="0"/>
        </w:rPr>
        <w:t>10.6</w:t>
      </w:r>
      <w:r>
        <w:rPr>
          <w:color w:val="000000"/>
          <w:spacing w:val="0"/>
          <w:w w:val="100"/>
          <w:position w:val="0"/>
        </w:rPr>
        <w:t>）</w:t>
      </w:r>
      <w:r>
        <w:rPr>
          <w:color w:val="000000"/>
          <w:spacing w:val="0"/>
          <w:w w:val="100"/>
          <w:position w:val="0"/>
        </w:rPr>
        <w:t>金融工具减值。</w:t>
      </w:r>
    </w:p>
    <w:p>
      <w:pPr>
        <w:pStyle w:val="Style32"/>
        <w:keepNext/>
        <w:keepLines/>
        <w:widowControl w:val="0"/>
        <w:shd w:val="clear" w:color="auto" w:fill="auto"/>
        <w:tabs>
          <w:tab w:pos="474" w:val="left"/>
        </w:tabs>
        <w:bidi w:val="0"/>
        <w:spacing w:before="0" w:after="3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33"/>
      <w:bookmarkEnd w:id="934"/>
      <w:bookmarkEnd w:id="93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其他应收款的预期信用损失的确定方法及会计处理方法</w:t>
      </w:r>
    </w:p>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本公司对其他应收款的预期信用损失的确定方法及会计处理方法详见附注五、</w:t>
      </w:r>
      <w:r>
        <w:rPr>
          <w:color w:val="000000"/>
          <w:spacing w:val="0"/>
          <w:w w:val="100"/>
          <w:position w:val="0"/>
        </w:rPr>
        <w:t>（</w:t>
      </w:r>
      <w:r>
        <w:rPr>
          <w:rFonts w:ascii="Times New Roman" w:eastAsia="Times New Roman" w:hAnsi="Times New Roman" w:cs="Times New Roman"/>
          <w:color w:val="000000"/>
          <w:spacing w:val="0"/>
          <w:w w:val="100"/>
          <w:position w:val="0"/>
        </w:rPr>
        <w:t>10.6</w:t>
      </w:r>
      <w:r>
        <w:rPr>
          <w:color w:val="000000"/>
          <w:spacing w:val="0"/>
          <w:w w:val="100"/>
          <w:position w:val="0"/>
        </w:rPr>
        <w:t>）金融工具减值。</w:t>
      </w:r>
    </w:p>
    <w:p>
      <w:pPr>
        <w:pStyle w:val="Style28"/>
        <w:keepNext w:val="0"/>
        <w:keepLines w:val="0"/>
        <w:widowControl w:val="0"/>
        <w:shd w:val="clear" w:color="auto" w:fill="auto"/>
        <w:bidi w:val="0"/>
        <w:spacing w:before="0" w:after="80" w:line="312" w:lineRule="exact"/>
        <w:ind w:left="0" w:right="0"/>
        <w:jc w:val="left"/>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 据如下：</w:t>
      </w:r>
    </w:p>
    <w:tbl>
      <w:tblPr>
        <w:tblOverlap w:val="never"/>
        <w:jc w:val="center"/>
        <w:tblLayout w:type="fixed"/>
      </w:tblPr>
      <w:tblGrid>
        <w:gridCol w:w="1531"/>
        <w:gridCol w:w="4728"/>
        <w:gridCol w:w="3418"/>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应收纳入合并范围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内的关联方组合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纳入本公司合并范围内各公司之间的其他应收款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 对未来经济状况的预期计量预期信用损失</w:t>
            </w:r>
          </w:p>
        </w:tc>
      </w:tr>
      <w:tr>
        <w:trPr>
          <w:trHeight w:val="10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包括除上述组合之外的应收款项，本公司根据以往的历史经 验对应收款项计提比例作出最佳估计，参考应收款项的账龄 进行信用风险组合分类</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账龄分析法组合的预期信用损失计提比例:</w:t>
      </w:r>
    </w:p>
    <w:tbl>
      <w:tblPr>
        <w:tblOverlap w:val="never"/>
        <w:jc w:val="center"/>
        <w:tblLayout w:type="fixed"/>
      </w:tblPr>
      <w:tblGrid>
        <w:gridCol w:w="4430"/>
        <w:gridCol w:w="5246"/>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年（含</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679" w:line="1" w:lineRule="exact"/>
      </w:pPr>
    </w:p>
    <w:p>
      <w:pPr>
        <w:pStyle w:val="Style32"/>
        <w:keepNext/>
        <w:keepLines/>
        <w:widowControl w:val="0"/>
        <w:shd w:val="clear" w:color="auto" w:fill="auto"/>
        <w:tabs>
          <w:tab w:pos="474" w:val="left"/>
        </w:tabs>
        <w:bidi w:val="0"/>
        <w:spacing w:before="0" w:after="26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37"/>
      <w:bookmarkEnd w:id="938"/>
      <w:bookmarkEnd w:id="940"/>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存货的分类</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存货是指本公司在日常活动中持有以备出售的产成品或商品、在制项目成本、在生产过程或提供劳务过程中耗用的材料 和物料等。主要包括原材料、在制项目成本等。</w:t>
      </w:r>
    </w:p>
    <w:p>
      <w:pPr>
        <w:pStyle w:val="Style28"/>
        <w:keepNext w:val="0"/>
        <w:keepLines w:val="0"/>
        <w:widowControl w:val="0"/>
        <w:numPr>
          <w:ilvl w:val="0"/>
          <w:numId w:val="57"/>
        </w:numPr>
        <w:shd w:val="clear" w:color="auto" w:fill="auto"/>
        <w:tabs>
          <w:tab w:pos="700" w:val="left"/>
        </w:tabs>
        <w:bidi w:val="0"/>
        <w:spacing w:before="0" w:after="0" w:line="312" w:lineRule="exact"/>
        <w:ind w:left="0" w:right="0"/>
        <w:jc w:val="both"/>
      </w:pPr>
      <w:bookmarkStart w:id="941" w:name="bookmark941"/>
      <w:bookmarkEnd w:id="941"/>
      <w:r>
        <w:rPr>
          <w:color w:val="000000"/>
          <w:spacing w:val="0"/>
          <w:w w:val="100"/>
          <w:position w:val="0"/>
        </w:rPr>
        <w:t>存货的计价方法</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存货在取得时，按成本进行初始计量，包括采购成本、加工成本和其他成本。存货发出时按个别认定法计价。</w:t>
      </w:r>
    </w:p>
    <w:p>
      <w:pPr>
        <w:pStyle w:val="Style28"/>
        <w:keepNext w:val="0"/>
        <w:keepLines w:val="0"/>
        <w:widowControl w:val="0"/>
        <w:numPr>
          <w:ilvl w:val="0"/>
          <w:numId w:val="57"/>
        </w:numPr>
        <w:shd w:val="clear" w:color="auto" w:fill="auto"/>
        <w:tabs>
          <w:tab w:pos="719" w:val="left"/>
        </w:tabs>
        <w:bidi w:val="0"/>
        <w:spacing w:before="0" w:after="0" w:line="312" w:lineRule="exact"/>
        <w:ind w:left="0" w:right="0"/>
        <w:jc w:val="both"/>
      </w:pPr>
      <w:bookmarkStart w:id="942" w:name="bookmark942"/>
      <w:bookmarkEnd w:id="942"/>
      <w:r>
        <w:rPr>
          <w:color w:val="000000"/>
          <w:spacing w:val="0"/>
          <w:w w:val="100"/>
          <w:position w:val="0"/>
        </w:rPr>
        <w:t>存货可变现净值的确定依据及存货跌价准备的计提方法</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.存货的盘存制度</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采用永续盘存制。</w:t>
      </w:r>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4</w:t>
      </w:r>
      <w:r>
        <w:rPr>
          <w:color w:val="000000"/>
          <w:spacing w:val="0"/>
          <w:w w:val="100"/>
          <w:position w:val="0"/>
        </w:rPr>
        <w:t>.低值易耗品和包装物的摊销方法</w:t>
      </w:r>
    </w:p>
    <w:p>
      <w:pPr>
        <w:pStyle w:val="Style28"/>
        <w:keepNext w:val="0"/>
        <w:keepLines w:val="0"/>
        <w:widowControl w:val="0"/>
        <w:shd w:val="clear" w:color="auto" w:fill="auto"/>
        <w:tabs>
          <w:tab w:pos="825" w:val="left"/>
        </w:tabs>
        <w:bidi w:val="0"/>
        <w:spacing w:before="0" w:after="0" w:line="312" w:lineRule="exact"/>
        <w:ind w:left="0" w:right="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28"/>
        <w:keepNext w:val="0"/>
        <w:keepLines w:val="0"/>
        <w:widowControl w:val="0"/>
        <w:shd w:val="clear" w:color="auto" w:fill="auto"/>
        <w:tabs>
          <w:tab w:pos="825" w:val="left"/>
        </w:tabs>
        <w:bidi w:val="0"/>
        <w:spacing w:before="0" w:after="0" w:line="312" w:lineRule="exact"/>
        <w:ind w:left="0" w:right="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28"/>
        <w:keepNext w:val="0"/>
        <w:keepLines w:val="0"/>
        <w:widowControl w:val="0"/>
        <w:shd w:val="clear" w:color="auto" w:fill="auto"/>
        <w:tabs>
          <w:tab w:pos="825" w:val="left"/>
        </w:tabs>
        <w:bidi w:val="0"/>
        <w:spacing w:before="0" w:after="380" w:line="312" w:lineRule="exact"/>
        <w:ind w:left="0" w:right="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3</w:t>
      </w:r>
      <w:r>
        <w:rPr>
          <w:color w:val="000000"/>
          <w:spacing w:val="0"/>
          <w:w w:val="100"/>
          <w:position w:val="0"/>
        </w:rPr>
        <w:t>）</w:t>
        <w:tab/>
        <w:t>其他周转材料采用一次转销法摊销。</w:t>
      </w:r>
    </w:p>
    <w:p>
      <w:pPr>
        <w:pStyle w:val="Style32"/>
        <w:keepNext/>
        <w:keepLines/>
        <w:widowControl w:val="0"/>
        <w:shd w:val="clear" w:color="auto" w:fill="auto"/>
        <w:tabs>
          <w:tab w:pos="474" w:val="left"/>
        </w:tabs>
        <w:bidi w:val="0"/>
        <w:spacing w:before="0" w:after="26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46"/>
      <w:bookmarkEnd w:id="947"/>
      <w:bookmarkEnd w:id="949"/>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本公司已向客户转让商品而有权收取对价的权利，且该权利取决于时间流逝之外的其他因素的，确认为合同资产。本公 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本公司对合同资产的预期信用损失的确定方法及会计处理方法详见附注五、</w:t>
      </w:r>
      <w:r>
        <w:rPr>
          <w:color w:val="000000"/>
          <w:spacing w:val="0"/>
          <w:w w:val="100"/>
          <w:position w:val="0"/>
        </w:rPr>
        <w:t>（</w:t>
      </w:r>
      <w:r>
        <w:rPr>
          <w:rFonts w:ascii="Times New Roman" w:eastAsia="Times New Roman" w:hAnsi="Times New Roman" w:cs="Times New Roman"/>
          <w:color w:val="000000"/>
          <w:spacing w:val="0"/>
          <w:w w:val="100"/>
          <w:position w:val="0"/>
        </w:rPr>
        <w:t xml:space="preserve">10.6 </w:t>
      </w:r>
      <w:r>
        <w:rPr>
          <w:color w:val="000000"/>
          <w:spacing w:val="0"/>
          <w:w w:val="100"/>
          <w:position w:val="0"/>
        </w:rPr>
        <w:t>）金融工具减值。</w:t>
      </w:r>
    </w:p>
    <w:p>
      <w:pPr>
        <w:pStyle w:val="Style32"/>
        <w:keepNext/>
        <w:keepLines/>
        <w:widowControl w:val="0"/>
        <w:shd w:val="clear" w:color="auto" w:fill="auto"/>
        <w:tabs>
          <w:tab w:pos="474" w:val="left"/>
        </w:tabs>
        <w:bidi w:val="0"/>
        <w:spacing w:before="0" w:after="28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1</w:t>
      </w:r>
      <w:bookmarkEnd w:id="95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50"/>
      <w:bookmarkEnd w:id="951"/>
      <w:bookmarkEnd w:id="953"/>
    </w:p>
    <w:p>
      <w:pPr>
        <w:pStyle w:val="Style28"/>
        <w:keepNext w:val="0"/>
        <w:keepLines w:val="0"/>
        <w:widowControl w:val="0"/>
        <w:numPr>
          <w:ilvl w:val="0"/>
          <w:numId w:val="59"/>
        </w:numPr>
        <w:shd w:val="clear" w:color="auto" w:fill="auto"/>
        <w:tabs>
          <w:tab w:pos="661" w:val="left"/>
        </w:tabs>
        <w:bidi w:val="0"/>
        <w:spacing w:before="0" w:after="0" w:line="312" w:lineRule="exact"/>
        <w:ind w:left="0" w:right="0" w:firstLine="360"/>
        <w:jc w:val="both"/>
      </w:pPr>
      <w:bookmarkStart w:id="954" w:name="bookmark954"/>
      <w:bookmarkEnd w:id="954"/>
      <w:r>
        <w:rPr>
          <w:color w:val="000000"/>
          <w:spacing w:val="0"/>
          <w:w w:val="100"/>
          <w:position w:val="0"/>
        </w:rPr>
        <w:t>合同履约成本</w:t>
      </w:r>
    </w:p>
    <w:p>
      <w:pPr>
        <w:pStyle w:val="Style2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28"/>
        <w:keepNext w:val="0"/>
        <w:keepLines w:val="0"/>
        <w:widowControl w:val="0"/>
        <w:numPr>
          <w:ilvl w:val="0"/>
          <w:numId w:val="61"/>
        </w:numPr>
        <w:shd w:val="clear" w:color="auto" w:fill="auto"/>
        <w:tabs>
          <w:tab w:pos="901" w:val="left"/>
        </w:tabs>
        <w:bidi w:val="0"/>
        <w:spacing w:before="0" w:after="0" w:line="312" w:lineRule="exact"/>
        <w:ind w:left="0" w:right="0" w:firstLine="360"/>
        <w:jc w:val="both"/>
      </w:pPr>
      <w:bookmarkStart w:id="955" w:name="bookmark955"/>
      <w:bookmarkEnd w:id="955"/>
      <w:r>
        <w:rPr>
          <w:color w:val="000000"/>
          <w:spacing w:val="0"/>
          <w:w w:val="100"/>
          <w:position w:val="0"/>
        </w:rPr>
        <w:t>该成本与一份当前或预期取得的合同直接相关，包括直接人工、直接材料、制造费用(或类似费用)、明确由客 户承担的成本以及仅因该合同而发生的其他成本；</w:t>
      </w:r>
    </w:p>
    <w:p>
      <w:pPr>
        <w:pStyle w:val="Style28"/>
        <w:keepNext w:val="0"/>
        <w:keepLines w:val="0"/>
        <w:widowControl w:val="0"/>
        <w:numPr>
          <w:ilvl w:val="0"/>
          <w:numId w:val="61"/>
        </w:numPr>
        <w:shd w:val="clear" w:color="auto" w:fill="auto"/>
        <w:tabs>
          <w:tab w:pos="805" w:val="left"/>
        </w:tabs>
        <w:bidi w:val="0"/>
        <w:spacing w:before="0" w:after="0" w:line="312" w:lineRule="exact"/>
        <w:ind w:left="0" w:right="0" w:firstLine="360"/>
        <w:jc w:val="both"/>
      </w:pPr>
      <w:bookmarkStart w:id="956" w:name="bookmark956"/>
      <w:bookmarkEnd w:id="956"/>
      <w:r>
        <w:rPr>
          <w:color w:val="000000"/>
          <w:spacing w:val="0"/>
          <w:w w:val="100"/>
          <w:position w:val="0"/>
        </w:rPr>
        <w:t>该成本增加了企业未来用于履行履约义务的资源。</w:t>
      </w:r>
    </w:p>
    <w:p>
      <w:pPr>
        <w:pStyle w:val="Style28"/>
        <w:keepNext w:val="0"/>
        <w:keepLines w:val="0"/>
        <w:widowControl w:val="0"/>
        <w:numPr>
          <w:ilvl w:val="0"/>
          <w:numId w:val="61"/>
        </w:numPr>
        <w:shd w:val="clear" w:color="auto" w:fill="auto"/>
        <w:tabs>
          <w:tab w:pos="805" w:val="left"/>
        </w:tabs>
        <w:bidi w:val="0"/>
        <w:spacing w:before="0" w:after="0" w:line="312" w:lineRule="exact"/>
        <w:ind w:left="0" w:right="0" w:firstLine="360"/>
        <w:jc w:val="both"/>
      </w:pPr>
      <w:bookmarkStart w:id="957" w:name="bookmark957"/>
      <w:bookmarkEnd w:id="957"/>
      <w:r>
        <w:rPr>
          <w:color w:val="000000"/>
          <w:spacing w:val="0"/>
          <w:w w:val="100"/>
          <w:position w:val="0"/>
        </w:rPr>
        <w:t>该成本预期能够收回。</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该资产根据其初始确认时摊销期限是否超过一个正常营业周期在存货或其他非流动资产中列报。</w:t>
      </w:r>
    </w:p>
    <w:p>
      <w:pPr>
        <w:pStyle w:val="Style28"/>
        <w:keepNext w:val="0"/>
        <w:keepLines w:val="0"/>
        <w:widowControl w:val="0"/>
        <w:numPr>
          <w:ilvl w:val="0"/>
          <w:numId w:val="59"/>
        </w:numPr>
        <w:shd w:val="clear" w:color="auto" w:fill="auto"/>
        <w:tabs>
          <w:tab w:pos="680" w:val="left"/>
        </w:tabs>
        <w:bidi w:val="0"/>
        <w:spacing w:before="0" w:after="0" w:line="312" w:lineRule="exact"/>
        <w:ind w:left="0" w:right="0" w:firstLine="360"/>
        <w:jc w:val="both"/>
      </w:pPr>
      <w:bookmarkStart w:id="958" w:name="bookmark958"/>
      <w:bookmarkEnd w:id="958"/>
      <w:r>
        <w:rPr>
          <w:color w:val="000000"/>
          <w:spacing w:val="0"/>
          <w:w w:val="100"/>
          <w:position w:val="0"/>
        </w:rPr>
        <w:t>合同取得成本</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28"/>
        <w:keepNext w:val="0"/>
        <w:keepLines w:val="0"/>
        <w:widowControl w:val="0"/>
        <w:numPr>
          <w:ilvl w:val="0"/>
          <w:numId w:val="59"/>
        </w:numPr>
        <w:shd w:val="clear" w:color="auto" w:fill="auto"/>
        <w:tabs>
          <w:tab w:pos="680" w:val="left"/>
        </w:tabs>
        <w:bidi w:val="0"/>
        <w:spacing w:before="0" w:after="0" w:line="312" w:lineRule="exact"/>
        <w:ind w:left="0" w:right="0" w:firstLine="360"/>
        <w:jc w:val="both"/>
      </w:pPr>
      <w:bookmarkStart w:id="959" w:name="bookmark959"/>
      <w:bookmarkEnd w:id="959"/>
      <w:r>
        <w:rPr>
          <w:color w:val="000000"/>
          <w:spacing w:val="0"/>
          <w:w w:val="100"/>
          <w:position w:val="0"/>
        </w:rPr>
        <w:t>合同成本摊销</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28"/>
        <w:keepNext w:val="0"/>
        <w:keepLines w:val="0"/>
        <w:widowControl w:val="0"/>
        <w:numPr>
          <w:ilvl w:val="0"/>
          <w:numId w:val="59"/>
        </w:numPr>
        <w:shd w:val="clear" w:color="auto" w:fill="auto"/>
        <w:tabs>
          <w:tab w:pos="680" w:val="left"/>
        </w:tabs>
        <w:bidi w:val="0"/>
        <w:spacing w:before="0" w:after="0" w:line="312" w:lineRule="exact"/>
        <w:ind w:left="0" w:right="0" w:firstLine="360"/>
        <w:jc w:val="both"/>
      </w:pPr>
      <w:bookmarkStart w:id="960" w:name="bookmark960"/>
      <w:bookmarkEnd w:id="960"/>
      <w:r>
        <w:rPr>
          <w:color w:val="000000"/>
          <w:spacing w:val="0"/>
          <w:w w:val="100"/>
          <w:position w:val="0"/>
        </w:rPr>
        <w:t>合同成本减值</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28"/>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32"/>
        <w:keepNext/>
        <w:keepLines/>
        <w:widowControl w:val="0"/>
        <w:shd w:val="clear" w:color="auto" w:fill="auto"/>
        <w:tabs>
          <w:tab w:pos="474" w:val="left"/>
        </w:tabs>
        <w:bidi w:val="0"/>
        <w:spacing w:before="0" w:after="28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61"/>
      <w:bookmarkEnd w:id="962"/>
      <w:bookmarkEnd w:id="964"/>
    </w:p>
    <w:p>
      <w:pPr>
        <w:pStyle w:val="Style28"/>
        <w:keepNext w:val="0"/>
        <w:keepLines w:val="0"/>
        <w:widowControl w:val="0"/>
        <w:numPr>
          <w:ilvl w:val="0"/>
          <w:numId w:val="63"/>
        </w:numPr>
        <w:shd w:val="clear" w:color="auto" w:fill="auto"/>
        <w:tabs>
          <w:tab w:pos="608" w:val="left"/>
        </w:tabs>
        <w:bidi w:val="0"/>
        <w:spacing w:before="0" w:after="0" w:line="312" w:lineRule="exact"/>
        <w:ind w:left="360" w:right="0" w:firstLine="0"/>
        <w:jc w:val="both"/>
      </w:pPr>
      <w:bookmarkStart w:id="965" w:name="bookmark965"/>
      <w:bookmarkEnd w:id="965"/>
      <w:r>
        <w:rPr>
          <w:color w:val="000000"/>
          <w:spacing w:val="0"/>
          <w:w w:val="100"/>
          <w:position w:val="0"/>
        </w:rPr>
        <w:t>.划分为持有待售确认标准</w:t>
      </w:r>
    </w:p>
    <w:p>
      <w:pPr>
        <w:pStyle w:val="Style28"/>
        <w:keepNext w:val="0"/>
        <w:keepLines w:val="0"/>
        <w:widowControl w:val="0"/>
        <w:shd w:val="clear" w:color="auto" w:fill="auto"/>
        <w:bidi w:val="0"/>
        <w:spacing w:before="0" w:after="0" w:line="312" w:lineRule="exact"/>
        <w:ind w:left="360" w:right="0" w:firstLine="0"/>
        <w:jc w:val="both"/>
      </w:pPr>
      <w:r>
        <w:rPr>
          <w:color w:val="000000"/>
          <w:spacing w:val="0"/>
          <w:w w:val="100"/>
          <w:position w:val="0"/>
        </w:rPr>
        <w:t>本公司将同时满足下列条件的非流动资产或处置组确认为持有待售组成部分：</w:t>
      </w:r>
    </w:p>
    <w:p>
      <w:pPr>
        <w:pStyle w:val="Style28"/>
        <w:keepNext w:val="0"/>
        <w:keepLines w:val="0"/>
        <w:widowControl w:val="0"/>
        <w:numPr>
          <w:ilvl w:val="0"/>
          <w:numId w:val="65"/>
        </w:numPr>
        <w:shd w:val="clear" w:color="auto" w:fill="auto"/>
        <w:tabs>
          <w:tab w:pos="805" w:val="left"/>
        </w:tabs>
        <w:bidi w:val="0"/>
        <w:spacing w:before="0" w:after="0" w:line="312" w:lineRule="exact"/>
        <w:ind w:left="360" w:right="0" w:firstLine="0"/>
        <w:jc w:val="both"/>
      </w:pPr>
      <w:bookmarkStart w:id="966" w:name="bookmark966"/>
      <w:bookmarkEnd w:id="966"/>
      <w:r>
        <w:rPr>
          <w:color w:val="000000"/>
          <w:spacing w:val="0"/>
          <w:w w:val="100"/>
          <w:position w:val="0"/>
        </w:rPr>
        <w:t>根据类似交易中出售此类资产或处置组的惯例，在当前状况下即可立即出售；</w:t>
      </w:r>
    </w:p>
    <w:p>
      <w:pPr>
        <w:pStyle w:val="Style28"/>
        <w:keepNext w:val="0"/>
        <w:keepLines w:val="0"/>
        <w:widowControl w:val="0"/>
        <w:numPr>
          <w:ilvl w:val="0"/>
          <w:numId w:val="65"/>
        </w:numPr>
        <w:shd w:val="clear" w:color="auto" w:fill="auto"/>
        <w:tabs>
          <w:tab w:pos="906" w:val="left"/>
        </w:tabs>
        <w:bidi w:val="0"/>
        <w:spacing w:before="0" w:after="0" w:line="365" w:lineRule="exact"/>
        <w:ind w:left="360" w:right="0" w:firstLine="0"/>
        <w:jc w:val="both"/>
      </w:pPr>
      <w:bookmarkStart w:id="967" w:name="bookmark967"/>
      <w:bookmarkEnd w:id="967"/>
      <w:r>
        <w:rPr>
          <w:color w:val="000000"/>
          <w:spacing w:val="0"/>
          <w:w w:val="100"/>
          <w:position w:val="0"/>
        </w:rPr>
        <w:t>出售极可能发生，即本公司已经就一项出售计划作出决议，且获得确定的购买承诺，预计出售将在一年内完成。 确定的购买承诺，是指本公司与其他方签订的具有法律约束力的购买协议，该协议包含交易价格、时间和足够严厉的违</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约惩罚等重要条款，使协议出现重大调整或者撤销的可能性极小。</w:t>
      </w:r>
    </w:p>
    <w:p>
      <w:pPr>
        <w:pStyle w:val="Style28"/>
        <w:keepNext w:val="0"/>
        <w:keepLines w:val="0"/>
        <w:widowControl w:val="0"/>
        <w:numPr>
          <w:ilvl w:val="0"/>
          <w:numId w:val="63"/>
        </w:numPr>
        <w:shd w:val="clear" w:color="auto" w:fill="auto"/>
        <w:tabs>
          <w:tab w:pos="642" w:val="left"/>
        </w:tabs>
        <w:bidi w:val="0"/>
        <w:spacing w:before="0" w:after="0" w:line="312" w:lineRule="exact"/>
        <w:ind w:left="0" w:right="0" w:firstLine="360"/>
        <w:jc w:val="both"/>
      </w:pPr>
      <w:bookmarkStart w:id="968" w:name="bookmark968"/>
      <w:bookmarkEnd w:id="968"/>
      <w:r>
        <w:rPr>
          <w:color w:val="000000"/>
          <w:spacing w:val="0"/>
          <w:w w:val="100"/>
          <w:position w:val="0"/>
        </w:rPr>
        <w:t>.持有待售核算方法</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32"/>
        <w:keepNext/>
        <w:keepLines/>
        <w:widowControl w:val="0"/>
        <w:shd w:val="clear" w:color="auto" w:fill="auto"/>
        <w:tabs>
          <w:tab w:pos="456" w:val="left"/>
        </w:tabs>
        <w:bidi w:val="0"/>
        <w:spacing w:before="0" w:after="260" w:line="240" w:lineRule="auto"/>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rFonts w:ascii="Times New Roman" w:eastAsia="Times New Roman" w:hAnsi="Times New Roman" w:cs="Times New Roman"/>
          <w:color w:val="000000"/>
          <w:spacing w:val="0"/>
          <w:w w:val="100"/>
          <w:position w:val="0"/>
        </w:rPr>
        <w:t>9</w:t>
      </w:r>
      <w:r>
        <w:rPr>
          <w:color w:val="000000"/>
          <w:spacing w:val="0"/>
          <w:w w:val="100"/>
          <w:position w:val="0"/>
        </w:rPr>
        <w:t>、</w:t>
        <w:tab/>
        <w:t>其他债权投资</w:t>
      </w:r>
      <w:bookmarkEnd w:id="969"/>
      <w:bookmarkEnd w:id="970"/>
      <w:bookmarkEnd w:id="972"/>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本公司对其他债权投资的预期信用损失的确定方法及会计处理方法详见附注五、</w:t>
      </w:r>
      <w:r>
        <w:rPr>
          <w:color w:val="000000"/>
          <w:spacing w:val="0"/>
          <w:w w:val="100"/>
          <w:position w:val="0"/>
        </w:rPr>
        <w:t>(</w:t>
      </w:r>
      <w:r>
        <w:rPr>
          <w:rFonts w:ascii="Times New Roman" w:eastAsia="Times New Roman" w:hAnsi="Times New Roman" w:cs="Times New Roman"/>
          <w:color w:val="000000"/>
          <w:spacing w:val="0"/>
          <w:w w:val="100"/>
          <w:position w:val="0"/>
        </w:rPr>
        <w:t>10.6</w:t>
      </w:r>
      <w:r>
        <w:rPr>
          <w:color w:val="000000"/>
          <w:spacing w:val="0"/>
          <w:w w:val="100"/>
          <w:position w:val="0"/>
        </w:rPr>
        <w:t>)</w:t>
      </w:r>
      <w:r>
        <w:rPr>
          <w:color w:val="000000"/>
          <w:spacing w:val="0"/>
          <w:w w:val="100"/>
          <w:position w:val="0"/>
        </w:rPr>
        <w:t>金融工具减值。</w:t>
      </w:r>
    </w:p>
    <w:p>
      <w:pPr>
        <w:pStyle w:val="Style32"/>
        <w:keepNext/>
        <w:keepLines/>
        <w:widowControl w:val="0"/>
        <w:shd w:val="clear" w:color="auto" w:fill="auto"/>
        <w:tabs>
          <w:tab w:pos="465" w:val="left"/>
        </w:tabs>
        <w:bidi w:val="0"/>
        <w:spacing w:before="0" w:after="26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0</w:t>
      </w:r>
      <w:r>
        <w:rPr>
          <w:color w:val="000000"/>
          <w:spacing w:val="0"/>
          <w:w w:val="100"/>
          <w:position w:val="0"/>
        </w:rPr>
        <w:t>、</w:t>
        <w:tab/>
        <w:t>长期股权投资</w:t>
      </w:r>
      <w:bookmarkEnd w:id="973"/>
      <w:bookmarkEnd w:id="974"/>
      <w:bookmarkEnd w:id="976"/>
    </w:p>
    <w:p>
      <w:pPr>
        <w:pStyle w:val="Style28"/>
        <w:keepNext w:val="0"/>
        <w:keepLines w:val="0"/>
        <w:widowControl w:val="0"/>
        <w:numPr>
          <w:ilvl w:val="0"/>
          <w:numId w:val="67"/>
        </w:numPr>
        <w:shd w:val="clear" w:color="auto" w:fill="auto"/>
        <w:tabs>
          <w:tab w:pos="703" w:val="left"/>
        </w:tabs>
        <w:bidi w:val="0"/>
        <w:spacing w:before="0" w:after="0" w:line="326" w:lineRule="exact"/>
        <w:ind w:left="0" w:right="0"/>
        <w:jc w:val="both"/>
      </w:pPr>
      <w:bookmarkStart w:id="977" w:name="bookmark977"/>
      <w:bookmarkEnd w:id="977"/>
      <w:r>
        <w:rPr>
          <w:color w:val="000000"/>
          <w:spacing w:val="0"/>
          <w:w w:val="100"/>
          <w:position w:val="0"/>
        </w:rPr>
        <w:t>初始投资成本的确定</w:t>
      </w:r>
    </w:p>
    <w:p>
      <w:pPr>
        <w:pStyle w:val="Style28"/>
        <w:keepNext w:val="0"/>
        <w:keepLines w:val="0"/>
        <w:widowControl w:val="0"/>
        <w:numPr>
          <w:ilvl w:val="0"/>
          <w:numId w:val="69"/>
        </w:numPr>
        <w:shd w:val="clear" w:color="auto" w:fill="auto"/>
        <w:bidi w:val="0"/>
        <w:spacing w:before="0" w:after="0" w:line="326" w:lineRule="exact"/>
        <w:ind w:left="0" w:right="0"/>
        <w:jc w:val="both"/>
      </w:pPr>
      <w:bookmarkStart w:id="978" w:name="bookmark978"/>
      <w:bookmarkEnd w:id="978"/>
      <w:r>
        <w:rPr>
          <w:color w:val="000000"/>
          <w:spacing w:val="0"/>
          <w:w w:val="100"/>
          <w:position w:val="0"/>
        </w:rPr>
        <w:t xml:space="preserve"> 企业合并形成的长期股权投资，具体会计政策详见附注五、(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)同一控制下和非同一控制下企业合并的会计处理 方法。</w:t>
      </w:r>
    </w:p>
    <w:p>
      <w:pPr>
        <w:pStyle w:val="Style28"/>
        <w:keepNext w:val="0"/>
        <w:keepLines w:val="0"/>
        <w:widowControl w:val="0"/>
        <w:numPr>
          <w:ilvl w:val="0"/>
          <w:numId w:val="69"/>
        </w:numPr>
        <w:shd w:val="clear" w:color="auto" w:fill="auto"/>
        <w:tabs>
          <w:tab w:pos="807" w:val="left"/>
        </w:tabs>
        <w:bidi w:val="0"/>
        <w:spacing w:before="0" w:after="0" w:line="326" w:lineRule="exact"/>
        <w:ind w:left="0" w:right="0"/>
        <w:jc w:val="both"/>
      </w:pPr>
      <w:bookmarkStart w:id="979" w:name="bookmark979"/>
      <w:bookmarkEnd w:id="979"/>
      <w:r>
        <w:rPr>
          <w:color w:val="000000"/>
          <w:spacing w:val="0"/>
          <w:w w:val="100"/>
          <w:position w:val="0"/>
        </w:rPr>
        <w:t>其他方式取得的长期股权投资</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通过债务重组取得的长期股权投资，其初始投资成本按照公允价值为基础确定。</w:t>
      </w:r>
    </w:p>
    <w:p>
      <w:pPr>
        <w:pStyle w:val="Style28"/>
        <w:keepNext w:val="0"/>
        <w:keepLines w:val="0"/>
        <w:widowControl w:val="0"/>
        <w:numPr>
          <w:ilvl w:val="0"/>
          <w:numId w:val="67"/>
        </w:numPr>
        <w:shd w:val="clear" w:color="auto" w:fill="auto"/>
        <w:tabs>
          <w:tab w:pos="703" w:val="left"/>
        </w:tabs>
        <w:bidi w:val="0"/>
        <w:spacing w:before="0" w:after="0" w:line="312" w:lineRule="exact"/>
        <w:ind w:left="0" w:right="0"/>
        <w:jc w:val="both"/>
      </w:pPr>
      <w:bookmarkStart w:id="980" w:name="bookmark980"/>
      <w:bookmarkEnd w:id="980"/>
      <w:r>
        <w:rPr>
          <w:color w:val="000000"/>
          <w:spacing w:val="0"/>
          <w:w w:val="100"/>
          <w:position w:val="0"/>
        </w:rPr>
        <w:t>后续计量及损益确认</w:t>
      </w:r>
    </w:p>
    <w:p>
      <w:pPr>
        <w:pStyle w:val="Style28"/>
        <w:keepNext w:val="0"/>
        <w:keepLines w:val="0"/>
        <w:widowControl w:val="0"/>
        <w:numPr>
          <w:ilvl w:val="0"/>
          <w:numId w:val="71"/>
        </w:numPr>
        <w:shd w:val="clear" w:color="auto" w:fill="auto"/>
        <w:tabs>
          <w:tab w:pos="807" w:val="left"/>
        </w:tabs>
        <w:bidi w:val="0"/>
        <w:spacing w:before="0" w:after="0" w:line="312" w:lineRule="exact"/>
        <w:ind w:left="0" w:right="0"/>
        <w:jc w:val="both"/>
      </w:pPr>
      <w:bookmarkStart w:id="981" w:name="bookmark981"/>
      <w:bookmarkEnd w:id="981"/>
      <w:r>
        <w:rPr>
          <w:color w:val="000000"/>
          <w:spacing w:val="0"/>
          <w:w w:val="100"/>
          <w:position w:val="0"/>
        </w:rPr>
        <w:t>成本法</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28"/>
        <w:keepNext w:val="0"/>
        <w:keepLines w:val="0"/>
        <w:widowControl w:val="0"/>
        <w:numPr>
          <w:ilvl w:val="0"/>
          <w:numId w:val="71"/>
        </w:numPr>
        <w:shd w:val="clear" w:color="auto" w:fill="auto"/>
        <w:tabs>
          <w:tab w:pos="807" w:val="left"/>
        </w:tabs>
        <w:bidi w:val="0"/>
        <w:spacing w:before="0" w:after="0" w:line="312" w:lineRule="exact"/>
        <w:ind w:left="0" w:right="0"/>
        <w:jc w:val="both"/>
      </w:pPr>
      <w:bookmarkStart w:id="982" w:name="bookmark982"/>
      <w:bookmarkEnd w:id="982"/>
      <w:r>
        <w:rPr>
          <w:color w:val="000000"/>
          <w:spacing w:val="0"/>
          <w:w w:val="100"/>
          <w:position w:val="0"/>
        </w:rPr>
        <w:t>权益法</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28"/>
        <w:keepNext w:val="0"/>
        <w:keepLines w:val="0"/>
        <w:widowControl w:val="0"/>
        <w:numPr>
          <w:ilvl w:val="0"/>
          <w:numId w:val="67"/>
        </w:numPr>
        <w:shd w:val="clear" w:color="auto" w:fill="auto"/>
        <w:tabs>
          <w:tab w:pos="747" w:val="left"/>
        </w:tabs>
        <w:bidi w:val="0"/>
        <w:spacing w:before="0" w:after="0" w:line="317" w:lineRule="exact"/>
        <w:ind w:left="0" w:right="0"/>
        <w:jc w:val="both"/>
      </w:pPr>
      <w:bookmarkStart w:id="983" w:name="bookmark983"/>
      <w:bookmarkEnd w:id="983"/>
      <w:r>
        <w:rPr>
          <w:color w:val="000000"/>
          <w:spacing w:val="0"/>
          <w:w w:val="100"/>
          <w:position w:val="0"/>
        </w:rPr>
        <w:t>长期股权投资核算方法的转换</w:t>
      </w:r>
    </w:p>
    <w:p>
      <w:pPr>
        <w:pStyle w:val="Style28"/>
        <w:keepNext w:val="0"/>
        <w:keepLines w:val="0"/>
        <w:widowControl w:val="0"/>
        <w:shd w:val="clear" w:color="auto" w:fill="auto"/>
        <w:tabs>
          <w:tab w:pos="816" w:val="left"/>
        </w:tabs>
        <w:bidi w:val="0"/>
        <w:spacing w:before="0" w:after="0" w:line="317" w:lineRule="exact"/>
        <w:ind w:left="0" w:right="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w:t>
        <w:tab/>
        <w:t>公允价值计量转权益法核算</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 融工具确认和计量》确定的原持有的股权投资的公允价值加上新增投资成本之和，作为改按权益法核算的初始投资成本。</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8"/>
        <w:keepNext w:val="0"/>
        <w:keepLines w:val="0"/>
        <w:widowControl w:val="0"/>
        <w:shd w:val="clear" w:color="auto" w:fill="auto"/>
        <w:tabs>
          <w:tab w:pos="912" w:val="left"/>
        </w:tabs>
        <w:bidi w:val="0"/>
        <w:spacing w:before="0" w:after="0" w:line="350" w:lineRule="exact"/>
        <w:ind w:left="380" w:right="0" w:firstLine="0"/>
        <w:jc w:val="left"/>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w:t>
        <w:tab/>
        <w:t>公允价值计量或权益法核算转成本法核算 本公司原持有的对被投资单位不具有控制、共同控制或重大影响的按金融工具确认和计量准则进行会计处理的权益性投</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28"/>
        <w:keepNext w:val="0"/>
        <w:keepLines w:val="0"/>
        <w:widowControl w:val="0"/>
        <w:shd w:val="clear" w:color="auto" w:fill="auto"/>
        <w:tabs>
          <w:tab w:pos="816" w:val="left"/>
        </w:tabs>
        <w:bidi w:val="0"/>
        <w:spacing w:before="0" w:after="0" w:line="322" w:lineRule="exact"/>
        <w:ind w:left="0" w:right="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3</w:t>
      </w:r>
      <w:r>
        <w:rPr>
          <w:color w:val="000000"/>
          <w:spacing w:val="0"/>
          <w:w w:val="100"/>
          <w:position w:val="0"/>
        </w:rPr>
        <w:t>）</w:t>
        <w:tab/>
        <w:t>权益法核算转公允价值计量</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号——金融工具确认和计量》核算，其在丧失共同控制或重大影响之日的公允价值与账面价值之间的差额计入当期损 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28"/>
        <w:keepNext w:val="0"/>
        <w:keepLines w:val="0"/>
        <w:widowControl w:val="0"/>
        <w:shd w:val="clear" w:color="auto" w:fill="auto"/>
        <w:tabs>
          <w:tab w:pos="912" w:val="left"/>
        </w:tabs>
        <w:bidi w:val="0"/>
        <w:spacing w:before="0" w:after="0" w:line="350" w:lineRule="exact"/>
        <w:ind w:left="380" w:right="0" w:firstLine="0"/>
        <w:jc w:val="left"/>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rPr>
        <w:t>4</w:t>
      </w:r>
      <w:r>
        <w:rPr>
          <w:color w:val="000000"/>
          <w:spacing w:val="0"/>
          <w:w w:val="100"/>
          <w:position w:val="0"/>
        </w:rPr>
        <w:t>）</w:t>
        <w:tab/>
        <w:t>成本法转权益法 本公司因处置部分权益性投资等原因丧失了对被投资单位的控制的，在编制个别财务报表时，处置后的剩余股权能够对</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被投资单位实施共同控制或施加重大影响的，改按权益法核算，并对该剩余股权视同自取得时即采用权益法核算进行调整。</w:t>
      </w:r>
    </w:p>
    <w:p>
      <w:pPr>
        <w:pStyle w:val="Style28"/>
        <w:keepNext w:val="0"/>
        <w:keepLines w:val="0"/>
        <w:widowControl w:val="0"/>
        <w:shd w:val="clear" w:color="auto" w:fill="auto"/>
        <w:tabs>
          <w:tab w:pos="912" w:val="left"/>
        </w:tabs>
        <w:bidi w:val="0"/>
        <w:spacing w:before="0" w:after="0" w:line="350" w:lineRule="exact"/>
        <w:ind w:left="380" w:right="0" w:firstLine="0"/>
        <w:jc w:val="left"/>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rPr>
        <w:t>5</w:t>
      </w:r>
      <w:r>
        <w:rPr>
          <w:color w:val="000000"/>
          <w:spacing w:val="0"/>
          <w:w w:val="100"/>
          <w:position w:val="0"/>
        </w:rPr>
        <w:t>）</w:t>
        <w:tab/>
        <w:t>成本法转公允价值计量 本公司因处置部分权益性投资等原因丧失了对被投资单位的控制的，在编制个别财务报表时，处置后的剩余股权不能对</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 理，其在丧失控制之日的公允价值与账面价值间的差额计入当期损益。</w:t>
      </w:r>
    </w:p>
    <w:p>
      <w:pPr>
        <w:pStyle w:val="Style28"/>
        <w:keepNext w:val="0"/>
        <w:keepLines w:val="0"/>
        <w:widowControl w:val="0"/>
        <w:numPr>
          <w:ilvl w:val="0"/>
          <w:numId w:val="67"/>
        </w:numPr>
        <w:shd w:val="clear" w:color="auto" w:fill="auto"/>
        <w:tabs>
          <w:tab w:pos="747" w:val="left"/>
        </w:tabs>
        <w:bidi w:val="0"/>
        <w:spacing w:before="0" w:after="0" w:line="317" w:lineRule="exact"/>
        <w:ind w:left="0" w:right="0"/>
        <w:jc w:val="both"/>
      </w:pPr>
      <w:bookmarkStart w:id="989" w:name="bookmark989"/>
      <w:bookmarkEnd w:id="989"/>
      <w:r>
        <w:rPr>
          <w:color w:val="000000"/>
          <w:spacing w:val="0"/>
          <w:w w:val="100"/>
          <w:position w:val="0"/>
        </w:rPr>
        <w:t>长期股权投资的处置</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28"/>
        <w:keepNext w:val="0"/>
        <w:keepLines w:val="0"/>
        <w:widowControl w:val="0"/>
        <w:shd w:val="clear" w:color="auto" w:fill="auto"/>
        <w:tabs>
          <w:tab w:pos="816" w:val="left"/>
        </w:tabs>
        <w:bidi w:val="0"/>
        <w:spacing w:before="0" w:after="0" w:line="317" w:lineRule="exact"/>
        <w:ind w:left="0" w:right="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28"/>
        <w:keepNext w:val="0"/>
        <w:keepLines w:val="0"/>
        <w:widowControl w:val="0"/>
        <w:shd w:val="clear" w:color="auto" w:fill="auto"/>
        <w:tabs>
          <w:tab w:pos="816" w:val="left"/>
        </w:tabs>
        <w:bidi w:val="0"/>
        <w:spacing w:before="0" w:after="0" w:line="317" w:lineRule="exact"/>
        <w:ind w:left="0" w:right="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28"/>
        <w:keepNext w:val="0"/>
        <w:keepLines w:val="0"/>
        <w:widowControl w:val="0"/>
        <w:shd w:val="clear" w:color="auto" w:fill="auto"/>
        <w:tabs>
          <w:tab w:pos="816" w:val="left"/>
        </w:tabs>
        <w:bidi w:val="0"/>
        <w:spacing w:before="0" w:after="0" w:line="317" w:lineRule="exact"/>
        <w:ind w:left="0" w:right="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28"/>
        <w:keepNext w:val="0"/>
        <w:keepLines w:val="0"/>
        <w:widowControl w:val="0"/>
        <w:shd w:val="clear" w:color="auto" w:fill="auto"/>
        <w:tabs>
          <w:tab w:pos="816" w:val="left"/>
        </w:tabs>
        <w:bidi w:val="0"/>
        <w:spacing w:before="0" w:after="0" w:line="317" w:lineRule="exact"/>
        <w:ind w:left="0" w:right="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28"/>
        <w:keepNext w:val="0"/>
        <w:keepLines w:val="0"/>
        <w:widowControl w:val="0"/>
        <w:shd w:val="clear" w:color="auto" w:fill="auto"/>
        <w:bidi w:val="0"/>
        <w:spacing w:before="0" w:after="0" w:line="298"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28"/>
        <w:keepNext w:val="0"/>
        <w:keepLines w:val="0"/>
        <w:widowControl w:val="0"/>
        <w:shd w:val="clear" w:color="auto" w:fill="auto"/>
        <w:bidi w:val="0"/>
        <w:spacing w:before="0" w:after="0" w:line="317" w:lineRule="exact"/>
        <w:ind w:left="0" w:right="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rPr>
        <w:t>1</w:t>
      </w:r>
      <w:r>
        <w:rPr>
          <w:color w:val="000000"/>
          <w:spacing w:val="0"/>
          <w:w w:val="100"/>
          <w:position w:val="0"/>
        </w:rPr>
        <w:t xml:space="preserve">）在个别财务报表中，对于处置的股权，其账面价值与实际取得价款之间的差额计入当期损益。处置后的剩余股权 </w:t>
      </w:r>
      <w:r>
        <w:rPr>
          <w:color w:val="000000"/>
          <w:spacing w:val="0"/>
          <w:w w:val="100"/>
          <w:position w:val="0"/>
        </w:rPr>
        <w:t>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 和计量》的有关规定进行会计处理，其在丧失控制之日的公允价值与账面价值间的差额计入当期损益。</w:t>
      </w:r>
    </w:p>
    <w:p>
      <w:pPr>
        <w:pStyle w:val="Style28"/>
        <w:keepNext w:val="0"/>
        <w:keepLines w:val="0"/>
        <w:widowControl w:val="0"/>
        <w:shd w:val="clear" w:color="auto" w:fill="auto"/>
        <w:bidi w:val="0"/>
        <w:spacing w:before="0" w:after="0" w:line="315" w:lineRule="exact"/>
        <w:ind w:left="0" w:right="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28"/>
        <w:keepNext w:val="0"/>
        <w:keepLines w:val="0"/>
        <w:widowControl w:val="0"/>
        <w:shd w:val="clear" w:color="auto" w:fill="auto"/>
        <w:tabs>
          <w:tab w:pos="846" w:val="left"/>
        </w:tabs>
        <w:bidi w:val="0"/>
        <w:spacing w:before="0" w:after="0" w:line="317" w:lineRule="exact"/>
        <w:ind w:left="0" w:right="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28"/>
        <w:keepNext w:val="0"/>
        <w:keepLines w:val="0"/>
        <w:widowControl w:val="0"/>
        <w:shd w:val="clear" w:color="auto" w:fill="auto"/>
        <w:tabs>
          <w:tab w:pos="841" w:val="left"/>
        </w:tabs>
        <w:bidi w:val="0"/>
        <w:spacing w:before="0" w:after="140" w:line="326" w:lineRule="exact"/>
        <w:ind w:left="0" w:right="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28"/>
        <w:keepNext w:val="0"/>
        <w:keepLines w:val="0"/>
        <w:widowControl w:val="0"/>
        <w:numPr>
          <w:ilvl w:val="0"/>
          <w:numId w:val="67"/>
        </w:numPr>
        <w:shd w:val="clear" w:color="auto" w:fill="auto"/>
        <w:bidi w:val="0"/>
        <w:spacing w:before="0" w:after="0"/>
        <w:ind w:left="0" w:right="0"/>
        <w:jc w:val="both"/>
      </w:pPr>
      <w:bookmarkStart w:id="998" w:name="bookmark998"/>
      <w:bookmarkEnd w:id="998"/>
      <w:r>
        <w:rPr>
          <w:color w:val="000000"/>
          <w:spacing w:val="0"/>
          <w:w w:val="100"/>
          <w:position w:val="0"/>
        </w:rPr>
        <w:t>共同控制、重大影响的判断标准</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28"/>
        <w:keepNext w:val="0"/>
        <w:keepLines w:val="0"/>
        <w:widowControl w:val="0"/>
        <w:shd w:val="clear" w:color="auto" w:fill="auto"/>
        <w:bidi w:val="0"/>
        <w:spacing w:before="0" w:after="400" w:line="309"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 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 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2"/>
        <w:keepNext/>
        <w:keepLines/>
        <w:widowControl w:val="0"/>
        <w:shd w:val="clear" w:color="auto" w:fill="auto"/>
        <w:bidi w:val="0"/>
        <w:spacing w:before="0" w:after="24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000"/>
      <w:bookmarkEnd w:id="1002"/>
      <w:bookmarkEnd w:id="999"/>
    </w:p>
    <w:p>
      <w:pPr>
        <w:pStyle w:val="Style28"/>
        <w:keepNext w:val="0"/>
        <w:keepLines w:val="0"/>
        <w:widowControl w:val="0"/>
        <w:shd w:val="clear" w:color="auto" w:fill="auto"/>
        <w:bidi w:val="0"/>
        <w:spacing w:before="0" w:after="0" w:line="353" w:lineRule="exact"/>
        <w:ind w:left="0" w:right="0" w:firstLine="0"/>
        <w:jc w:val="left"/>
      </w:pPr>
      <w:r>
        <w:rPr>
          <w:color w:val="000000"/>
          <w:spacing w:val="0"/>
          <w:w w:val="100"/>
          <w:position w:val="0"/>
        </w:rPr>
        <w:t>投资性房地产计量模式 成本法计量 折旧或摊销方法</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转让的土地使用权、已出租的建筑物。此外，对于本公司持有以备经营出租的空置建筑物，若董事会作出书面决议，明确表 示将其用于经营出租且持有意图短期内不再发生变化的，也作为投资性房地产列报。</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28"/>
        <w:keepNext w:val="0"/>
        <w:keepLines w:val="0"/>
        <w:widowControl w:val="0"/>
        <w:shd w:val="clear" w:color="auto" w:fill="auto"/>
        <w:bidi w:val="0"/>
        <w:spacing w:before="0" w:after="80" w:line="317" w:lineRule="exact"/>
        <w:ind w:left="0" w:right="0"/>
        <w:jc w:val="both"/>
      </w:pPr>
      <w:r>
        <w:rPr>
          <w:color w:val="000000"/>
          <w:spacing w:val="0"/>
          <w:w w:val="100"/>
          <w:position w:val="0"/>
        </w:rPr>
        <w:t>本公司对投资性房地产采用成本模式进行后续计量，按其预计使用寿命及净残值率对建筑物和土地使用权计提折旧或摊 销。投资性房地产的预计使用寿命、净残值率及年折旧（摊销）率列示如下：</w:t>
      </w:r>
    </w:p>
    <w:tbl>
      <w:tblPr>
        <w:tblOverlap w:val="never"/>
        <w:jc w:val="center"/>
        <w:tblLayout w:type="fixed"/>
      </w:tblPr>
      <w:tblGrid>
        <w:gridCol w:w="2419"/>
        <w:gridCol w:w="2246"/>
        <w:gridCol w:w="2568"/>
        <w:gridCol w:w="2443"/>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w:t>
            </w:r>
          </w:p>
        </w:tc>
      </w:tr>
    </w:tbl>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 xml:space="preserve">投资性房地产的用途改变为自用时，自改变之日起，本公司将该投资性房地产转换为固定资产或无形资产。自用房地产 的用途改变为赚取租金或资本增值时，自改变之日起，本公司将固定资产或无形资产转换为投资性房地产。发生转换时，以 </w:t>
      </w:r>
      <w:r>
        <w:rPr>
          <w:color w:val="000000"/>
          <w:spacing w:val="0"/>
          <w:w w:val="100"/>
          <w:position w:val="0"/>
        </w:rPr>
        <w:t>转换前的账面价值作为转换后的入账价值。</w:t>
      </w:r>
    </w:p>
    <w:p>
      <w:pPr>
        <w:pStyle w:val="Style28"/>
        <w:keepNext w:val="0"/>
        <w:keepLines w:val="0"/>
        <w:widowControl w:val="0"/>
        <w:shd w:val="clear" w:color="auto" w:fill="auto"/>
        <w:bidi w:val="0"/>
        <w:spacing w:before="0" w:after="380" w:line="317"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32"/>
        <w:keepNext/>
        <w:keepLines/>
        <w:widowControl w:val="0"/>
        <w:shd w:val="clear" w:color="auto" w:fill="auto"/>
        <w:bidi w:val="0"/>
        <w:spacing w:before="0" w:after="38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003"/>
      <w:bookmarkEnd w:id="1004"/>
      <w:bookmarkEnd w:id="1006"/>
    </w:p>
    <w:p>
      <w:pPr>
        <w:pStyle w:val="Style32"/>
        <w:keepNext/>
        <w:keepLines/>
        <w:widowControl w:val="0"/>
        <w:shd w:val="clear" w:color="auto" w:fill="auto"/>
        <w:bidi w:val="0"/>
        <w:spacing w:before="0" w:after="280" w:line="240" w:lineRule="auto"/>
        <w:ind w:left="0" w:right="0" w:firstLine="0"/>
        <w:jc w:val="left"/>
      </w:pPr>
      <w:bookmarkStart w:id="1003" w:name="bookmark1003"/>
      <w:bookmarkStart w:id="1004" w:name="bookmark1004"/>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03"/>
      <w:bookmarkEnd w:id="1004"/>
      <w:bookmarkEnd w:id="1008"/>
    </w:p>
    <w:p>
      <w:pPr>
        <w:pStyle w:val="Style28"/>
        <w:keepNext w:val="0"/>
        <w:keepLines w:val="0"/>
        <w:widowControl w:val="0"/>
        <w:shd w:val="clear" w:color="auto" w:fill="auto"/>
        <w:bidi w:val="0"/>
        <w:spacing w:before="0" w:after="40" w:line="302" w:lineRule="exact"/>
        <w:ind w:left="0" w:right="0"/>
        <w:jc w:val="left"/>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w:t>
      </w:r>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本公司固定资产按成本进行初始计量。（</w:t>
      </w:r>
      <w:r>
        <w:rPr>
          <w:rFonts w:ascii="Times New Roman" w:eastAsia="Times New Roman" w:hAnsi="Times New Roman" w:cs="Times New Roman"/>
          <w:color w:val="000000"/>
          <w:spacing w:val="0"/>
          <w:w w:val="100"/>
          <w:position w:val="0"/>
        </w:rPr>
        <w:t>1</w:t>
      </w:r>
      <w:r>
        <w:rPr>
          <w:color w:val="000000"/>
          <w:spacing w:val="0"/>
          <w:w w:val="100"/>
          <w:position w:val="0"/>
        </w:rPr>
        <w:t>）外购的固定资产的成本包括买价、进口关税等相关税费，以及为使固定资产 达到预定可使用状态前所发生的可直接归属于该资产的其他支出。（</w:t>
      </w:r>
      <w:r>
        <w:rPr>
          <w:rFonts w:ascii="Times New Roman" w:eastAsia="Times New Roman" w:hAnsi="Times New Roman" w:cs="Times New Roman"/>
          <w:color w:val="000000"/>
          <w:spacing w:val="0"/>
          <w:w w:val="100"/>
          <w:position w:val="0"/>
        </w:rPr>
        <w:t>2</w:t>
      </w:r>
      <w:r>
        <w:rPr>
          <w:color w:val="000000"/>
          <w:spacing w:val="0"/>
          <w:w w:val="100"/>
          <w:position w:val="0"/>
        </w:rPr>
        <w:t>）自行建造固定资产的成本，由建造该项资产达到预定 可使用状态前所发生的必要支出构成。（</w:t>
      </w:r>
      <w:r>
        <w:rPr>
          <w:rFonts w:ascii="Times New Roman" w:eastAsia="Times New Roman" w:hAnsi="Times New Roman" w:cs="Times New Roman"/>
          <w:color w:val="000000"/>
          <w:spacing w:val="0"/>
          <w:w w:val="100"/>
          <w:position w:val="0"/>
        </w:rPr>
        <w:t>3</w:t>
      </w:r>
      <w:r>
        <w:rPr>
          <w:color w:val="000000"/>
          <w:spacing w:val="0"/>
          <w:w w:val="100"/>
          <w:position w:val="0"/>
        </w:rPr>
        <w:t>）投资者投入的固定资产，按投资合同或协议约定的价值作为入账价值，但合同或 协议约定价值不公允的按公允价值入账。（</w:t>
      </w:r>
      <w:r>
        <w:rPr>
          <w:rFonts w:ascii="Times New Roman" w:eastAsia="Times New Roman" w:hAnsi="Times New Roman" w:cs="Times New Roman"/>
          <w:color w:val="000000"/>
          <w:spacing w:val="0"/>
          <w:w w:val="100"/>
          <w:position w:val="0"/>
        </w:rPr>
        <w:t>4</w:t>
      </w:r>
      <w:r>
        <w:rPr>
          <w:color w:val="000000"/>
          <w:spacing w:val="0"/>
          <w:w w:val="100"/>
          <w:position w:val="0"/>
        </w:rPr>
        <w:t>）购买固定资产的价款超过正常信用条件延期支付，实质上具有融资性质的，固 定资产的成本以购买价款的现值为基础确定。实际支付的价款与购买价款的现值之间的差额，除应予资本化的以外，在信用 期间内计入当期损益。</w:t>
      </w:r>
    </w:p>
    <w:p>
      <w:pPr>
        <w:pStyle w:val="Style32"/>
        <w:keepNext/>
        <w:keepLines/>
        <w:widowControl w:val="0"/>
        <w:shd w:val="clear" w:color="auto" w:fill="auto"/>
        <w:bidi w:val="0"/>
        <w:spacing w:before="0" w:after="320" w:line="240" w:lineRule="auto"/>
        <w:ind w:left="0" w:right="0" w:firstLine="14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09"/>
      <w:bookmarkEnd w:id="1010"/>
      <w:bookmarkEnd w:id="1012"/>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19~31.67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19~31.67</w:t>
            </w:r>
          </w:p>
        </w:tc>
      </w:tr>
    </w:tbl>
    <w:p>
      <w:pPr>
        <w:pStyle w:val="Style28"/>
        <w:keepNext w:val="0"/>
        <w:keepLines w:val="0"/>
        <w:widowControl w:val="0"/>
        <w:shd w:val="clear" w:color="auto" w:fill="auto"/>
        <w:bidi w:val="0"/>
        <w:spacing w:before="0" w:after="40" w:line="302" w:lineRule="exact"/>
        <w:ind w:left="0" w:right="0"/>
        <w:jc w:val="both"/>
      </w:pPr>
      <w:r>
        <w:rPr>
          <w:color w:val="000000"/>
          <w:spacing w:val="0"/>
          <w:w w:val="100"/>
          <w:position w:val="0"/>
        </w:rPr>
        <w:t>固定资产折旧按其入账价值减去预计净残值后在预计使用寿命内计提。对计提了减值准备的固定资产，则在未来期间按 扣除减值准备后的账面价值及依据尚可使用年限确定折旧额；已提足折旧仍继续使用的固定资产不计提折旧。</w:t>
      </w:r>
    </w:p>
    <w:p>
      <w:pPr>
        <w:pStyle w:val="Style2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本公司根据固定资产的性质和使用情况，确定固定资产的使用寿命和预计净残值。并在年度终了，对固定资产的使用寿 命、预计净残值和折旧方法进行复核，如与原先估计数存在差异的，进行相应的调整。</w:t>
      </w:r>
    </w:p>
    <w:p>
      <w:pPr>
        <w:pStyle w:val="Style32"/>
        <w:keepNext/>
        <w:keepLines/>
        <w:widowControl w:val="0"/>
        <w:shd w:val="clear" w:color="auto" w:fill="auto"/>
        <w:bidi w:val="0"/>
        <w:spacing w:before="0" w:after="28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13"/>
      <w:bookmarkEnd w:id="1014"/>
      <w:bookmarkEnd w:id="1016"/>
    </w:p>
    <w:p>
      <w:pPr>
        <w:pStyle w:val="Style28"/>
        <w:keepNext w:val="0"/>
        <w:keepLines w:val="0"/>
        <w:widowControl w:val="0"/>
        <w:shd w:val="clear" w:color="auto" w:fill="auto"/>
        <w:bidi w:val="0"/>
        <w:spacing w:before="0" w:after="300" w:line="312" w:lineRule="exact"/>
        <w:ind w:left="0" w:right="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 有权转移给本公司。（</w:t>
      </w:r>
      <w:r>
        <w:rPr>
          <w:rFonts w:ascii="Times New Roman" w:eastAsia="Times New Roman" w:hAnsi="Times New Roman" w:cs="Times New Roman"/>
          <w:color w:val="000000"/>
          <w:spacing w:val="0"/>
          <w:w w:val="100"/>
          <w:position w:val="0"/>
        </w:rPr>
        <w:t>2</w:t>
      </w:r>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）即使资产的所有权不转移，但租赁期占租赁资产使 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rPr>
        <w:t>5</w:t>
      </w:r>
      <w:r>
        <w:rPr>
          <w:color w:val="000000"/>
          <w:spacing w:val="0"/>
          <w:w w:val="100"/>
          <w:position w:val="0"/>
        </w:rPr>
        <w:t>）租赁资 产性质特殊，如果不作较大改造，只有本公司才能使用。融资租赁租入的固定资产，按租赁开始日租赁资产公允价值与最低 租赁付款额的现值两者中较低者，作为入账价值。最低租赁付款额作为长期应付款的入账价值，其差额作为未确认融资费用。 在租赁谈判和签订租赁合同过程中发生的，可归属于租赁项目的手续费、律师费、差旅费、印花税等初始直接费用，计入租 入资产价值。未确认融资费用在租赁期内各个期间采用实际利率法进行分摊。本公司采用与自有固定资产相一致的折旧政策 计提融资租入固定资产折旧。能够合理确定租赁期届满时取得租赁资产所有权的，在租赁资产使用寿命内计提折旧。无法合 理确定租赁期届满时能够取得租赁资产所有权的，在租赁期与租赁资产使用寿命两者中较短的期间内计提折旧。</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rFonts w:ascii="Times New Roman" w:eastAsia="Times New Roman" w:hAnsi="Times New Roman" w:cs="Times New Roman"/>
          <w:color w:val="000000"/>
          <w:spacing w:val="0"/>
          <w:w w:val="100"/>
          <w:position w:val="0"/>
        </w:rPr>
        <w:t>3</w:t>
      </w:r>
      <w:r>
        <w:rPr>
          <w:color w:val="000000"/>
          <w:spacing w:val="0"/>
          <w:w w:val="100"/>
          <w:position w:val="0"/>
        </w:rPr>
        <w:t>、</w:t>
        <w:tab/>
        <w:t>在建工程</w:t>
      </w:r>
      <w:bookmarkEnd w:id="1017"/>
      <w:bookmarkEnd w:id="1018"/>
      <w:bookmarkEnd w:id="1020"/>
    </w:p>
    <w:p>
      <w:pPr>
        <w:pStyle w:val="Style28"/>
        <w:keepNext w:val="0"/>
        <w:keepLines w:val="0"/>
        <w:widowControl w:val="0"/>
        <w:numPr>
          <w:ilvl w:val="0"/>
          <w:numId w:val="73"/>
        </w:numPr>
        <w:shd w:val="clear" w:color="auto" w:fill="auto"/>
        <w:tabs>
          <w:tab w:pos="628" w:val="left"/>
        </w:tabs>
        <w:bidi w:val="0"/>
        <w:spacing w:before="0" w:after="0" w:line="314" w:lineRule="exact"/>
        <w:ind w:left="0" w:right="0"/>
        <w:jc w:val="both"/>
      </w:pPr>
      <w:bookmarkStart w:id="1021" w:name="bookmark1021"/>
      <w:bookmarkEnd w:id="1021"/>
      <w:r>
        <w:rPr>
          <w:color w:val="000000"/>
          <w:spacing w:val="0"/>
          <w:w w:val="100"/>
          <w:position w:val="0"/>
        </w:rPr>
        <w:t>.在建工程初始计量</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.在建工程结转为固定资产的标准和时点</w:t>
      </w:r>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1022"/>
      <w:bookmarkEnd w:id="1023"/>
      <w:bookmarkEnd w:id="1025"/>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.借款费用资本化的确认原则</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借款费用同时满足下列条件时开始资本化：</w:t>
      </w:r>
    </w:p>
    <w:p>
      <w:pPr>
        <w:pStyle w:val="Style28"/>
        <w:keepNext w:val="0"/>
        <w:keepLines w:val="0"/>
        <w:widowControl w:val="0"/>
        <w:shd w:val="clear" w:color="auto" w:fill="auto"/>
        <w:tabs>
          <w:tab w:pos="901" w:val="left"/>
        </w:tabs>
        <w:bidi w:val="0"/>
        <w:spacing w:before="0" w:after="0" w:line="312" w:lineRule="exact"/>
        <w:ind w:left="0" w:right="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8"/>
        <w:keepNext w:val="0"/>
        <w:keepLines w:val="0"/>
        <w:widowControl w:val="0"/>
        <w:shd w:val="clear" w:color="auto" w:fill="auto"/>
        <w:tabs>
          <w:tab w:pos="825" w:val="left"/>
        </w:tabs>
        <w:bidi w:val="0"/>
        <w:spacing w:before="0" w:after="0" w:line="314" w:lineRule="exact"/>
        <w:ind w:left="0" w:right="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8"/>
        <w:keepNext w:val="0"/>
        <w:keepLines w:val="0"/>
        <w:widowControl w:val="0"/>
        <w:shd w:val="clear" w:color="auto" w:fill="auto"/>
        <w:tabs>
          <w:tab w:pos="825" w:val="left"/>
        </w:tabs>
        <w:bidi w:val="0"/>
        <w:spacing w:before="0" w:after="0" w:line="314" w:lineRule="exact"/>
        <w:ind w:left="0" w:right="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28"/>
        <w:keepNext w:val="0"/>
        <w:keepLines w:val="0"/>
        <w:widowControl w:val="0"/>
        <w:numPr>
          <w:ilvl w:val="0"/>
          <w:numId w:val="75"/>
        </w:numPr>
        <w:shd w:val="clear" w:color="auto" w:fill="auto"/>
        <w:tabs>
          <w:tab w:pos="719" w:val="left"/>
        </w:tabs>
        <w:bidi w:val="0"/>
        <w:spacing w:before="0" w:after="0" w:line="314" w:lineRule="exact"/>
        <w:ind w:left="0" w:right="0"/>
        <w:jc w:val="both"/>
      </w:pPr>
      <w:bookmarkStart w:id="1029" w:name="bookmark1029"/>
      <w:bookmarkEnd w:id="1029"/>
      <w:r>
        <w:rPr>
          <w:color w:val="000000"/>
          <w:spacing w:val="0"/>
          <w:w w:val="100"/>
          <w:position w:val="0"/>
        </w:rPr>
        <w:t>借款费用资本化期间</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28"/>
        <w:keepNext w:val="0"/>
        <w:keepLines w:val="0"/>
        <w:widowControl w:val="0"/>
        <w:shd w:val="clear" w:color="auto" w:fill="auto"/>
        <w:bidi w:val="0"/>
        <w:spacing w:before="0" w:after="0" w:line="334" w:lineRule="exact"/>
        <w:ind w:left="0" w:right="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购建或者生产的资产的各部分分别完工，但必须等到整体完工后才可使用或可对外销售的，在该资产整体完工时停止借 款费用资本化。</w:t>
      </w:r>
    </w:p>
    <w:p>
      <w:pPr>
        <w:pStyle w:val="Style28"/>
        <w:keepNext w:val="0"/>
        <w:keepLines w:val="0"/>
        <w:widowControl w:val="0"/>
        <w:numPr>
          <w:ilvl w:val="0"/>
          <w:numId w:val="75"/>
        </w:numPr>
        <w:shd w:val="clear" w:color="auto" w:fill="auto"/>
        <w:tabs>
          <w:tab w:pos="719" w:val="left"/>
        </w:tabs>
        <w:bidi w:val="0"/>
        <w:spacing w:before="0" w:after="0" w:line="334" w:lineRule="exact"/>
        <w:ind w:left="0" w:right="0"/>
        <w:jc w:val="both"/>
      </w:pPr>
      <w:bookmarkStart w:id="1030" w:name="bookmark1030"/>
      <w:bookmarkEnd w:id="1030"/>
      <w:r>
        <w:rPr>
          <w:color w:val="000000"/>
          <w:spacing w:val="0"/>
          <w:w w:val="100"/>
          <w:position w:val="0"/>
        </w:rPr>
        <w:t>暂停资本化期间</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8"/>
        <w:keepNext w:val="0"/>
        <w:keepLines w:val="0"/>
        <w:widowControl w:val="0"/>
        <w:numPr>
          <w:ilvl w:val="0"/>
          <w:numId w:val="75"/>
        </w:numPr>
        <w:shd w:val="clear" w:color="auto" w:fill="auto"/>
        <w:tabs>
          <w:tab w:pos="719" w:val="left"/>
        </w:tabs>
        <w:bidi w:val="0"/>
        <w:spacing w:before="0" w:after="0" w:line="314" w:lineRule="exact"/>
        <w:ind w:left="0" w:right="0"/>
        <w:jc w:val="both"/>
      </w:pPr>
      <w:bookmarkStart w:id="1031" w:name="bookmark1031"/>
      <w:bookmarkEnd w:id="1031"/>
      <w:r>
        <w:rPr>
          <w:color w:val="000000"/>
          <w:spacing w:val="0"/>
          <w:w w:val="100"/>
          <w:position w:val="0"/>
        </w:rPr>
        <w:t>借款费用资本化金额的计算方法</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借款存在折价或者溢价的，按照实际利率法确定每一会计期间应摊销的折价或者溢价金额，调整每期利息金额。</w:t>
      </w:r>
    </w:p>
    <w:p>
      <w:pPr>
        <w:pStyle w:val="Style32"/>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2</w:t>
      </w:r>
      <w:bookmarkEnd w:id="1034"/>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032"/>
      <w:bookmarkEnd w:id="1033"/>
      <w:bookmarkEnd w:id="1035"/>
    </w:p>
    <w:p>
      <w:pPr>
        <w:pStyle w:val="Style32"/>
        <w:keepNext/>
        <w:keepLines/>
        <w:widowControl w:val="0"/>
        <w:numPr>
          <w:ilvl w:val="0"/>
          <w:numId w:val="77"/>
        </w:numPr>
        <w:shd w:val="clear" w:color="auto" w:fill="auto"/>
        <w:tabs>
          <w:tab w:pos="493" w:val="left"/>
        </w:tabs>
        <w:bidi w:val="0"/>
        <w:spacing w:before="0" w:after="300" w:line="240" w:lineRule="auto"/>
        <w:ind w:left="0" w:right="0" w:firstLine="0"/>
        <w:jc w:val="left"/>
      </w:pPr>
      <w:bookmarkStart w:id="1032" w:name="bookmark1032"/>
      <w:bookmarkStart w:id="1033" w:name="bookmark1033"/>
      <w:bookmarkStart w:id="1036" w:name="bookmark1036"/>
      <w:bookmarkStart w:id="1037" w:name="bookmark1037"/>
      <w:bookmarkEnd w:id="1036"/>
      <w:r>
        <w:rPr>
          <w:color w:val="000000"/>
          <w:spacing w:val="0"/>
          <w:w w:val="100"/>
          <w:position w:val="0"/>
        </w:rPr>
        <w:t>计价方法、使用寿命、减值测试</w:t>
      </w:r>
      <w:bookmarkEnd w:id="1032"/>
      <w:bookmarkEnd w:id="1033"/>
      <w:bookmarkEnd w:id="1037"/>
    </w:p>
    <w:p>
      <w:pPr>
        <w:pStyle w:val="Style28"/>
        <w:keepNext w:val="0"/>
        <w:keepLines w:val="0"/>
        <w:widowControl w:val="0"/>
        <w:numPr>
          <w:ilvl w:val="0"/>
          <w:numId w:val="79"/>
        </w:numPr>
        <w:shd w:val="clear" w:color="auto" w:fill="auto"/>
        <w:tabs>
          <w:tab w:pos="681" w:val="left"/>
        </w:tabs>
        <w:bidi w:val="0"/>
        <w:spacing w:before="0" w:after="0" w:line="312" w:lineRule="exact"/>
        <w:ind w:left="0" w:right="0"/>
        <w:jc w:val="both"/>
      </w:pPr>
      <w:bookmarkStart w:id="1038" w:name="bookmark1038"/>
      <w:bookmarkEnd w:id="1038"/>
      <w:r>
        <w:rPr>
          <w:color w:val="000000"/>
          <w:spacing w:val="0"/>
          <w:w w:val="100"/>
          <w:position w:val="0"/>
        </w:rPr>
        <w:t>无形资产的初始计量</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8"/>
        <w:keepNext w:val="0"/>
        <w:keepLines w:val="0"/>
        <w:widowControl w:val="0"/>
        <w:numPr>
          <w:ilvl w:val="0"/>
          <w:numId w:val="79"/>
        </w:numPr>
        <w:shd w:val="clear" w:color="auto" w:fill="auto"/>
        <w:tabs>
          <w:tab w:pos="700" w:val="left"/>
        </w:tabs>
        <w:bidi w:val="0"/>
        <w:spacing w:before="0" w:after="0" w:line="312" w:lineRule="exact"/>
        <w:ind w:left="0" w:right="0"/>
        <w:jc w:val="both"/>
      </w:pPr>
      <w:bookmarkStart w:id="1039" w:name="bookmark1039"/>
      <w:bookmarkEnd w:id="1039"/>
      <w:r>
        <w:rPr>
          <w:color w:val="000000"/>
          <w:spacing w:val="0"/>
          <w:w w:val="100"/>
          <w:position w:val="0"/>
        </w:rPr>
        <w:t>无形资产的后续计量</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本公司在取得无形资产时分析判断其使用寿命，划分为使用寿命有限和使用寿命不确定的无形资产。</w:t>
      </w:r>
    </w:p>
    <w:p>
      <w:pPr>
        <w:pStyle w:val="Style28"/>
        <w:keepNext w:val="0"/>
        <w:keepLines w:val="0"/>
        <w:widowControl w:val="0"/>
        <w:numPr>
          <w:ilvl w:val="0"/>
          <w:numId w:val="81"/>
        </w:numPr>
        <w:shd w:val="clear" w:color="auto" w:fill="auto"/>
        <w:tabs>
          <w:tab w:pos="681" w:val="left"/>
        </w:tabs>
        <w:bidi w:val="0"/>
        <w:spacing w:before="0" w:after="0" w:line="312" w:lineRule="exact"/>
        <w:ind w:left="0" w:right="0"/>
        <w:jc w:val="both"/>
      </w:pPr>
      <w:bookmarkStart w:id="1040" w:name="bookmark1040"/>
      <w:bookmarkEnd w:id="1040"/>
      <w:r>
        <w:rPr>
          <w:color w:val="000000"/>
          <w:spacing w:val="0"/>
          <w:w w:val="100"/>
          <w:position w:val="0"/>
        </w:rPr>
        <w:t>使用寿命有限的无形资产</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对于使用寿命有限的无形资产，在为企业带来经济利益的期限内按直线法摊销。使用寿命有限的无形资产预计寿命及依 据如下：</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按预计使用年限、合同规定的受益年限和法律规定的有效年限三者中最短者分期平均摊销。</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每期末，对使用寿命有限的无形资产的使用寿命及摊销方法进行复核，如与原先估计数存在差异的，进行相应的调整。</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经复核，本期期末无形资产的使用寿命及摊销方法与以前估计未有不同。</w:t>
      </w:r>
    </w:p>
    <w:p>
      <w:pPr>
        <w:pStyle w:val="Style28"/>
        <w:keepNext w:val="0"/>
        <w:keepLines w:val="0"/>
        <w:widowControl w:val="0"/>
        <w:numPr>
          <w:ilvl w:val="0"/>
          <w:numId w:val="81"/>
        </w:numPr>
        <w:shd w:val="clear" w:color="auto" w:fill="auto"/>
        <w:tabs>
          <w:tab w:pos="700" w:val="left"/>
        </w:tabs>
        <w:bidi w:val="0"/>
        <w:spacing w:before="0" w:after="0" w:line="312" w:lineRule="exact"/>
        <w:ind w:left="0" w:right="0"/>
        <w:jc w:val="both"/>
      </w:pPr>
      <w:bookmarkStart w:id="1041" w:name="bookmark1041"/>
      <w:bookmarkEnd w:id="1041"/>
      <w:r>
        <w:rPr>
          <w:color w:val="000000"/>
          <w:spacing w:val="0"/>
          <w:w w:val="100"/>
          <w:position w:val="0"/>
        </w:rPr>
        <w:t>使用寿命不确定的无形资产</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无法预见无形资产为企业带来经济利益期限的，视为使用寿命不确定的无形资产。</w:t>
      </w:r>
    </w:p>
    <w:p>
      <w:pPr>
        <w:pStyle w:val="Style28"/>
        <w:keepNext w:val="0"/>
        <w:keepLines w:val="0"/>
        <w:widowControl w:val="0"/>
        <w:shd w:val="clear" w:color="auto" w:fill="auto"/>
        <w:bidi w:val="0"/>
        <w:spacing w:before="0" w:after="720" w:line="312" w:lineRule="exact"/>
        <w:ind w:left="0" w:right="0"/>
        <w:jc w:val="both"/>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32"/>
        <w:keepNext/>
        <w:keepLines/>
        <w:widowControl w:val="0"/>
        <w:numPr>
          <w:ilvl w:val="0"/>
          <w:numId w:val="77"/>
        </w:numPr>
        <w:shd w:val="clear" w:color="auto" w:fill="auto"/>
        <w:tabs>
          <w:tab w:pos="493" w:val="left"/>
        </w:tabs>
        <w:bidi w:val="0"/>
        <w:spacing w:before="0" w:after="30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内部研究开发支出会计政策</w:t>
      </w:r>
      <w:bookmarkEnd w:id="1042"/>
      <w:bookmarkEnd w:id="1043"/>
      <w:bookmarkEnd w:id="1045"/>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.划分公司内部研究开发项目的研究阶段和开发阶段具体标准</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内部研究开发项目研究阶段的支出，在发生时计入当期损益。</w:t>
      </w:r>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.开发阶段支出符合资本化的具体标准</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内部研究开发项目开发阶段的支出，同时满足下列条件时确认为无形资产：</w:t>
      </w:r>
    </w:p>
    <w:p>
      <w:pPr>
        <w:pStyle w:val="Style28"/>
        <w:keepNext w:val="0"/>
        <w:keepLines w:val="0"/>
        <w:widowControl w:val="0"/>
        <w:numPr>
          <w:ilvl w:val="0"/>
          <w:numId w:val="83"/>
        </w:numPr>
        <w:shd w:val="clear" w:color="auto" w:fill="auto"/>
        <w:tabs>
          <w:tab w:pos="825" w:val="left"/>
        </w:tabs>
        <w:bidi w:val="0"/>
        <w:spacing w:before="0" w:after="0" w:line="312" w:lineRule="exact"/>
        <w:ind w:left="0" w:right="0"/>
        <w:jc w:val="both"/>
      </w:pPr>
      <w:bookmarkStart w:id="1046" w:name="bookmark1046"/>
      <w:bookmarkEnd w:id="1046"/>
      <w:r>
        <w:rPr>
          <w:color w:val="000000"/>
          <w:spacing w:val="0"/>
          <w:w w:val="100"/>
          <w:position w:val="0"/>
        </w:rPr>
        <w:t>完成该无形资产以使其能够使用或出售在技术上具有可行性；</w:t>
      </w:r>
    </w:p>
    <w:p>
      <w:pPr>
        <w:pStyle w:val="Style28"/>
        <w:keepNext w:val="0"/>
        <w:keepLines w:val="0"/>
        <w:widowControl w:val="0"/>
        <w:numPr>
          <w:ilvl w:val="0"/>
          <w:numId w:val="83"/>
        </w:numPr>
        <w:shd w:val="clear" w:color="auto" w:fill="auto"/>
        <w:tabs>
          <w:tab w:pos="825" w:val="left"/>
        </w:tabs>
        <w:bidi w:val="0"/>
        <w:spacing w:before="0" w:after="0" w:line="312" w:lineRule="exact"/>
        <w:ind w:left="0" w:right="0"/>
        <w:jc w:val="both"/>
      </w:pPr>
      <w:bookmarkStart w:id="1047" w:name="bookmark1047"/>
      <w:bookmarkEnd w:id="1047"/>
      <w:r>
        <w:rPr>
          <w:color w:val="000000"/>
          <w:spacing w:val="0"/>
          <w:w w:val="100"/>
          <w:position w:val="0"/>
        </w:rPr>
        <w:t>具有完成该无形资产并使用或出售的意图；</w:t>
      </w:r>
    </w:p>
    <w:p>
      <w:pPr>
        <w:pStyle w:val="Style28"/>
        <w:keepNext w:val="0"/>
        <w:keepLines w:val="0"/>
        <w:widowControl w:val="0"/>
        <w:shd w:val="clear" w:color="auto" w:fill="auto"/>
        <w:tabs>
          <w:tab w:pos="901" w:val="left"/>
        </w:tabs>
        <w:bidi w:val="0"/>
        <w:spacing w:before="0" w:after="0" w:line="331" w:lineRule="exact"/>
        <w:ind w:left="0" w:right="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28"/>
        <w:keepNext w:val="0"/>
        <w:keepLines w:val="0"/>
        <w:widowControl w:val="0"/>
        <w:shd w:val="clear" w:color="auto" w:fill="auto"/>
        <w:tabs>
          <w:tab w:pos="825" w:val="left"/>
        </w:tabs>
        <w:bidi w:val="0"/>
        <w:spacing w:before="0" w:after="0" w:line="331" w:lineRule="exact"/>
        <w:ind w:left="0" w:right="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有足够的技术、财务资源和其他资源支持，以完成该无形资产的开发，并有能力使用或出售该无形资产；</w:t>
      </w:r>
    </w:p>
    <w:p>
      <w:pPr>
        <w:pStyle w:val="Style28"/>
        <w:keepNext w:val="0"/>
        <w:keepLines w:val="0"/>
        <w:widowControl w:val="0"/>
        <w:shd w:val="clear" w:color="auto" w:fill="auto"/>
        <w:tabs>
          <w:tab w:pos="825" w:val="left"/>
        </w:tabs>
        <w:bidi w:val="0"/>
        <w:spacing w:before="0" w:after="0" w:line="331" w:lineRule="exact"/>
        <w:ind w:left="0" w:right="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2"/>
        <w:keepNext/>
        <w:keepLines/>
        <w:widowControl w:val="0"/>
        <w:shd w:val="clear" w:color="auto" w:fill="auto"/>
        <w:tabs>
          <w:tab w:pos="483" w:val="left"/>
        </w:tabs>
        <w:bidi w:val="0"/>
        <w:spacing w:before="0" w:after="26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bookmarkEnd w:id="1053"/>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w:t>
      </w:r>
      <w:bookmarkEnd w:id="1051"/>
      <w:bookmarkEnd w:id="1052"/>
      <w:bookmarkEnd w:id="1054"/>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32"/>
        <w:keepNext/>
        <w:keepLines/>
        <w:widowControl w:val="0"/>
        <w:shd w:val="clear" w:color="auto" w:fill="auto"/>
        <w:tabs>
          <w:tab w:pos="483" w:val="left"/>
        </w:tabs>
        <w:bidi w:val="0"/>
        <w:spacing w:before="0" w:after="26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1055"/>
      <w:bookmarkEnd w:id="1056"/>
      <w:bookmarkEnd w:id="1058"/>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年以上的各项费用。长期待摊费用在受 益期内按直线法分期摊销。</w:t>
      </w:r>
    </w:p>
    <w:p>
      <w:pPr>
        <w:pStyle w:val="Style32"/>
        <w:keepNext/>
        <w:keepLines/>
        <w:widowControl w:val="0"/>
        <w:shd w:val="clear" w:color="auto" w:fill="auto"/>
        <w:tabs>
          <w:tab w:pos="483" w:val="left"/>
        </w:tabs>
        <w:bidi w:val="0"/>
        <w:spacing w:before="0" w:after="26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059"/>
      <w:bookmarkEnd w:id="1060"/>
      <w:bookmarkEnd w:id="1062"/>
    </w:p>
    <w:p>
      <w:pPr>
        <w:pStyle w:val="Style28"/>
        <w:keepNext w:val="0"/>
        <w:keepLines w:val="0"/>
        <w:widowControl w:val="0"/>
        <w:shd w:val="clear" w:color="auto" w:fill="auto"/>
        <w:bidi w:val="0"/>
        <w:spacing w:before="0" w:after="380" w:line="314" w:lineRule="exact"/>
        <w:ind w:left="0" w:right="0"/>
        <w:jc w:val="left"/>
      </w:pPr>
      <w:r>
        <w:rPr>
          <w:color w:val="000000"/>
          <w:spacing w:val="0"/>
          <w:w w:val="100"/>
          <w:position w:val="0"/>
        </w:rPr>
        <w:t>本公司将已收或应收客户对价而应向客户转让商品的义务部分确认为合同负债。</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1063"/>
      <w:bookmarkEnd w:id="1064"/>
      <w:bookmarkEnd w:id="1066"/>
    </w:p>
    <w:p>
      <w:pPr>
        <w:pStyle w:val="Style32"/>
        <w:keepNext/>
        <w:keepLines/>
        <w:widowControl w:val="0"/>
        <w:shd w:val="clear" w:color="auto" w:fill="auto"/>
        <w:tabs>
          <w:tab w:pos="493" w:val="left"/>
        </w:tabs>
        <w:bidi w:val="0"/>
        <w:spacing w:before="0" w:after="260" w:line="240" w:lineRule="auto"/>
        <w:ind w:left="0" w:right="0" w:firstLine="0"/>
        <w:jc w:val="left"/>
      </w:pPr>
      <w:bookmarkStart w:id="1063" w:name="bookmark1063"/>
      <w:bookmarkStart w:id="1064" w:name="bookmark1064"/>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63"/>
      <w:bookmarkEnd w:id="1064"/>
      <w:bookmarkEnd w:id="1068"/>
    </w:p>
    <w:p>
      <w:pPr>
        <w:pStyle w:val="Style28"/>
        <w:keepNext w:val="0"/>
        <w:keepLines w:val="0"/>
        <w:widowControl w:val="0"/>
        <w:shd w:val="clear" w:color="auto" w:fill="auto"/>
        <w:bidi w:val="0"/>
        <w:spacing w:before="0" w:after="380" w:line="314"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32"/>
        <w:keepNext/>
        <w:keepLines/>
        <w:widowControl w:val="0"/>
        <w:shd w:val="clear" w:color="auto" w:fill="auto"/>
        <w:tabs>
          <w:tab w:pos="493" w:val="left"/>
        </w:tabs>
        <w:bidi w:val="0"/>
        <w:spacing w:before="0" w:after="26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69"/>
      <w:bookmarkEnd w:id="1070"/>
      <w:bookmarkEnd w:id="1072"/>
    </w:p>
    <w:p>
      <w:pPr>
        <w:pStyle w:val="Style28"/>
        <w:keepNext w:val="0"/>
        <w:keepLines w:val="0"/>
        <w:widowControl w:val="0"/>
        <w:shd w:val="clear" w:color="auto" w:fill="auto"/>
        <w:bidi w:val="0"/>
        <w:spacing w:before="0" w:after="380" w:line="314" w:lineRule="exact"/>
        <w:ind w:left="0" w:right="0"/>
        <w:jc w:val="left"/>
      </w:pPr>
      <w:r>
        <w:rPr>
          <w:color w:val="000000"/>
          <w:spacing w:val="0"/>
          <w:w w:val="100"/>
          <w:position w:val="0"/>
        </w:rPr>
        <w:t xml:space="preserve">离职后福利是指本公司为获得职工提供的服务而在职工退休或与企业解除劳动关系后，提供的各种形式的报酬和福利， </w:t>
      </w:r>
      <w:r>
        <w:rPr>
          <w:color w:val="000000"/>
          <w:spacing w:val="0"/>
          <w:w w:val="100"/>
          <w:position w:val="0"/>
        </w:rPr>
        <w:t>短期薪酬和辞退福利除外。本公司的离职后福利计划全部为设定提存计划。离职后福利设定提存计划主要为参加由各地劳动 及社会保障机构组织实施的社会基本养老保险、失业保险等。在职工为本公司提供服务的会计期间，将根据设定提存计划计 算的应缴存金额确认为负债，并计入当期损益或相关资产成本。本公司按照国家规定的标准定期缴付上述款项后，不再有其 他的支付义务。</w:t>
      </w:r>
    </w:p>
    <w:p>
      <w:pPr>
        <w:pStyle w:val="Style32"/>
        <w:keepNext/>
        <w:keepLines/>
        <w:widowControl w:val="0"/>
        <w:shd w:val="clear" w:color="auto" w:fill="auto"/>
        <w:tabs>
          <w:tab w:pos="464" w:val="left"/>
        </w:tabs>
        <w:bidi w:val="0"/>
        <w:spacing w:before="0" w:after="300" w:line="240" w:lineRule="auto"/>
        <w:ind w:left="0" w:right="0" w:firstLine="0"/>
        <w:jc w:val="both"/>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73"/>
      <w:bookmarkEnd w:id="1074"/>
      <w:bookmarkEnd w:id="1076"/>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日，确认因解除与职工的劳动关系给予补偿而产生的负债，同时计入当期损益。本公司向接受内部退休安排的职工提供内退 福利。内退福利是指，向未达到国家规定的退休年龄、经本公司管理层批准自愿退出工作岗位的职工支付的工资及为其缴纳 的社会保险费等。本公司自内部退休安排开始之日起至职工达到正常退休年龄止，向内退职工支付内部退养福利。对于内退 福利，本公司比照辞退福利进行会计处理，在符合辞退福利相关确认条件时，将自职工停止提供服务日至正常退休日期间拟 支付的内退职工工资和缴纳的社会保险费等，确认为负债，一次性计入当期损益。内退福利的精算假设变化及福利标准调整 引起的差异于发生时计入当期损益。</w:t>
      </w:r>
    </w:p>
    <w:p>
      <w:pPr>
        <w:pStyle w:val="Style32"/>
        <w:keepNext/>
        <w:keepLines/>
        <w:widowControl w:val="0"/>
        <w:shd w:val="clear" w:color="auto" w:fill="auto"/>
        <w:tabs>
          <w:tab w:pos="464" w:val="left"/>
        </w:tabs>
        <w:bidi w:val="0"/>
        <w:spacing w:before="0" w:after="30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77"/>
      <w:bookmarkEnd w:id="1078"/>
      <w:bookmarkEnd w:id="1080"/>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其他长期职工福利是指除短期薪酬、离职后福利、辞退福利之外的其他所有职工福利。对符合设定提存计划条件的其他 长期职工福利，在职工为本公司提供服务的会计期间，将应缴存金额确认为负债，并计入当期损益或相关资产成本；除上述 情形外的其他长期职工福利，在资产负债表日使用预期累计福利单位法进行精算，将设定受益计划产生的福利义务归属于职 工提供服务的期间，并计入当期损益或相关资产成本。</w:t>
      </w:r>
    </w:p>
    <w:p>
      <w:pPr>
        <w:pStyle w:val="Style32"/>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081"/>
      <w:bookmarkEnd w:id="1082"/>
      <w:bookmarkEnd w:id="1084"/>
    </w:p>
    <w:p>
      <w:pPr>
        <w:pStyle w:val="Style28"/>
        <w:keepNext w:val="0"/>
        <w:keepLines w:val="0"/>
        <w:widowControl w:val="0"/>
        <w:numPr>
          <w:ilvl w:val="0"/>
          <w:numId w:val="85"/>
        </w:numPr>
        <w:shd w:val="clear" w:color="auto" w:fill="auto"/>
        <w:bidi w:val="0"/>
        <w:spacing w:before="0" w:after="0"/>
        <w:ind w:left="0" w:right="0"/>
        <w:jc w:val="left"/>
      </w:pPr>
      <w:bookmarkStart w:id="1085" w:name="bookmark1085"/>
      <w:bookmarkEnd w:id="1085"/>
      <w:r>
        <w:rPr>
          <w:color w:val="000000"/>
          <w:spacing w:val="0"/>
          <w:w w:val="100"/>
          <w:position w:val="0"/>
        </w:rPr>
        <w:t>预计负债的确认标准</w:t>
      </w:r>
    </w:p>
    <w:p>
      <w:pPr>
        <w:pStyle w:val="Style28"/>
        <w:keepNext w:val="0"/>
        <w:keepLines w:val="0"/>
        <w:widowControl w:val="0"/>
        <w:shd w:val="clear" w:color="auto" w:fill="auto"/>
        <w:bidi w:val="0"/>
        <w:spacing w:before="0" w:after="0" w:line="311" w:lineRule="exact"/>
        <w:ind w:left="0" w:right="0"/>
        <w:jc w:val="left"/>
      </w:pPr>
      <w:r>
        <w:rPr>
          <w:color w:val="000000"/>
          <w:spacing w:val="0"/>
          <w:w w:val="100"/>
          <w:position w:val="0"/>
        </w:rPr>
        <w:t>与或有事项相关的义务同时满足下列条件时，本公司确认为预计负债：</w:t>
      </w:r>
    </w:p>
    <w:p>
      <w:pPr>
        <w:pStyle w:val="Style28"/>
        <w:keepNext w:val="0"/>
        <w:keepLines w:val="0"/>
        <w:widowControl w:val="0"/>
        <w:shd w:val="clear" w:color="auto" w:fill="auto"/>
        <w:bidi w:val="0"/>
        <w:spacing w:before="0" w:after="0" w:line="311" w:lineRule="exact"/>
        <w:ind w:left="0" w:right="0"/>
        <w:jc w:val="left"/>
      </w:pPr>
      <w:r>
        <w:rPr>
          <w:color w:val="000000"/>
          <w:spacing w:val="0"/>
          <w:w w:val="100"/>
          <w:position w:val="0"/>
        </w:rPr>
        <w:t>该义务是本公司承担的现时义务；</w:t>
      </w:r>
    </w:p>
    <w:p>
      <w:pPr>
        <w:pStyle w:val="Style28"/>
        <w:keepNext w:val="0"/>
        <w:keepLines w:val="0"/>
        <w:widowControl w:val="0"/>
        <w:shd w:val="clear" w:color="auto" w:fill="auto"/>
        <w:bidi w:val="0"/>
        <w:spacing w:before="0" w:after="0" w:line="311" w:lineRule="exact"/>
        <w:ind w:left="0" w:right="0"/>
        <w:jc w:val="left"/>
      </w:pPr>
      <w:r>
        <w:rPr>
          <w:color w:val="000000"/>
          <w:spacing w:val="0"/>
          <w:w w:val="100"/>
          <w:position w:val="0"/>
        </w:rPr>
        <w:t>履行该义务很可能导致经济利益流出本公司；</w:t>
      </w:r>
    </w:p>
    <w:p>
      <w:pPr>
        <w:pStyle w:val="Style28"/>
        <w:keepNext w:val="0"/>
        <w:keepLines w:val="0"/>
        <w:widowControl w:val="0"/>
        <w:shd w:val="clear" w:color="auto" w:fill="auto"/>
        <w:bidi w:val="0"/>
        <w:spacing w:before="0" w:after="100" w:line="311" w:lineRule="exact"/>
        <w:ind w:left="0" w:right="0"/>
        <w:jc w:val="both"/>
      </w:pPr>
      <w:r>
        <w:rPr>
          <w:color w:val="000000"/>
          <w:spacing w:val="0"/>
          <w:w w:val="100"/>
          <w:position w:val="0"/>
        </w:rPr>
        <w:t>该义务的金额能够可靠地计量。</w:t>
      </w:r>
    </w:p>
    <w:p>
      <w:pPr>
        <w:pStyle w:val="Style28"/>
        <w:keepNext w:val="0"/>
        <w:keepLines w:val="0"/>
        <w:widowControl w:val="0"/>
        <w:numPr>
          <w:ilvl w:val="0"/>
          <w:numId w:val="73"/>
        </w:numPr>
        <w:shd w:val="clear" w:color="auto" w:fill="auto"/>
        <w:tabs>
          <w:tab w:pos="632" w:val="left"/>
        </w:tabs>
        <w:bidi w:val="0"/>
        <w:spacing w:before="0" w:after="0"/>
        <w:ind w:left="0" w:right="0"/>
        <w:jc w:val="both"/>
      </w:pPr>
      <w:bookmarkStart w:id="1086" w:name="bookmark1086"/>
      <w:bookmarkEnd w:id="1086"/>
      <w:r>
        <w:rPr>
          <w:color w:val="000000"/>
          <w:spacing w:val="0"/>
          <w:w w:val="100"/>
          <w:position w:val="0"/>
        </w:rPr>
        <w:t>.预计负债的计量方法</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本公司预计负债按履行相关现时义务所需的支出的最佳估计数进行初始计量。</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最佳估计数分别以下情况处理：</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8"/>
        <w:keepNext w:val="0"/>
        <w:keepLines w:val="0"/>
        <w:widowControl w:val="0"/>
        <w:shd w:val="clear" w:color="auto" w:fill="auto"/>
        <w:bidi w:val="0"/>
        <w:spacing w:before="0" w:after="340" w:line="311"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2"/>
        <w:keepNext/>
        <w:keepLines/>
        <w:widowControl w:val="0"/>
        <w:shd w:val="clear" w:color="auto" w:fill="auto"/>
        <w:tabs>
          <w:tab w:pos="585" w:val="left"/>
        </w:tabs>
        <w:bidi w:val="0"/>
        <w:spacing w:before="0" w:after="280" w:line="240" w:lineRule="auto"/>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w:t>
        <w:tab/>
        <w:t>股份支付</w:t>
      </w:r>
      <w:bookmarkEnd w:id="1087"/>
      <w:bookmarkEnd w:id="1088"/>
      <w:bookmarkEnd w:id="1090"/>
    </w:p>
    <w:p>
      <w:pPr>
        <w:pStyle w:val="Style28"/>
        <w:keepNext w:val="0"/>
        <w:keepLines w:val="0"/>
        <w:widowControl w:val="0"/>
        <w:numPr>
          <w:ilvl w:val="0"/>
          <w:numId w:val="87"/>
        </w:numPr>
        <w:shd w:val="clear" w:color="auto" w:fill="auto"/>
        <w:tabs>
          <w:tab w:pos="676" w:val="left"/>
        </w:tabs>
        <w:bidi w:val="0"/>
        <w:spacing w:before="0" w:after="0" w:line="311" w:lineRule="exact"/>
        <w:ind w:left="0" w:right="0"/>
        <w:jc w:val="both"/>
      </w:pPr>
      <w:bookmarkStart w:id="1091" w:name="bookmark1091"/>
      <w:bookmarkEnd w:id="1091"/>
      <w:r>
        <w:rPr>
          <w:color w:val="000000"/>
          <w:spacing w:val="0"/>
          <w:w w:val="100"/>
          <w:position w:val="0"/>
        </w:rPr>
        <w:t>股份支付的种类</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本公司的股份支付分为以权益结算的股份支付和以现金结算的股份支付。</w:t>
      </w:r>
    </w:p>
    <w:p>
      <w:pPr>
        <w:pStyle w:val="Style28"/>
        <w:keepNext w:val="0"/>
        <w:keepLines w:val="0"/>
        <w:widowControl w:val="0"/>
        <w:numPr>
          <w:ilvl w:val="0"/>
          <w:numId w:val="87"/>
        </w:numPr>
        <w:shd w:val="clear" w:color="auto" w:fill="auto"/>
        <w:tabs>
          <w:tab w:pos="695" w:val="left"/>
        </w:tabs>
        <w:bidi w:val="0"/>
        <w:spacing w:before="0" w:after="0" w:line="311" w:lineRule="exact"/>
        <w:ind w:left="0" w:right="0"/>
        <w:jc w:val="both"/>
      </w:pPr>
      <w:bookmarkStart w:id="1092" w:name="bookmark1092"/>
      <w:bookmarkEnd w:id="1092"/>
      <w:r>
        <w:rPr>
          <w:color w:val="000000"/>
          <w:spacing w:val="0"/>
          <w:w w:val="100"/>
          <w:position w:val="0"/>
        </w:rPr>
        <w:t>权益工具公允价值的确定方法</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 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28"/>
        <w:keepNext w:val="0"/>
        <w:keepLines w:val="0"/>
        <w:widowControl w:val="0"/>
        <w:numPr>
          <w:ilvl w:val="0"/>
          <w:numId w:val="73"/>
        </w:numPr>
        <w:shd w:val="clear" w:color="auto" w:fill="auto"/>
        <w:tabs>
          <w:tab w:pos="623" w:val="left"/>
        </w:tabs>
        <w:bidi w:val="0"/>
        <w:spacing w:before="0" w:after="0" w:line="311" w:lineRule="exact"/>
        <w:ind w:left="0" w:right="0"/>
        <w:jc w:val="both"/>
      </w:pPr>
      <w:bookmarkStart w:id="1093" w:name="bookmark1093"/>
      <w:bookmarkEnd w:id="1093"/>
      <w:r>
        <w:rPr>
          <w:color w:val="000000"/>
          <w:spacing w:val="0"/>
          <w:w w:val="100"/>
          <w:position w:val="0"/>
        </w:rPr>
        <w:t>.确定可行权权益工具最佳估计的依据</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2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4</w:t>
      </w:r>
      <w:r>
        <w:rPr>
          <w:color w:val="000000"/>
          <w:spacing w:val="0"/>
          <w:w w:val="100"/>
          <w:position w:val="0"/>
        </w:rPr>
        <w:t>.会计处理方法</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28"/>
        <w:keepNext w:val="0"/>
        <w:keepLines w:val="0"/>
        <w:widowControl w:val="0"/>
        <w:shd w:val="clear" w:color="auto" w:fill="auto"/>
        <w:bidi w:val="0"/>
        <w:spacing w:before="0" w:after="380" w:line="311"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32"/>
        <w:keepNext/>
        <w:keepLines/>
        <w:widowControl w:val="0"/>
        <w:shd w:val="clear" w:color="auto" w:fill="auto"/>
        <w:tabs>
          <w:tab w:pos="585" w:val="left"/>
        </w:tabs>
        <w:bidi w:val="0"/>
        <w:spacing w:before="0" w:after="280" w:line="240" w:lineRule="auto"/>
        <w:ind w:left="0" w:right="0" w:firstLine="0"/>
        <w:jc w:val="both"/>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w:t>
      </w:r>
      <w:bookmarkEnd w:id="1096"/>
      <w:r>
        <w:rPr>
          <w:rFonts w:ascii="Times New Roman" w:eastAsia="Times New Roman" w:hAnsi="Times New Roman" w:cs="Times New Roman"/>
          <w:color w:val="000000"/>
          <w:spacing w:val="0"/>
          <w:w w:val="100"/>
          <w:position w:val="0"/>
        </w:rPr>
        <w:t>2</w:t>
      </w:r>
      <w:r>
        <w:rPr>
          <w:color w:val="000000"/>
          <w:spacing w:val="0"/>
          <w:w w:val="100"/>
          <w:position w:val="0"/>
        </w:rPr>
        <w:t>、</w:t>
        <w:tab/>
        <w:t>优先股、永续债等其他金融工具</w:t>
      </w:r>
      <w:bookmarkEnd w:id="1094"/>
      <w:bookmarkEnd w:id="1095"/>
      <w:bookmarkEnd w:id="1097"/>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本公司按照金融工具准则的规定，根据所发行优先股、永续债等金融工具的合同条款及其所反映的经济实质而非仅以法 律形式，结合金融负债和权益工具的定义，在初始确认时将该金融工具或其组成部分分类为金融负债或权益工具：</w:t>
      </w:r>
    </w:p>
    <w:p>
      <w:pPr>
        <w:pStyle w:val="Style2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.符合下列条件之一，将发行的金融工具分类为金融负债：</w:t>
      </w:r>
    </w:p>
    <w:p>
      <w:pPr>
        <w:pStyle w:val="Style28"/>
        <w:keepNext w:val="0"/>
        <w:keepLines w:val="0"/>
        <w:widowControl w:val="0"/>
        <w:shd w:val="clear" w:color="auto" w:fill="auto"/>
        <w:tabs>
          <w:tab w:pos="801" w:val="left"/>
        </w:tabs>
        <w:bidi w:val="0"/>
        <w:spacing w:before="0" w:after="0" w:line="313" w:lineRule="exact"/>
        <w:ind w:left="0" w:right="0"/>
        <w:jc w:val="both"/>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w:t>
        <w:tab/>
        <w:t>向其他方交付现金或其他金融资产的合同义务；</w:t>
      </w:r>
    </w:p>
    <w:p>
      <w:pPr>
        <w:pStyle w:val="Style28"/>
        <w:keepNext w:val="0"/>
        <w:keepLines w:val="0"/>
        <w:widowControl w:val="0"/>
        <w:shd w:val="clear" w:color="auto" w:fill="auto"/>
        <w:tabs>
          <w:tab w:pos="801" w:val="left"/>
        </w:tabs>
        <w:bidi w:val="0"/>
        <w:spacing w:before="0" w:after="0" w:line="313" w:lineRule="exact"/>
        <w:ind w:left="0" w:right="0"/>
        <w:jc w:val="both"/>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w:t>
        <w:tab/>
        <w:t>在潜在不利条件下，与其他方交换金融资产或金融负债的合同义务；</w:t>
      </w:r>
    </w:p>
    <w:p>
      <w:pPr>
        <w:pStyle w:val="Style28"/>
        <w:keepNext w:val="0"/>
        <w:keepLines w:val="0"/>
        <w:widowControl w:val="0"/>
        <w:shd w:val="clear" w:color="auto" w:fill="auto"/>
        <w:tabs>
          <w:tab w:pos="877" w:val="left"/>
        </w:tabs>
        <w:bidi w:val="0"/>
        <w:spacing w:before="0" w:after="0" w:line="313" w:lineRule="exact"/>
        <w:ind w:left="0" w:right="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w:t>
        <w:tab/>
        <w:t>将来须用或可用企业自身权益工具进行结算的非衍生工具合同，且企业根据该合同将交付可变数量的自身权益工 具；</w:t>
      </w:r>
    </w:p>
    <w:p>
      <w:pPr>
        <w:pStyle w:val="Style28"/>
        <w:keepNext w:val="0"/>
        <w:keepLines w:val="0"/>
        <w:widowControl w:val="0"/>
        <w:shd w:val="clear" w:color="auto" w:fill="auto"/>
        <w:tabs>
          <w:tab w:pos="877" w:val="left"/>
        </w:tabs>
        <w:bidi w:val="0"/>
        <w:spacing w:before="0" w:after="0" w:line="313" w:lineRule="exact"/>
        <w:ind w:left="0" w:right="0"/>
        <w:jc w:val="both"/>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rPr>
        <w:t>4</w:t>
      </w:r>
      <w:r>
        <w:rPr>
          <w:color w:val="000000"/>
          <w:spacing w:val="0"/>
          <w:w w:val="100"/>
          <w:position w:val="0"/>
        </w:rPr>
        <w:t>）</w:t>
        <w:tab/>
        <w:t>将来须用或可用企业自身权益工具进行结算的衍生工具合同，但以固定数量的自身权益工具交换固定金额的现金 或其他金融资产的衍生工具合同除外。</w:t>
      </w:r>
    </w:p>
    <w:p>
      <w:pPr>
        <w:pStyle w:val="Style28"/>
        <w:keepNext w:val="0"/>
        <w:keepLines w:val="0"/>
        <w:widowControl w:val="0"/>
        <w:numPr>
          <w:ilvl w:val="0"/>
          <w:numId w:val="85"/>
        </w:numPr>
        <w:shd w:val="clear" w:color="auto" w:fill="auto"/>
        <w:bidi w:val="0"/>
        <w:spacing w:before="0" w:after="0" w:line="313" w:lineRule="exact"/>
        <w:ind w:left="0" w:right="0"/>
        <w:jc w:val="both"/>
      </w:pPr>
      <w:bookmarkStart w:id="1102" w:name="bookmark1102"/>
      <w:bookmarkEnd w:id="1102"/>
      <w:r>
        <w:rPr>
          <w:color w:val="000000"/>
          <w:spacing w:val="0"/>
          <w:w w:val="100"/>
          <w:position w:val="0"/>
        </w:rPr>
        <w:t>同时满足下列条件的，将发行的金融工具分类为权益工具：</w:t>
      </w:r>
    </w:p>
    <w:p>
      <w:pPr>
        <w:pStyle w:val="Style28"/>
        <w:keepNext w:val="0"/>
        <w:keepLines w:val="0"/>
        <w:widowControl w:val="0"/>
        <w:shd w:val="clear" w:color="auto" w:fill="auto"/>
        <w:tabs>
          <w:tab w:pos="877" w:val="left"/>
        </w:tabs>
        <w:bidi w:val="0"/>
        <w:spacing w:before="0" w:after="0" w:line="313" w:lineRule="exact"/>
        <w:ind w:left="0" w:right="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1</w:t>
      </w:r>
      <w:r>
        <w:rPr>
          <w:color w:val="000000"/>
          <w:spacing w:val="0"/>
          <w:w w:val="100"/>
          <w:position w:val="0"/>
        </w:rPr>
        <w:t>）</w:t>
        <w:tab/>
        <w:t>该金融工具不包括交付现金或其他金融资产给其他方，或在潜在不利条件下与其他方交换金融资产或金融负债的 合同义务；</w:t>
      </w:r>
    </w:p>
    <w:p>
      <w:pPr>
        <w:pStyle w:val="Style28"/>
        <w:keepNext w:val="0"/>
        <w:keepLines w:val="0"/>
        <w:widowControl w:val="0"/>
        <w:shd w:val="clear" w:color="auto" w:fill="auto"/>
        <w:tabs>
          <w:tab w:pos="877" w:val="left"/>
        </w:tabs>
        <w:bidi w:val="0"/>
        <w:spacing w:before="0" w:after="100" w:line="313" w:lineRule="exact"/>
        <w:ind w:left="0" w:right="0"/>
        <w:jc w:val="both"/>
      </w:pPr>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将来须用或可用企业自身权益工具结算该金融工具的，如该金融工具为非衍生工具，不包括交付可变数量的自身 权益工具进行结算的合同义务；如为衍生工具，企业只能通过以固定数量的自身权益工具交换固定金额的现金或其他金融资 </w:t>
      </w:r>
      <w:r>
        <w:rPr>
          <w:color w:val="000000"/>
          <w:spacing w:val="0"/>
          <w:w w:val="100"/>
          <w:position w:val="0"/>
        </w:rPr>
        <w:t>产结算该金融工具。</w:t>
      </w:r>
    </w:p>
    <w:p>
      <w:pPr>
        <w:pStyle w:val="Style28"/>
        <w:keepNext w:val="0"/>
        <w:keepLines w:val="0"/>
        <w:widowControl w:val="0"/>
        <w:numPr>
          <w:ilvl w:val="0"/>
          <w:numId w:val="85"/>
        </w:numPr>
        <w:shd w:val="clear" w:color="auto" w:fill="auto"/>
        <w:bidi w:val="0"/>
        <w:spacing w:before="0" w:after="0"/>
        <w:ind w:left="0" w:right="0"/>
        <w:jc w:val="both"/>
      </w:pPr>
      <w:bookmarkStart w:id="1105" w:name="bookmark1105"/>
      <w:bookmarkEnd w:id="1105"/>
      <w:r>
        <w:rPr>
          <w:color w:val="000000"/>
          <w:spacing w:val="0"/>
          <w:w w:val="100"/>
          <w:position w:val="0"/>
        </w:rPr>
        <w:t>会计处理方法</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对于归类为权益工具的金融工具，其利息支出或股利分配都应当作为发行企业的利润分配，其回购、注销等作为权益的 变动处理，手续费、佣金等交易费用从权益中扣除；</w:t>
      </w:r>
    </w:p>
    <w:p>
      <w:pPr>
        <w:pStyle w:val="Style28"/>
        <w:keepNext w:val="0"/>
        <w:keepLines w:val="0"/>
        <w:widowControl w:val="0"/>
        <w:shd w:val="clear" w:color="auto" w:fill="auto"/>
        <w:bidi w:val="0"/>
        <w:spacing w:before="0" w:after="380" w:line="310" w:lineRule="exact"/>
        <w:ind w:left="0" w:right="0"/>
        <w:jc w:val="both"/>
      </w:pPr>
      <w:r>
        <w:rPr>
          <w:color w:val="000000"/>
          <w:spacing w:val="0"/>
          <w:w w:val="100"/>
          <w:position w:val="0"/>
        </w:rPr>
        <w:t>对于归类为金融负债的金融工具，其利息支出或股利分配原则上按照借款费用进行处理，其回购或赎回产生的利得或损 失等计入当期损益，手续费、佣金等交易费用计入所发行工具的初始计量金额。</w:t>
      </w:r>
    </w:p>
    <w:p>
      <w:pPr>
        <w:pStyle w:val="Style32"/>
        <w:keepNext/>
        <w:keepLines/>
        <w:widowControl w:val="0"/>
        <w:shd w:val="clear" w:color="auto" w:fill="auto"/>
        <w:bidi w:val="0"/>
        <w:spacing w:before="0" w:after="28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w:t>
      </w:r>
      <w:bookmarkEnd w:id="1108"/>
      <w:r>
        <w:rPr>
          <w:rFonts w:ascii="Times New Roman" w:eastAsia="Times New Roman" w:hAnsi="Times New Roman" w:cs="Times New Roman"/>
          <w:color w:val="000000"/>
          <w:spacing w:val="0"/>
          <w:w w:val="100"/>
          <w:position w:val="0"/>
        </w:rPr>
        <w:t>3</w:t>
      </w:r>
      <w:r>
        <w:rPr>
          <w:color w:val="000000"/>
          <w:spacing w:val="0"/>
          <w:w w:val="100"/>
          <w:position w:val="0"/>
        </w:rPr>
        <w:t>、收入</w:t>
      </w:r>
      <w:bookmarkEnd w:id="1106"/>
      <w:bookmarkEnd w:id="1107"/>
      <w:bookmarkEnd w:id="1109"/>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收入确认和计量所采用的会计政策</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本公司的收入主要来源于如下业务类型：</w:t>
      </w:r>
    </w:p>
    <w:p>
      <w:pPr>
        <w:pStyle w:val="Style28"/>
        <w:keepNext w:val="0"/>
        <w:keepLines w:val="0"/>
        <w:widowControl w:val="0"/>
        <w:numPr>
          <w:ilvl w:val="0"/>
          <w:numId w:val="89"/>
        </w:numPr>
        <w:shd w:val="clear" w:color="auto" w:fill="auto"/>
        <w:tabs>
          <w:tab w:pos="825" w:val="left"/>
        </w:tabs>
        <w:bidi w:val="0"/>
        <w:spacing w:before="0" w:after="0" w:line="312" w:lineRule="exact"/>
        <w:ind w:left="0" w:right="0"/>
        <w:jc w:val="both"/>
      </w:pPr>
      <w:bookmarkStart w:id="1110" w:name="bookmark1110"/>
      <w:bookmarkEnd w:id="1110"/>
      <w:r>
        <w:rPr>
          <w:color w:val="000000"/>
          <w:spacing w:val="0"/>
          <w:w w:val="100"/>
          <w:position w:val="0"/>
        </w:rPr>
        <w:t>技术开发业务</w:t>
      </w:r>
    </w:p>
    <w:p>
      <w:pPr>
        <w:pStyle w:val="Style28"/>
        <w:keepNext w:val="0"/>
        <w:keepLines w:val="0"/>
        <w:widowControl w:val="0"/>
        <w:numPr>
          <w:ilvl w:val="0"/>
          <w:numId w:val="89"/>
        </w:numPr>
        <w:shd w:val="clear" w:color="auto" w:fill="auto"/>
        <w:tabs>
          <w:tab w:pos="825" w:val="left"/>
        </w:tabs>
        <w:bidi w:val="0"/>
        <w:spacing w:before="0" w:after="0" w:line="312" w:lineRule="exact"/>
        <w:ind w:left="0" w:right="0"/>
        <w:jc w:val="both"/>
      </w:pPr>
      <w:bookmarkStart w:id="1111" w:name="bookmark1111"/>
      <w:bookmarkEnd w:id="1111"/>
      <w:r>
        <w:rPr>
          <w:color w:val="000000"/>
          <w:spacing w:val="0"/>
          <w:w w:val="100"/>
          <w:position w:val="0"/>
        </w:rPr>
        <w:t>技术服务业务</w:t>
      </w:r>
    </w:p>
    <w:p>
      <w:pPr>
        <w:pStyle w:val="Style28"/>
        <w:keepNext w:val="0"/>
        <w:keepLines w:val="0"/>
        <w:widowControl w:val="0"/>
        <w:numPr>
          <w:ilvl w:val="0"/>
          <w:numId w:val="89"/>
        </w:numPr>
        <w:shd w:val="clear" w:color="auto" w:fill="auto"/>
        <w:tabs>
          <w:tab w:pos="825" w:val="left"/>
        </w:tabs>
        <w:bidi w:val="0"/>
        <w:spacing w:before="0" w:after="0" w:line="312" w:lineRule="exact"/>
        <w:ind w:left="0" w:right="0"/>
        <w:jc w:val="both"/>
      </w:pPr>
      <w:bookmarkStart w:id="1112" w:name="bookmark1112"/>
      <w:bookmarkEnd w:id="1112"/>
      <w:r>
        <w:rPr>
          <w:color w:val="000000"/>
          <w:spacing w:val="0"/>
          <w:w w:val="100"/>
          <w:position w:val="0"/>
        </w:rPr>
        <w:t>咨询服务业务</w:t>
      </w:r>
    </w:p>
    <w:p>
      <w:pPr>
        <w:pStyle w:val="Style28"/>
        <w:keepNext w:val="0"/>
        <w:keepLines w:val="0"/>
        <w:widowControl w:val="0"/>
        <w:numPr>
          <w:ilvl w:val="0"/>
          <w:numId w:val="89"/>
        </w:numPr>
        <w:shd w:val="clear" w:color="auto" w:fill="auto"/>
        <w:tabs>
          <w:tab w:pos="825" w:val="left"/>
        </w:tabs>
        <w:bidi w:val="0"/>
        <w:spacing w:before="0" w:after="0" w:line="312" w:lineRule="exact"/>
        <w:ind w:left="0" w:right="0"/>
        <w:jc w:val="both"/>
      </w:pPr>
      <w:bookmarkStart w:id="1113" w:name="bookmark1113"/>
      <w:bookmarkEnd w:id="1113"/>
      <w:r>
        <w:rPr>
          <w:color w:val="000000"/>
          <w:spacing w:val="0"/>
          <w:w w:val="100"/>
          <w:position w:val="0"/>
        </w:rPr>
        <w:t>系统集成业务</w:t>
      </w:r>
    </w:p>
    <w:p>
      <w:pPr>
        <w:pStyle w:val="Style28"/>
        <w:keepNext w:val="0"/>
        <w:keepLines w:val="0"/>
        <w:widowControl w:val="0"/>
        <w:numPr>
          <w:ilvl w:val="0"/>
          <w:numId w:val="91"/>
        </w:numPr>
        <w:shd w:val="clear" w:color="auto" w:fill="auto"/>
        <w:tabs>
          <w:tab w:pos="700" w:val="left"/>
        </w:tabs>
        <w:bidi w:val="0"/>
        <w:spacing w:before="0" w:after="0" w:line="312" w:lineRule="exact"/>
        <w:ind w:left="0" w:right="0"/>
        <w:jc w:val="both"/>
      </w:pPr>
      <w:bookmarkStart w:id="1114" w:name="bookmark1114"/>
      <w:bookmarkEnd w:id="1114"/>
      <w:r>
        <w:rPr>
          <w:color w:val="000000"/>
          <w:spacing w:val="0"/>
          <w:w w:val="100"/>
          <w:position w:val="0"/>
        </w:rPr>
        <w:t>收入确认的一般原则</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履约义务，是指合同中本公司向客户转让可明确区分商品或服务的承诺。</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取得相关商品控制权，是指能够主导该商品的使用并从中获得几乎全部的经济利益。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客户在本公司履约的同时即取得并消耗本公司履约所带来的经济利益；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 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对于在某一时段内履行的履约义务，本公司根据商品和劳务的性质，采用投入法确定恰当的履约进度。投入法是根据公 司为履行履约义务的投入确定履约进度。当履约进度不能合理确定时，公司已经发生的成本预计能够得到补偿的，按照已经 发生的成本金额确认收入，直到履约进度能够合理确定为止；公司已经发生的成本预计不能够得到补偿的，将已经发生的成 本计入当期损益，不确认收入。</w:t>
      </w:r>
    </w:p>
    <w:p>
      <w:pPr>
        <w:pStyle w:val="Style28"/>
        <w:keepNext w:val="0"/>
        <w:keepLines w:val="0"/>
        <w:widowControl w:val="0"/>
        <w:numPr>
          <w:ilvl w:val="0"/>
          <w:numId w:val="91"/>
        </w:numPr>
        <w:shd w:val="clear" w:color="auto" w:fill="auto"/>
        <w:tabs>
          <w:tab w:pos="719" w:val="left"/>
        </w:tabs>
        <w:bidi w:val="0"/>
        <w:spacing w:before="0" w:after="0" w:line="312" w:lineRule="exact"/>
        <w:ind w:left="0" w:right="0"/>
        <w:jc w:val="both"/>
      </w:pPr>
      <w:bookmarkStart w:id="1115" w:name="bookmark1115"/>
      <w:bookmarkEnd w:id="1115"/>
      <w:r>
        <w:rPr>
          <w:color w:val="000000"/>
          <w:spacing w:val="0"/>
          <w:w w:val="100"/>
          <w:position w:val="0"/>
        </w:rPr>
        <w:t>收入确认的具体方法</w:t>
      </w:r>
    </w:p>
    <w:p>
      <w:pPr>
        <w:pStyle w:val="Style28"/>
        <w:keepNext w:val="0"/>
        <w:keepLines w:val="0"/>
        <w:widowControl w:val="0"/>
        <w:numPr>
          <w:ilvl w:val="0"/>
          <w:numId w:val="93"/>
        </w:numPr>
        <w:shd w:val="clear" w:color="auto" w:fill="auto"/>
        <w:tabs>
          <w:tab w:pos="825" w:val="left"/>
        </w:tabs>
        <w:bidi w:val="0"/>
        <w:spacing w:before="0" w:after="0" w:line="312" w:lineRule="exact"/>
        <w:ind w:left="0" w:right="0"/>
        <w:jc w:val="both"/>
      </w:pPr>
      <w:bookmarkStart w:id="1116" w:name="bookmark1116"/>
      <w:bookmarkEnd w:id="1116"/>
      <w:r>
        <w:rPr>
          <w:color w:val="000000"/>
          <w:spacing w:val="0"/>
          <w:w w:val="100"/>
          <w:position w:val="0"/>
        </w:rPr>
        <w:t>技术开发业务</w:t>
      </w:r>
    </w:p>
    <w:p>
      <w:pPr>
        <w:pStyle w:val="Style28"/>
        <w:keepNext w:val="0"/>
        <w:keepLines w:val="0"/>
        <w:widowControl w:val="0"/>
        <w:numPr>
          <w:ilvl w:val="0"/>
          <w:numId w:val="95"/>
        </w:numPr>
        <w:shd w:val="clear" w:color="auto" w:fill="auto"/>
        <w:tabs>
          <w:tab w:pos="753" w:val="left"/>
        </w:tabs>
        <w:bidi w:val="0"/>
        <w:spacing w:before="0" w:after="0" w:line="312" w:lineRule="exact"/>
        <w:ind w:left="0" w:right="0"/>
        <w:jc w:val="both"/>
      </w:pPr>
      <w:bookmarkStart w:id="1117" w:name="bookmark1117"/>
      <w:bookmarkEnd w:id="1117"/>
      <w:r>
        <w:rPr>
          <w:color w:val="000000"/>
          <w:spacing w:val="0"/>
          <w:w w:val="100"/>
          <w:position w:val="0"/>
        </w:rPr>
        <w:t>约定了合同总额的技术开发业务</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基于公司或者客户指定的平台和产品，进行满足客户个性化需求的软件开发或系统优化，公司需对开发成果负责，成果 交付时通常需客户进行验收。此类业务仅当本公司在履约过程中所产出的商品具有不可替代用途，且本公司在整个合同期间 内有权就累计至今已完成的履约部分收取款项的情况下，本公司按照合同期间已完成履约义务的进度在一段时间内确认收 入，履约进度依据已经发生的成本占预计总成本的比例确定。否则，公司在软件系统上线运行并通过客户验收后按合同约定 金额确认收入。</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对于在某一时段内履行的履约义务，当履约进度不能合理确定时，公司已经发生的成本预计能够得到补偿的，按照已经 发生的成本金额确认收入，直到履约进度能够合理确定为止。</w:t>
      </w:r>
    </w:p>
    <w:p>
      <w:pPr>
        <w:pStyle w:val="Style28"/>
        <w:keepNext w:val="0"/>
        <w:keepLines w:val="0"/>
        <w:widowControl w:val="0"/>
        <w:numPr>
          <w:ilvl w:val="0"/>
          <w:numId w:val="95"/>
        </w:numPr>
        <w:shd w:val="clear" w:color="auto" w:fill="auto"/>
        <w:tabs>
          <w:tab w:pos="753" w:val="left"/>
        </w:tabs>
        <w:bidi w:val="0"/>
        <w:spacing w:before="0" w:after="0" w:line="312" w:lineRule="exact"/>
        <w:ind w:left="0" w:right="0"/>
        <w:jc w:val="both"/>
      </w:pPr>
      <w:bookmarkStart w:id="1118" w:name="bookmark1118"/>
      <w:bookmarkEnd w:id="1118"/>
      <w:r>
        <w:rPr>
          <w:color w:val="000000"/>
          <w:spacing w:val="0"/>
          <w:w w:val="100"/>
          <w:position w:val="0"/>
        </w:rPr>
        <w:t>按人月工作量结算的技术开发业务</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在资产负债表日以双方确认的实际工作量及合同约定人月单价计算并确认为当期技术开发收入。</w:t>
      </w:r>
    </w:p>
    <w:p>
      <w:pPr>
        <w:pStyle w:val="Style28"/>
        <w:keepNext w:val="0"/>
        <w:keepLines w:val="0"/>
        <w:widowControl w:val="0"/>
        <w:numPr>
          <w:ilvl w:val="0"/>
          <w:numId w:val="93"/>
        </w:numPr>
        <w:shd w:val="clear" w:color="auto" w:fill="auto"/>
        <w:tabs>
          <w:tab w:pos="825" w:val="left"/>
        </w:tabs>
        <w:bidi w:val="0"/>
        <w:spacing w:before="0" w:after="0" w:line="312" w:lineRule="exact"/>
        <w:ind w:left="0" w:right="0"/>
        <w:jc w:val="both"/>
      </w:pPr>
      <w:bookmarkStart w:id="1119" w:name="bookmark1119"/>
      <w:bookmarkEnd w:id="1119"/>
      <w:r>
        <w:rPr>
          <w:color w:val="000000"/>
          <w:spacing w:val="0"/>
          <w:w w:val="100"/>
          <w:position w:val="0"/>
        </w:rPr>
        <w:t>技术服务业务</w:t>
      </w:r>
    </w:p>
    <w:p>
      <w:pPr>
        <w:pStyle w:val="Style28"/>
        <w:keepNext w:val="0"/>
        <w:keepLines w:val="0"/>
        <w:widowControl w:val="0"/>
        <w:numPr>
          <w:ilvl w:val="0"/>
          <w:numId w:val="97"/>
        </w:numPr>
        <w:shd w:val="clear" w:color="auto" w:fill="auto"/>
        <w:tabs>
          <w:tab w:pos="753" w:val="left"/>
        </w:tabs>
        <w:bidi w:val="0"/>
        <w:spacing w:before="0" w:after="0" w:line="314" w:lineRule="exact"/>
        <w:ind w:left="0" w:right="0"/>
        <w:jc w:val="left"/>
      </w:pPr>
      <w:bookmarkStart w:id="1120" w:name="bookmark1120"/>
      <w:bookmarkEnd w:id="1120"/>
      <w:r>
        <w:rPr>
          <w:color w:val="000000"/>
          <w:spacing w:val="0"/>
          <w:w w:val="100"/>
          <w:position w:val="0"/>
        </w:rPr>
        <w:t>约定了合同总额及服务期间的技术服务业务</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因运营维护服务在服务期间基本均衡发生，故按合同总收入和已提供服务期间占合同期间的比例计算确定的金额确认当 期技术服务收入。</w:t>
      </w:r>
    </w:p>
    <w:p>
      <w:pPr>
        <w:pStyle w:val="Style28"/>
        <w:keepNext w:val="0"/>
        <w:keepLines w:val="0"/>
        <w:widowControl w:val="0"/>
        <w:numPr>
          <w:ilvl w:val="0"/>
          <w:numId w:val="97"/>
        </w:numPr>
        <w:shd w:val="clear" w:color="auto" w:fill="auto"/>
        <w:tabs>
          <w:tab w:pos="753" w:val="left"/>
        </w:tabs>
        <w:bidi w:val="0"/>
        <w:spacing w:before="0" w:after="0" w:line="314" w:lineRule="exact"/>
        <w:ind w:left="0" w:right="0"/>
        <w:jc w:val="left"/>
      </w:pPr>
      <w:bookmarkStart w:id="1121" w:name="bookmark1121"/>
      <w:bookmarkEnd w:id="1121"/>
      <w:r>
        <w:rPr>
          <w:color w:val="000000"/>
          <w:spacing w:val="0"/>
          <w:w w:val="100"/>
          <w:position w:val="0"/>
        </w:rPr>
        <w:t>仅约定了合同总额的技术服务业务</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仅约定了合同总额，未约定服务期间，服务结束需客户进行验收的技术服务业务。此类业务仅当本公司在履约过程中所 产出的商品具有不可替代用途，且本公司在整个合同期间内有权就累计至今已完成的履约部分收取款项的情况下，本公司按 照合同期间已完成履约义务的进度在一段时间内确认收入，履约进度依据已经发生的成本占预计总成本的比例确定。否则， 公司在服务提供完毕并通过客户验收后按合同约定金额确认收入。</w:t>
      </w:r>
    </w:p>
    <w:p>
      <w:pPr>
        <w:pStyle w:val="Style28"/>
        <w:keepNext w:val="0"/>
        <w:keepLines w:val="0"/>
        <w:widowControl w:val="0"/>
        <w:shd w:val="clear" w:color="auto" w:fill="auto"/>
        <w:bidi w:val="0"/>
        <w:spacing w:before="0" w:after="0" w:line="307" w:lineRule="exact"/>
        <w:ind w:left="0" w:right="0"/>
        <w:jc w:val="left"/>
      </w:pPr>
      <w:r>
        <w:rPr>
          <w:color w:val="000000"/>
          <w:spacing w:val="0"/>
          <w:w w:val="100"/>
          <w:position w:val="0"/>
        </w:rPr>
        <w:t>对于在某一时段内履行的履约义务，当履约进度不能合理确定时，公司已经发生的成本预计能够得到补偿的，按照已经 发生的成本金额确认收入，直到履约进度能够合理确定为止。</w:t>
      </w:r>
    </w:p>
    <w:p>
      <w:pPr>
        <w:pStyle w:val="Style28"/>
        <w:keepNext w:val="0"/>
        <w:keepLines w:val="0"/>
        <w:widowControl w:val="0"/>
        <w:numPr>
          <w:ilvl w:val="0"/>
          <w:numId w:val="97"/>
        </w:numPr>
        <w:shd w:val="clear" w:color="auto" w:fill="auto"/>
        <w:tabs>
          <w:tab w:pos="753" w:val="left"/>
        </w:tabs>
        <w:bidi w:val="0"/>
        <w:spacing w:before="0" w:after="0" w:line="314" w:lineRule="exact"/>
        <w:ind w:left="0" w:right="0"/>
        <w:jc w:val="left"/>
      </w:pPr>
      <w:bookmarkStart w:id="1122" w:name="bookmark1122"/>
      <w:bookmarkEnd w:id="1122"/>
      <w:r>
        <w:rPr>
          <w:color w:val="000000"/>
          <w:spacing w:val="0"/>
          <w:w w:val="100"/>
          <w:position w:val="0"/>
        </w:rPr>
        <w:t>按人月工作量结算的技术服务业务</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在资产负债表日以双方确认的实际工作量及合同约定人月单价计算并确认为当期技术服务收入。</w:t>
      </w:r>
    </w:p>
    <w:p>
      <w:pPr>
        <w:pStyle w:val="Style28"/>
        <w:keepNext w:val="0"/>
        <w:keepLines w:val="0"/>
        <w:widowControl w:val="0"/>
        <w:shd w:val="clear" w:color="auto" w:fill="auto"/>
        <w:tabs>
          <w:tab w:pos="825" w:val="left"/>
        </w:tabs>
        <w:bidi w:val="0"/>
        <w:spacing w:before="0" w:after="0" w:line="314" w:lineRule="exact"/>
        <w:ind w:left="0" w:right="0"/>
        <w:jc w:val="left"/>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3</w:t>
      </w:r>
      <w:r>
        <w:rPr>
          <w:color w:val="000000"/>
          <w:spacing w:val="0"/>
          <w:w w:val="100"/>
          <w:position w:val="0"/>
        </w:rPr>
        <w:t>）</w:t>
        <w:tab/>
        <w:t>咨询服务业务</w:t>
      </w:r>
    </w:p>
    <w:p>
      <w:pPr>
        <w:pStyle w:val="Style28"/>
        <w:keepNext w:val="0"/>
        <w:keepLines w:val="0"/>
        <w:widowControl w:val="0"/>
        <w:numPr>
          <w:ilvl w:val="0"/>
          <w:numId w:val="99"/>
        </w:numPr>
        <w:shd w:val="clear" w:color="auto" w:fill="auto"/>
        <w:tabs>
          <w:tab w:pos="753" w:val="left"/>
        </w:tabs>
        <w:bidi w:val="0"/>
        <w:spacing w:before="0" w:after="0" w:line="314" w:lineRule="exact"/>
        <w:ind w:left="0" w:right="0"/>
        <w:jc w:val="left"/>
      </w:pPr>
      <w:bookmarkStart w:id="1124" w:name="bookmark1124"/>
      <w:bookmarkEnd w:id="1124"/>
      <w:r>
        <w:rPr>
          <w:color w:val="000000"/>
          <w:spacing w:val="0"/>
          <w:w w:val="100"/>
          <w:position w:val="0"/>
        </w:rPr>
        <w:t>约定了合同总额的咨询服务业务</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根据客户的具体情况，从</w:t>
      </w:r>
      <w:r>
        <w:rPr>
          <w:rFonts w:ascii="Times New Roman" w:eastAsia="Times New Roman" w:hAnsi="Times New Roman" w:cs="Times New Roman"/>
          <w:color w:val="000000"/>
          <w:spacing w:val="0"/>
          <w:w w:val="100"/>
          <w:position w:val="0"/>
        </w:rPr>
        <w:t>IT</w:t>
      </w:r>
      <w:r>
        <w:rPr>
          <w:color w:val="000000"/>
          <w:spacing w:val="0"/>
          <w:w w:val="100"/>
          <w:position w:val="0"/>
        </w:rPr>
        <w:t>规划、项目管理、业务咨询等方面提出可落地的咨询建议和解决方案，成果交付时通常需客 户进行验收。此类业务仅当本公司在履约过程中所产出的商品具有不可替代用途，且本公司在整个合同期间内有权就累计至 今已完成的履约部分收取款项的情况下，本公司按照合同期间已完成履约义务的进度在一段时间内确认收入，履约进度依据 已经发生的成本占预计总成本的比例确定。否则，公司在成果交付并通过客户验收后按合同约定金额确认收入。</w:t>
      </w:r>
    </w:p>
    <w:p>
      <w:pPr>
        <w:pStyle w:val="Style28"/>
        <w:keepNext w:val="0"/>
        <w:keepLines w:val="0"/>
        <w:widowControl w:val="0"/>
        <w:shd w:val="clear" w:color="auto" w:fill="auto"/>
        <w:bidi w:val="0"/>
        <w:spacing w:before="0" w:after="0" w:line="307" w:lineRule="exact"/>
        <w:ind w:left="0" w:right="0"/>
        <w:jc w:val="left"/>
      </w:pPr>
      <w:r>
        <w:rPr>
          <w:color w:val="000000"/>
          <w:spacing w:val="0"/>
          <w:w w:val="100"/>
          <w:position w:val="0"/>
        </w:rPr>
        <w:t>对于在某一时段内履行的履约义务，当履约进度不能合理确定时，公司已经发生的成本预计能够得到补偿的，按照已经 发生的成本金额确认收入，直到履约进度能够合理确定为止。</w:t>
      </w:r>
    </w:p>
    <w:p>
      <w:pPr>
        <w:pStyle w:val="Style28"/>
        <w:keepNext w:val="0"/>
        <w:keepLines w:val="0"/>
        <w:widowControl w:val="0"/>
        <w:numPr>
          <w:ilvl w:val="0"/>
          <w:numId w:val="99"/>
        </w:numPr>
        <w:shd w:val="clear" w:color="auto" w:fill="auto"/>
        <w:tabs>
          <w:tab w:pos="753" w:val="left"/>
        </w:tabs>
        <w:bidi w:val="0"/>
        <w:spacing w:before="0" w:after="0" w:line="355" w:lineRule="exact"/>
        <w:ind w:left="0" w:right="0"/>
        <w:jc w:val="left"/>
      </w:pPr>
      <w:bookmarkStart w:id="1125" w:name="bookmark1125"/>
      <w:bookmarkEnd w:id="1125"/>
      <w:r>
        <w:rPr>
          <w:color w:val="000000"/>
          <w:spacing w:val="0"/>
          <w:w w:val="100"/>
          <w:position w:val="0"/>
        </w:rPr>
        <w:t>按人月工作量结算的咨询服务业务</w:t>
      </w:r>
    </w:p>
    <w:p>
      <w:pPr>
        <w:pStyle w:val="Style28"/>
        <w:keepNext w:val="0"/>
        <w:keepLines w:val="0"/>
        <w:widowControl w:val="0"/>
        <w:shd w:val="clear" w:color="auto" w:fill="auto"/>
        <w:bidi w:val="0"/>
        <w:spacing w:before="0" w:after="0" w:line="355" w:lineRule="exact"/>
        <w:ind w:left="0" w:right="0"/>
        <w:jc w:val="left"/>
      </w:pPr>
      <w:r>
        <w:rPr>
          <w:color w:val="000000"/>
          <w:spacing w:val="0"/>
          <w:w w:val="100"/>
          <w:position w:val="0"/>
        </w:rPr>
        <w:t>在资产负债表日以双方确认的实际工作量及合同约定人月单价计算并确认为当期咨询服务收入。</w:t>
      </w:r>
    </w:p>
    <w:p>
      <w:pPr>
        <w:pStyle w:val="Style28"/>
        <w:keepNext w:val="0"/>
        <w:keepLines w:val="0"/>
        <w:widowControl w:val="0"/>
        <w:shd w:val="clear" w:color="auto" w:fill="auto"/>
        <w:tabs>
          <w:tab w:pos="825" w:val="left"/>
        </w:tabs>
        <w:bidi w:val="0"/>
        <w:spacing w:before="0" w:after="0" w:line="355" w:lineRule="exact"/>
        <w:ind w:left="0" w:right="0"/>
        <w:jc w:val="left"/>
      </w:pPr>
      <w:bookmarkStart w:id="1126" w:name="bookmark1126"/>
      <w:r>
        <w:rPr>
          <w:color w:val="000000"/>
          <w:spacing w:val="0"/>
          <w:w w:val="100"/>
          <w:position w:val="0"/>
        </w:rPr>
        <w:t>（</w:t>
      </w:r>
      <w:bookmarkEnd w:id="1126"/>
      <w:r>
        <w:rPr>
          <w:rFonts w:ascii="Times New Roman" w:eastAsia="Times New Roman" w:hAnsi="Times New Roman" w:cs="Times New Roman"/>
          <w:color w:val="000000"/>
          <w:spacing w:val="0"/>
          <w:w w:val="100"/>
          <w:position w:val="0"/>
        </w:rPr>
        <w:t>4</w:t>
      </w:r>
      <w:r>
        <w:rPr>
          <w:color w:val="000000"/>
          <w:spacing w:val="0"/>
          <w:w w:val="100"/>
          <w:position w:val="0"/>
        </w:rPr>
        <w:t>）</w:t>
        <w:tab/>
        <w:t>系统集成业务</w:t>
      </w:r>
    </w:p>
    <w:p>
      <w:pPr>
        <w:pStyle w:val="Style28"/>
        <w:keepNext w:val="0"/>
        <w:keepLines w:val="0"/>
        <w:widowControl w:val="0"/>
        <w:shd w:val="clear" w:color="auto" w:fill="auto"/>
        <w:bidi w:val="0"/>
        <w:spacing w:before="0" w:after="380" w:line="355" w:lineRule="exact"/>
        <w:ind w:left="0" w:right="0"/>
        <w:jc w:val="left"/>
      </w:pPr>
      <w:r>
        <w:rPr>
          <w:color w:val="000000"/>
          <w:spacing w:val="0"/>
          <w:w w:val="100"/>
          <w:position w:val="0"/>
        </w:rPr>
        <w:t>在公司将产品发出并取得客户的验收单据、已收取价款或取得收款权利且相关的经济利益很可能流入时确认收入。 同类业务采用不同经营模式导致收入确认会计政策存在差异的情况 无</w:t>
      </w:r>
    </w:p>
    <w:p>
      <w:pPr>
        <w:pStyle w:val="Style32"/>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127"/>
      <w:bookmarkEnd w:id="1128"/>
      <w:bookmarkEnd w:id="1130"/>
    </w:p>
    <w:p>
      <w:pPr>
        <w:pStyle w:val="Style28"/>
        <w:keepNext w:val="0"/>
        <w:keepLines w:val="0"/>
        <w:widowControl w:val="0"/>
        <w:numPr>
          <w:ilvl w:val="0"/>
          <w:numId w:val="101"/>
        </w:numPr>
        <w:shd w:val="clear" w:color="auto" w:fill="auto"/>
        <w:tabs>
          <w:tab w:pos="700" w:val="left"/>
        </w:tabs>
        <w:bidi w:val="0"/>
        <w:spacing w:before="0" w:after="0"/>
        <w:ind w:left="0" w:right="0"/>
        <w:jc w:val="left"/>
      </w:pPr>
      <w:bookmarkStart w:id="1131" w:name="bookmark1131"/>
      <w:bookmarkEnd w:id="1131"/>
      <w:r>
        <w:rPr>
          <w:color w:val="000000"/>
          <w:spacing w:val="0"/>
          <w:w w:val="100"/>
          <w:position w:val="0"/>
        </w:rPr>
        <w:t>类型</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28"/>
        <w:keepNext w:val="0"/>
        <w:keepLines w:val="0"/>
        <w:widowControl w:val="0"/>
        <w:shd w:val="clear" w:color="auto" w:fill="auto"/>
        <w:bidi w:val="0"/>
        <w:spacing w:before="0" w:after="140" w:line="317" w:lineRule="exact"/>
        <w:ind w:left="0" w:right="0"/>
        <w:jc w:val="left"/>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8"/>
        <w:keepNext w:val="0"/>
        <w:keepLines w:val="0"/>
        <w:widowControl w:val="0"/>
        <w:numPr>
          <w:ilvl w:val="0"/>
          <w:numId w:val="101"/>
        </w:numPr>
        <w:shd w:val="clear" w:color="auto" w:fill="auto"/>
        <w:tabs>
          <w:tab w:pos="719" w:val="left"/>
        </w:tabs>
        <w:bidi w:val="0"/>
        <w:spacing w:before="0" w:after="0"/>
        <w:ind w:left="0" w:right="0"/>
        <w:jc w:val="left"/>
      </w:pPr>
      <w:bookmarkStart w:id="1132" w:name="bookmark1132"/>
      <w:bookmarkEnd w:id="1132"/>
      <w:r>
        <w:rPr>
          <w:color w:val="000000"/>
          <w:spacing w:val="0"/>
          <w:w w:val="100"/>
          <w:position w:val="0"/>
        </w:rPr>
        <w:t>政府补助的确认</w:t>
      </w:r>
    </w:p>
    <w:p>
      <w:pPr>
        <w:pStyle w:val="Style28"/>
        <w:keepNext w:val="0"/>
        <w:keepLines w:val="0"/>
        <w:widowControl w:val="0"/>
        <w:shd w:val="clear" w:color="auto" w:fill="auto"/>
        <w:bidi w:val="0"/>
        <w:spacing w:before="0" w:after="0" w:line="307" w:lineRule="exact"/>
        <w:ind w:left="0" w:right="0"/>
        <w:jc w:val="left"/>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28"/>
        <w:keepNext w:val="0"/>
        <w:keepLines w:val="0"/>
        <w:widowControl w:val="0"/>
        <w:shd w:val="clear" w:color="auto" w:fill="auto"/>
        <w:bidi w:val="0"/>
        <w:spacing w:before="0" w:after="140" w:line="312" w:lineRule="exact"/>
        <w:ind w:left="0" w:right="0"/>
        <w:jc w:val="left"/>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元）计量。按照名义金额计量的政府补助，直接计入当期损益。</w:t>
      </w:r>
    </w:p>
    <w:p>
      <w:pPr>
        <w:pStyle w:val="Style28"/>
        <w:keepNext w:val="0"/>
        <w:keepLines w:val="0"/>
        <w:widowControl w:val="0"/>
        <w:numPr>
          <w:ilvl w:val="0"/>
          <w:numId w:val="101"/>
        </w:numPr>
        <w:shd w:val="clear" w:color="auto" w:fill="auto"/>
        <w:tabs>
          <w:tab w:pos="719" w:val="left"/>
        </w:tabs>
        <w:bidi w:val="0"/>
        <w:spacing w:before="0" w:after="0"/>
        <w:ind w:left="0" w:right="0"/>
        <w:jc w:val="left"/>
      </w:pPr>
      <w:bookmarkStart w:id="1133" w:name="bookmark1133"/>
      <w:bookmarkEnd w:id="1133"/>
      <w:r>
        <w:rPr>
          <w:color w:val="000000"/>
          <w:spacing w:val="0"/>
          <w:w w:val="100"/>
          <w:position w:val="0"/>
        </w:rPr>
        <w:t>会计处理方法</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 xml:space="preserve">与资产相关的政府补助，应当冲减相关资产的账面价值或确认为递延收益。与资产相关的政府补助确认为递延收益的， </w:t>
      </w:r>
      <w:r>
        <w:rPr>
          <w:color w:val="000000"/>
          <w:spacing w:val="0"/>
          <w:w w:val="100"/>
          <w:position w:val="0"/>
        </w:rPr>
        <w:t>在所建造或购买资产使用寿命内按照合理、系统的方法分期计入损益。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与企业日常活动相关的政府补助计入其他收益或冲减相关成本费用；与企业日常活动无关的政府补助计入营业外收支。</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4"/>
      <w:bookmarkEnd w:id="1135"/>
      <w:bookmarkEnd w:id="1137"/>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 表日，递延所得税资产和递延所得税负债，按照预期收回该资产或清偿该负债期间的适用税率计量。</w:t>
      </w:r>
    </w:p>
    <w:p>
      <w:pPr>
        <w:pStyle w:val="Style28"/>
        <w:keepNext w:val="0"/>
        <w:keepLines w:val="0"/>
        <w:widowControl w:val="0"/>
        <w:numPr>
          <w:ilvl w:val="0"/>
          <w:numId w:val="103"/>
        </w:numPr>
        <w:shd w:val="clear" w:color="auto" w:fill="auto"/>
        <w:tabs>
          <w:tab w:pos="719" w:val="left"/>
        </w:tabs>
        <w:bidi w:val="0"/>
        <w:spacing w:before="0" w:after="0"/>
        <w:ind w:left="0" w:right="0"/>
        <w:jc w:val="both"/>
      </w:pPr>
      <w:bookmarkStart w:id="1138" w:name="bookmark1138"/>
      <w:bookmarkEnd w:id="1138"/>
      <w:r>
        <w:rPr>
          <w:color w:val="000000"/>
          <w:spacing w:val="0"/>
          <w:w w:val="100"/>
          <w:position w:val="0"/>
        </w:rPr>
        <w:t>确认递延所得税资产的依据</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28"/>
        <w:keepNext w:val="0"/>
        <w:keepLines w:val="0"/>
        <w:widowControl w:val="0"/>
        <w:shd w:val="clear" w:color="auto" w:fill="auto"/>
        <w:bidi w:val="0"/>
        <w:spacing w:before="0" w:after="140" w:line="307" w:lineRule="exact"/>
        <w:ind w:left="0" w:right="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28"/>
        <w:keepNext w:val="0"/>
        <w:keepLines w:val="0"/>
        <w:widowControl w:val="0"/>
        <w:numPr>
          <w:ilvl w:val="0"/>
          <w:numId w:val="103"/>
        </w:numPr>
        <w:shd w:val="clear" w:color="auto" w:fill="auto"/>
        <w:tabs>
          <w:tab w:pos="719" w:val="left"/>
        </w:tabs>
        <w:bidi w:val="0"/>
        <w:spacing w:before="0" w:after="0"/>
        <w:ind w:left="0" w:right="0"/>
        <w:jc w:val="both"/>
      </w:pPr>
      <w:bookmarkStart w:id="1139" w:name="bookmark1139"/>
      <w:bookmarkEnd w:id="1139"/>
      <w:r>
        <w:rPr>
          <w:color w:val="000000"/>
          <w:spacing w:val="0"/>
          <w:w w:val="100"/>
          <w:position w:val="0"/>
        </w:rPr>
        <w:t>确认递延所得税负债的依据</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公司将当期与以前期间应交未交的应纳税暂时性差异确认为递延所得税负债。但不包括：</w:t>
      </w:r>
    </w:p>
    <w:p>
      <w:pPr>
        <w:pStyle w:val="Style28"/>
        <w:keepNext w:val="0"/>
        <w:keepLines w:val="0"/>
        <w:widowControl w:val="0"/>
        <w:numPr>
          <w:ilvl w:val="0"/>
          <w:numId w:val="105"/>
        </w:numPr>
        <w:shd w:val="clear" w:color="auto" w:fill="auto"/>
        <w:tabs>
          <w:tab w:pos="825" w:val="left"/>
        </w:tabs>
        <w:bidi w:val="0"/>
        <w:spacing w:before="0" w:after="0" w:line="326" w:lineRule="exact"/>
        <w:ind w:left="0" w:right="0"/>
        <w:jc w:val="both"/>
      </w:pPr>
      <w:bookmarkStart w:id="1140" w:name="bookmark1140"/>
      <w:bookmarkEnd w:id="1140"/>
      <w:r>
        <w:rPr>
          <w:color w:val="000000"/>
          <w:spacing w:val="0"/>
          <w:w w:val="100"/>
          <w:position w:val="0"/>
        </w:rPr>
        <w:t>商誉的初始确认所形成的暂时性差异；</w:t>
      </w:r>
    </w:p>
    <w:p>
      <w:pPr>
        <w:pStyle w:val="Style28"/>
        <w:keepNext w:val="0"/>
        <w:keepLines w:val="0"/>
        <w:widowControl w:val="0"/>
        <w:numPr>
          <w:ilvl w:val="0"/>
          <w:numId w:val="105"/>
        </w:numPr>
        <w:shd w:val="clear" w:color="auto" w:fill="auto"/>
        <w:tabs>
          <w:tab w:pos="901" w:val="left"/>
        </w:tabs>
        <w:bidi w:val="0"/>
        <w:spacing w:before="0" w:after="0" w:line="326" w:lineRule="exact"/>
        <w:ind w:left="0" w:right="0"/>
        <w:jc w:val="both"/>
      </w:pPr>
      <w:bookmarkStart w:id="1141" w:name="bookmark1141"/>
      <w:bookmarkEnd w:id="1141"/>
      <w:r>
        <w:rPr>
          <w:color w:val="000000"/>
          <w:spacing w:val="0"/>
          <w:w w:val="100"/>
          <w:position w:val="0"/>
        </w:rPr>
        <w:t>非企业合并形成的交易或事项，且该交易或事项发生时既不影响会计利润，也不影响应纳税所得额(或可抵扣亏 损)所形成的暂时性差异；</w:t>
      </w:r>
    </w:p>
    <w:p>
      <w:pPr>
        <w:pStyle w:val="Style28"/>
        <w:keepNext w:val="0"/>
        <w:keepLines w:val="0"/>
        <w:widowControl w:val="0"/>
        <w:numPr>
          <w:ilvl w:val="0"/>
          <w:numId w:val="105"/>
        </w:numPr>
        <w:shd w:val="clear" w:color="auto" w:fill="auto"/>
        <w:tabs>
          <w:tab w:pos="901" w:val="left"/>
        </w:tabs>
        <w:bidi w:val="0"/>
        <w:spacing w:before="0" w:after="140" w:line="326" w:lineRule="exact"/>
        <w:ind w:left="0" w:right="0"/>
        <w:jc w:val="both"/>
      </w:pPr>
      <w:bookmarkStart w:id="1142" w:name="bookmark1142"/>
      <w:bookmarkEnd w:id="1142"/>
      <w:r>
        <w:rPr>
          <w:color w:val="000000"/>
          <w:spacing w:val="0"/>
          <w:w w:val="100"/>
          <w:position w:val="0"/>
        </w:rPr>
        <w:t>对于与子公司、联营企业投资相关的应纳税暂时性差异，该暂时性差异转回的时间能够控制并且该暂时性差异在 可预见的未来很可能不会转回。</w:t>
      </w:r>
    </w:p>
    <w:p>
      <w:pPr>
        <w:pStyle w:val="Style28"/>
        <w:keepNext w:val="0"/>
        <w:keepLines w:val="0"/>
        <w:widowControl w:val="0"/>
        <w:numPr>
          <w:ilvl w:val="0"/>
          <w:numId w:val="103"/>
        </w:numPr>
        <w:shd w:val="clear" w:color="auto" w:fill="auto"/>
        <w:tabs>
          <w:tab w:pos="719" w:val="left"/>
        </w:tabs>
        <w:bidi w:val="0"/>
        <w:spacing w:before="0" w:after="0" w:line="379" w:lineRule="auto"/>
        <w:ind w:left="0" w:right="0"/>
        <w:jc w:val="both"/>
      </w:pPr>
      <w:bookmarkStart w:id="1143" w:name="bookmark1143"/>
      <w:bookmarkEnd w:id="1143"/>
      <w:r>
        <w:rPr>
          <w:color w:val="000000"/>
          <w:spacing w:val="0"/>
          <w:w w:val="100"/>
          <w:position w:val="0"/>
        </w:rPr>
        <w:t>同时满足下列条件时，将递延所得税资产及递延所得税负债以抵销后的净额列示</w:t>
      </w:r>
    </w:p>
    <w:p>
      <w:pPr>
        <w:pStyle w:val="Style28"/>
        <w:keepNext w:val="0"/>
        <w:keepLines w:val="0"/>
        <w:widowControl w:val="0"/>
        <w:numPr>
          <w:ilvl w:val="0"/>
          <w:numId w:val="107"/>
        </w:numPr>
        <w:shd w:val="clear" w:color="auto" w:fill="auto"/>
        <w:tabs>
          <w:tab w:pos="825" w:val="left"/>
        </w:tabs>
        <w:bidi w:val="0"/>
        <w:spacing w:before="0" w:after="0" w:line="322" w:lineRule="exact"/>
        <w:ind w:left="0" w:right="0"/>
        <w:jc w:val="both"/>
      </w:pPr>
      <w:bookmarkStart w:id="1144" w:name="bookmark1144"/>
      <w:bookmarkEnd w:id="1144"/>
      <w:r>
        <w:rPr>
          <w:color w:val="000000"/>
          <w:spacing w:val="0"/>
          <w:w w:val="100"/>
          <w:position w:val="0"/>
        </w:rPr>
        <w:t>企业拥有以净额结算当期所得税资产及当期所得税负债的法定权利；</w:t>
      </w:r>
    </w:p>
    <w:p>
      <w:pPr>
        <w:pStyle w:val="Style28"/>
        <w:keepNext w:val="0"/>
        <w:keepLines w:val="0"/>
        <w:widowControl w:val="0"/>
        <w:numPr>
          <w:ilvl w:val="0"/>
          <w:numId w:val="107"/>
        </w:numPr>
        <w:shd w:val="clear" w:color="auto" w:fill="auto"/>
        <w:bidi w:val="0"/>
        <w:spacing w:before="0" w:after="380" w:line="322" w:lineRule="exact"/>
        <w:ind w:left="0" w:right="0"/>
        <w:jc w:val="both"/>
      </w:pPr>
      <w:bookmarkStart w:id="1145" w:name="bookmark1145"/>
      <w:bookmarkEnd w:id="1145"/>
      <w:r>
        <w:rPr>
          <w:color w:val="000000"/>
          <w:spacing w:val="0"/>
          <w:w w:val="100"/>
          <w:position w:val="0"/>
        </w:rPr>
        <w:t xml:space="preserve"> 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rFonts w:ascii="Times New Roman" w:eastAsia="Times New Roman" w:hAnsi="Times New Roman" w:cs="Times New Roman"/>
          <w:color w:val="000000"/>
          <w:spacing w:val="0"/>
          <w:w w:val="100"/>
          <w:position w:val="0"/>
        </w:rPr>
        <w:t>6</w:t>
      </w:r>
      <w:r>
        <w:rPr>
          <w:color w:val="000000"/>
          <w:spacing w:val="0"/>
          <w:w w:val="100"/>
          <w:position w:val="0"/>
        </w:rPr>
        <w:t>、</w:t>
        <w:tab/>
        <w:t>租赁</w:t>
      </w:r>
      <w:bookmarkEnd w:id="1146"/>
      <w:bookmarkEnd w:id="1147"/>
      <w:bookmarkEnd w:id="1149"/>
    </w:p>
    <w:p>
      <w:pPr>
        <w:pStyle w:val="Style32"/>
        <w:keepNext/>
        <w:keepLines/>
        <w:widowControl w:val="0"/>
        <w:numPr>
          <w:ilvl w:val="0"/>
          <w:numId w:val="109"/>
        </w:numPr>
        <w:shd w:val="clear" w:color="auto" w:fill="auto"/>
        <w:bidi w:val="0"/>
        <w:spacing w:before="0" w:after="280" w:line="240" w:lineRule="auto"/>
        <w:ind w:left="0" w:right="0" w:firstLine="0"/>
        <w:jc w:val="left"/>
      </w:pPr>
      <w:bookmarkStart w:id="1146" w:name="bookmark1146"/>
      <w:bookmarkStart w:id="1147" w:name="bookmark1147"/>
      <w:bookmarkStart w:id="1150" w:name="bookmark1150"/>
      <w:bookmarkStart w:id="1151" w:name="bookmark1151"/>
      <w:bookmarkEnd w:id="1150"/>
      <w:r>
        <w:rPr>
          <w:color w:val="000000"/>
          <w:spacing w:val="0"/>
          <w:w w:val="100"/>
          <w:position w:val="0"/>
        </w:rPr>
        <w:t>经营租赁的会计处理方法</w:t>
      </w:r>
      <w:bookmarkEnd w:id="1146"/>
      <w:bookmarkEnd w:id="1147"/>
      <w:bookmarkEnd w:id="1151"/>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)经营租入资产</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8"/>
        <w:keepNext w:val="0"/>
        <w:keepLines w:val="0"/>
        <w:widowControl w:val="0"/>
        <w:shd w:val="clear" w:color="auto" w:fill="auto"/>
        <w:bidi w:val="0"/>
        <w:spacing w:before="0" w:after="0" w:line="31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）经营租出资产</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公司出租资产所收取的租赁费，在不扣除免租期的整个租赁期内，按直线法进行分摊，确认为租赁收入。公司支付的与 租赁交易相关的初始直接费用，计入当期费用；如金额较大的，则予以资本化，在整个租赁期间内按照与租赁收入确认相同 的基础分期计入当期收益。</w:t>
      </w:r>
    </w:p>
    <w:p>
      <w:pPr>
        <w:pStyle w:val="Style28"/>
        <w:keepNext w:val="0"/>
        <w:keepLines w:val="0"/>
        <w:widowControl w:val="0"/>
        <w:shd w:val="clear" w:color="auto" w:fill="auto"/>
        <w:bidi w:val="0"/>
        <w:spacing w:before="0" w:after="380" w:line="322" w:lineRule="exact"/>
        <w:ind w:left="0" w:right="0"/>
        <w:jc w:val="left"/>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32"/>
        <w:keepNext/>
        <w:keepLines/>
        <w:widowControl w:val="0"/>
        <w:shd w:val="clear" w:color="auto" w:fill="auto"/>
        <w:bidi w:val="0"/>
        <w:spacing w:before="0" w:after="32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52"/>
      <w:bookmarkEnd w:id="1153"/>
      <w:bookmarkEnd w:id="1155"/>
    </w:p>
    <w:p>
      <w:pPr>
        <w:pStyle w:val="Style28"/>
        <w:keepNext w:val="0"/>
        <w:keepLines w:val="0"/>
        <w:widowControl w:val="0"/>
        <w:shd w:val="clear" w:color="auto" w:fill="auto"/>
        <w:tabs>
          <w:tab w:pos="898" w:val="left"/>
        </w:tabs>
        <w:bidi w:val="0"/>
        <w:spacing w:before="0" w:after="0" w:line="305" w:lineRule="exact"/>
        <w:ind w:left="0" w:right="0"/>
        <w:jc w:val="left"/>
      </w:pPr>
      <w:bookmarkStart w:id="1156" w:name="bookmark1156"/>
      <w:r>
        <w:rPr>
          <w:color w:val="000000"/>
          <w:spacing w:val="0"/>
          <w:w w:val="100"/>
          <w:position w:val="0"/>
        </w:rPr>
        <w:t>（</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融资租入资产：公司在承租开始日，将租赁资产公允价值与最低租赁付款额现值两者中较低者作为租入资产的入 账价值，将最低租赁付款额作为长期应付款的入账价值，其差额作为未确认的融资费用。融资租入资产的认定依据、计价和 折旧方法详见附注五、（</w:t>
      </w:r>
      <w:r>
        <w:rPr>
          <w:rFonts w:ascii="Times New Roman" w:eastAsia="Times New Roman" w:hAnsi="Times New Roman" w:cs="Times New Roman"/>
          <w:color w:val="000000"/>
          <w:spacing w:val="0"/>
          <w:w w:val="100"/>
          <w:position w:val="0"/>
        </w:rPr>
        <w:t>22</w:t>
      </w:r>
      <w:r>
        <w:rPr>
          <w:color w:val="000000"/>
          <w:spacing w:val="0"/>
          <w:w w:val="100"/>
          <w:position w:val="0"/>
        </w:rPr>
        <w:t>）固定资产。</w:t>
      </w:r>
    </w:p>
    <w:p>
      <w:pPr>
        <w:pStyle w:val="Style28"/>
        <w:keepNext w:val="0"/>
        <w:keepLines w:val="0"/>
        <w:widowControl w:val="0"/>
        <w:shd w:val="clear" w:color="auto" w:fill="auto"/>
        <w:bidi w:val="0"/>
        <w:spacing w:before="0" w:after="0" w:line="316" w:lineRule="exact"/>
        <w:ind w:left="0" w:right="0"/>
        <w:jc w:val="left"/>
      </w:pPr>
      <w:r>
        <w:rPr>
          <w:color w:val="000000"/>
          <w:spacing w:val="0"/>
          <w:w w:val="100"/>
          <w:position w:val="0"/>
        </w:rPr>
        <w:t>公司采用实际利率法对未确认的融资费用，在资产租赁期间内摊销，计入财务费用。</w:t>
      </w:r>
    </w:p>
    <w:p>
      <w:pPr>
        <w:pStyle w:val="Style28"/>
        <w:keepNext w:val="0"/>
        <w:keepLines w:val="0"/>
        <w:widowControl w:val="0"/>
        <w:shd w:val="clear" w:color="auto" w:fill="auto"/>
        <w:tabs>
          <w:tab w:pos="898" w:val="left"/>
        </w:tabs>
        <w:bidi w:val="0"/>
        <w:spacing w:before="0" w:after="380" w:line="317" w:lineRule="exact"/>
        <w:ind w:left="0" w:right="0"/>
        <w:jc w:val="left"/>
      </w:pPr>
      <w:bookmarkStart w:id="1157" w:name="bookmark1157"/>
      <w:r>
        <w:rPr>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2"/>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rFonts w:ascii="Times New Roman" w:eastAsia="Times New Roman" w:hAnsi="Times New Roman" w:cs="Times New Roman"/>
          <w:color w:val="000000"/>
          <w:spacing w:val="0"/>
          <w:w w:val="100"/>
          <w:position w:val="0"/>
        </w:rPr>
        <w:t>7</w:t>
      </w:r>
      <w:r>
        <w:rPr>
          <w:color w:val="000000"/>
          <w:spacing w:val="0"/>
          <w:w w:val="100"/>
          <w:position w:val="0"/>
        </w:rPr>
        <w:t>、重要会计政策和会计估计变更</w:t>
      </w:r>
      <w:bookmarkEnd w:id="1158"/>
      <w:bookmarkEnd w:id="1159"/>
      <w:bookmarkEnd w:id="1161"/>
    </w:p>
    <w:p>
      <w:pPr>
        <w:pStyle w:val="Style32"/>
        <w:keepNext/>
        <w:keepLines/>
        <w:widowControl w:val="0"/>
        <w:shd w:val="clear" w:color="auto" w:fill="auto"/>
        <w:bidi w:val="0"/>
        <w:spacing w:before="0" w:after="320" w:line="240" w:lineRule="auto"/>
        <w:ind w:left="0" w:right="0" w:firstLine="0"/>
        <w:jc w:val="left"/>
      </w:pPr>
      <w:bookmarkStart w:id="1158" w:name="bookmark1158"/>
      <w:bookmarkStart w:id="1159" w:name="bookmark1159"/>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58"/>
      <w:bookmarkEnd w:id="1159"/>
      <w:bookmarkEnd w:id="1163"/>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 xml:space="preserve">- </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经本公司第二届第十七次董事会审议通 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jc w:val="left"/>
      </w:pPr>
      <w:r>
        <w:rPr>
          <w:color w:val="000000"/>
          <w:spacing w:val="0"/>
          <w:w w:val="100"/>
          <w:position w:val="0"/>
        </w:rPr>
        <w:t>执行新收入准则对本公司的影响：</w:t>
      </w:r>
    </w:p>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收入》，变更后的会计政策详见附注五、（</w:t>
      </w:r>
      <w:r>
        <w:rPr>
          <w:rFonts w:ascii="Times New Roman" w:eastAsia="Times New Roman" w:hAnsi="Times New Roman" w:cs="Times New Roman"/>
          <w:color w:val="000000"/>
          <w:spacing w:val="0"/>
          <w:w w:val="100"/>
          <w:position w:val="0"/>
        </w:rPr>
        <w:t>33</w:t>
      </w:r>
      <w:r>
        <w:rPr>
          <w:color w:val="000000"/>
          <w:spacing w:val="0"/>
          <w:w w:val="100"/>
          <w:position w:val="0"/>
        </w:rPr>
        <w:t xml:space="preserve">） </w:t>
      </w:r>
      <w:r>
        <w:rPr>
          <w:color w:val="000000"/>
          <w:spacing w:val="0"/>
          <w:w w:val="100"/>
          <w:position w:val="0"/>
        </w:rPr>
        <w:t>收入。</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 表其他相关项目金额，对可比期间信息不予调整。</w:t>
      </w:r>
    </w:p>
    <w:p>
      <w:pPr>
        <w:pStyle w:val="Style28"/>
        <w:keepNext w:val="0"/>
        <w:keepLines w:val="0"/>
        <w:widowControl w:val="0"/>
        <w:shd w:val="clear" w:color="auto" w:fill="auto"/>
        <w:bidi w:val="0"/>
        <w:spacing w:before="0" w:after="0" w:line="302" w:lineRule="exact"/>
        <w:ind w:left="0" w:right="0"/>
        <w:jc w:val="left"/>
      </w:pPr>
      <w:r>
        <w:rPr>
          <w:color w:val="000000"/>
          <w:spacing w:val="0"/>
          <w:w w:val="100"/>
          <w:position w:val="0"/>
        </w:rPr>
        <w:t>在执行新收入准则时，本公司仅对首次执行日尚未执行完成的合同的累计影响数进行调整；对于最早可比期间期初之前 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年年初之前发生的合同变更未进行追溯调整，而是根据合同变更的最终安排，识别已履行的和尚未履行的履约义务、</w:t>
      </w:r>
    </w:p>
    <w:p>
      <w:pPr>
        <w:pStyle w:val="Style28"/>
        <w:keepNext w:val="0"/>
        <w:keepLines w:val="0"/>
        <w:widowControl w:val="0"/>
        <w:shd w:val="clear" w:color="auto" w:fill="auto"/>
        <w:bidi w:val="0"/>
        <w:spacing w:before="0" w:after="80" w:line="355" w:lineRule="exact"/>
        <w:ind w:left="380" w:right="0" w:hanging="380"/>
        <w:jc w:val="both"/>
      </w:pPr>
      <w:r>
        <w:rPr>
          <w:color w:val="000000"/>
          <w:spacing w:val="0"/>
          <w:w w:val="100"/>
          <w:position w:val="0"/>
        </w:rPr>
        <w:t>确定交易价格以及在已履行的和尚未履行的履约义务之间分摊交易价格。 执行新收入准则对本期期初资产负债表相关项目的影响列示如下： 单位：元</w:t>
      </w:r>
    </w:p>
    <w:tbl>
      <w:tblPr>
        <w:tblOverlap w:val="never"/>
        <w:jc w:val="center"/>
        <w:tblLayout w:type="fixed"/>
      </w:tblPr>
      <w:tblGrid>
        <w:gridCol w:w="1651"/>
        <w:gridCol w:w="1637"/>
        <w:gridCol w:w="1637"/>
        <w:gridCol w:w="1474"/>
        <w:gridCol w:w="1642"/>
        <w:gridCol w:w="1637"/>
      </w:tblGrid>
      <w:tr>
        <w:trPr>
          <w:trHeight w:val="437"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7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重分类</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重新计量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736,554,412.56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-135,848,525.88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-135,848,525.88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600,705,886.68</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135,848,525.88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135,848,525.88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135,848,525.88</w:t>
            </w:r>
          </w:p>
        </w:tc>
      </w:tr>
    </w:tbl>
    <w:p>
      <w:pPr>
        <w:spacing w:lineRule="exact" w:line="1"/>
        <w:rPr>
          <w:sz w:val="2"/>
          <w:szCs w:val="2"/>
        </w:rPr>
      </w:pPr>
      <w:r>
        <w:br w:type="page"/>
      </w:r>
    </w:p>
    <w:tbl>
      <w:tblPr>
        <w:tblOverlap w:val="never"/>
        <w:jc w:val="center"/>
        <w:tblLayout w:type="fixed"/>
      </w:tblPr>
      <w:tblGrid>
        <w:gridCol w:w="1651"/>
        <w:gridCol w:w="1637"/>
        <w:gridCol w:w="1637"/>
        <w:gridCol w:w="1474"/>
        <w:gridCol w:w="1642"/>
        <w:gridCol w:w="1637"/>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736,554,412.56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736,554,412.56</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1,184,597.67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1,182,331.00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1,182,331.00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2,266.67</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1,114,763.76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1,114,763.76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1,114,763.76</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78,664,072.61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67,567.24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67,567.24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78,731,639.85</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79,848,670.28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79,848,670.28</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注：上表仅呈列受影响的财务报表项目，不受影响的财务报表项目不包括在内。</w:t>
      </w:r>
    </w:p>
    <w:p>
      <w:pPr>
        <w:pStyle w:val="Style28"/>
        <w:keepNext w:val="0"/>
        <w:keepLines w:val="0"/>
        <w:widowControl w:val="0"/>
        <w:shd w:val="clear" w:color="auto" w:fill="auto"/>
        <w:tabs>
          <w:tab w:pos="877" w:val="left"/>
        </w:tabs>
        <w:bidi w:val="0"/>
        <w:spacing w:before="0" w:after="100" w:line="240" w:lineRule="auto"/>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日，本公司根据合同履约进度确认的收入金额超过已办理结算价款的部分，重分类为合同资产。本公</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司将预收项目进度款由预收款项重分类至合同负债。</w:t>
      </w:r>
    </w:p>
    <w:p>
      <w:pPr>
        <w:pStyle w:val="Style28"/>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日合并资产负债表的影响如下:</w:t>
      </w:r>
    </w:p>
    <w:p>
      <w:pPr>
        <w:pStyle w:val="Style2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单位：元</w:t>
      </w:r>
    </w:p>
    <w:tbl>
      <w:tblPr>
        <w:tblOverlap w:val="never"/>
        <w:jc w:val="center"/>
        <w:tblLayout w:type="fixed"/>
      </w:tblPr>
      <w:tblGrid>
        <w:gridCol w:w="2405"/>
        <w:gridCol w:w="2410"/>
        <w:gridCol w:w="2395"/>
        <w:gridCol w:w="2467"/>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911,693,673.27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1,046,122,562.67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-134,428,889.40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124,585,955.53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124,585,955.53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216,847,776.91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206,661,533.89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10,186,243.02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11,286,977.73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11,334,316.15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-47,338.42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1,264,414,383.44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1,264,118,412.71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295,970.73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4,210,070.33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-4,210,070.33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8,220,312.41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8,220,312.41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95,837,191.60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96,733,156.33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-895,964.73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104,057,504.01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100,943,226.66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3,114,277.35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34,086,829.11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34,360,550.15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-273,721.04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416,726,684.88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419,271,270.46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-2,544,585.58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450,813,513.99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453,631,820.61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-2,818,306.62</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年度合并利润表的影响如下:</w:t>
      </w:r>
    </w:p>
    <w:p>
      <w:pPr>
        <w:pStyle w:val="Style2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单位：元</w:t>
      </w:r>
    </w:p>
    <w:tbl>
      <w:tblPr>
        <w:tblOverlap w:val="never"/>
        <w:jc w:val="center"/>
        <w:tblLayout w:type="fixed"/>
      </w:tblPr>
      <w:tblGrid>
        <w:gridCol w:w="2424"/>
        <w:gridCol w:w="2414"/>
        <w:gridCol w:w="2414"/>
        <w:gridCol w:w="2424"/>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1,315,327,683.98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1,329,189,356.07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-13,861,672.09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844,734,878.76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854,921,121.78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-10,186,243.02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9,739,574.39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9,800,720.73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-61,146.34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-36,560,539.34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-36,998,621.23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438,081.89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79,967.26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5,649,564.56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5,927,491.52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-277,926.96</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132,921,572.99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135,739,879.61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-2,818,306.62</w:t>
            </w:r>
          </w:p>
        </w:tc>
      </w:tr>
    </w:tbl>
    <w:p>
      <w:pPr>
        <w:widowControl w:val="0"/>
        <w:spacing w:after="659" w:line="1" w:lineRule="exact"/>
      </w:pPr>
    </w:p>
    <w:p>
      <w:pPr>
        <w:pStyle w:val="Style32"/>
        <w:keepNext/>
        <w:keepLines/>
        <w:widowControl w:val="0"/>
        <w:numPr>
          <w:ilvl w:val="0"/>
          <w:numId w:val="109"/>
        </w:numPr>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重要会计估计变更</w:t>
      </w:r>
      <w:bookmarkEnd w:id="1164"/>
      <w:bookmarkEnd w:id="1165"/>
      <w:bookmarkEnd w:id="1167"/>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2"/>
        <w:keepNext/>
        <w:keepLines/>
        <w:widowControl w:val="0"/>
        <w:numPr>
          <w:ilvl w:val="0"/>
          <w:numId w:val="109"/>
        </w:numPr>
        <w:shd w:val="clear" w:color="auto" w:fill="auto"/>
        <w:tabs>
          <w:tab w:pos="493" w:val="left"/>
        </w:tabs>
        <w:bidi w:val="0"/>
        <w:spacing w:before="0" w:after="380" w:line="240" w:lineRule="auto"/>
        <w:ind w:left="0" w:right="0" w:firstLine="0"/>
        <w:jc w:val="left"/>
      </w:pPr>
      <w:bookmarkStart w:id="1168" w:name="bookmark1168"/>
      <w:bookmarkStart w:id="1169" w:name="bookmark1169"/>
      <w:bookmarkStart w:id="1170" w:name="bookmark1170"/>
      <w:bookmarkStart w:id="1171" w:name="bookmark1171"/>
      <w:bookmarkEnd w:id="1170"/>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68"/>
      <w:bookmarkEnd w:id="1169"/>
      <w:bookmarkEnd w:id="117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554"/>
        <w:gridCol w:w="2266"/>
        <w:gridCol w:w="22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186,178,864.98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186,178,864.98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736,554,412.56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600,705,886.68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-135,848,525.88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3,540,377.72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3,540,377.72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18,824,276.78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18,824,276.78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137,418,372.65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137,418,372.65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135,848,525.88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135,848,525.88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5,302,582.23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5,302,582.23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1,087,818,886.92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1,087,818,886.92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2554"/>
        <w:gridCol w:w="2266"/>
        <w:gridCol w:w="220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11,526,271.66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11,526,271.66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109,449,569.28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109,449,569.28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123,454,402.70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123,454,402.70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3,423,596.63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3,423,596.63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6,710,826.60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6,710,826.60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256,639,632.87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256,639,632.87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1,344,458,519.79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1,344,458,519.79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13,096,117.96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13,096,117.96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1,184,597.67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-1,182,331.00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1,114,763.76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1,114,763.76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73,798,450.17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73,798,450.17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78,664,072.61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78,731,639.85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67,567.24</w:t>
            </w:r>
          </w:p>
        </w:tc>
      </w:tr>
    </w:tbl>
    <w:p>
      <w:pPr>
        <w:spacing w:lineRule="exact" w:line="1"/>
        <w:rPr>
          <w:sz w:val="2"/>
          <w:szCs w:val="2"/>
        </w:rPr>
      </w:pPr>
      <w:r>
        <w:br w:type="page"/>
      </w:r>
    </w:p>
    <w:tbl>
      <w:tblPr>
        <w:tblOverlap w:val="never"/>
        <w:jc w:val="center"/>
        <w:tblLayout w:type="fixed"/>
      </w:tblPr>
      <w:tblGrid>
        <w:gridCol w:w="2558"/>
        <w:gridCol w:w="2554"/>
        <w:gridCol w:w="2266"/>
        <w:gridCol w:w="220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16,020,093.46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16,020,093.46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392,763,331.87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392,763,331.87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392,763,331.87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392,763,331.87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168,482,030.00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168,482,030.00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458,763,159.01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458,763,159.01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20,884,913.11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20,884,913.11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2554"/>
        <w:gridCol w:w="2266"/>
        <w:gridCol w:w="220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296,141,786.33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296,141,786.33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944,271,888.45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944,271,888.45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7,423,299.47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7,423,299.47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951,695,187.92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951,695,187.92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1,344,458,519.79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1,344,458,519.79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0" w:line="326"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日，本公司根据合同履约进度确认的收入金额超过已办理结算价款的部分，重分类为合同资产。本公司将预 收项目进度款由预收款项重分类至合同负债。</w:t>
      </w:r>
    </w:p>
    <w:p>
      <w:pPr>
        <w:pStyle w:val="Style2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554"/>
        <w:gridCol w:w="2266"/>
        <w:gridCol w:w="22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162,437,624.99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162,437,624.99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685,432,247.00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555,090,026.38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-130,342,220.62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3,253,141.71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3,253,141.71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84,738,541.13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84,738,541.13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114,003,713.53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114,003,713.53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130,342,220.62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130,342,220.62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1,049,865,268.36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1,049,865,268.36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385,884,130.66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385,884,130.66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2554"/>
        <w:gridCol w:w="2266"/>
        <w:gridCol w:w="220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105,863,444.83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105,863,444.83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3,156,675.49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3,156,675.49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4,590,895.17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4,590,895.17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501,570,112.15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501,570,112.15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1,551,435,380.51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1,551,435,380.51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175,848,726.67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175,848,726.67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-697,726.00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657,589.23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657,589.23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66,906,247.82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66,906,247.82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57,128,282.74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57,168,419.51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40,136.77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185,889,046.16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185,889,046.16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696,470,029.39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696,470,029.39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2554"/>
        <w:gridCol w:w="2266"/>
        <w:gridCol w:w="220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696,470,029.39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696,470,029.39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168,482,030.00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168,482,030.00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477,634,190.06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477,634,190.06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20,884,913.11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20,884,913.11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187,964,217.95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187,964,217.95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854,965,351.12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854,965,351.12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1,551,435,380.51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1,551,435,380.51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380" w:line="326"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日，本公司根据合同履约进度确认的收入金额超过已办理结算价款的部分，重分类为合同资产。本公司将预 收项目进度款由预收款项重分类至合同负债。</w:t>
      </w:r>
    </w:p>
    <w:p>
      <w:pPr>
        <w:pStyle w:val="Style32"/>
        <w:keepNext/>
        <w:keepLines/>
        <w:widowControl w:val="0"/>
        <w:shd w:val="clear" w:color="auto" w:fill="auto"/>
        <w:bidi w:val="0"/>
        <w:spacing w:before="0" w:after="26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72"/>
      <w:bookmarkEnd w:id="1173"/>
      <w:bookmarkEnd w:id="1175"/>
    </w:p>
    <w:p>
      <w:pPr>
        <w:pStyle w:val="Style28"/>
        <w:keepNext w:val="0"/>
        <w:keepLines w:val="0"/>
        <w:widowControl w:val="0"/>
        <w:shd w:val="clear" w:color="auto" w:fill="auto"/>
        <w:bidi w:val="0"/>
        <w:spacing w:before="0" w:after="380" w:line="32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rFonts w:ascii="Times New Roman" w:eastAsia="Times New Roman" w:hAnsi="Times New Roman" w:cs="Times New Roman"/>
          <w:color w:val="000000"/>
          <w:spacing w:val="0"/>
          <w:w w:val="100"/>
          <w:position w:val="0"/>
        </w:rPr>
        <w:t>8</w:t>
      </w:r>
      <w:r>
        <w:rPr>
          <w:color w:val="000000"/>
          <w:spacing w:val="0"/>
          <w:w w:val="100"/>
          <w:position w:val="0"/>
        </w:rPr>
        <w:t>、其他</w:t>
      </w:r>
      <w:bookmarkEnd w:id="1176"/>
      <w:bookmarkEnd w:id="1177"/>
      <w:bookmarkEnd w:id="1179"/>
    </w:p>
    <w:p>
      <w:pPr>
        <w:pStyle w:val="Style28"/>
        <w:keepNext w:val="0"/>
        <w:keepLines w:val="0"/>
        <w:widowControl w:val="0"/>
        <w:shd w:val="clear" w:color="auto" w:fill="auto"/>
        <w:bidi w:val="0"/>
        <w:spacing w:before="0" w:after="320" w:line="326" w:lineRule="exact"/>
        <w:ind w:left="0" w:right="0" w:firstLine="0"/>
        <w:jc w:val="left"/>
      </w:pPr>
      <w:r>
        <w:rPr>
          <w:color w:val="000000"/>
          <w:spacing w:val="0"/>
          <w:w w:val="100"/>
          <w:position w:val="0"/>
        </w:rPr>
        <w:t>无</w:t>
      </w:r>
      <w:r>
        <w:br w:type="page"/>
      </w:r>
    </w:p>
    <w:p>
      <w:pPr>
        <w:pStyle w:val="Style24"/>
        <w:keepNext/>
        <w:keepLines/>
        <w:widowControl w:val="0"/>
        <w:shd w:val="clear" w:color="auto" w:fill="auto"/>
        <w:bidi w:val="0"/>
        <w:spacing w:before="0" w:line="240" w:lineRule="auto"/>
        <w:ind w:left="0" w:right="0" w:firstLine="0"/>
        <w:jc w:val="both"/>
      </w:pPr>
      <w:bookmarkStart w:id="1180" w:name="bookmark1180"/>
      <w:bookmarkStart w:id="1181" w:name="bookmark1181"/>
      <w:bookmarkStart w:id="1182" w:name="bookmark1182"/>
      <w:bookmarkStart w:id="1183" w:name="bookmark1183"/>
      <w:r>
        <w:rPr>
          <w:color w:val="000000"/>
          <w:spacing w:val="0"/>
          <w:w w:val="100"/>
          <w:position w:val="0"/>
          <w:sz w:val="24"/>
          <w:szCs w:val="24"/>
        </w:rPr>
        <w:t>六</w:t>
      </w:r>
      <w:bookmarkEnd w:id="1182"/>
      <w:r>
        <w:rPr>
          <w:color w:val="000000"/>
          <w:spacing w:val="0"/>
          <w:w w:val="100"/>
          <w:position w:val="0"/>
          <w:sz w:val="24"/>
          <w:szCs w:val="24"/>
        </w:rPr>
        <w:t>、税项</w:t>
      </w:r>
      <w:bookmarkEnd w:id="1180"/>
      <w:bookmarkEnd w:id="1181"/>
      <w:bookmarkEnd w:id="1183"/>
    </w:p>
    <w:p>
      <w:pPr>
        <w:pStyle w:val="Style32"/>
        <w:keepNext/>
        <w:keepLines/>
        <w:widowControl w:val="0"/>
        <w:shd w:val="clear" w:color="auto" w:fill="auto"/>
        <w:bidi w:val="0"/>
        <w:spacing w:before="0" w:after="300" w:line="240" w:lineRule="auto"/>
        <w:ind w:left="0" w:right="0" w:firstLine="0"/>
        <w:jc w:val="both"/>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84"/>
      <w:bookmarkEnd w:id="1185"/>
      <w:bookmarkEnd w:id="118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技术服务收入、个税手续费返还收入、 技术开发收入、销售收入、房屋出租收 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、免税（符合免税认定部分）、</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按照房产原值的</w:t>
            </w:r>
            <w:r>
              <w:rPr>
                <w:rFonts w:ascii="Times New Roman" w:eastAsia="Times New Roman" w:hAnsi="Times New Roman" w:cs="Times New Roman"/>
                <w:color w:val="000000"/>
                <w:spacing w:val="0"/>
                <w:w w:val="100"/>
                <w:position w:val="0"/>
              </w:rPr>
              <w:t>70%</w:t>
            </w:r>
            <w:r>
              <w:rPr>
                <w:color w:val="000000"/>
                <w:spacing w:val="0"/>
                <w:w w:val="100"/>
                <w:position w:val="0"/>
              </w:rPr>
              <w:t>、租金收入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每平米土地每年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r>
              <w:rPr>
                <w:color w:val="000000"/>
                <w:spacing w:val="0"/>
                <w:w w:val="100"/>
                <w:position w:val="0"/>
              </w:rPr>
              <w:t>元、</w:t>
            </w:r>
            <w:r>
              <w:rPr>
                <w:rFonts w:ascii="Times New Roman" w:eastAsia="Times New Roman" w:hAnsi="Times New Roman" w:cs="Times New Roman"/>
                <w:color w:val="000000"/>
                <w:spacing w:val="0"/>
                <w:w w:val="100"/>
                <w:position w:val="0"/>
              </w:rPr>
              <w:t>12</w:t>
            </w:r>
            <w:r>
              <w:rPr>
                <w:color w:val="000000"/>
                <w:spacing w:val="0"/>
                <w:w w:val="100"/>
                <w:position w:val="0"/>
              </w:rPr>
              <w:t>元</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无锡天阳宏业软件技术有限公司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北京鼎信天威科技有限公司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北京天阳融信科技有限公司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北京卡洛其咨询有限公司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北京天阳融数科技有限公司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卡洛其（天津）企业管理咨询有限公司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香港卡洛其咨询有限公司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16.5%</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both"/>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87"/>
      <w:bookmarkEnd w:id="1188"/>
      <w:bookmarkEnd w:id="1189"/>
    </w:p>
    <w:p>
      <w:pPr>
        <w:pStyle w:val="Style2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28"/>
        <w:keepNext w:val="0"/>
        <w:keepLines w:val="0"/>
        <w:widowControl w:val="0"/>
        <w:shd w:val="clear" w:color="auto" w:fill="auto"/>
        <w:tabs>
          <w:tab w:pos="899" w:val="left"/>
        </w:tabs>
        <w:bidi w:val="0"/>
        <w:spacing w:before="0" w:after="0" w:line="313" w:lineRule="exact"/>
        <w:ind w:left="0" w:right="0"/>
        <w:jc w:val="both"/>
      </w:pPr>
      <w:bookmarkStart w:id="1190" w:name="bookmark1190"/>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w:t>
        <w:tab/>
        <w:t>根据财政部、国家税务总局财税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2011]100</w:t>
      </w:r>
      <w:r>
        <w:rPr>
          <w:color w:val="000000"/>
          <w:spacing w:val="0"/>
          <w:w w:val="100"/>
          <w:position w:val="0"/>
        </w:rPr>
        <w:t>号文《关于软件产品增值税政策的通知》的规定，自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 征即退政策。增值税一般纳税人将进口软件产品进行本地化改造后对外销售，其销售的软件产品可享受上述规定的增值税即 征即退政策。纳税人受托开发软件产品，著作权属于受托方的征收增值税，著作权属于委托方或属于双方共同拥有的不征收 增值税；对经过国家版权局注册登记，纳税人在销售时一并转让著作权、所有权的，不征收增值税。</w:t>
      </w:r>
    </w:p>
    <w:p>
      <w:pPr>
        <w:pStyle w:val="Style28"/>
        <w:keepNext w:val="0"/>
        <w:keepLines w:val="0"/>
        <w:widowControl w:val="0"/>
        <w:shd w:val="clear" w:color="auto" w:fill="auto"/>
        <w:bidi w:val="0"/>
        <w:spacing w:before="0" w:after="0" w:line="312" w:lineRule="exact"/>
        <w:ind w:left="0" w:right="0"/>
        <w:jc w:val="both"/>
      </w:pPr>
      <w:bookmarkStart w:id="1191" w:name="bookmark1191"/>
      <w:r>
        <w:rPr>
          <w:color w:val="000000"/>
          <w:spacing w:val="0"/>
          <w:w w:val="100"/>
          <w:position w:val="0"/>
        </w:rPr>
        <w:t>（</w:t>
      </w:r>
      <w:bookmarkEnd w:id="1191"/>
      <w:r>
        <w:rPr>
          <w:rFonts w:ascii="Times New Roman" w:eastAsia="Times New Roman" w:hAnsi="Times New Roman" w:cs="Times New Roman"/>
          <w:color w:val="000000"/>
          <w:spacing w:val="0"/>
          <w:w w:val="100"/>
          <w:position w:val="0"/>
        </w:rPr>
        <w:t>2</w:t>
      </w:r>
      <w:r>
        <w:rPr>
          <w:color w:val="000000"/>
          <w:spacing w:val="0"/>
          <w:w w:val="100"/>
          <w:position w:val="0"/>
        </w:rPr>
        <w:t xml:space="preserve">） 根据财政部、税务总局、海关总署《关于深化增值税改革有关政策的公告》（财政部、税务总局、海关总署公告 </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号）的规定，本公司自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日起发生增值税应税销售行为或者进口货物，原适用</w:t>
      </w:r>
      <w:r>
        <w:rPr>
          <w:rFonts w:ascii="Times New Roman" w:eastAsia="Times New Roman" w:hAnsi="Times New Roman" w:cs="Times New Roman"/>
          <w:color w:val="000000"/>
          <w:spacing w:val="0"/>
          <w:w w:val="100"/>
          <w:position w:val="0"/>
        </w:rPr>
        <w:t>16%</w:t>
      </w:r>
      <w:r>
        <w:rPr>
          <w:color w:val="000000"/>
          <w:spacing w:val="0"/>
          <w:w w:val="100"/>
          <w:position w:val="0"/>
        </w:rPr>
        <w:t>和</w:t>
      </w:r>
      <w:r>
        <w:rPr>
          <w:rFonts w:ascii="Times New Roman" w:eastAsia="Times New Roman" w:hAnsi="Times New Roman" w:cs="Times New Roman"/>
          <w:color w:val="000000"/>
          <w:spacing w:val="0"/>
          <w:w w:val="100"/>
          <w:position w:val="0"/>
        </w:rPr>
        <w:t>10%</w:t>
      </w:r>
      <w:r>
        <w:rPr>
          <w:color w:val="000000"/>
          <w:spacing w:val="0"/>
          <w:w w:val="100"/>
          <w:position w:val="0"/>
        </w:rPr>
        <w:t xml:space="preserve">税率的，税率 </w:t>
      </w:r>
      <w:r>
        <w:rPr>
          <w:color w:val="000000"/>
          <w:spacing w:val="0"/>
          <w:w w:val="100"/>
          <w:position w:val="0"/>
        </w:rPr>
        <w:t>分别调整为</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。同时自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日，允许生产、生活性服务业纳税人按照当期可抵扣进项税额 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日起享受该项税收优惠政策。</w:t>
      </w:r>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、企业所得税</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日取得西藏自治区科学技术厅、西藏自治区财政厅、国家税务总局西藏自治区税务局共同颁发的 编号为</w:t>
      </w:r>
      <w:r>
        <w:rPr>
          <w:rFonts w:ascii="Times New Roman" w:eastAsia="Times New Roman" w:hAnsi="Times New Roman" w:cs="Times New Roman"/>
          <w:color w:val="000000"/>
          <w:spacing w:val="0"/>
          <w:w w:val="100"/>
          <w:position w:val="0"/>
        </w:rPr>
        <w:t>GR201854000011</w:t>
      </w:r>
      <w:r>
        <w:rPr>
          <w:color w:val="000000"/>
          <w:spacing w:val="0"/>
          <w:w w:val="100"/>
          <w:position w:val="0"/>
        </w:rPr>
        <w:t>的高新技术企业证书，享受所得税</w:t>
      </w:r>
      <w:r>
        <w:rPr>
          <w:rFonts w:ascii="Times New Roman" w:eastAsia="Times New Roman" w:hAnsi="Times New Roman" w:cs="Times New Roman"/>
          <w:color w:val="000000"/>
          <w:spacing w:val="0"/>
          <w:w w:val="100"/>
          <w:position w:val="0"/>
        </w:rPr>
        <w:t>15%</w:t>
      </w:r>
      <w:r>
        <w:rPr>
          <w:color w:val="000000"/>
          <w:spacing w:val="0"/>
          <w:w w:val="100"/>
          <w:position w:val="0"/>
        </w:rPr>
        <w:t>的税收优惠政策，有效期为</w:t>
      </w:r>
      <w:r>
        <w:rPr>
          <w:rFonts w:ascii="Times New Roman" w:eastAsia="Times New Roman" w:hAnsi="Times New Roman" w:cs="Times New Roman"/>
          <w:color w:val="000000"/>
          <w:spacing w:val="0"/>
          <w:w w:val="100"/>
          <w:position w:val="0"/>
        </w:rPr>
        <w:t>3</w:t>
      </w:r>
      <w:r>
        <w:rPr>
          <w:color w:val="000000"/>
          <w:spacing w:val="0"/>
          <w:w w:val="100"/>
          <w:position w:val="0"/>
        </w:rPr>
        <w:t>年，优惠期间为</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月注册地迁往西藏。根据藏政发</w:t>
      </w:r>
      <w:r>
        <w:rPr>
          <w:rFonts w:ascii="Times New Roman" w:eastAsia="Times New Roman" w:hAnsi="Times New Roman" w:cs="Times New Roman"/>
          <w:color w:val="000000"/>
          <w:spacing w:val="0"/>
          <w:w w:val="100"/>
          <w:position w:val="0"/>
        </w:rPr>
        <w:t>[2014]51</w:t>
      </w:r>
      <w:r>
        <w:rPr>
          <w:color w:val="000000"/>
          <w:spacing w:val="0"/>
          <w:w w:val="100"/>
          <w:position w:val="0"/>
        </w:rPr>
        <w:t>号文件，经国家认定为高新技术企业，且高新技术产品产值达 到国家规定比例的，自被认定之日起，可免征企业所得税，高新技术产品产值达不到国家规定比例的，仅对该产品进行免税。 对复审合格的高新技术企业，自复审批准的当年开始，可申请在有效期内继续享受企业所得税免税政策，该办法所称各项企 业所得税免税额均指属于地方分享的部分。因此，本公司</w:t>
      </w:r>
      <w:r>
        <w:rPr>
          <w:rFonts w:ascii="Times New Roman" w:eastAsia="Times New Roman" w:hAnsi="Times New Roman" w:cs="Times New Roman"/>
          <w:color w:val="000000"/>
          <w:spacing w:val="0"/>
          <w:w w:val="100"/>
          <w:position w:val="0"/>
        </w:rPr>
        <w:t>2016</w:t>
      </w:r>
      <w:r>
        <w:rPr>
          <w:color w:val="000000"/>
          <w:spacing w:val="0"/>
          <w:w w:val="100"/>
          <w:position w:val="0"/>
        </w:rPr>
        <w:t>年开始按规定享受减免企业所得税中属于地方分享的部分。</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根据财预〔</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号文，未设立不具有法人资格分支机构的公司适用</w:t>
      </w:r>
      <w:r>
        <w:rPr>
          <w:rFonts w:ascii="Times New Roman" w:eastAsia="Times New Roman" w:hAnsi="Times New Roman" w:cs="Times New Roman"/>
          <w:color w:val="000000"/>
          <w:spacing w:val="0"/>
          <w:w w:val="100"/>
          <w:position w:val="0"/>
        </w:rPr>
        <w:t>40%</w:t>
      </w:r>
      <w:r>
        <w:rPr>
          <w:color w:val="000000"/>
          <w:spacing w:val="0"/>
          <w:w w:val="100"/>
          <w:position w:val="0"/>
        </w:rPr>
        <w:t>的地方分享比例，否则，适用</w:t>
      </w:r>
      <w:r>
        <w:rPr>
          <w:rFonts w:ascii="Times New Roman" w:eastAsia="Times New Roman" w:hAnsi="Times New Roman" w:cs="Times New Roman"/>
          <w:color w:val="000000"/>
          <w:spacing w:val="0"/>
          <w:w w:val="100"/>
          <w:position w:val="0"/>
        </w:rPr>
        <w:t>20%</w:t>
      </w:r>
      <w:r>
        <w:rPr>
          <w:color w:val="000000"/>
          <w:spacing w:val="0"/>
          <w:w w:val="100"/>
          <w:position w:val="0"/>
        </w:rPr>
        <w:t>地方分享 比例。本公司</w:t>
      </w:r>
      <w:r>
        <w:rPr>
          <w:rFonts w:ascii="Times New Roman" w:eastAsia="Times New Roman" w:hAnsi="Times New Roman" w:cs="Times New Roman"/>
          <w:color w:val="000000"/>
          <w:spacing w:val="0"/>
          <w:w w:val="100"/>
          <w:position w:val="0"/>
        </w:rPr>
        <w:t>2020</w:t>
      </w:r>
      <w:r>
        <w:rPr>
          <w:color w:val="000000"/>
          <w:spacing w:val="0"/>
          <w:w w:val="100"/>
          <w:position w:val="0"/>
        </w:rPr>
        <w:t>年适用减免</w:t>
      </w:r>
      <w:r>
        <w:rPr>
          <w:rFonts w:ascii="Times New Roman" w:eastAsia="Times New Roman" w:hAnsi="Times New Roman" w:cs="Times New Roman"/>
          <w:color w:val="000000"/>
          <w:spacing w:val="0"/>
          <w:w w:val="100"/>
          <w:position w:val="0"/>
        </w:rPr>
        <w:t>40%</w:t>
      </w:r>
      <w:r>
        <w:rPr>
          <w:color w:val="000000"/>
          <w:spacing w:val="0"/>
          <w:w w:val="100"/>
          <w:position w:val="0"/>
        </w:rPr>
        <w:t>地方享受部分，实际所得税税率</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[2016]49</w:t>
      </w:r>
      <w:r>
        <w:rPr>
          <w:color w:val="000000"/>
          <w:spacing w:val="0"/>
          <w:w w:val="100"/>
          <w:position w:val="0"/>
        </w:rPr>
        <w:t>号，享受财税</w:t>
      </w:r>
      <w:r>
        <w:rPr>
          <w:rFonts w:ascii="Times New Roman" w:eastAsia="Times New Roman" w:hAnsi="Times New Roman" w:cs="Times New Roman"/>
          <w:color w:val="000000"/>
          <w:spacing w:val="0"/>
          <w:w w:val="100"/>
          <w:position w:val="0"/>
        </w:rPr>
        <w:t>[2012]27</w:t>
      </w:r>
      <w:r>
        <w:rPr>
          <w:color w:val="000000"/>
          <w:spacing w:val="0"/>
          <w:w w:val="100"/>
          <w:position w:val="0"/>
        </w:rPr>
        <w:t>号文件规定的税收优惠政策的软件、集成电路企业，每年汇算清缴时应按照《国 家税务总局关于发布〈企业所得税优惠政策事项办理办法＞的公告》（国家税务总局公告</w:t>
      </w:r>
      <w:r>
        <w:rPr>
          <w:rFonts w:ascii="Times New Roman" w:eastAsia="Times New Roman" w:hAnsi="Times New Roman" w:cs="Times New Roman"/>
          <w:color w:val="000000"/>
          <w:spacing w:val="0"/>
          <w:w w:val="100"/>
          <w:position w:val="0"/>
        </w:rPr>
        <w:t>2015</w:t>
      </w:r>
      <w:r>
        <w:rPr>
          <w:color w:val="000000"/>
          <w:spacing w:val="0"/>
          <w:w w:val="100"/>
          <w:position w:val="0"/>
        </w:rPr>
        <w:t>年底</w:t>
      </w:r>
      <w:r>
        <w:rPr>
          <w:rFonts w:ascii="Times New Roman" w:eastAsia="Times New Roman" w:hAnsi="Times New Roman" w:cs="Times New Roman"/>
          <w:color w:val="000000"/>
          <w:spacing w:val="0"/>
          <w:w w:val="100"/>
          <w:position w:val="0"/>
        </w:rPr>
        <w:t>76</w:t>
      </w:r>
      <w:r>
        <w:rPr>
          <w:color w:val="000000"/>
          <w:spacing w:val="0"/>
          <w:w w:val="100"/>
          <w:position w:val="0"/>
        </w:rPr>
        <w:t>号）规定向税务机关备 案，同时提交《享受企业所得税优惠政策的软件和集成电路企业备案资料明细表》规定的备案资料。根据财税</w:t>
      </w:r>
      <w:r>
        <w:rPr>
          <w:rFonts w:ascii="Times New Roman" w:eastAsia="Times New Roman" w:hAnsi="Times New Roman" w:cs="Times New Roman"/>
          <w:color w:val="000000"/>
          <w:spacing w:val="0"/>
          <w:w w:val="100"/>
          <w:position w:val="0"/>
        </w:rPr>
        <w:t>[2012]27</w:t>
      </w:r>
      <w:r>
        <w:rPr>
          <w:color w:val="000000"/>
          <w:spacing w:val="0"/>
          <w:w w:val="100"/>
          <w:position w:val="0"/>
        </w:rPr>
        <w:t>号文 件规定</w:t>
      </w:r>
      <w:r>
        <w:rPr>
          <w:rFonts w:ascii="Times New Roman" w:eastAsia="Times New Roman" w:hAnsi="Times New Roman" w:cs="Times New Roman"/>
          <w:color w:val="000000"/>
          <w:spacing w:val="0"/>
          <w:w w:val="100"/>
          <w:position w:val="0"/>
        </w:rPr>
        <w:t>“</w:t>
      </w:r>
      <w:r>
        <w:rPr>
          <w:color w:val="000000"/>
          <w:spacing w:val="0"/>
          <w:w w:val="100"/>
          <w:position w:val="0"/>
        </w:rPr>
        <w:t>我国境内新办的集成电路设计企业和符合条件的软件企业，经认定后，在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 期，第一年至第二年免征企业所得税，第三年至第五年按照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的法定税率减半征收企业所得税，并享受至期满为止匚无 锡天阳宏业软件技术有限公司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日获得认定，且</w:t>
      </w:r>
      <w:r>
        <w:rPr>
          <w:rFonts w:ascii="Times New Roman" w:eastAsia="Times New Roman" w:hAnsi="Times New Roman" w:cs="Times New Roman"/>
          <w:color w:val="000000"/>
          <w:spacing w:val="0"/>
          <w:w w:val="100"/>
          <w:position w:val="0"/>
        </w:rPr>
        <w:t>2016</w:t>
      </w:r>
      <w:r>
        <w:rPr>
          <w:color w:val="000000"/>
          <w:spacing w:val="0"/>
          <w:w w:val="100"/>
          <w:position w:val="0"/>
        </w:rPr>
        <w:t>年开始获利，故自</w:t>
      </w:r>
      <w:r>
        <w:rPr>
          <w:rFonts w:ascii="Times New Roman" w:eastAsia="Times New Roman" w:hAnsi="Times New Roman" w:cs="Times New Roman"/>
          <w:color w:val="000000"/>
          <w:spacing w:val="0"/>
          <w:w w:val="100"/>
          <w:position w:val="0"/>
        </w:rPr>
        <w:t>2016</w:t>
      </w:r>
      <w:r>
        <w:rPr>
          <w:color w:val="000000"/>
          <w:spacing w:val="0"/>
          <w:w w:val="100"/>
          <w:position w:val="0"/>
        </w:rPr>
        <w:t>年开始，享受两免三减半的所得税税 收优惠。</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北京银恒通电子科技有限公司于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日取得北京市科学技术委员会、北京市财政局、国家税务总局北京市税务 局共同颁发的编号为</w:t>
      </w:r>
      <w:r>
        <w:rPr>
          <w:rFonts w:ascii="Times New Roman" w:eastAsia="Times New Roman" w:hAnsi="Times New Roman" w:cs="Times New Roman"/>
          <w:color w:val="000000"/>
          <w:spacing w:val="0"/>
          <w:w w:val="100"/>
          <w:position w:val="0"/>
        </w:rPr>
        <w:t>GR20191</w:t>
      </w:r>
      <w:r>
        <w:rPr>
          <w:rFonts w:ascii="Times New Roman" w:eastAsia="Times New Roman" w:hAnsi="Times New Roman" w:cs="Times New Roman"/>
          <w:color w:val="000000"/>
          <w:spacing w:val="0"/>
          <w:w w:val="100"/>
          <w:position w:val="0"/>
        </w:rPr>
        <w:t>1004999</w:t>
      </w:r>
      <w:r>
        <w:rPr>
          <w:color w:val="000000"/>
          <w:spacing w:val="0"/>
          <w:w w:val="100"/>
          <w:position w:val="0"/>
        </w:rPr>
        <w:t>的高新技术企业证书，享受企业所得税税率为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的优惠政策，有效期间为</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年度。</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北京鼎信天威科技有限公司于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日取得北京市科学技术委员会、北京市财政局、国家税务总局北京市税务局 共同颁发的编号为</w:t>
      </w:r>
      <w:r>
        <w:rPr>
          <w:rFonts w:ascii="Times New Roman" w:eastAsia="Times New Roman" w:hAnsi="Times New Roman" w:cs="Times New Roman"/>
          <w:color w:val="000000"/>
          <w:spacing w:val="0"/>
          <w:w w:val="100"/>
          <w:position w:val="0"/>
        </w:rPr>
        <w:t>GR20201</w:t>
      </w:r>
      <w:r>
        <w:rPr>
          <w:rFonts w:ascii="Times New Roman" w:eastAsia="Times New Roman" w:hAnsi="Times New Roman" w:cs="Times New Roman"/>
          <w:color w:val="000000"/>
          <w:spacing w:val="0"/>
          <w:w w:val="100"/>
          <w:position w:val="0"/>
        </w:rPr>
        <w:t>1005261</w:t>
      </w:r>
      <w:r>
        <w:rPr>
          <w:color w:val="000000"/>
          <w:spacing w:val="0"/>
          <w:w w:val="100"/>
          <w:position w:val="0"/>
        </w:rPr>
        <w:t>的高新技术企业证书，享受所得税</w:t>
      </w:r>
      <w:r>
        <w:rPr>
          <w:rFonts w:ascii="Times New Roman" w:eastAsia="Times New Roman" w:hAnsi="Times New Roman" w:cs="Times New Roman"/>
          <w:color w:val="000000"/>
          <w:spacing w:val="0"/>
          <w:w w:val="100"/>
          <w:position w:val="0"/>
        </w:rPr>
        <w:t>15%</w:t>
      </w:r>
      <w:r>
        <w:rPr>
          <w:color w:val="000000"/>
          <w:spacing w:val="0"/>
          <w:w w:val="100"/>
          <w:position w:val="0"/>
        </w:rPr>
        <w:t>的税收优惠政策，优惠期间为</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 度、</w:t>
      </w:r>
      <w:r>
        <w:rPr>
          <w:rFonts w:ascii="Times New Roman" w:eastAsia="Times New Roman" w:hAnsi="Times New Roman" w:cs="Times New Roman"/>
          <w:color w:val="000000"/>
          <w:spacing w:val="0"/>
          <w:w w:val="100"/>
          <w:position w:val="0"/>
        </w:rPr>
        <w:t>2022</w:t>
      </w:r>
      <w:r>
        <w:rPr>
          <w:color w:val="000000"/>
          <w:spacing w:val="0"/>
          <w:w w:val="100"/>
          <w:position w:val="0"/>
        </w:rPr>
        <w:t>年度。</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北京天阳融信科技有限公司于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GR201811009074</w:t>
      </w:r>
      <w:r>
        <w:rPr>
          <w:color w:val="000000"/>
          <w:spacing w:val="0"/>
          <w:w w:val="100"/>
          <w:position w:val="0"/>
        </w:rPr>
        <w:t xml:space="preserve">的高新技术企业证书，企业所得税享受 </w:t>
      </w:r>
      <w:r>
        <w:rPr>
          <w:rFonts w:ascii="Times New Roman" w:eastAsia="Times New Roman" w:hAnsi="Times New Roman" w:cs="Times New Roman"/>
          <w:color w:val="000000"/>
          <w:spacing w:val="0"/>
          <w:w w:val="100"/>
          <w:position w:val="0"/>
        </w:rPr>
        <w:t>15%</w:t>
      </w:r>
      <w:r>
        <w:rPr>
          <w:color w:val="000000"/>
          <w:spacing w:val="0"/>
          <w:w w:val="100"/>
          <w:position w:val="0"/>
        </w:rPr>
        <w:t>的税收优惠政策，有效期限三年，优惠期间为</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北京天阳融数科技有限公司于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GR201911005305</w:t>
      </w:r>
      <w:r>
        <w:rPr>
          <w:color w:val="000000"/>
          <w:spacing w:val="0"/>
          <w:w w:val="100"/>
          <w:position w:val="0"/>
        </w:rPr>
        <w:t>的高新技术企业证书，企业所得税享受</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的税收优惠政策，有效期限三年，优惠期间为</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年度。</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北京卡洛其咨询有限公司于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GR20191100697</w:t>
      </w:r>
      <w:r>
        <w:rPr>
          <w:rFonts w:ascii="Times New Roman" w:eastAsia="Times New Roman" w:hAnsi="Times New Roman" w:cs="Times New Roman"/>
          <w:color w:val="000000"/>
          <w:spacing w:val="0"/>
          <w:w w:val="100"/>
          <w:position w:val="0"/>
        </w:rPr>
        <w:t>1</w:t>
      </w:r>
      <w:r>
        <w:rPr>
          <w:color w:val="000000"/>
          <w:spacing w:val="0"/>
          <w:w w:val="100"/>
          <w:position w:val="0"/>
        </w:rPr>
        <w:t>的高新技术企业证书，企业所得税享受</w:t>
      </w:r>
      <w:r>
        <w:rPr>
          <w:rFonts w:ascii="Times New Roman" w:eastAsia="Times New Roman" w:hAnsi="Times New Roman" w:cs="Times New Roman"/>
          <w:color w:val="000000"/>
          <w:spacing w:val="0"/>
          <w:w w:val="100"/>
          <w:position w:val="0"/>
        </w:rPr>
        <w:t>15%</w:t>
      </w:r>
      <w:r>
        <w:rPr>
          <w:color w:val="000000"/>
          <w:spacing w:val="0"/>
          <w:w w:val="100"/>
          <w:position w:val="0"/>
        </w:rPr>
        <w:t>的 税收优惠政策，有效期限三年，优惠期间为</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年度。</w:t>
      </w:r>
    </w:p>
    <w:p>
      <w:pPr>
        <w:pStyle w:val="Style28"/>
        <w:keepNext w:val="0"/>
        <w:keepLines w:val="0"/>
        <w:widowControl w:val="0"/>
        <w:shd w:val="clear" w:color="auto" w:fill="auto"/>
        <w:tabs>
          <w:tab w:pos="6026" w:val="left"/>
        </w:tabs>
        <w:bidi w:val="0"/>
        <w:spacing w:before="0" w:after="0" w:line="312" w:lineRule="exact"/>
        <w:ind w:left="0" w:right="0"/>
        <w:jc w:val="both"/>
      </w:pPr>
      <w:r>
        <w:rPr>
          <w:color w:val="000000"/>
          <w:spacing w:val="0"/>
          <w:w w:val="100"/>
          <w:position w:val="0"/>
        </w:rPr>
        <w:t>香港卡洛其咨询有限公司利润总额</w:t>
      </w:r>
      <w:r>
        <w:rPr>
          <w:rFonts w:ascii="Times New Roman" w:eastAsia="Times New Roman" w:hAnsi="Times New Roman" w:cs="Times New Roman"/>
          <w:color w:val="000000"/>
          <w:spacing w:val="0"/>
          <w:w w:val="100"/>
          <w:position w:val="0"/>
        </w:rPr>
        <w:t>200.00</w:t>
      </w:r>
      <w:r>
        <w:rPr>
          <w:color w:val="000000"/>
          <w:spacing w:val="0"/>
          <w:w w:val="100"/>
          <w:position w:val="0"/>
        </w:rPr>
        <w:t>万元以内利得税税率为</w:t>
      </w:r>
      <w:r>
        <w:rPr>
          <w:rFonts w:ascii="Times New Roman" w:eastAsia="Times New Roman" w:hAnsi="Times New Roman" w:cs="Times New Roman"/>
          <w:color w:val="000000"/>
          <w:spacing w:val="0"/>
          <w:w w:val="100"/>
          <w:position w:val="0"/>
        </w:rPr>
        <w:t>8.25%</w:t>
      </w:r>
      <w:r>
        <w:rPr>
          <w:color w:val="000000"/>
          <w:spacing w:val="0"/>
          <w:w w:val="100"/>
          <w:position w:val="0"/>
        </w:rPr>
        <w:t>,</w:t>
        <w:tab/>
      </w:r>
      <w:r>
        <w:rPr>
          <w:rFonts w:ascii="Times New Roman" w:eastAsia="Times New Roman" w:hAnsi="Times New Roman" w:cs="Times New Roman"/>
          <w:color w:val="000000"/>
          <w:spacing w:val="0"/>
          <w:w w:val="100"/>
          <w:position w:val="0"/>
        </w:rPr>
        <w:t>200.00</w:t>
      </w:r>
      <w:r>
        <w:rPr>
          <w:color w:val="000000"/>
          <w:spacing w:val="0"/>
          <w:w w:val="100"/>
          <w:position w:val="0"/>
        </w:rPr>
        <w:t>万元以上部分利得税税率为</w:t>
      </w:r>
      <w:r>
        <w:rPr>
          <w:rFonts w:ascii="Times New Roman" w:eastAsia="Times New Roman" w:hAnsi="Times New Roman" w:cs="Times New Roman"/>
          <w:color w:val="000000"/>
          <w:spacing w:val="0"/>
          <w:w w:val="100"/>
          <w:position w:val="0"/>
        </w:rPr>
        <w:t>16.5%</w:t>
      </w:r>
      <w:r>
        <w:rPr>
          <w:color w:val="000000"/>
          <w:spacing w:val="0"/>
          <w:w w:val="100"/>
          <w:position w:val="0"/>
        </w:rPr>
        <w:t>。</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[2019]13</w:t>
      </w:r>
      <w:r>
        <w:rPr>
          <w:color w:val="000000"/>
          <w:spacing w:val="0"/>
          <w:w w:val="100"/>
          <w:position w:val="0"/>
        </w:rPr>
        <w:t>号文件规定，自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 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的税率缴纳企业所得税。北京天阳融数科技有限公司、卡洛其（天津）企业管理咨询有 限公司符合上述小型微利企业条件，</w:t>
      </w:r>
      <w:r>
        <w:rPr>
          <w:rFonts w:ascii="Times New Roman" w:eastAsia="Times New Roman" w:hAnsi="Times New Roman" w:cs="Times New Roman"/>
          <w:color w:val="000000"/>
          <w:spacing w:val="0"/>
          <w:w w:val="100"/>
          <w:position w:val="0"/>
        </w:rPr>
        <w:t>2020</w:t>
      </w:r>
      <w:r>
        <w:rPr>
          <w:color w:val="000000"/>
          <w:spacing w:val="0"/>
          <w:w w:val="100"/>
          <w:position w:val="0"/>
        </w:rPr>
        <w:t>年度享受该优惠政策，实际执行所得税税率为</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财税</w:t>
      </w:r>
      <w:r>
        <w:rPr>
          <w:rFonts w:ascii="Times New Roman" w:eastAsia="Times New Roman" w:hAnsi="Times New Roman" w:cs="Times New Roman"/>
          <w:color w:val="000000"/>
          <w:spacing w:val="0"/>
          <w:w w:val="100"/>
          <w:position w:val="0"/>
        </w:rPr>
        <w:t>[2018]99</w:t>
      </w:r>
      <w:r>
        <w:rPr>
          <w:color w:val="000000"/>
          <w:spacing w:val="0"/>
          <w:w w:val="100"/>
          <w:position w:val="0"/>
        </w:rPr>
        <w:t>号文件规定，企业开展研发活动中实际发生的研发费用，未形成无形资产计入当期损益的，在按规定据实 扣除的基础上，在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日期间，再按照实际发生额的</w:t>
      </w:r>
      <w:r>
        <w:rPr>
          <w:rFonts w:ascii="Times New Roman" w:eastAsia="Times New Roman" w:hAnsi="Times New Roman" w:cs="Times New Roman"/>
          <w:color w:val="000000"/>
          <w:spacing w:val="0"/>
          <w:w w:val="100"/>
          <w:position w:val="0"/>
        </w:rPr>
        <w:t>75%</w:t>
      </w:r>
      <w:r>
        <w:rPr>
          <w:color w:val="000000"/>
          <w:spacing w:val="0"/>
          <w:w w:val="100"/>
          <w:position w:val="0"/>
        </w:rPr>
        <w:t>在税前加计扣除；形成无形资产的，在上 述期间按照无形资产成本的</w:t>
      </w:r>
      <w:r>
        <w:rPr>
          <w:rFonts w:ascii="Times New Roman" w:eastAsia="Times New Roman" w:hAnsi="Times New Roman" w:cs="Times New Roman"/>
          <w:color w:val="000000"/>
          <w:spacing w:val="0"/>
          <w:w w:val="100"/>
          <w:position w:val="0"/>
        </w:rPr>
        <w:t>175%</w:t>
      </w:r>
      <w:r>
        <w:rPr>
          <w:color w:val="000000"/>
          <w:spacing w:val="0"/>
          <w:w w:val="100"/>
          <w:position w:val="0"/>
        </w:rPr>
        <w:t>在税前摊销。本公司自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日起享受该项税收优惠政策。</w:t>
      </w:r>
    </w:p>
    <w:p>
      <w:pPr>
        <w:pStyle w:val="Style32"/>
        <w:keepNext/>
        <w:keepLines/>
        <w:widowControl w:val="0"/>
        <w:shd w:val="clear" w:color="auto" w:fill="auto"/>
        <w:bidi w:val="0"/>
        <w:spacing w:before="0" w:after="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color w:val="000000"/>
          <w:spacing w:val="0"/>
          <w:w w:val="100"/>
          <w:position w:val="0"/>
        </w:rPr>
        <w:t>、其他</w:t>
      </w:r>
      <w:bookmarkEnd w:id="1192"/>
      <w:bookmarkEnd w:id="1193"/>
      <w:bookmarkEnd w:id="1195"/>
      <w:r>
        <w:br w:type="page"/>
      </w:r>
    </w:p>
    <w:p>
      <w:pPr>
        <w:pStyle w:val="Style24"/>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sz w:val="24"/>
          <w:szCs w:val="24"/>
        </w:rPr>
        <w:t>七</w:t>
      </w:r>
      <w:bookmarkEnd w:id="1198"/>
      <w:r>
        <w:rPr>
          <w:color w:val="000000"/>
          <w:spacing w:val="0"/>
          <w:w w:val="100"/>
          <w:position w:val="0"/>
          <w:sz w:val="24"/>
          <w:szCs w:val="24"/>
        </w:rPr>
        <w:t>、合并财务报表项目注释</w:t>
      </w:r>
      <w:bookmarkEnd w:id="1196"/>
      <w:bookmarkEnd w:id="1197"/>
      <w:bookmarkEnd w:id="1199"/>
    </w:p>
    <w:p>
      <w:pPr>
        <w:pStyle w:val="Style32"/>
        <w:keepNext/>
        <w:keepLines/>
        <w:widowControl w:val="0"/>
        <w:shd w:val="clear" w:color="auto" w:fill="auto"/>
        <w:bidi w:val="0"/>
        <w:spacing w:before="0" w:after="100" w:line="240" w:lineRule="auto"/>
        <w:ind w:left="0" w:right="0" w:firstLine="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00"/>
      <w:bookmarkEnd w:id="1201"/>
      <w:bookmarkEnd w:id="120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1,006,015,871.73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181,992,839.60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7,306,510.36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4,181,194.18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1,013,322,382.09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186,178,864.98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466,297.38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因抵押、质押或冻结等对使用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10,306,510.36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4,181,194.18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其中受限制的货币资金明细如下:</w:t>
      </w:r>
    </w:p>
    <w:tbl>
      <w:tblPr>
        <w:tblOverlap w:val="never"/>
        <w:jc w:val="center"/>
        <w:tblLayout w:type="fixed"/>
      </w:tblPr>
      <w:tblGrid>
        <w:gridCol w:w="3202"/>
        <w:gridCol w:w="3187"/>
        <w:gridCol w:w="3202"/>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6,860,928.23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3,736,968.48</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银行贷款保证金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3,445,582.13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444,225.70</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10,306,510.36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4,181,194.18</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日止，除上述受限货币资金外，本公司不存在冻结或有潜在收回风险的款项。</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日增加</w:t>
      </w:r>
      <w:r>
        <w:rPr>
          <w:rFonts w:ascii="Times New Roman" w:eastAsia="Times New Roman" w:hAnsi="Times New Roman" w:cs="Times New Roman"/>
          <w:color w:val="000000"/>
          <w:spacing w:val="0"/>
          <w:w w:val="100"/>
          <w:position w:val="0"/>
        </w:rPr>
        <w:t>444.27%</w:t>
      </w:r>
      <w:r>
        <w:rPr>
          <w:color w:val="000000"/>
          <w:spacing w:val="0"/>
          <w:w w:val="100"/>
          <w:position w:val="0"/>
        </w:rPr>
        <w:t>，主要系</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年度创业板成功上市，首次公开发行股票募 </w:t>
      </w:r>
      <w:r>
        <w:rPr>
          <w:color w:val="000000"/>
          <w:spacing w:val="0"/>
          <w:w w:val="100"/>
          <w:position w:val="0"/>
        </w:rPr>
        <w:t>集资金到位所致。</w:t>
      </w:r>
    </w:p>
    <w:p>
      <w:pPr>
        <w:pStyle w:val="Style32"/>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03"/>
      <w:bookmarkEnd w:id="1204"/>
      <w:bookmarkEnd w:id="120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jc w:val="left"/>
      </w:pPr>
      <w:r>
        <w:rPr>
          <w:color w:val="000000"/>
          <w:spacing w:val="0"/>
          <w:w w:val="100"/>
          <w:position w:val="0"/>
        </w:rPr>
        <w:t>本公司交易性金融资产为购入的银行结构性存款。</w:t>
      </w:r>
      <w:r>
        <w:br w:type="page"/>
      </w:r>
    </w:p>
    <w:p>
      <w:pPr>
        <w:pStyle w:val="Style32"/>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color w:val="000000"/>
          <w:spacing w:val="0"/>
          <w:w w:val="100"/>
          <w:position w:val="0"/>
        </w:rPr>
        <w:t>、应收账款</w:t>
      </w:r>
      <w:bookmarkEnd w:id="1206"/>
      <w:bookmarkEnd w:id="1207"/>
      <w:bookmarkEnd w:id="1209"/>
    </w:p>
    <w:p>
      <w:pPr>
        <w:pStyle w:val="Style32"/>
        <w:keepNext/>
        <w:keepLines/>
        <w:widowControl w:val="0"/>
        <w:numPr>
          <w:ilvl w:val="0"/>
          <w:numId w:val="111"/>
        </w:numPr>
        <w:shd w:val="clear" w:color="auto" w:fill="auto"/>
        <w:bidi w:val="0"/>
        <w:spacing w:before="0" w:after="100" w:line="240" w:lineRule="auto"/>
        <w:ind w:left="0" w:right="0" w:firstLine="0"/>
        <w:jc w:val="left"/>
      </w:pPr>
      <w:bookmarkStart w:id="1206" w:name="bookmark1206"/>
      <w:bookmarkStart w:id="1207" w:name="bookmark1207"/>
      <w:bookmarkStart w:id="1210" w:name="bookmark1210"/>
      <w:bookmarkStart w:id="1211" w:name="bookmark1211"/>
      <w:bookmarkEnd w:id="1210"/>
      <w:r>
        <w:rPr>
          <w:color w:val="000000"/>
          <w:spacing w:val="0"/>
          <w:w w:val="100"/>
          <w:position w:val="0"/>
        </w:rPr>
        <w:t>应收账款分类披露</w:t>
      </w:r>
      <w:bookmarkEnd w:id="1206"/>
      <w:bookmarkEnd w:id="1207"/>
      <w:bookmarkEnd w:id="1211"/>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850"/>
        <w:gridCol w:w="854"/>
        <w:gridCol w:w="706"/>
        <w:gridCol w:w="859"/>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1,002,601,</w:t>
            </w:r>
          </w:p>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707.43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90,908,0</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911,693,6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654,697,6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53,991,77</w:t>
            </w:r>
          </w:p>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600,705,88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按账龄分析法计 提预期信用损失 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1,002,601,</w:t>
            </w:r>
          </w:p>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707.43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90,908,0</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911,693,6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654,697,6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53,991,77</w:t>
            </w:r>
          </w:p>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600,705,88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1,002,601,</w:t>
            </w:r>
          </w:p>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707.43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90,908,0</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911,693,6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654,697,6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53,991,77</w:t>
            </w:r>
          </w:p>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600,705,88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90,908,034.16</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按账龄分析法计提预期信用 损失的应收账款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1,002,601,707.43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90,908,034.16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1,002,601,707.43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90,908,034.16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按账龄分析法计提预期信用损失的应收账款:</w:t>
      </w:r>
    </w:p>
    <w:tbl>
      <w:tblPr>
        <w:tblOverlap w:val="never"/>
        <w:jc w:val="center"/>
        <w:tblLayout w:type="fixed"/>
      </w:tblPr>
      <w:tblGrid>
        <w:gridCol w:w="2904"/>
        <w:gridCol w:w="2256"/>
        <w:gridCol w:w="2251"/>
        <w:gridCol w:w="2266"/>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760,663,594.66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38,033,179.73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147,853,193.45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14,785,319.35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59,395,747.13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17,818,724.14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26,894,474.43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13,447,237.22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4,855,620.24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3,884,496.20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2,939,077.52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2,939,077.52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1,002,601,707.43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90,908,034.16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5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760,663,594.66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147,853,193.45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59,395,747.13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34,689,172.19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26,894,474.43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4,855,620.24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2,939,077.52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1,002,601,707.43</w:t>
            </w:r>
          </w:p>
        </w:tc>
      </w:tr>
    </w:tbl>
    <w:p>
      <w:pPr>
        <w:widowControl w:val="0"/>
        <w:spacing w:after="279" w:line="1" w:lineRule="exact"/>
      </w:pPr>
    </w:p>
    <w:p>
      <w:pPr>
        <w:pStyle w:val="Style32"/>
        <w:keepNext/>
        <w:keepLines/>
        <w:widowControl w:val="0"/>
        <w:numPr>
          <w:ilvl w:val="0"/>
          <w:numId w:val="111"/>
        </w:numPr>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本期计提、收回或转回的坏账准备情况</w:t>
      </w:r>
      <w:bookmarkEnd w:id="1212"/>
      <w:bookmarkEnd w:id="1213"/>
      <w:bookmarkEnd w:id="1215"/>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53,991,770.86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36,916,263.30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90,908,034.16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53,991,770.86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36,916,263.30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90,908,034.16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27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2"/>
        <w:keepNext/>
        <w:keepLines/>
        <w:widowControl w:val="0"/>
        <w:shd w:val="clear" w:color="auto" w:fill="auto"/>
        <w:bidi w:val="0"/>
        <w:spacing w:before="0" w:after="380" w:line="240" w:lineRule="auto"/>
        <w:ind w:left="0" w:right="0" w:firstLine="14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216"/>
      <w:bookmarkEnd w:id="1217"/>
      <w:bookmarkEnd w:id="121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期末余额前五名应收账 款汇总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513,682,715.99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44,551,727.16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513,682,715.99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4</w:t>
      </w:r>
      <w:r>
        <w:rPr>
          <w:color w:val="000000"/>
          <w:spacing w:val="0"/>
          <w:w w:val="100"/>
          <w:position w:val="0"/>
        </w:rPr>
        <w:t>）转移应收账款且继续涉入形成的资产、负债金额</w:t>
      </w:r>
      <w:bookmarkEnd w:id="1220"/>
      <w:bookmarkEnd w:id="1221"/>
      <w:bookmarkEnd w:id="122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本报告期末应收账款中无应收持有本公司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）以上表决权股份的股东单位及其他关联方款项。</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应收账款期末较期初增加</w:t>
      </w:r>
      <w:r>
        <w:rPr>
          <w:rFonts w:ascii="Times New Roman" w:eastAsia="Times New Roman" w:hAnsi="Times New Roman" w:cs="Times New Roman"/>
          <w:color w:val="000000"/>
          <w:spacing w:val="0"/>
          <w:w w:val="100"/>
          <w:position w:val="0"/>
        </w:rPr>
        <w:t>51.77%</w:t>
      </w:r>
      <w:r>
        <w:rPr>
          <w:color w:val="000000"/>
          <w:spacing w:val="0"/>
          <w:w w:val="100"/>
          <w:position w:val="0"/>
        </w:rPr>
        <w:t>，主要系收入持续增长相应的应收账款余额增加所致。</w:t>
      </w:r>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日止，本公司应收账款质押情况详见附注七、注释</w:t>
      </w:r>
      <w:r>
        <w:rPr>
          <w:rFonts w:ascii="Times New Roman" w:eastAsia="Times New Roman" w:hAnsi="Times New Roman" w:cs="Times New Roman"/>
          <w:color w:val="000000"/>
          <w:spacing w:val="0"/>
          <w:w w:val="100"/>
          <w:position w:val="0"/>
        </w:rPr>
        <w:t>16</w:t>
      </w:r>
      <w:r>
        <w:rPr>
          <w:color w:val="000000"/>
          <w:spacing w:val="0"/>
          <w:w w:val="100"/>
          <w:position w:val="0"/>
        </w:rPr>
        <w:t>、注释</w:t>
      </w:r>
      <w:r>
        <w:rPr>
          <w:rFonts w:ascii="Times New Roman" w:eastAsia="Times New Roman" w:hAnsi="Times New Roman" w:cs="Times New Roman"/>
          <w:color w:val="000000"/>
          <w:spacing w:val="0"/>
          <w:w w:val="100"/>
          <w:position w:val="0"/>
        </w:rPr>
        <w:t>24</w:t>
      </w:r>
      <w:r>
        <w:rPr>
          <w:color w:val="000000"/>
          <w:spacing w:val="0"/>
          <w:w w:val="100"/>
          <w:position w:val="0"/>
        </w:rPr>
        <w:t>、以及附注七、注释</w:t>
      </w:r>
      <w:r>
        <w:rPr>
          <w:rFonts w:ascii="Times New Roman" w:eastAsia="Times New Roman" w:hAnsi="Times New Roman" w:cs="Times New Roman"/>
          <w:color w:val="000000"/>
          <w:spacing w:val="0"/>
          <w:w w:val="100"/>
          <w:position w:val="0"/>
        </w:rPr>
        <w:t>47</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4</w:t>
      </w:r>
      <w:bookmarkEnd w:id="1226"/>
      <w:r>
        <w:rPr>
          <w:color w:val="000000"/>
          <w:spacing w:val="0"/>
          <w:w w:val="100"/>
          <w:position w:val="0"/>
        </w:rPr>
        <w:t>、预付款项</w:t>
      </w:r>
      <w:bookmarkEnd w:id="1224"/>
      <w:bookmarkEnd w:id="1225"/>
      <w:bookmarkEnd w:id="1227"/>
    </w:p>
    <w:p>
      <w:pPr>
        <w:pStyle w:val="Style32"/>
        <w:keepNext/>
        <w:keepLines/>
        <w:widowControl w:val="0"/>
        <w:shd w:val="clear" w:color="auto" w:fill="auto"/>
        <w:bidi w:val="0"/>
        <w:spacing w:before="0" w:after="340" w:line="240" w:lineRule="auto"/>
        <w:ind w:left="0" w:right="0" w:firstLine="0"/>
        <w:jc w:val="left"/>
      </w:pPr>
      <w:bookmarkStart w:id="1224" w:name="bookmark1224"/>
      <w:bookmarkStart w:id="1225" w:name="bookmark1225"/>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4"/>
      <w:bookmarkEnd w:id="1225"/>
      <w:bookmarkEnd w:id="12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15,762,177.75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3,540,370.62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86,292.55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15,848,470.30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3,540,377.72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28"/>
        <w:keepNext w:val="0"/>
        <w:keepLines w:val="0"/>
        <w:widowControl w:val="0"/>
        <w:shd w:val="clear" w:color="auto" w:fill="auto"/>
        <w:bidi w:val="0"/>
        <w:spacing w:before="0" w:after="460" w:line="240" w:lineRule="auto"/>
        <w:ind w:left="0" w:right="0"/>
        <w:jc w:val="left"/>
      </w:pPr>
      <w:r>
        <w:rPr>
          <w:color w:val="000000"/>
          <w:spacing w:val="0"/>
          <w:w w:val="100"/>
          <w:position w:val="0"/>
        </w:rPr>
        <w:t>无账龄超过一年且金额重要的预付款项。</w:t>
      </w:r>
    </w:p>
    <w:p>
      <w:pPr>
        <w:pStyle w:val="Style32"/>
        <w:keepNext/>
        <w:keepLines/>
        <w:widowControl w:val="0"/>
        <w:shd w:val="clear" w:color="auto" w:fill="auto"/>
        <w:bidi w:val="0"/>
        <w:spacing w:before="0" w:after="340" w:line="240" w:lineRule="auto"/>
        <w:ind w:left="0" w:right="0" w:firstLine="14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30"/>
      <w:bookmarkEnd w:id="1231"/>
      <w:bookmarkEnd w:id="1233"/>
    </w:p>
    <w:tbl>
      <w:tblPr>
        <w:tblOverlap w:val="never"/>
        <w:jc w:val="center"/>
        <w:tblLayout w:type="fixed"/>
      </w:tblPr>
      <w:tblGrid>
        <w:gridCol w:w="3826"/>
        <w:gridCol w:w="2918"/>
        <w:gridCol w:w="293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期末余额前五名预付款项汇总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11,441,489.24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72.19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00" w:line="240" w:lineRule="auto"/>
        <w:ind w:left="0" w:right="0"/>
        <w:jc w:val="left"/>
      </w:pPr>
      <w:r>
        <w:rPr>
          <w:color w:val="000000"/>
          <w:spacing w:val="0"/>
          <w:w w:val="100"/>
          <w:position w:val="0"/>
        </w:rPr>
        <w:t>本报告期末预付款项中无预付持有本公司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）以上表决权股份的股东单位及其他关联单位款项。</w:t>
      </w:r>
      <w:r>
        <w:br w:type="page"/>
      </w:r>
    </w:p>
    <w:p>
      <w:pPr>
        <w:pStyle w:val="Style32"/>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5</w:t>
      </w:r>
      <w:bookmarkEnd w:id="1236"/>
      <w:r>
        <w:rPr>
          <w:color w:val="000000"/>
          <w:spacing w:val="0"/>
          <w:w w:val="100"/>
          <w:position w:val="0"/>
        </w:rPr>
        <w:t>、其他应收款</w:t>
      </w:r>
      <w:bookmarkEnd w:id="1234"/>
      <w:bookmarkEnd w:id="1235"/>
      <w:bookmarkEnd w:id="123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15,701,064.99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18,824,276.78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15,701,064.99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18,824,276.78</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38"/>
      <w:bookmarkEnd w:id="1239"/>
      <w:bookmarkEnd w:id="1241"/>
    </w:p>
    <w:p>
      <w:pPr>
        <w:pStyle w:val="Style32"/>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color w:val="000000"/>
          <w:spacing w:val="0"/>
          <w:w w:val="100"/>
          <w:position w:val="0"/>
        </w:rPr>
        <w:t>）其他应收款按款项性质分类情况</w:t>
      </w:r>
      <w:bookmarkEnd w:id="1238"/>
      <w:bookmarkEnd w:id="1239"/>
      <w:bookmarkEnd w:id="124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10,571,115.68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12,219,611.81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社保及公积金个人部分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103,056.47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147,929.43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4,806,734.67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2,639,305.96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上市中介机构费用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6,132,075.44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2,345,252.58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166,172.51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17,826,159.40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21,305,095.15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color w:val="000000"/>
          <w:spacing w:val="0"/>
          <w:w w:val="100"/>
          <w:position w:val="0"/>
        </w:rPr>
        <w:t>）坏账准备计提情况</w:t>
      </w:r>
      <w:bookmarkEnd w:id="1244"/>
      <w:bookmarkEnd w:id="1245"/>
      <w:bookmarkEnd w:id="124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92"/>
        <w:gridCol w:w="2126"/>
        <w:gridCol w:w="1843"/>
        <w:gridCol w:w="1987"/>
        <w:gridCol w:w="163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2,480,818.37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2,480,818.37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-355,723.96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2,125,094.41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2,125,094.41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10,598,830.19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4,977,709.31</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858,639.90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1,390,980.00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1,069,980.00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17,826,159.40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color w:val="000000"/>
          <w:spacing w:val="0"/>
          <w:w w:val="100"/>
          <w:position w:val="0"/>
        </w:rPr>
        <w:t>）本期计提、收回或转回的坏账准备情况</w:t>
      </w:r>
      <w:bookmarkEnd w:id="1248"/>
      <w:bookmarkEnd w:id="1249"/>
      <w:bookmarkEnd w:id="1251"/>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按账龄分析法计 提预期信用损失 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2,480,818.37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-355,723.96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2,125,094.41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2,480,818.37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-355,723.96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2,125,094.41</w:t>
            </w: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本期无实际核销的其他应收款。</w:t>
      </w:r>
    </w:p>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32"/>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4</w:t>
      </w:r>
      <w:bookmarkEnd w:id="1254"/>
      <w:r>
        <w:rPr>
          <w:color w:val="000000"/>
          <w:spacing w:val="0"/>
          <w:w w:val="100"/>
          <w:position w:val="0"/>
        </w:rPr>
        <w:t>）按欠款方归集的期末余额前五名的其他应收款情况</w:t>
      </w:r>
      <w:bookmarkEnd w:id="1252"/>
      <w:bookmarkEnd w:id="1253"/>
      <w:bookmarkEnd w:id="125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1,867,924.48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186,792.45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4,505,424.48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597,092.45</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6</w:t>
      </w:r>
      <w:bookmarkEnd w:id="1258"/>
      <w:r>
        <w:rPr>
          <w:color w:val="000000"/>
          <w:spacing w:val="0"/>
          <w:w w:val="100"/>
          <w:position w:val="0"/>
        </w:rPr>
        <w:t>、存货</w:t>
      </w:r>
      <w:bookmarkEnd w:id="1256"/>
      <w:bookmarkEnd w:id="1257"/>
      <w:bookmarkEnd w:id="1259"/>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both"/>
      </w:pPr>
      <w:bookmarkStart w:id="1260" w:name="bookmark1260"/>
      <w:bookmarkStart w:id="1261" w:name="bookmark1261"/>
      <w:bookmarkStart w:id="1262" w:name="bookmark12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60"/>
      <w:bookmarkEnd w:id="1261"/>
      <w:bookmarkEnd w:id="12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217,627,911.56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908,334.65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216,719,576.91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138,198,507.30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908,334.65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137,290,172.65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128,200.00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217,756,111.56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908,334.65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216,847,776.91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138,326,707.30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908,334.65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137,418,372.65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63"/>
      <w:bookmarkEnd w:id="1264"/>
      <w:bookmarkEnd w:id="12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908,334.65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908,334.65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908,334.65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908,334.65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7</w:t>
      </w:r>
      <w:bookmarkEnd w:id="1269"/>
      <w:r>
        <w:rPr>
          <w:color w:val="000000"/>
          <w:spacing w:val="0"/>
          <w:w w:val="100"/>
          <w:position w:val="0"/>
        </w:rPr>
        <w:t>、合同资产</w:t>
      </w:r>
      <w:bookmarkEnd w:id="1267"/>
      <w:bookmarkEnd w:id="1268"/>
      <w:bookmarkEnd w:id="127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金融类客户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121,438,539.58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6,845,778.47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114,592,761.11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126,605,575.62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6,946,870.65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119,658,704.97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非金融类客户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11,039,883.60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1,046,689.18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9,993,194.42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17,215,385.17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1,025,564.26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16,189,820.91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132,478,423.18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7,892,467.65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124,585,955.53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143,820,960.79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7,972,434.91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135,848,525.88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8</w:t>
      </w:r>
      <w:bookmarkEnd w:id="1273"/>
      <w:r>
        <w:rPr>
          <w:color w:val="000000"/>
          <w:spacing w:val="0"/>
          <w:w w:val="100"/>
          <w:position w:val="0"/>
        </w:rPr>
        <w:t>、其他流动资产</w:t>
      </w:r>
      <w:bookmarkEnd w:id="1271"/>
      <w:bookmarkEnd w:id="1272"/>
      <w:bookmarkEnd w:id="127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增值税待认证进项税额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5,888,205.03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5,302,582.23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5,888,205.03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5,302,582.23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9</w:t>
      </w:r>
      <w:bookmarkEnd w:id="1277"/>
      <w:r>
        <w:rPr>
          <w:color w:val="000000"/>
          <w:spacing w:val="0"/>
          <w:w w:val="100"/>
          <w:position w:val="0"/>
        </w:rPr>
        <w:t>、长期股权投资</w:t>
      </w:r>
      <w:bookmarkEnd w:id="1275"/>
      <w:bookmarkEnd w:id="1276"/>
      <w:bookmarkEnd w:id="12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272"/>
        <w:gridCol w:w="566"/>
        <w:gridCol w:w="571"/>
        <w:gridCol w:w="850"/>
        <w:gridCol w:w="850"/>
        <w:gridCol w:w="566"/>
        <w:gridCol w:w="850"/>
        <w:gridCol w:w="658"/>
        <w:gridCol w:w="480"/>
        <w:gridCol w:w="1118"/>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北京德惠众 合信息技术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11,526,271.66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11,451,668.30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11,526,271.66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11,451,668.30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11,526,271.66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-74,603.36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11,451,668.30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279"/>
      <w:bookmarkEnd w:id="1280"/>
      <w:bookmarkEnd w:id="128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2,000,000.00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pStyle w:val="Style28"/>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1"/>
              <w:keepNext w:val="0"/>
              <w:keepLines w:val="0"/>
              <w:widowControl w:val="0"/>
              <w:shd w:val="clear" w:color="auto" w:fill="auto"/>
              <w:bidi w:val="0"/>
              <w:spacing w:before="0" w:after="0" w:line="312" w:lineRule="exact"/>
              <w:ind w:left="0" w:right="0" w:firstLine="320"/>
              <w:jc w:val="both"/>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北京艾秀信安科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北京技德系统技 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83"/>
      <w:bookmarkEnd w:id="1284"/>
      <w:bookmarkEnd w:id="128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105,093,189.47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109,449,569.28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105,093,189.47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109,449,569.28</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87"/>
      <w:bookmarkEnd w:id="1288"/>
      <w:bookmarkEnd w:id="12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2194"/>
        <w:gridCol w:w="1704"/>
        <w:gridCol w:w="1843"/>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114,530,471.87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627,997.44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3,270,302.29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118,428,771.60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368,718.03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368,718.03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368,718.03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368,718.03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166,000.00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114,530,471.87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461,997.44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3,639,020.32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118,631,489.63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7,142,781.64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246,523.04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1,589,897.64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8,979,202.32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3,703,382.88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93,037.09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838,899.44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4,635,319.41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3,703,382.88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93,037.09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838,899.44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4,635,319.41</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2194"/>
        <w:gridCol w:w="1704"/>
        <w:gridCol w:w="1843"/>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76,221.57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76,221.57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10,846,164.52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263,338.56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2,428,797.08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13,538,300.16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103,684,307.35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198,658.88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1,210,223.24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105,093,189.47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107,387,690.23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381,474.40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1,680,404.65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109,449,569.28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90"/>
      <w:bookmarkEnd w:id="1291"/>
      <w:bookmarkEnd w:id="1292"/>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日止，本公司固定资产抵押情况详见附注七、注释</w:t>
      </w:r>
      <w:r>
        <w:rPr>
          <w:rFonts w:ascii="Times New Roman" w:eastAsia="Times New Roman" w:hAnsi="Times New Roman" w:cs="Times New Roman"/>
          <w:color w:val="000000"/>
          <w:spacing w:val="0"/>
          <w:w w:val="100"/>
          <w:position w:val="0"/>
        </w:rPr>
        <w:t>16</w:t>
      </w:r>
      <w:r>
        <w:rPr>
          <w:color w:val="000000"/>
          <w:spacing w:val="0"/>
          <w:w w:val="100"/>
          <w:position w:val="0"/>
        </w:rPr>
        <w:t>以及附注七、注释</w:t>
      </w:r>
      <w:r>
        <w:rPr>
          <w:rFonts w:ascii="Times New Roman" w:eastAsia="Times New Roman" w:hAnsi="Times New Roman" w:cs="Times New Roman"/>
          <w:color w:val="000000"/>
          <w:spacing w:val="0"/>
          <w:w w:val="100"/>
          <w:position w:val="0"/>
        </w:rPr>
        <w:t>47</w:t>
      </w:r>
      <w:r>
        <w:rPr>
          <w:color w:val="000000"/>
          <w:spacing w:val="0"/>
          <w:w w:val="100"/>
          <w:position w:val="0"/>
        </w:rPr>
        <w:t>。</w:t>
      </w:r>
    </w:p>
    <w:p>
      <w:pPr>
        <w:pStyle w:val="Style2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日止，本公司不存在通过融资租赁租入的固定资产；</w:t>
      </w:r>
    </w:p>
    <w:p>
      <w:pPr>
        <w:pStyle w:val="Style2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日止，本公司固定资产不存在减值情况；</w:t>
      </w:r>
    </w:p>
    <w:p>
      <w:pPr>
        <w:pStyle w:val="Style2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日止，本公司不存在固定资产清理的情况。</w:t>
      </w:r>
    </w:p>
    <w:p>
      <w:pPr>
        <w:pStyle w:val="Style32"/>
        <w:keepNext/>
        <w:keepLines/>
        <w:widowControl w:val="0"/>
        <w:shd w:val="clear" w:color="auto" w:fill="auto"/>
        <w:bidi w:val="0"/>
        <w:spacing w:before="0" w:after="380" w:line="240" w:lineRule="auto"/>
        <w:ind w:left="0" w:right="0" w:firstLine="0"/>
        <w:jc w:val="both"/>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293"/>
      <w:bookmarkEnd w:id="1294"/>
      <w:bookmarkEnd w:id="1296"/>
    </w:p>
    <w:p>
      <w:pPr>
        <w:pStyle w:val="Style32"/>
        <w:keepNext/>
        <w:keepLines/>
        <w:widowControl w:val="0"/>
        <w:shd w:val="clear" w:color="auto" w:fill="auto"/>
        <w:bidi w:val="0"/>
        <w:spacing w:before="0" w:after="380" w:line="240" w:lineRule="auto"/>
        <w:ind w:left="0" w:right="0" w:firstLine="0"/>
        <w:jc w:val="both"/>
      </w:pPr>
      <w:bookmarkStart w:id="1293" w:name="bookmark1293"/>
      <w:bookmarkStart w:id="1294" w:name="bookmark1294"/>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93"/>
      <w:bookmarkEnd w:id="1294"/>
      <w:bookmarkEnd w:id="129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277"/>
        <w:gridCol w:w="1416"/>
        <w:gridCol w:w="1272"/>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软件著作权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1277"/>
        <w:gridCol w:w="1416"/>
        <w:gridCol w:w="1272"/>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5,425,034.00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5,425,034.00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5,475,038.00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5,475,038.00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24,962.00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74,966.00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、商誉</w:t>
      </w:r>
      <w:bookmarkEnd w:id="1298"/>
      <w:bookmarkEnd w:id="1299"/>
      <w:bookmarkEnd w:id="1301"/>
    </w:p>
    <w:p>
      <w:pPr>
        <w:pStyle w:val="Style32"/>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2" w:name="bookmark130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8"/>
      <w:bookmarkEnd w:id="1299"/>
      <w:bookmarkEnd w:id="130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699"/>
        <w:gridCol w:w="1560"/>
        <w:gridCol w:w="850"/>
        <w:gridCol w:w="994"/>
        <w:gridCol w:w="691"/>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15,779,794.49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15,779,794.49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北京鼎信天威科技有限公司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3,077,534.82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3,077,534.82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北京卡洛其咨询有限公司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104,597,073.39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104,597,073.39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123,454,402.70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123,454,402.70</w:t>
            </w:r>
          </w:p>
        </w:tc>
      </w:tr>
    </w:tbl>
    <w:p>
      <w:pPr>
        <w:pStyle w:val="Style32"/>
        <w:keepNext/>
        <w:keepLines/>
        <w:widowControl w:val="0"/>
        <w:shd w:val="clear" w:color="auto" w:fill="auto"/>
        <w:bidi w:val="0"/>
        <w:spacing w:before="0" w:after="100" w:line="240" w:lineRule="auto"/>
        <w:ind w:left="0" w:right="0" w:firstLine="140"/>
        <w:jc w:val="both"/>
      </w:pPr>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03"/>
      <w:bookmarkEnd w:id="1304"/>
      <w:bookmarkEnd w:id="130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1138"/>
        <w:gridCol w:w="1272"/>
        <w:gridCol w:w="1277"/>
        <w:gridCol w:w="994"/>
        <w:gridCol w:w="10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北京鼎信天威科技有限公司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北京卡洛其咨询有限公司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公司从能产生独立现金流入的角度，并考虑管理层管理生产经营活动的方式和对资产的持续使用或者处置的决策方式等 来划分资产组。公司委托的开元资产评估有限公司评估时确定的资产组为各被投资单位与经营直接相关的长期资产，包括固 定资产、无形资产等，与形成商誉时的受益资产范围一致。</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公司委托开元资产评估有限公司对商誉所在资产组进行评估，并在此基础上进行减值测试。开元资产评估有限公司对商 誉所在资产组的评估基于未来现金流量的现值，采用收益法进行评估，收益预测期采用明确预测期和永续期两个阶段进行预 测。开元资产评估有限公司评估测试过程所采用的基本信息、经验数据及外部信息与形成商誉时未发生重大变化。</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商誉减值测试的影响</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开元资产评估有限公司以开元评报字</w:t>
      </w:r>
      <w:r>
        <w:rPr>
          <w:rFonts w:ascii="Times New Roman" w:eastAsia="Times New Roman" w:hAnsi="Times New Roman" w:cs="Times New Roman"/>
          <w:color w:val="000000"/>
          <w:spacing w:val="0"/>
          <w:w w:val="100"/>
          <w:position w:val="0"/>
        </w:rPr>
        <w:t>[2021]323</w:t>
      </w:r>
      <w:r>
        <w:rPr>
          <w:color w:val="000000"/>
          <w:spacing w:val="0"/>
          <w:w w:val="100"/>
          <w:position w:val="0"/>
        </w:rPr>
        <w:t>号对北京银恒通电子科技有限公司资产组在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日的未来现金 流量的现值进行了评估确认，评估结果</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,820.00</w:t>
      </w:r>
      <w:r>
        <w:rPr>
          <w:color w:val="000000"/>
          <w:spacing w:val="0"/>
          <w:w w:val="100"/>
          <w:position w:val="0"/>
        </w:rPr>
        <w:t>万元高于资产组账面价值及对应商誉</w:t>
      </w:r>
      <w:r>
        <w:rPr>
          <w:rFonts w:ascii="Times New Roman" w:eastAsia="Times New Roman" w:hAnsi="Times New Roman" w:cs="Times New Roman"/>
          <w:color w:val="000000"/>
          <w:spacing w:val="0"/>
          <w:w w:val="100"/>
          <w:position w:val="0"/>
        </w:rPr>
        <w:t>1,593.27</w:t>
      </w:r>
      <w:r>
        <w:rPr>
          <w:color w:val="000000"/>
          <w:spacing w:val="0"/>
          <w:w w:val="100"/>
          <w:position w:val="0"/>
        </w:rPr>
        <w:t>万元，因此北京银恒通电子科技 有限公司商誉无需计提减值准备。</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开元资产评估有限公司以开元评报字</w:t>
      </w:r>
      <w:r>
        <w:rPr>
          <w:rFonts w:ascii="Times New Roman" w:eastAsia="Times New Roman" w:hAnsi="Times New Roman" w:cs="Times New Roman"/>
          <w:color w:val="000000"/>
          <w:spacing w:val="0"/>
          <w:w w:val="100"/>
          <w:position w:val="0"/>
        </w:rPr>
        <w:t>[2021]324</w:t>
      </w:r>
      <w:r>
        <w:rPr>
          <w:color w:val="000000"/>
          <w:spacing w:val="0"/>
          <w:w w:val="100"/>
          <w:position w:val="0"/>
        </w:rPr>
        <w:t>号对北京鼎信天威科技有限公司资产组在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日的未来现金流 量的现值进行了评估确认，评估结果</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,310.00</w:t>
      </w:r>
      <w:r>
        <w:rPr>
          <w:color w:val="000000"/>
          <w:spacing w:val="0"/>
          <w:w w:val="100"/>
          <w:position w:val="0"/>
        </w:rPr>
        <w:t>万元高于资产组账面价值及对应商誉</w:t>
      </w:r>
      <w:r>
        <w:rPr>
          <w:rFonts w:ascii="Times New Roman" w:eastAsia="Times New Roman" w:hAnsi="Times New Roman" w:cs="Times New Roman"/>
          <w:color w:val="000000"/>
          <w:spacing w:val="0"/>
          <w:w w:val="100"/>
          <w:position w:val="0"/>
        </w:rPr>
        <w:t>603.87</w:t>
      </w:r>
      <w:r>
        <w:rPr>
          <w:color w:val="000000"/>
          <w:spacing w:val="0"/>
          <w:w w:val="100"/>
          <w:position w:val="0"/>
        </w:rPr>
        <w:t>万元（北京鼎信天威科技有限公司 商誉按收购时产生的商誉</w:t>
      </w:r>
      <w:r>
        <w:rPr>
          <w:rFonts w:ascii="Times New Roman" w:eastAsia="Times New Roman" w:hAnsi="Times New Roman" w:cs="Times New Roman"/>
          <w:color w:val="000000"/>
          <w:spacing w:val="0"/>
          <w:w w:val="100"/>
          <w:position w:val="0"/>
        </w:rPr>
        <w:t>307.75</w:t>
      </w:r>
      <w:r>
        <w:rPr>
          <w:color w:val="000000"/>
          <w:spacing w:val="0"/>
          <w:w w:val="100"/>
          <w:position w:val="0"/>
        </w:rPr>
        <w:t>万元以及收购时的收购比例</w:t>
      </w:r>
      <w:r>
        <w:rPr>
          <w:rFonts w:ascii="Times New Roman" w:eastAsia="Times New Roman" w:hAnsi="Times New Roman" w:cs="Times New Roman"/>
          <w:color w:val="000000"/>
          <w:spacing w:val="0"/>
          <w:w w:val="100"/>
          <w:position w:val="0"/>
        </w:rPr>
        <w:t>51%</w:t>
      </w:r>
      <w:r>
        <w:rPr>
          <w:color w:val="000000"/>
          <w:spacing w:val="0"/>
          <w:w w:val="100"/>
          <w:position w:val="0"/>
        </w:rPr>
        <w:t>进行还原），因此北京鼎信天威科技有限公司商誉无需计提 减值准备。</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开元资产评估有限公司以开元评报字</w:t>
      </w:r>
      <w:r>
        <w:rPr>
          <w:rFonts w:ascii="Times New Roman" w:eastAsia="Times New Roman" w:hAnsi="Times New Roman" w:cs="Times New Roman"/>
          <w:color w:val="000000"/>
          <w:spacing w:val="0"/>
          <w:w w:val="100"/>
          <w:position w:val="0"/>
        </w:rPr>
        <w:t>[2021]287</w:t>
      </w:r>
      <w:r>
        <w:rPr>
          <w:color w:val="000000"/>
          <w:spacing w:val="0"/>
          <w:w w:val="100"/>
          <w:position w:val="0"/>
        </w:rPr>
        <w:t>号对北京卡洛其咨询有限公司资产组在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日的未来现金流量 的现值进行了评估确认，评估结果</w:t>
      </w:r>
      <w:r>
        <w:rPr>
          <w:rFonts w:ascii="Times New Roman" w:eastAsia="Times New Roman" w:hAnsi="Times New Roman" w:cs="Times New Roman"/>
          <w:color w:val="000000"/>
          <w:spacing w:val="0"/>
          <w:w w:val="100"/>
          <w:position w:val="0"/>
        </w:rPr>
        <w:t>11,960.00</w:t>
      </w:r>
      <w:r>
        <w:rPr>
          <w:color w:val="000000"/>
          <w:spacing w:val="0"/>
          <w:w w:val="100"/>
          <w:position w:val="0"/>
        </w:rPr>
        <w:t>万元高于资产组账面价值及对应商誉</w:t>
      </w:r>
      <w:r>
        <w:rPr>
          <w:rFonts w:ascii="Times New Roman" w:eastAsia="Times New Roman" w:hAnsi="Times New Roman" w:cs="Times New Roman"/>
          <w:color w:val="000000"/>
          <w:spacing w:val="0"/>
          <w:w w:val="100"/>
          <w:position w:val="0"/>
        </w:rPr>
        <w:t>10,461.20</w:t>
      </w:r>
      <w:r>
        <w:rPr>
          <w:color w:val="000000"/>
          <w:spacing w:val="0"/>
          <w:w w:val="100"/>
          <w:position w:val="0"/>
        </w:rPr>
        <w:t>万元，因此北京卡洛其咨询有限公 司商誉无需计提减值准备。</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购买北京银恒通电子科技有限公司股权时其原股东未作出业绩承诺;购买北京鼎信天威科技有限公司时其原股东作出的 业绩承诺已完成；购买北京卡洛其咨询有限公司股权时其原股东作出的业绩承诺已完成。业绩承诺对减值测试未产生不利影 响。</w:t>
      </w:r>
    </w:p>
    <w:p>
      <w:pPr>
        <w:pStyle w:val="Style32"/>
        <w:keepNext/>
        <w:keepLines/>
        <w:widowControl w:val="0"/>
        <w:shd w:val="clear" w:color="auto" w:fill="auto"/>
        <w:bidi w:val="0"/>
        <w:spacing w:before="0" w:after="10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306"/>
      <w:bookmarkEnd w:id="1307"/>
      <w:bookmarkEnd w:id="130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房屋装修改造费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3,361,085.81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787,697.92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1,091,620.03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3,057,163.70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机房改造费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62,510.82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48,357.42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3,423,596.63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787,697.92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1,105,773.43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3,105,521.12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0"/>
      <w:bookmarkEnd w:id="1311"/>
      <w:bookmarkEnd w:id="1313"/>
    </w:p>
    <w:p>
      <w:pPr>
        <w:pStyle w:val="Style32"/>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10"/>
      <w:bookmarkEnd w:id="1311"/>
      <w:bookmarkEnd w:id="13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101,624,430.87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10,542,386.59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65,143,958.79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6,710,826.60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4,963,940.94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744,591.14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106,588,371.81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11,286,977.73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65,143,958.79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6,710,826.60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315"/>
      <w:bookmarkEnd w:id="1316"/>
      <w:bookmarkEnd w:id="13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11,286,977.73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6,710,826.60</w:t>
            </w:r>
          </w:p>
        </w:tc>
      </w:tr>
    </w:tbl>
    <w:p>
      <w:pPr>
        <w:widowControl w:val="0"/>
        <w:spacing w:after="319" w:line="1" w:lineRule="exact"/>
      </w:pPr>
    </w:p>
    <w:p>
      <w:pPr>
        <w:pStyle w:val="Style32"/>
        <w:keepNext/>
        <w:keepLines/>
        <w:widowControl w:val="0"/>
        <w:numPr>
          <w:ilvl w:val="0"/>
          <w:numId w:val="111"/>
        </w:numPr>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未确认递延所得税资产明细</w:t>
      </w:r>
      <w:bookmarkEnd w:id="1318"/>
      <w:bookmarkEnd w:id="1319"/>
      <w:bookmarkEnd w:id="132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12,132,949.12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11,306,393.49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12,342,449.12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11,515,793.49</w:t>
            </w:r>
          </w:p>
        </w:tc>
      </w:tr>
    </w:tbl>
    <w:p>
      <w:pPr>
        <w:widowControl w:val="0"/>
        <w:spacing w:after="319" w:line="1" w:lineRule="exact"/>
      </w:pPr>
    </w:p>
    <w:p>
      <w:pPr>
        <w:pStyle w:val="Style32"/>
        <w:keepNext/>
        <w:keepLines/>
        <w:widowControl w:val="0"/>
        <w:numPr>
          <w:ilvl w:val="0"/>
          <w:numId w:val="111"/>
        </w:numPr>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未确认递延所得税资产的可抵扣亏损将于以下年度到期</w:t>
      </w:r>
      <w:bookmarkEnd w:id="1322"/>
      <w:bookmarkEnd w:id="1323"/>
      <w:bookmarkEnd w:id="132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1,475,743.69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4,906,617.16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4,906,617.16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922,948.00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922,948.00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4,827,640.27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5,476,828.33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12,132,949.12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11,306,393.49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326"/>
      <w:bookmarkEnd w:id="1327"/>
      <w:bookmarkEnd w:id="1329"/>
    </w:p>
    <w:p>
      <w:pPr>
        <w:pStyle w:val="Style32"/>
        <w:keepNext/>
        <w:keepLines/>
        <w:widowControl w:val="0"/>
        <w:shd w:val="clear" w:color="auto" w:fill="auto"/>
        <w:bidi w:val="0"/>
        <w:spacing w:before="0" w:after="120" w:line="240" w:lineRule="auto"/>
        <w:ind w:left="0" w:right="0" w:firstLine="0"/>
        <w:jc w:val="both"/>
      </w:pPr>
      <w:bookmarkStart w:id="1326" w:name="bookmark1326"/>
      <w:bookmarkStart w:id="1327" w:name="bookmark1327"/>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26"/>
      <w:bookmarkEnd w:id="1327"/>
      <w:bookmarkEnd w:id="133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rPr>
              <w:t>+</w:t>
            </w:r>
            <w:r>
              <w:rPr>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rPr>
              <w:t>+</w:t>
            </w:r>
            <w:r>
              <w:rPr>
                <w:color w:val="000000"/>
                <w:spacing w:val="0"/>
                <w:w w:val="100"/>
                <w:position w:val="0"/>
              </w:rPr>
              <w:t>抵押</w:t>
            </w:r>
            <w:r>
              <w:rPr>
                <w:rFonts w:ascii="Times New Roman" w:eastAsia="Times New Roman" w:hAnsi="Times New Roman" w:cs="Times New Roman"/>
                <w:color w:val="000000"/>
                <w:spacing w:val="0"/>
                <w:w w:val="100"/>
                <w:position w:val="0"/>
              </w:rPr>
              <w:t>+</w:t>
            </w:r>
            <w:r>
              <w:rPr>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8"/>
        <w:keepNext w:val="0"/>
        <w:keepLines w:val="0"/>
        <w:widowControl w:val="0"/>
        <w:shd w:val="clear" w:color="auto" w:fill="auto"/>
        <w:tabs>
          <w:tab w:pos="836" w:val="left"/>
        </w:tabs>
        <w:bidi w:val="0"/>
        <w:spacing w:before="0" w:after="0" w:line="312" w:lineRule="exact"/>
        <w:ind w:left="0" w:right="0"/>
        <w:jc w:val="both"/>
      </w:pPr>
      <w:bookmarkStart w:id="1331" w:name="bookmark1331"/>
      <w:r>
        <w:rPr>
          <w:color w:val="000000"/>
          <w:spacing w:val="0"/>
          <w:w w:val="100"/>
          <w:position w:val="0"/>
        </w:rPr>
        <w:t>（</w:t>
      </w:r>
      <w:bookmarkEnd w:id="1331"/>
      <w:r>
        <w:rPr>
          <w:rFonts w:ascii="Times New Roman" w:eastAsia="Times New Roman" w:hAnsi="Times New Roman" w:cs="Times New Roman"/>
          <w:color w:val="000000"/>
          <w:spacing w:val="0"/>
          <w:w w:val="100"/>
          <w:position w:val="0"/>
        </w:rPr>
        <w:t>1</w:t>
      </w:r>
      <w:r>
        <w:rPr>
          <w:color w:val="000000"/>
          <w:spacing w:val="0"/>
          <w:w w:val="100"/>
          <w:position w:val="0"/>
        </w:rPr>
        <w:t>）</w:t>
        <w:tab/>
        <w:t>本公司与中国建设银行股份有限公司北京中关村分行于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日签订了编号为</w:t>
      </w:r>
      <w:r>
        <w:rPr>
          <w:rFonts w:ascii="Times New Roman" w:eastAsia="Times New Roman" w:hAnsi="Times New Roman" w:cs="Times New Roman"/>
          <w:color w:val="000000"/>
          <w:spacing w:val="0"/>
          <w:w w:val="100"/>
          <w:position w:val="0"/>
        </w:rPr>
        <w:t xml:space="preserve">HTZ110630000LDZJ202000063 </w:t>
      </w:r>
      <w:r>
        <w:rPr>
          <w:color w:val="000000"/>
          <w:spacing w:val="0"/>
          <w:w w:val="100"/>
          <w:position w:val="0"/>
        </w:rPr>
        <w:t>号流动资金贷款合同，借款金额</w:t>
      </w:r>
      <w:r>
        <w:rPr>
          <w:rFonts w:ascii="Times New Roman" w:eastAsia="Times New Roman" w:hAnsi="Times New Roman" w:cs="Times New Roman"/>
          <w:color w:val="000000"/>
          <w:spacing w:val="0"/>
          <w:w w:val="100"/>
          <w:position w:val="0"/>
        </w:rPr>
        <w:t>100,000,000.00</w:t>
      </w:r>
      <w:r>
        <w:rPr>
          <w:color w:val="000000"/>
          <w:spacing w:val="0"/>
          <w:w w:val="100"/>
          <w:position w:val="0"/>
        </w:rPr>
        <w:t>元，借款期间为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本公司股东欧阳建平与中国建设银行股份有限公司北京中关村分行于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日签订了编号为 </w:t>
      </w:r>
      <w:r>
        <w:rPr>
          <w:rFonts w:ascii="Times New Roman" w:eastAsia="Times New Roman" w:hAnsi="Times New Roman" w:cs="Times New Roman"/>
          <w:color w:val="000000"/>
          <w:spacing w:val="0"/>
          <w:w w:val="100"/>
          <w:position w:val="0"/>
        </w:rPr>
        <w:t>HTC110630000YBDB202000025</w:t>
      </w:r>
      <w:r>
        <w:rPr>
          <w:color w:val="000000"/>
          <w:spacing w:val="0"/>
          <w:w w:val="100"/>
          <w:position w:val="0"/>
        </w:rPr>
        <w:t>号自然人保证合同，为该流动资金贷款合同提供连带责任保证。</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北京中关村科技融资担保有限公司与本公司签订编号为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WT0809</w:t>
      </w:r>
      <w:r>
        <w:rPr>
          <w:color w:val="000000"/>
          <w:spacing w:val="0"/>
          <w:w w:val="100"/>
          <w:position w:val="0"/>
        </w:rPr>
        <w:t>号最高额委托保证合同、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WT0809-1</w:t>
      </w:r>
      <w:r>
        <w:rPr>
          <w:color w:val="000000"/>
          <w:spacing w:val="0"/>
          <w:w w:val="100"/>
          <w:position w:val="0"/>
        </w:rPr>
        <w:t>号委托 保证合同，为本公司向中国建设银行股份有限公司中关村分行流动资金贷款合同项下短期借款</w:t>
      </w:r>
      <w:r>
        <w:rPr>
          <w:rFonts w:ascii="Times New Roman" w:eastAsia="Times New Roman" w:hAnsi="Times New Roman" w:cs="Times New Roman"/>
          <w:color w:val="000000"/>
          <w:spacing w:val="0"/>
          <w:w w:val="100"/>
          <w:position w:val="0"/>
        </w:rPr>
        <w:t>50,000,000.00</w:t>
      </w:r>
      <w:r>
        <w:rPr>
          <w:color w:val="000000"/>
          <w:spacing w:val="0"/>
          <w:w w:val="100"/>
          <w:position w:val="0"/>
        </w:rPr>
        <w:t>元提供连带责任 保证，并签订了编号为</w:t>
      </w:r>
      <w:r>
        <w:rPr>
          <w:rFonts w:ascii="Times New Roman" w:eastAsia="Times New Roman" w:hAnsi="Times New Roman" w:cs="Times New Roman"/>
          <w:color w:val="000000"/>
          <w:spacing w:val="0"/>
          <w:w w:val="100"/>
          <w:position w:val="0"/>
        </w:rPr>
        <w:t>HTU1</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0630000FBWB2020000</w:t>
      </w:r>
      <w:r>
        <w:rPr>
          <w:rFonts w:ascii="Times New Roman" w:eastAsia="Times New Roman" w:hAnsi="Times New Roman" w:cs="Times New Roman"/>
          <w:color w:val="000000"/>
          <w:spacing w:val="0"/>
          <w:w w:val="100"/>
          <w:position w:val="0"/>
        </w:rPr>
        <w:t>18</w:t>
      </w:r>
      <w:r>
        <w:rPr>
          <w:color w:val="000000"/>
          <w:spacing w:val="0"/>
          <w:w w:val="100"/>
          <w:position w:val="0"/>
        </w:rPr>
        <w:t>号保证合同。欧阳建平以其坐落于朝阳区紫玉东路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731</w:t>
      </w:r>
      <w:r>
        <w:rPr>
          <w:color w:val="000000"/>
          <w:spacing w:val="0"/>
          <w:w w:val="100"/>
          <w:position w:val="0"/>
        </w:rPr>
        <w:t>幢</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层 （产权证号</w:t>
      </w:r>
      <w:r>
        <w:rPr>
          <w:rFonts w:ascii="Times New Roman" w:eastAsia="Times New Roman" w:hAnsi="Times New Roman" w:cs="Times New Roman"/>
          <w:color w:val="000000"/>
          <w:spacing w:val="0"/>
          <w:w w:val="100"/>
          <w:position w:val="0"/>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rPr>
        <w:t>916773</w:t>
      </w:r>
      <w:r>
        <w:rPr>
          <w:color w:val="000000"/>
          <w:spacing w:val="0"/>
          <w:w w:val="100"/>
          <w:position w:val="0"/>
        </w:rPr>
        <w:t>号）房产向北京中关村科技融资担保有限公司提供反担保，并签订了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DYF0809</w:t>
      </w:r>
      <w:r>
        <w:rPr>
          <w:color w:val="000000"/>
          <w:spacing w:val="0"/>
          <w:w w:val="100"/>
          <w:position w:val="0"/>
        </w:rPr>
        <w:t>号 最高额反担保（不动产抵押）合同、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BZ0809</w:t>
      </w:r>
      <w:r>
        <w:rPr>
          <w:color w:val="000000"/>
          <w:spacing w:val="0"/>
          <w:w w:val="100"/>
          <w:position w:val="0"/>
        </w:rPr>
        <w:t>号最高额反担保（保证）合同。本公司同时签订了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QZYYS0809</w:t>
      </w:r>
      <w:r>
        <w:rPr>
          <w:color w:val="000000"/>
          <w:spacing w:val="0"/>
          <w:w w:val="100"/>
          <w:position w:val="0"/>
        </w:rPr>
        <w:t>号 最高额反担保（应收账款质押）合同，以应收账款质押为北京中关村科技融资担保有限公司提供反担保。</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日止，该合同项下借款余额为人民币</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8"/>
        <w:keepNext w:val="0"/>
        <w:keepLines w:val="0"/>
        <w:widowControl w:val="0"/>
        <w:shd w:val="clear" w:color="auto" w:fill="auto"/>
        <w:tabs>
          <w:tab w:pos="855" w:val="left"/>
        </w:tabs>
        <w:bidi w:val="0"/>
        <w:spacing w:before="0" w:after="0" w:line="312" w:lineRule="exact"/>
        <w:ind w:left="0" w:right="0"/>
        <w:jc w:val="both"/>
      </w:pPr>
      <w:bookmarkStart w:id="1332" w:name="bookmark1332"/>
      <w:r>
        <w:rPr>
          <w:color w:val="000000"/>
          <w:spacing w:val="0"/>
          <w:w w:val="100"/>
          <w:position w:val="0"/>
        </w:rPr>
        <w:t>（</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w:t>
        <w:tab/>
        <w:t>本公司与兴业银行股份有限公司拉萨分行于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日签订了编号为兴银藏授信字第</w:t>
      </w:r>
      <w:r>
        <w:rPr>
          <w:rFonts w:ascii="Times New Roman" w:eastAsia="Times New Roman" w:hAnsi="Times New Roman" w:cs="Times New Roman"/>
          <w:color w:val="000000"/>
          <w:spacing w:val="0"/>
          <w:w w:val="100"/>
          <w:position w:val="0"/>
        </w:rPr>
        <w:t>2020-004</w:t>
      </w:r>
      <w:r>
        <w:rPr>
          <w:color w:val="000000"/>
          <w:spacing w:val="0"/>
          <w:w w:val="100"/>
          <w:position w:val="0"/>
        </w:rPr>
        <w:t>号额度授信合 同，为本公司提供最高额循环授信额度为人民币</w:t>
      </w:r>
      <w:r>
        <w:rPr>
          <w:rFonts w:ascii="Times New Roman" w:eastAsia="Times New Roman" w:hAnsi="Times New Roman" w:cs="Times New Roman"/>
          <w:color w:val="000000"/>
          <w:spacing w:val="0"/>
          <w:w w:val="100"/>
          <w:position w:val="0"/>
        </w:rPr>
        <w:t>150,000,000.00</w:t>
      </w:r>
      <w:r>
        <w:rPr>
          <w:color w:val="000000"/>
          <w:spacing w:val="0"/>
          <w:w w:val="100"/>
          <w:position w:val="0"/>
        </w:rPr>
        <w:t>元的包括但不限于短期流动资金贷款，授信期限为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在此综合授信合同下，本公司与兴业银行股份有限公司拉萨分行签订了编号为兴银藏借字第</w:t>
      </w:r>
      <w:r>
        <w:rPr>
          <w:rFonts w:ascii="Times New Roman" w:eastAsia="Times New Roman" w:hAnsi="Times New Roman" w:cs="Times New Roman"/>
          <w:color w:val="000000"/>
          <w:spacing w:val="0"/>
          <w:w w:val="100"/>
          <w:position w:val="0"/>
        </w:rPr>
        <w:t>2020-003</w:t>
      </w:r>
      <w:r>
        <w:rPr>
          <w:color w:val="000000"/>
          <w:spacing w:val="0"/>
          <w:w w:val="100"/>
          <w:position w:val="0"/>
        </w:rPr>
        <w:t>号的流动资金借款 合同，借款金额</w:t>
      </w:r>
      <w:r>
        <w:rPr>
          <w:rFonts w:ascii="Times New Roman" w:eastAsia="Times New Roman" w:hAnsi="Times New Roman" w:cs="Times New Roman"/>
          <w:color w:val="000000"/>
          <w:spacing w:val="0"/>
          <w:w w:val="100"/>
          <w:position w:val="0"/>
        </w:rPr>
        <w:t>70,000,000.00</w:t>
      </w:r>
      <w:r>
        <w:rPr>
          <w:color w:val="000000"/>
          <w:spacing w:val="0"/>
          <w:w w:val="100"/>
          <w:position w:val="0"/>
        </w:rPr>
        <w:t>元，借款期间为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日；签订了编号为兴银藏借字第</w:t>
      </w:r>
      <w:r>
        <w:rPr>
          <w:rFonts w:ascii="Times New Roman" w:eastAsia="Times New Roman" w:hAnsi="Times New Roman" w:cs="Times New Roman"/>
          <w:color w:val="000000"/>
          <w:spacing w:val="0"/>
          <w:w w:val="100"/>
          <w:position w:val="0"/>
        </w:rPr>
        <w:t>2020-010</w:t>
      </w:r>
      <w:r>
        <w:rPr>
          <w:color w:val="000000"/>
          <w:spacing w:val="0"/>
          <w:w w:val="100"/>
          <w:position w:val="0"/>
        </w:rPr>
        <w:t>号的流 动资金借款合同，借款金额</w:t>
      </w:r>
      <w:r>
        <w:rPr>
          <w:rFonts w:ascii="Times New Roman" w:eastAsia="Times New Roman" w:hAnsi="Times New Roman" w:cs="Times New Roman"/>
          <w:color w:val="000000"/>
          <w:spacing w:val="0"/>
          <w:w w:val="100"/>
          <w:position w:val="0"/>
        </w:rPr>
        <w:t>30,000,000.00</w:t>
      </w:r>
      <w:r>
        <w:rPr>
          <w:color w:val="000000"/>
          <w:spacing w:val="0"/>
          <w:w w:val="100"/>
          <w:position w:val="0"/>
        </w:rPr>
        <w:t>元，借款期间为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日；签订了编号为兴银藏借字第 </w:t>
      </w:r>
      <w:r>
        <w:rPr>
          <w:rFonts w:ascii="Times New Roman" w:eastAsia="Times New Roman" w:hAnsi="Times New Roman" w:cs="Times New Roman"/>
          <w:color w:val="000000"/>
          <w:spacing w:val="0"/>
          <w:w w:val="100"/>
          <w:position w:val="0"/>
        </w:rPr>
        <w:t>2020-015</w:t>
      </w:r>
      <w:r>
        <w:rPr>
          <w:color w:val="000000"/>
          <w:spacing w:val="0"/>
          <w:w w:val="100"/>
          <w:position w:val="0"/>
        </w:rPr>
        <w:t>号的流动资金借款合同，借款金额</w:t>
      </w:r>
      <w:r>
        <w:rPr>
          <w:rFonts w:ascii="Times New Roman" w:eastAsia="Times New Roman" w:hAnsi="Times New Roman" w:cs="Times New Roman"/>
          <w:color w:val="000000"/>
          <w:spacing w:val="0"/>
          <w:w w:val="100"/>
          <w:position w:val="0"/>
        </w:rPr>
        <w:t>50,000,000.00</w:t>
      </w:r>
      <w:r>
        <w:rPr>
          <w:color w:val="000000"/>
          <w:spacing w:val="0"/>
          <w:w w:val="100"/>
          <w:position w:val="0"/>
        </w:rPr>
        <w:t>元，借款期间为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本公司股东欧阳建平与兴业银行股份有限公司拉萨分行于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日签订了编号为兴银藏借高保字第</w:t>
      </w:r>
      <w:r>
        <w:rPr>
          <w:rFonts w:ascii="Times New Roman" w:eastAsia="Times New Roman" w:hAnsi="Times New Roman" w:cs="Times New Roman"/>
          <w:color w:val="000000"/>
          <w:spacing w:val="0"/>
          <w:w w:val="100"/>
          <w:position w:val="0"/>
        </w:rPr>
        <w:t>2020-005</w:t>
      </w:r>
      <w:r>
        <w:rPr>
          <w:color w:val="000000"/>
          <w:spacing w:val="0"/>
          <w:w w:val="100"/>
          <w:position w:val="0"/>
        </w:rPr>
        <w:t>号最 高额保证合同，为该额度授信合同提供连带保证责任。</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本公司高级管理人员郑锡云与兴业银行股份有限公司拉萨分行于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日签订了编号为兴银藏借高保字第 </w:t>
      </w:r>
      <w:r>
        <w:rPr>
          <w:rFonts w:ascii="Times New Roman" w:eastAsia="Times New Roman" w:hAnsi="Times New Roman" w:cs="Times New Roman"/>
          <w:color w:val="000000"/>
          <w:spacing w:val="0"/>
          <w:w w:val="100"/>
          <w:position w:val="0"/>
        </w:rPr>
        <w:t>2020-006</w:t>
      </w:r>
      <w:r>
        <w:rPr>
          <w:color w:val="000000"/>
          <w:spacing w:val="0"/>
          <w:w w:val="100"/>
          <w:position w:val="0"/>
        </w:rPr>
        <w:t>号最高额保证合同，为该额度授信合同提供连带保证责任；同时于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日签订了编号为兴银藏借高抵字第 </w:t>
      </w:r>
      <w:r>
        <w:rPr>
          <w:rFonts w:ascii="Times New Roman" w:eastAsia="Times New Roman" w:hAnsi="Times New Roman" w:cs="Times New Roman"/>
          <w:color w:val="000000"/>
          <w:spacing w:val="0"/>
          <w:w w:val="100"/>
          <w:position w:val="0"/>
        </w:rPr>
        <w:t>2020-003</w:t>
      </w:r>
      <w:r>
        <w:rPr>
          <w:color w:val="000000"/>
          <w:spacing w:val="0"/>
          <w:w w:val="100"/>
          <w:position w:val="0"/>
        </w:rPr>
        <w:t>号最高额抵押合同，以其拥有的位于北京市昌平区百善镇林溪园</w:t>
      </w:r>
      <w:r>
        <w:rPr>
          <w:rFonts w:ascii="Times New Roman" w:eastAsia="Times New Roman" w:hAnsi="Times New Roman" w:cs="Times New Roman"/>
          <w:color w:val="000000"/>
          <w:spacing w:val="0"/>
          <w:w w:val="100"/>
          <w:position w:val="0"/>
        </w:rPr>
        <w:t xml:space="preserve">3-2 </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层全部的个人房产为该额度授信合同 提供抵押担保。</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本公司与兴业银行股份有限公司拉萨分行签订了编号为兴银藏高质字第</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020-001</w:t>
      </w:r>
      <w:r>
        <w:rPr>
          <w:color w:val="000000"/>
          <w:spacing w:val="0"/>
          <w:w w:val="100"/>
          <w:position w:val="0"/>
        </w:rPr>
        <w:t>号应收账款最高额质押合同，将本公司 持有的质押物清单中所述应收账款，为该额度授信合同提供质押保证。</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本公司同时与兴业银行股份有限公司拉萨分行于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日签订了编号为兴银藏借高抵字第</w:t>
      </w:r>
      <w:r>
        <w:rPr>
          <w:rFonts w:ascii="Times New Roman" w:eastAsia="Times New Roman" w:hAnsi="Times New Roman" w:cs="Times New Roman"/>
          <w:color w:val="000000"/>
          <w:spacing w:val="0"/>
          <w:w w:val="100"/>
          <w:position w:val="0"/>
        </w:rPr>
        <w:t>2020-002</w:t>
      </w:r>
      <w:r>
        <w:rPr>
          <w:color w:val="000000"/>
          <w:spacing w:val="0"/>
          <w:w w:val="100"/>
          <w:position w:val="0"/>
        </w:rPr>
        <w:t>号的最高额抵 押合同，将公司位于朝阳区阜通东大街</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9</w:t>
      </w:r>
      <w:r>
        <w:rPr>
          <w:color w:val="000000"/>
          <w:spacing w:val="0"/>
          <w:w w:val="100"/>
          <w:position w:val="0"/>
        </w:rPr>
        <w:t>层</w:t>
      </w:r>
      <w:r>
        <w:rPr>
          <w:rFonts w:ascii="Times New Roman" w:eastAsia="Times New Roman" w:hAnsi="Times New Roman" w:cs="Times New Roman"/>
          <w:color w:val="000000"/>
          <w:spacing w:val="0"/>
          <w:w w:val="100"/>
          <w:position w:val="0"/>
        </w:rPr>
        <w:t>2</w:t>
      </w:r>
      <w:r>
        <w:rPr>
          <w:color w:val="000000"/>
          <w:spacing w:val="0"/>
          <w:w w:val="100"/>
          <w:position w:val="0"/>
        </w:rPr>
        <w:t>单元</w:t>
      </w:r>
      <w:r>
        <w:rPr>
          <w:rFonts w:ascii="Times New Roman" w:eastAsia="Times New Roman" w:hAnsi="Times New Roman" w:cs="Times New Roman"/>
          <w:color w:val="000000"/>
          <w:spacing w:val="0"/>
          <w:w w:val="100"/>
          <w:position w:val="0"/>
        </w:rPr>
        <w:t>121001</w:t>
      </w:r>
      <w:r>
        <w:rPr>
          <w:color w:val="000000"/>
          <w:spacing w:val="0"/>
          <w:w w:val="100"/>
          <w:position w:val="0"/>
        </w:rPr>
        <w:t>至</w:t>
      </w:r>
      <w:r>
        <w:rPr>
          <w:rFonts w:ascii="Times New Roman" w:eastAsia="Times New Roman" w:hAnsi="Times New Roman" w:cs="Times New Roman"/>
          <w:color w:val="000000"/>
          <w:spacing w:val="0"/>
          <w:w w:val="100"/>
          <w:position w:val="0"/>
        </w:rPr>
        <w:t>121003</w:t>
      </w:r>
      <w:r>
        <w:rPr>
          <w:color w:val="000000"/>
          <w:spacing w:val="0"/>
          <w:w w:val="100"/>
          <w:position w:val="0"/>
        </w:rPr>
        <w:t>、</w:t>
      </w:r>
      <w:r>
        <w:rPr>
          <w:rFonts w:ascii="Times New Roman" w:eastAsia="Times New Roman" w:hAnsi="Times New Roman" w:cs="Times New Roman"/>
          <w:color w:val="000000"/>
          <w:spacing w:val="0"/>
          <w:w w:val="100"/>
          <w:position w:val="0"/>
        </w:rPr>
        <w:t>121005</w:t>
      </w:r>
      <w:r>
        <w:rPr>
          <w:color w:val="000000"/>
          <w:spacing w:val="0"/>
          <w:w w:val="100"/>
          <w:position w:val="0"/>
        </w:rPr>
        <w:t>至</w:t>
      </w:r>
      <w:r>
        <w:rPr>
          <w:rFonts w:ascii="Times New Roman" w:eastAsia="Times New Roman" w:hAnsi="Times New Roman" w:cs="Times New Roman"/>
          <w:color w:val="000000"/>
          <w:spacing w:val="0"/>
          <w:w w:val="100"/>
          <w:position w:val="0"/>
        </w:rPr>
        <w:t>121011</w:t>
      </w:r>
      <w:r>
        <w:rPr>
          <w:color w:val="000000"/>
          <w:spacing w:val="0"/>
          <w:w w:val="100"/>
          <w:position w:val="0"/>
        </w:rPr>
        <w:t>,房产证编号京（</w:t>
      </w:r>
      <w:r>
        <w:rPr>
          <w:rFonts w:ascii="Times New Roman" w:eastAsia="Times New Roman" w:hAnsi="Times New Roman" w:cs="Times New Roman"/>
          <w:color w:val="000000"/>
          <w:spacing w:val="0"/>
          <w:w w:val="100"/>
          <w:position w:val="0"/>
        </w:rPr>
        <w:t>2018</w:t>
      </w:r>
      <w:r>
        <w:rPr>
          <w:color w:val="000000"/>
          <w:spacing w:val="0"/>
          <w:w w:val="100"/>
          <w:position w:val="0"/>
        </w:rPr>
        <w:t>）朝不 动产权第</w:t>
      </w:r>
      <w:r>
        <w:rPr>
          <w:rFonts w:ascii="Times New Roman" w:eastAsia="Times New Roman" w:hAnsi="Times New Roman" w:cs="Times New Roman"/>
          <w:color w:val="000000"/>
          <w:spacing w:val="0"/>
          <w:w w:val="100"/>
          <w:position w:val="0"/>
        </w:rPr>
        <w:t xml:space="preserve">0065421 </w:t>
      </w:r>
      <w:r>
        <w:rPr>
          <w:color w:val="000000"/>
          <w:spacing w:val="0"/>
          <w:w w:val="100"/>
          <w:position w:val="0"/>
        </w:rPr>
        <w:t>号,</w:t>
      </w:r>
      <w:r>
        <w:rPr>
          <w:rFonts w:ascii="Times New Roman" w:eastAsia="Times New Roman" w:hAnsi="Times New Roman" w:cs="Times New Roman"/>
          <w:color w:val="000000"/>
          <w:spacing w:val="0"/>
          <w:w w:val="100"/>
          <w:position w:val="0"/>
        </w:rPr>
        <w:t>0065404</w:t>
      </w:r>
      <w:r>
        <w:rPr>
          <w:color w:val="000000"/>
          <w:spacing w:val="0"/>
          <w:w w:val="100"/>
          <w:position w:val="0"/>
        </w:rPr>
        <w:t>号，</w:t>
      </w:r>
      <w:r>
        <w:rPr>
          <w:rFonts w:ascii="Times New Roman" w:eastAsia="Times New Roman" w:hAnsi="Times New Roman" w:cs="Times New Roman"/>
          <w:color w:val="000000"/>
          <w:spacing w:val="0"/>
          <w:w w:val="100"/>
          <w:position w:val="0"/>
        </w:rPr>
        <w:t xml:space="preserve">0065371 </w:t>
      </w:r>
      <w:r>
        <w:rPr>
          <w:color w:val="000000"/>
          <w:spacing w:val="0"/>
          <w:w w:val="100"/>
          <w:position w:val="0"/>
        </w:rPr>
        <w:t>号,</w:t>
      </w:r>
      <w:r>
        <w:rPr>
          <w:rFonts w:ascii="Times New Roman" w:eastAsia="Times New Roman" w:hAnsi="Times New Roman" w:cs="Times New Roman"/>
          <w:color w:val="000000"/>
          <w:spacing w:val="0"/>
          <w:w w:val="100"/>
          <w:position w:val="0"/>
        </w:rPr>
        <w:t>0070588</w:t>
      </w:r>
      <w:r>
        <w:rPr>
          <w:color w:val="000000"/>
          <w:spacing w:val="0"/>
          <w:w w:val="100"/>
          <w:position w:val="0"/>
        </w:rPr>
        <w:t>号，</w:t>
      </w:r>
      <w:r>
        <w:rPr>
          <w:rFonts w:ascii="Times New Roman" w:eastAsia="Times New Roman" w:hAnsi="Times New Roman" w:cs="Times New Roman"/>
          <w:color w:val="000000"/>
          <w:spacing w:val="0"/>
          <w:w w:val="100"/>
          <w:position w:val="0"/>
        </w:rPr>
        <w:t>0070599</w:t>
      </w:r>
      <w:r>
        <w:rPr>
          <w:color w:val="000000"/>
          <w:spacing w:val="0"/>
          <w:w w:val="100"/>
          <w:position w:val="0"/>
        </w:rPr>
        <w:t>号，</w:t>
      </w:r>
      <w:r>
        <w:rPr>
          <w:rFonts w:ascii="Times New Roman" w:eastAsia="Times New Roman" w:hAnsi="Times New Roman" w:cs="Times New Roman"/>
          <w:color w:val="000000"/>
          <w:spacing w:val="0"/>
          <w:w w:val="100"/>
          <w:position w:val="0"/>
        </w:rPr>
        <w:t>0070635</w:t>
      </w:r>
      <w:r>
        <w:rPr>
          <w:color w:val="000000"/>
          <w:spacing w:val="0"/>
          <w:w w:val="100"/>
          <w:position w:val="0"/>
        </w:rPr>
        <w:t>号，</w:t>
      </w:r>
      <w:r>
        <w:rPr>
          <w:rFonts w:ascii="Times New Roman" w:eastAsia="Times New Roman" w:hAnsi="Times New Roman" w:cs="Times New Roman"/>
          <w:color w:val="000000"/>
          <w:spacing w:val="0"/>
          <w:w w:val="100"/>
          <w:position w:val="0"/>
        </w:rPr>
        <w:t>0070627</w:t>
      </w:r>
      <w:r>
        <w:rPr>
          <w:color w:val="000000"/>
          <w:spacing w:val="0"/>
          <w:w w:val="100"/>
          <w:position w:val="0"/>
        </w:rPr>
        <w:t>号，</w:t>
      </w:r>
      <w:r>
        <w:rPr>
          <w:rFonts w:ascii="Times New Roman" w:eastAsia="Times New Roman" w:hAnsi="Times New Roman" w:cs="Times New Roman"/>
          <w:color w:val="000000"/>
          <w:spacing w:val="0"/>
          <w:w w:val="100"/>
          <w:position w:val="0"/>
        </w:rPr>
        <w:t>0065455</w:t>
      </w:r>
      <w:r>
        <w:rPr>
          <w:color w:val="000000"/>
          <w:spacing w:val="0"/>
          <w:w w:val="100"/>
          <w:position w:val="0"/>
        </w:rPr>
        <w:t>号，</w:t>
      </w:r>
      <w:r>
        <w:rPr>
          <w:rFonts w:ascii="Times New Roman" w:eastAsia="Times New Roman" w:hAnsi="Times New Roman" w:cs="Times New Roman"/>
          <w:color w:val="000000"/>
          <w:spacing w:val="0"/>
          <w:w w:val="100"/>
          <w:position w:val="0"/>
        </w:rPr>
        <w:t>0065474</w:t>
      </w:r>
      <w:r>
        <w:rPr>
          <w:color w:val="000000"/>
          <w:spacing w:val="0"/>
          <w:w w:val="100"/>
          <w:position w:val="0"/>
        </w:rPr>
        <w:t xml:space="preserve">号， </w:t>
      </w:r>
      <w:r>
        <w:rPr>
          <w:rFonts w:ascii="Times New Roman" w:eastAsia="Times New Roman" w:hAnsi="Times New Roman" w:cs="Times New Roman"/>
          <w:color w:val="000000"/>
          <w:spacing w:val="0"/>
          <w:w w:val="100"/>
          <w:position w:val="0"/>
        </w:rPr>
        <w:t>0065451</w:t>
      </w:r>
      <w:r>
        <w:rPr>
          <w:color w:val="000000"/>
          <w:spacing w:val="0"/>
          <w:w w:val="100"/>
          <w:position w:val="0"/>
        </w:rPr>
        <w:t>号房产，为该额度授信合同提供抵押担保。</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日止，该合同项下借款余额为人民币</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28"/>
        <w:keepNext w:val="0"/>
        <w:keepLines w:val="0"/>
        <w:widowControl w:val="0"/>
        <w:shd w:val="clear" w:color="auto" w:fill="auto"/>
        <w:tabs>
          <w:tab w:pos="850" w:val="left"/>
        </w:tabs>
        <w:bidi w:val="0"/>
        <w:spacing w:before="0" w:after="0" w:line="312" w:lineRule="exact"/>
        <w:ind w:left="0" w:right="0"/>
        <w:jc w:val="both"/>
      </w:pPr>
      <w:bookmarkStart w:id="1333" w:name="bookmark1333"/>
      <w:r>
        <w:rPr>
          <w:color w:val="000000"/>
          <w:spacing w:val="0"/>
          <w:w w:val="100"/>
          <w:position w:val="0"/>
        </w:rPr>
        <w:t>（</w:t>
      </w:r>
      <w:bookmarkEnd w:id="1333"/>
      <w:r>
        <w:rPr>
          <w:rFonts w:ascii="Times New Roman" w:eastAsia="Times New Roman" w:hAnsi="Times New Roman" w:cs="Times New Roman"/>
          <w:color w:val="000000"/>
          <w:spacing w:val="0"/>
          <w:w w:val="100"/>
          <w:position w:val="0"/>
        </w:rPr>
        <w:t>3</w:t>
      </w:r>
      <w:r>
        <w:rPr>
          <w:color w:val="000000"/>
          <w:spacing w:val="0"/>
          <w:w w:val="100"/>
          <w:position w:val="0"/>
        </w:rPr>
        <w:t>）</w:t>
        <w:tab/>
        <w:t>本公司与上海浦东发展银行股份有限公司拉萨分行于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日签订了编号为</w:t>
      </w:r>
      <w:r>
        <w:rPr>
          <w:rFonts w:ascii="Times New Roman" w:eastAsia="Times New Roman" w:hAnsi="Times New Roman" w:cs="Times New Roman"/>
          <w:color w:val="000000"/>
          <w:spacing w:val="0"/>
          <w:w w:val="100"/>
          <w:position w:val="0"/>
        </w:rPr>
        <w:t>32012020280004</w:t>
      </w:r>
      <w:r>
        <w:rPr>
          <w:color w:val="000000"/>
          <w:spacing w:val="0"/>
          <w:w w:val="100"/>
          <w:position w:val="0"/>
        </w:rPr>
        <w:t>号流动资金借款 合同，借款金额</w:t>
      </w:r>
      <w:r>
        <w:rPr>
          <w:rFonts w:ascii="Times New Roman" w:eastAsia="Times New Roman" w:hAnsi="Times New Roman" w:cs="Times New Roman"/>
          <w:color w:val="000000"/>
          <w:spacing w:val="0"/>
          <w:w w:val="100"/>
          <w:position w:val="0"/>
        </w:rPr>
        <w:t>30,000,000.00</w:t>
      </w:r>
      <w:r>
        <w:rPr>
          <w:color w:val="000000"/>
          <w:spacing w:val="0"/>
          <w:w w:val="100"/>
          <w:position w:val="0"/>
        </w:rPr>
        <w:t>元，借款时间为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日。北京银恒通电子科技有限公司与本公司股东 欧阳建平于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日分别同上海浦东发展银行股份有限公司拉萨分行签订了编号为</w:t>
      </w:r>
      <w:r>
        <w:rPr>
          <w:rFonts w:ascii="Times New Roman" w:eastAsia="Times New Roman" w:hAnsi="Times New Roman" w:cs="Times New Roman"/>
          <w:color w:val="000000"/>
          <w:spacing w:val="0"/>
          <w:w w:val="100"/>
          <w:position w:val="0"/>
        </w:rPr>
        <w:t>ZB3200202000000001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ZB320020200000000</w:t>
      </w:r>
      <w:r>
        <w:rPr>
          <w:rFonts w:ascii="Times New Roman" w:eastAsia="Times New Roman" w:hAnsi="Times New Roman" w:cs="Times New Roman"/>
          <w:color w:val="000000"/>
          <w:spacing w:val="0"/>
          <w:w w:val="100"/>
          <w:position w:val="0"/>
        </w:rPr>
        <w:t>2</w:t>
      </w:r>
      <w:r>
        <w:rPr>
          <w:color w:val="000000"/>
          <w:spacing w:val="0"/>
          <w:w w:val="100"/>
          <w:position w:val="0"/>
        </w:rPr>
        <w:t>号最高额保证合同，为该流动资金借款合同提供连带责任保证。</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日止，该流动资金借款合同项下借款余额为人民币</w:t>
      </w:r>
      <w:r>
        <w:rPr>
          <w:rFonts w:ascii="Times New Roman" w:eastAsia="Times New Roman" w:hAnsi="Times New Roman" w:cs="Times New Roman"/>
          <w:color w:val="000000"/>
          <w:spacing w:val="0"/>
          <w:w w:val="100"/>
          <w:position w:val="0"/>
        </w:rPr>
        <w:t>30,000,000.00</w:t>
      </w:r>
      <w:r>
        <w:rPr>
          <w:color w:val="000000"/>
          <w:spacing w:val="0"/>
          <w:w w:val="100"/>
          <w:position w:val="0"/>
        </w:rPr>
        <w:t>元。</w:t>
      </w:r>
    </w:p>
    <w:p>
      <w:pPr>
        <w:pStyle w:val="Style28"/>
        <w:keepNext w:val="0"/>
        <w:keepLines w:val="0"/>
        <w:widowControl w:val="0"/>
        <w:shd w:val="clear" w:color="auto" w:fill="auto"/>
        <w:tabs>
          <w:tab w:pos="865" w:val="left"/>
        </w:tabs>
        <w:bidi w:val="0"/>
        <w:spacing w:before="0" w:after="0" w:line="312" w:lineRule="exact"/>
        <w:ind w:left="0" w:right="0"/>
        <w:jc w:val="both"/>
      </w:pPr>
      <w:bookmarkStart w:id="1334" w:name="bookmark1334"/>
      <w:r>
        <w:rPr>
          <w:color w:val="000000"/>
          <w:spacing w:val="0"/>
          <w:w w:val="100"/>
          <w:position w:val="0"/>
        </w:rPr>
        <w:t>（</w:t>
      </w:r>
      <w:bookmarkEnd w:id="1334"/>
      <w:r>
        <w:rPr>
          <w:rFonts w:ascii="Times New Roman" w:eastAsia="Times New Roman" w:hAnsi="Times New Roman" w:cs="Times New Roman"/>
          <w:color w:val="000000"/>
          <w:spacing w:val="0"/>
          <w:w w:val="100"/>
          <w:position w:val="0"/>
        </w:rPr>
        <w:t>4</w:t>
      </w:r>
      <w:r>
        <w:rPr>
          <w:color w:val="000000"/>
          <w:spacing w:val="0"/>
          <w:w w:val="100"/>
          <w:position w:val="0"/>
        </w:rPr>
        <w:t>）</w:t>
        <w:tab/>
        <w:t>本公司与北京银行股份有限公司建国支行于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日签订了编号为</w:t>
      </w:r>
      <w:r>
        <w:rPr>
          <w:rFonts w:ascii="Times New Roman" w:eastAsia="Times New Roman" w:hAnsi="Times New Roman" w:cs="Times New Roman"/>
          <w:color w:val="000000"/>
          <w:spacing w:val="0"/>
          <w:w w:val="100"/>
          <w:position w:val="0"/>
        </w:rPr>
        <w:t>0624797</w:t>
      </w:r>
      <w:r>
        <w:rPr>
          <w:color w:val="000000"/>
          <w:spacing w:val="0"/>
          <w:w w:val="100"/>
          <w:position w:val="0"/>
        </w:rPr>
        <w:t xml:space="preserve">号借款合同，借款金额 </w:t>
      </w:r>
      <w:r>
        <w:rPr>
          <w:rFonts w:ascii="Times New Roman" w:eastAsia="Times New Roman" w:hAnsi="Times New Roman" w:cs="Times New Roman"/>
          <w:color w:val="000000"/>
          <w:spacing w:val="0"/>
          <w:w w:val="100"/>
          <w:position w:val="0"/>
        </w:rPr>
        <w:t>10,000,000.00</w:t>
      </w:r>
      <w:r>
        <w:rPr>
          <w:color w:val="000000"/>
          <w:spacing w:val="0"/>
          <w:w w:val="100"/>
          <w:position w:val="0"/>
        </w:rPr>
        <w:t>元，借款时间为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北京海淀科技企业融资担保有限公司与本公司于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日签订了编号为</w:t>
      </w:r>
      <w:r>
        <w:rPr>
          <w:rFonts w:ascii="Times New Roman" w:eastAsia="Times New Roman" w:hAnsi="Times New Roman" w:cs="Times New Roman"/>
          <w:color w:val="000000"/>
          <w:spacing w:val="0"/>
          <w:w w:val="100"/>
          <w:position w:val="0"/>
        </w:rPr>
        <w:t>HKD2020368-01</w:t>
      </w:r>
      <w:r>
        <w:rPr>
          <w:color w:val="000000"/>
          <w:spacing w:val="0"/>
          <w:w w:val="100"/>
          <w:position w:val="0"/>
        </w:rPr>
        <w:t xml:space="preserve">号委托担保协议书，为本 公司向北京银行股份有限公司建国支行提供连带保证责任，并连同本公司、北京银行股份有限公司建国支行签订了编号为 </w:t>
      </w:r>
      <w:r>
        <w:rPr>
          <w:rFonts w:ascii="Times New Roman" w:eastAsia="Times New Roman" w:hAnsi="Times New Roman" w:cs="Times New Roman"/>
          <w:color w:val="000000"/>
          <w:spacing w:val="0"/>
          <w:w w:val="100"/>
          <w:position w:val="0"/>
        </w:rPr>
        <w:t>0624797-001</w:t>
      </w:r>
      <w:r>
        <w:rPr>
          <w:color w:val="000000"/>
          <w:spacing w:val="0"/>
          <w:w w:val="100"/>
          <w:position w:val="0"/>
        </w:rPr>
        <w:t>号保证合同。本公司股东欧阳建平与北京海淀科技企业融资担保有限公司签订了编号为</w:t>
      </w:r>
      <w:r>
        <w:rPr>
          <w:rFonts w:ascii="Times New Roman" w:eastAsia="Times New Roman" w:hAnsi="Times New Roman" w:cs="Times New Roman"/>
          <w:color w:val="000000"/>
          <w:spacing w:val="0"/>
          <w:w w:val="100"/>
          <w:position w:val="0"/>
        </w:rPr>
        <w:t>HKD2020368-03A</w:t>
      </w:r>
      <w:r>
        <w:rPr>
          <w:color w:val="000000"/>
          <w:spacing w:val="0"/>
          <w:w w:val="100"/>
          <w:position w:val="0"/>
        </w:rPr>
        <w:t>号反 担保保证书，为北京海淀科技企业融资担保有限公司提供反担保。</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本公司股东欧阳建平与北京银行股份有限公司建国支行于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日签订了编号为</w:t>
      </w:r>
      <w:r>
        <w:rPr>
          <w:rFonts w:ascii="Times New Roman" w:eastAsia="Times New Roman" w:hAnsi="Times New Roman" w:cs="Times New Roman"/>
          <w:color w:val="000000"/>
          <w:spacing w:val="0"/>
          <w:w w:val="100"/>
          <w:position w:val="0"/>
        </w:rPr>
        <w:t>0624797-002</w:t>
      </w:r>
      <w:r>
        <w:rPr>
          <w:color w:val="000000"/>
          <w:spacing w:val="0"/>
          <w:w w:val="100"/>
          <w:position w:val="0"/>
        </w:rPr>
        <w:t>号保证合同，为该借 款合同提供连带责任保证担保。</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日止，该流动资金借款合同项下借款余额为人民币</w:t>
      </w:r>
      <w:r>
        <w:rPr>
          <w:rFonts w:ascii="Times New Roman" w:eastAsia="Times New Roman" w:hAnsi="Times New Roman" w:cs="Times New Roman"/>
          <w:color w:val="000000"/>
          <w:spacing w:val="0"/>
          <w:w w:val="100"/>
          <w:position w:val="0"/>
        </w:rPr>
        <w:t>10,000,000.00</w:t>
      </w:r>
      <w:r>
        <w:rPr>
          <w:color w:val="000000"/>
          <w:spacing w:val="0"/>
          <w:w w:val="100"/>
          <w:position w:val="0"/>
        </w:rPr>
        <w:t>元。</w:t>
      </w:r>
    </w:p>
    <w:p>
      <w:pPr>
        <w:pStyle w:val="Style28"/>
        <w:keepNext w:val="0"/>
        <w:keepLines w:val="0"/>
        <w:widowControl w:val="0"/>
        <w:shd w:val="clear" w:color="auto" w:fill="auto"/>
        <w:tabs>
          <w:tab w:pos="879" w:val="left"/>
        </w:tabs>
        <w:bidi w:val="0"/>
        <w:spacing w:before="0" w:after="0" w:line="317" w:lineRule="exact"/>
        <w:ind w:left="0" w:right="0"/>
        <w:jc w:val="both"/>
      </w:pPr>
      <w:bookmarkStart w:id="1335" w:name="bookmark1335"/>
      <w:r>
        <w:rPr>
          <w:color w:val="000000"/>
          <w:spacing w:val="0"/>
          <w:w w:val="100"/>
          <w:position w:val="0"/>
        </w:rPr>
        <w:t>（</w:t>
      </w:r>
      <w:bookmarkEnd w:id="1335"/>
      <w:r>
        <w:rPr>
          <w:rFonts w:ascii="Times New Roman" w:eastAsia="Times New Roman" w:hAnsi="Times New Roman" w:cs="Times New Roman"/>
          <w:color w:val="000000"/>
          <w:spacing w:val="0"/>
          <w:w w:val="100"/>
          <w:position w:val="0"/>
        </w:rPr>
        <w:t>5</w:t>
      </w:r>
      <w:r>
        <w:rPr>
          <w:color w:val="000000"/>
          <w:spacing w:val="0"/>
          <w:w w:val="100"/>
          <w:position w:val="0"/>
        </w:rPr>
        <w:t>）</w:t>
        <w:tab/>
        <w:t>卡洛其（天津）企业管理咨询有限公司与天津银行股份有限公司第五中心支行于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日签订了编号为 </w:t>
      </w:r>
      <w:r>
        <w:rPr>
          <w:rFonts w:ascii="Times New Roman" w:eastAsia="Times New Roman" w:hAnsi="Times New Roman" w:cs="Times New Roman"/>
          <w:color w:val="000000"/>
          <w:spacing w:val="0"/>
          <w:w w:val="100"/>
          <w:position w:val="0"/>
        </w:rPr>
        <w:t>5722020006</w:t>
      </w:r>
      <w:r>
        <w:rPr>
          <w:color w:val="000000"/>
          <w:spacing w:val="0"/>
          <w:w w:val="100"/>
          <w:position w:val="0"/>
        </w:rPr>
        <w:t>号流动资金借款合同，借款金额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,900,000.00</w:t>
      </w:r>
      <w:r>
        <w:rPr>
          <w:color w:val="000000"/>
          <w:spacing w:val="0"/>
          <w:w w:val="100"/>
          <w:position w:val="0"/>
        </w:rPr>
        <w:t>元，借款时间为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日。同日，卡洛其（天 津）企业管理咨询有限公司与天津银行股份有限公司第五中心支行签订了编号为</w:t>
      </w:r>
      <w:r>
        <w:rPr>
          <w:rFonts w:ascii="Times New Roman" w:eastAsia="Times New Roman" w:hAnsi="Times New Roman" w:cs="Times New Roman"/>
          <w:color w:val="000000"/>
          <w:spacing w:val="0"/>
          <w:w w:val="100"/>
          <w:position w:val="0"/>
        </w:rPr>
        <w:t>5722020006-1</w:t>
      </w:r>
      <w:r>
        <w:rPr>
          <w:color w:val="000000"/>
          <w:spacing w:val="0"/>
          <w:w w:val="100"/>
          <w:position w:val="0"/>
        </w:rPr>
        <w:t>号权利质押合同，将其持有的 质押权利清单中所述单位定期存单，为该流动资金借款合同提供质押担保。</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卡洛其（天津）企业管理咨询有限公司与天津银行股份有限公司第五中心支行于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日签订了编号为</w:t>
      </w:r>
      <w:r>
        <w:rPr>
          <w:rFonts w:ascii="Times New Roman" w:eastAsia="Times New Roman" w:hAnsi="Times New Roman" w:cs="Times New Roman"/>
          <w:color w:val="000000"/>
          <w:spacing w:val="0"/>
          <w:w w:val="100"/>
          <w:position w:val="0"/>
        </w:rPr>
        <w:t xml:space="preserve">5722020005 </w:t>
      </w:r>
      <w:r>
        <w:rPr>
          <w:color w:val="000000"/>
          <w:spacing w:val="0"/>
          <w:w w:val="100"/>
          <w:position w:val="0"/>
        </w:rPr>
        <w:t>号流动资金借款合同，借款金额</w:t>
      </w:r>
      <w:r>
        <w:rPr>
          <w:rFonts w:ascii="Times New Roman" w:eastAsia="Times New Roman" w:hAnsi="Times New Roman" w:cs="Times New Roman"/>
          <w:color w:val="000000"/>
          <w:spacing w:val="0"/>
          <w:w w:val="100"/>
          <w:position w:val="0"/>
        </w:rPr>
        <w:t>10,000,000.00</w:t>
      </w:r>
      <w:r>
        <w:rPr>
          <w:color w:val="000000"/>
          <w:spacing w:val="0"/>
          <w:w w:val="100"/>
          <w:position w:val="0"/>
        </w:rPr>
        <w:t>元，借款时间为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日。同日，本公司与天津银行股 份有限公司第五中心支行签订了编号为</w:t>
      </w:r>
      <w:r>
        <w:rPr>
          <w:rFonts w:ascii="Times New Roman" w:eastAsia="Times New Roman" w:hAnsi="Times New Roman" w:cs="Times New Roman"/>
          <w:color w:val="000000"/>
          <w:spacing w:val="0"/>
          <w:w w:val="100"/>
          <w:position w:val="0"/>
        </w:rPr>
        <w:t>5722020005-1</w:t>
      </w:r>
      <w:r>
        <w:rPr>
          <w:color w:val="000000"/>
          <w:spacing w:val="0"/>
          <w:w w:val="100"/>
          <w:position w:val="0"/>
        </w:rPr>
        <w:t>号保证合同，为该流动资金借款合同提供连带责任保证；本公司股东欧 阳建平与天津银行股份有限公司第五中心支行签订了编号为</w:t>
      </w:r>
      <w:r>
        <w:rPr>
          <w:rFonts w:ascii="Times New Roman" w:eastAsia="Times New Roman" w:hAnsi="Times New Roman" w:cs="Times New Roman"/>
          <w:color w:val="000000"/>
          <w:spacing w:val="0"/>
          <w:w w:val="100"/>
          <w:position w:val="0"/>
        </w:rPr>
        <w:t>5722020005-2</w:t>
      </w:r>
      <w:r>
        <w:rPr>
          <w:color w:val="000000"/>
          <w:spacing w:val="0"/>
          <w:w w:val="100"/>
          <w:position w:val="0"/>
        </w:rPr>
        <w:t>号保证合同，为该流动资金借款合同提供连带责任 保证；本公司与天津银行股份有限公司第五中心支行签订了编号为</w:t>
      </w:r>
      <w:r>
        <w:rPr>
          <w:rFonts w:ascii="Times New Roman" w:eastAsia="Times New Roman" w:hAnsi="Times New Roman" w:cs="Times New Roman"/>
          <w:color w:val="000000"/>
          <w:spacing w:val="0"/>
          <w:w w:val="100"/>
          <w:position w:val="0"/>
        </w:rPr>
        <w:t>5722020005-3</w:t>
      </w:r>
      <w:r>
        <w:rPr>
          <w:color w:val="000000"/>
          <w:spacing w:val="0"/>
          <w:w w:val="100"/>
          <w:position w:val="0"/>
        </w:rPr>
        <w:t>号权利质押合同，以质押权利清单中列明的 应收账款，为该流动资金借款合同提供质押担保；北京卡洛其咨询有限公司与天津银行股份有限公司第五中心支行签订了编 号为</w:t>
      </w:r>
      <w:r>
        <w:rPr>
          <w:rFonts w:ascii="Times New Roman" w:eastAsia="Times New Roman" w:hAnsi="Times New Roman" w:cs="Times New Roman"/>
          <w:color w:val="000000"/>
          <w:spacing w:val="0"/>
          <w:w w:val="100"/>
          <w:position w:val="0"/>
        </w:rPr>
        <w:t>5722020005-4</w:t>
      </w:r>
      <w:r>
        <w:rPr>
          <w:color w:val="000000"/>
          <w:spacing w:val="0"/>
          <w:w w:val="100"/>
          <w:position w:val="0"/>
        </w:rPr>
        <w:t>号权利质押合同，以质押权利清单中列明的应收账款，为该流动资金借款合同提供质押担保；北京卡洛其 咨询有限公司与天津银行股份有限公司第五中心支行签订了编号为</w:t>
      </w:r>
      <w:r>
        <w:rPr>
          <w:rFonts w:ascii="Times New Roman" w:eastAsia="Times New Roman" w:hAnsi="Times New Roman" w:cs="Times New Roman"/>
          <w:color w:val="000000"/>
          <w:spacing w:val="0"/>
          <w:w w:val="100"/>
          <w:position w:val="0"/>
        </w:rPr>
        <w:t>5722020005-5</w:t>
      </w:r>
      <w:r>
        <w:rPr>
          <w:color w:val="000000"/>
          <w:spacing w:val="0"/>
          <w:w w:val="100"/>
          <w:position w:val="0"/>
        </w:rPr>
        <w:t>号保证合同，为该流动资金借款合同提供连 带责任保证。</w:t>
      </w:r>
    </w:p>
    <w:p>
      <w:pPr>
        <w:pStyle w:val="Style28"/>
        <w:keepNext w:val="0"/>
        <w:keepLines w:val="0"/>
        <w:widowControl w:val="0"/>
        <w:shd w:val="clear" w:color="auto" w:fill="auto"/>
        <w:bidi w:val="0"/>
        <w:spacing w:before="0" w:after="38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日止，上述流动资金借款合同项下借款余额为人民币</w:t>
      </w:r>
      <w:r>
        <w:rPr>
          <w:rFonts w:ascii="Times New Roman" w:eastAsia="Times New Roman" w:hAnsi="Times New Roman" w:cs="Times New Roman"/>
          <w:color w:val="000000"/>
          <w:spacing w:val="0"/>
          <w:w w:val="100"/>
          <w:position w:val="0"/>
        </w:rPr>
        <w:t>12,900,000.00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336"/>
      <w:bookmarkEnd w:id="1337"/>
      <w:bookmarkEnd w:id="1339"/>
    </w:p>
    <w:p>
      <w:pPr>
        <w:pStyle w:val="Style32"/>
        <w:keepNext/>
        <w:keepLines/>
        <w:widowControl w:val="0"/>
        <w:shd w:val="clear" w:color="auto" w:fill="auto"/>
        <w:bidi w:val="0"/>
        <w:spacing w:before="0" w:after="380" w:line="240" w:lineRule="auto"/>
        <w:ind w:left="0" w:right="0" w:firstLine="0"/>
        <w:jc w:val="both"/>
      </w:pPr>
      <w:bookmarkStart w:id="1336" w:name="bookmark1336"/>
      <w:bookmarkStart w:id="1337" w:name="bookmark1337"/>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36"/>
      <w:bookmarkEnd w:id="1337"/>
      <w:bookmarkEnd w:id="13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3,553,070.39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5,001,178.40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11,501,013.07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6,227,231.04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应付日常费用款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403,433.00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1,867,708.52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15,457,516.46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13,096,117.96</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341"/>
      <w:bookmarkEnd w:id="1342"/>
      <w:bookmarkEnd w:id="1344"/>
    </w:p>
    <w:p>
      <w:pPr>
        <w:pStyle w:val="Style32"/>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41"/>
      <w:bookmarkEnd w:id="1342"/>
      <w:bookmarkEnd w:id="134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预收项目进度款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2,266.67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346"/>
      <w:bookmarkEnd w:id="1347"/>
      <w:bookmarkEnd w:id="134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预收项目进度款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8,220,312.41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1,114,763.76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8,220,312.41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1,114,763.76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预收项目进度款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7,105,548.65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合同负债期末余额较期初余额增加</w:t>
            </w:r>
            <w:r>
              <w:rPr>
                <w:rFonts w:ascii="Times New Roman" w:eastAsia="Times New Roman" w:hAnsi="Times New Roman" w:cs="Times New Roman"/>
                <w:color w:val="000000"/>
                <w:spacing w:val="0"/>
                <w:w w:val="100"/>
                <w:position w:val="0"/>
              </w:rPr>
              <w:t>637.40%</w:t>
            </w:r>
            <w:r>
              <w:rPr>
                <w:color w:val="000000"/>
                <w:spacing w:val="0"/>
                <w:w w:val="100"/>
                <w:position w:val="0"/>
              </w:rPr>
              <w:t>，主要系业务规模 扩大相应的合同预收款增加所致。</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7,105,548.65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369" w:right="1047" w:bottom="1451" w:left="1070" w:header="0" w:footer="3" w:gutter="0"/>
          <w:cols w:space="720"/>
          <w:noEndnote/>
          <w:rtlGutter w:val="0"/>
          <w:docGrid w:linePitch="360"/>
        </w:sectPr>
      </w:pPr>
    </w:p>
    <w:p>
      <w:pPr>
        <w:pStyle w:val="Style32"/>
        <w:keepNext/>
        <w:keepLines/>
        <w:widowControl w:val="0"/>
        <w:shd w:val="clear" w:color="auto" w:fill="auto"/>
        <w:bidi w:val="0"/>
        <w:spacing w:before="42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350"/>
      <w:bookmarkEnd w:id="1351"/>
      <w:bookmarkEnd w:id="1353"/>
    </w:p>
    <w:p>
      <w:pPr>
        <w:pStyle w:val="Style32"/>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50"/>
      <w:bookmarkEnd w:id="1351"/>
      <w:bookmarkEnd w:id="13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70,472,152.48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1,017,191,811.26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990,901,404.87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96,762,558.87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3,326,297.69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4,224,228.21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6,074,123.61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1,476,402.29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73,798,450.17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1,021,416,039.47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996,975,528.48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98,238,961.16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55"/>
      <w:bookmarkEnd w:id="1356"/>
      <w:bookmarkEnd w:id="13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65,399,746.53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936,945,512.43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912,457,341.84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89,887,917.12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10,335,281.41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10,335,281.41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2,309,383.96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27,450,430.76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26,757,939.56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3,001,875.16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2,053,362.12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25,827,790.24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25,025,379.99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2,855,772.37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109,618.13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141,383.51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41,764.80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182,491.66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1,513,022.39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1,591,176.06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104,337.99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2,661,405.51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40,182,698.04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39,305,819.62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3,538,283.93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101,616.48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2,277,888.62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2,045,022.44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334,482.66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70,472,152.48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1,017,191,811.26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990,901,404.87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96,762,558.87</w:t>
            </w:r>
          </w:p>
        </w:tc>
      </w:tr>
    </w:tbl>
    <w:p>
      <w:pPr>
        <w:widowControl w:val="0"/>
        <w:spacing w:after="319" w:line="1" w:lineRule="exact"/>
      </w:pPr>
    </w:p>
    <w:p>
      <w:pPr>
        <w:pStyle w:val="Style32"/>
        <w:keepNext/>
        <w:keepLines/>
        <w:widowControl w:val="0"/>
        <w:numPr>
          <w:ilvl w:val="0"/>
          <w:numId w:val="113"/>
        </w:numPr>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设定提存计划列示</w:t>
      </w:r>
      <w:bookmarkEnd w:id="1358"/>
      <w:bookmarkEnd w:id="1359"/>
      <w:bookmarkEnd w:id="13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3,193,126.51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4,054,764.40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5,825,237.88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1,422,653.03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133,171.18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169,463.81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248,885.73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53,749.26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3,326,297.69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4,224,228.21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6,074,123.61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1,476,402.29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日止，本公司应付职工薪酬中没有属于拖欠性质的款项。</w:t>
      </w:r>
      <w:r>
        <w:br w:type="page"/>
      </w:r>
    </w:p>
    <w:p>
      <w:pPr>
        <w:pStyle w:val="Style32"/>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362"/>
      <w:bookmarkEnd w:id="1363"/>
      <w:bookmarkEnd w:id="136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72,949,280.95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59,502,119.74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12,280,954.59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10,355,479.89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1,385,310.80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1,415,816.08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5,252,051.72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4,285,557.50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3,751,465.35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3,061,112.38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19,489.44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197,423.10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90,849.17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95,837,191.60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78,731,639.85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66"/>
      <w:bookmarkEnd w:id="1367"/>
      <w:bookmarkEnd w:id="136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12,400,505.99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16,020,093.46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12,400,505.99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16,020,093.46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70"/>
      <w:bookmarkEnd w:id="1371"/>
      <w:bookmarkEnd w:id="1372"/>
    </w:p>
    <w:p>
      <w:pPr>
        <w:pStyle w:val="Style32"/>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3" w:name="bookmark1373"/>
      <w:bookmarkStart w:id="1374" w:name="bookmark1374"/>
      <w:r>
        <w:rPr>
          <w:rFonts w:ascii="Times New Roman" w:eastAsia="Times New Roman" w:hAnsi="Times New Roman" w:cs="Times New Roman"/>
          <w:color w:val="000000"/>
          <w:spacing w:val="0"/>
          <w:w w:val="100"/>
          <w:position w:val="0"/>
        </w:rPr>
        <w:t>1</w:t>
      </w:r>
      <w:bookmarkEnd w:id="1373"/>
      <w:r>
        <w:rPr>
          <w:color w:val="000000"/>
          <w:spacing w:val="0"/>
          <w:w w:val="100"/>
          <w:position w:val="0"/>
        </w:rPr>
        <w:t>）按款项性质列示其他应付款</w:t>
      </w:r>
      <w:bookmarkEnd w:id="1370"/>
      <w:bookmarkEnd w:id="1371"/>
      <w:bookmarkEnd w:id="137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1,016,050.31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19,079.20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待付报销款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9,321,903.58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11,065,080.05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社保及公积金个人部分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572,610.12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1,432,423.50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2,658,379.98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630,128.60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654,804.11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12,400,505.99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16,020,093.46</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75"/>
      <w:bookmarkEnd w:id="1376"/>
      <w:bookmarkEnd w:id="137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20,279,767.23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20,279,767.23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一年内到期的长期应付款详见附注七、注释</w:t>
      </w:r>
      <w:r>
        <w:rPr>
          <w:rFonts w:ascii="Times New Roman" w:eastAsia="Times New Roman" w:hAnsi="Times New Roman" w:cs="Times New Roman"/>
          <w:color w:val="000000"/>
          <w:spacing w:val="0"/>
          <w:w w:val="100"/>
          <w:position w:val="0"/>
        </w:rPr>
        <w:t>24</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379"/>
      <w:bookmarkEnd w:id="1380"/>
      <w:bookmarkEnd w:id="138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7,172,615.08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7,172,615.08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100" w:line="240" w:lineRule="auto"/>
        <w:ind w:left="0" w:right="0" w:firstLine="140"/>
        <w:jc w:val="both"/>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83"/>
      <w:bookmarkEnd w:id="1384"/>
      <w:bookmarkEnd w:id="138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应付售后回购款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27,452,382.31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20,279,767.23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7,172,615.08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5"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日与远宏商业保理（天津）有限公司签订编号为</w:t>
      </w:r>
      <w:r>
        <w:rPr>
          <w:rFonts w:ascii="Times New Roman" w:eastAsia="Times New Roman" w:hAnsi="Times New Roman" w:cs="Times New Roman"/>
          <w:color w:val="000000"/>
          <w:spacing w:val="0"/>
          <w:w w:val="100"/>
          <w:position w:val="0"/>
        </w:rPr>
        <w:t>FEHBL20FG1N9HT-F-01</w:t>
      </w:r>
      <w:r>
        <w:rPr>
          <w:color w:val="000000"/>
          <w:spacing w:val="0"/>
          <w:w w:val="100"/>
          <w:position w:val="0"/>
        </w:rPr>
        <w:t>号有追索权保理合同， 远宏商业保理（天津）有限公司受让北京鼎信天威科技有限公司名下应收账款，应收账款受让价格</w:t>
      </w:r>
      <w:r>
        <w:rPr>
          <w:rFonts w:ascii="Times New Roman" w:eastAsia="Times New Roman" w:hAnsi="Times New Roman" w:cs="Times New Roman"/>
          <w:color w:val="000000"/>
          <w:spacing w:val="0"/>
          <w:w w:val="100"/>
          <w:position w:val="0"/>
        </w:rPr>
        <w:t>40,000,000.00</w:t>
      </w:r>
      <w:r>
        <w:rPr>
          <w:color w:val="000000"/>
          <w:spacing w:val="0"/>
          <w:w w:val="100"/>
          <w:position w:val="0"/>
        </w:rPr>
        <w:t>元，回购期 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日。本公司股东欧阳建平签署保证函，为该保理合同提供连带责任保证；本公司、北京卡 洛其咨询有限公司及北京银恒通电子科技有限公司分别签订保证合同，为该保理合同提供连带保证责任；本公司签订应收账 款质押合同，将本公司持有的质押物清单中所述应收账款，为该保理合同提供质押担保。本公司将一年内到期的长期应付款 重分类至一年内到期的其他非流动负债列示。</w:t>
      </w:r>
    </w:p>
    <w:p>
      <w:pPr>
        <w:pStyle w:val="Style32"/>
        <w:keepNext/>
        <w:keepLines/>
        <w:widowControl w:val="0"/>
        <w:shd w:val="clear" w:color="auto" w:fill="auto"/>
        <w:bidi w:val="0"/>
        <w:spacing w:before="0" w:after="10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386"/>
      <w:bookmarkEnd w:id="1387"/>
      <w:bookmarkEnd w:id="138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168,482,030.00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224,682,030.00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jc w:val="both"/>
      </w:pPr>
      <w:r>
        <w:rPr>
          <w:color w:val="000000"/>
          <w:spacing w:val="0"/>
          <w:w w:val="100"/>
          <w:position w:val="0"/>
        </w:rPr>
        <w:t>经中国证券监督管理委员会《关于同意天阳宏业科技股份有限公司首次公开发行股票注册的批复》（证监许可</w:t>
      </w:r>
      <w:r>
        <w:rPr>
          <w:color w:val="000000"/>
          <w:spacing w:val="0"/>
          <w:w w:val="100"/>
          <w:position w:val="0"/>
          <w:sz w:val="18"/>
          <w:szCs w:val="18"/>
        </w:rPr>
        <w:t>[2020]1653</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号）核准，公司首次公开发行新股人民币普通股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5, 620</w:t>
      </w:r>
      <w:r>
        <w:rPr>
          <w:color w:val="000000"/>
          <w:spacing w:val="0"/>
          <w:w w:val="100"/>
          <w:position w:val="0"/>
        </w:rPr>
        <w:t>万股，并于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日在深圳证券交易所上市交易。首次</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公开发行前总股本</w:t>
      </w:r>
      <w:r>
        <w:rPr>
          <w:color w:val="000000"/>
          <w:spacing w:val="0"/>
          <w:w w:val="100"/>
          <w:position w:val="0"/>
          <w:sz w:val="18"/>
          <w:szCs w:val="18"/>
        </w:rPr>
        <w:t>168, 482, 030</w:t>
      </w:r>
      <w:r>
        <w:rPr>
          <w:color w:val="000000"/>
          <w:spacing w:val="0"/>
          <w:w w:val="100"/>
          <w:position w:val="0"/>
        </w:rPr>
        <w:t>股，首次公开发行股票完成后，公司总股本为</w:t>
      </w:r>
      <w:r>
        <w:rPr>
          <w:color w:val="000000"/>
          <w:spacing w:val="0"/>
          <w:w w:val="100"/>
          <w:position w:val="0"/>
          <w:sz w:val="18"/>
          <w:szCs w:val="18"/>
        </w:rPr>
        <w:t>224, 682, 030</w:t>
      </w:r>
      <w:r>
        <w:rPr>
          <w:color w:val="000000"/>
          <w:spacing w:val="0"/>
          <w:w w:val="100"/>
          <w:position w:val="0"/>
        </w:rPr>
        <w:t>股。</w:t>
      </w:r>
      <w:r>
        <w:br w:type="page"/>
      </w:r>
    </w:p>
    <w:p>
      <w:pPr>
        <w:pStyle w:val="Style32"/>
        <w:keepNext/>
        <w:keepLines/>
        <w:widowControl w:val="0"/>
        <w:shd w:val="clear" w:color="auto" w:fill="auto"/>
        <w:bidi w:val="0"/>
        <w:spacing w:before="0" w:after="380" w:line="240" w:lineRule="auto"/>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390"/>
      <w:bookmarkEnd w:id="1391"/>
      <w:bookmarkEnd w:id="13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452,583,353.25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1,072,975,698.73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1,525,559,051.98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6,179,805.76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6,179,805.76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458,763,159.01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1,072,975,698.73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1,531,738,857.74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380" w:line="307" w:lineRule="exact"/>
        <w:ind w:left="0" w:right="0"/>
        <w:jc w:val="both"/>
      </w:pPr>
      <w:r>
        <w:rPr>
          <w:color w:val="000000"/>
          <w:spacing w:val="0"/>
          <w:w w:val="100"/>
          <w:position w:val="0"/>
        </w:rPr>
        <w:t xml:space="preserve">根据中国证券监督管理委员会《关于同意天阳宏业科技股份有限公司首次公开发行股票注册的批复》（证监许可 </w:t>
      </w:r>
      <w:r>
        <w:rPr>
          <w:rFonts w:ascii="Times New Roman" w:eastAsia="Times New Roman" w:hAnsi="Times New Roman" w:cs="Times New Roman"/>
          <w:color w:val="000000"/>
          <w:spacing w:val="0"/>
          <w:w w:val="100"/>
          <w:position w:val="0"/>
        </w:rPr>
        <w:t>[2020]1653</w:t>
      </w:r>
      <w:r>
        <w:rPr>
          <w:color w:val="000000"/>
          <w:spacing w:val="0"/>
          <w:w w:val="100"/>
          <w:position w:val="0"/>
        </w:rPr>
        <w:t>号）核准，公司首次公开发行新股人民币普通股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5,620</w:t>
      </w:r>
      <w:r>
        <w:rPr>
          <w:color w:val="000000"/>
          <w:spacing w:val="0"/>
          <w:w w:val="100"/>
          <w:position w:val="0"/>
        </w:rPr>
        <w:t>万股，募集资金总额为</w:t>
      </w:r>
      <w:r>
        <w:rPr>
          <w:rFonts w:ascii="Times New Roman" w:eastAsia="Times New Roman" w:hAnsi="Times New Roman" w:cs="Times New Roman"/>
          <w:color w:val="000000"/>
          <w:spacing w:val="0"/>
          <w:w w:val="100"/>
          <w:position w:val="0"/>
        </w:rPr>
        <w:t>1,199,308,000.00</w:t>
      </w:r>
      <w:r>
        <w:rPr>
          <w:color w:val="000000"/>
          <w:spacing w:val="0"/>
          <w:w w:val="100"/>
          <w:position w:val="0"/>
        </w:rPr>
        <w:t>元，扣除与 发行有关的费用</w:t>
      </w:r>
      <w:r>
        <w:rPr>
          <w:rFonts w:ascii="Times New Roman" w:eastAsia="Times New Roman" w:hAnsi="Times New Roman" w:cs="Times New Roman"/>
          <w:color w:val="000000"/>
          <w:spacing w:val="0"/>
          <w:w w:val="100"/>
          <w:position w:val="0"/>
        </w:rPr>
        <w:t>70,132,301.27</w:t>
      </w:r>
      <w:r>
        <w:rPr>
          <w:color w:val="000000"/>
          <w:spacing w:val="0"/>
          <w:w w:val="100"/>
          <w:position w:val="0"/>
        </w:rPr>
        <w:t>元后实际募集资金净额为</w:t>
      </w:r>
      <w:r>
        <w:rPr>
          <w:rFonts w:ascii="Times New Roman" w:eastAsia="Times New Roman" w:hAnsi="Times New Roman" w:cs="Times New Roman"/>
          <w:color w:val="000000"/>
          <w:spacing w:val="0"/>
          <w:w w:val="100"/>
          <w:position w:val="0"/>
        </w:rPr>
        <w:t>1,129,175,698.73</w:t>
      </w:r>
      <w:r>
        <w:rPr>
          <w:color w:val="000000"/>
          <w:spacing w:val="0"/>
          <w:w w:val="100"/>
          <w:position w:val="0"/>
        </w:rPr>
        <w:t>元，其中计入股本的金额为</w:t>
      </w:r>
      <w:r>
        <w:rPr>
          <w:rFonts w:ascii="Times New Roman" w:eastAsia="Times New Roman" w:hAnsi="Times New Roman" w:cs="Times New Roman"/>
          <w:color w:val="000000"/>
          <w:spacing w:val="0"/>
          <w:w w:val="100"/>
          <w:position w:val="0"/>
        </w:rPr>
        <w:t>56,200,000.00</w:t>
      </w:r>
      <w:r>
        <w:rPr>
          <w:color w:val="000000"/>
          <w:spacing w:val="0"/>
          <w:w w:val="100"/>
          <w:position w:val="0"/>
        </w:rPr>
        <w:t xml:space="preserve">元，其余 </w:t>
      </w:r>
      <w:r>
        <w:rPr>
          <w:rFonts w:ascii="Times New Roman" w:eastAsia="Times New Roman" w:hAnsi="Times New Roman" w:cs="Times New Roman"/>
          <w:color w:val="000000"/>
          <w:spacing w:val="0"/>
          <w:w w:val="100"/>
          <w:position w:val="0"/>
        </w:rPr>
        <w:t>1,072,975,698.73</w:t>
      </w:r>
      <w:r>
        <w:rPr>
          <w:color w:val="000000"/>
          <w:spacing w:val="0"/>
          <w:w w:val="100"/>
          <w:position w:val="0"/>
        </w:rPr>
        <w:t>元作为股本溢价计入资本公积。</w:t>
      </w:r>
    </w:p>
    <w:p>
      <w:pPr>
        <w:pStyle w:val="Style32"/>
        <w:keepNext/>
        <w:keepLines/>
        <w:widowControl w:val="0"/>
        <w:shd w:val="clear" w:color="auto" w:fill="auto"/>
        <w:bidi w:val="0"/>
        <w:spacing w:before="0" w:after="380" w:line="240" w:lineRule="auto"/>
        <w:ind w:left="0" w:right="0" w:firstLine="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94"/>
      <w:bookmarkEnd w:id="1395"/>
      <w:bookmarkEnd w:id="139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4,919.87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4,919.87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4,919.87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398"/>
      <w:bookmarkEnd w:id="1399"/>
      <w:bookmarkEnd w:id="140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20,884,913.11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13,201,916.00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34,086,829.11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20,884,913.11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13,201,916.00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34,086,829.11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32"/>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bookmarkEnd w:id="1404"/>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402"/>
      <w:bookmarkEnd w:id="1403"/>
      <w:bookmarkEnd w:id="140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296,141,786.33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195,225,540.69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296,141,786.33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195,225,540.69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133,786,814.55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108,298,406.53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13,201,916.00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7,382,160.89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416,726,684.88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296,141,786.33</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710" w:val="left"/>
        </w:tabs>
        <w:bidi w:val="0"/>
        <w:spacing w:before="0" w:after="100" w:line="240" w:lineRule="auto"/>
        <w:ind w:left="0" w:right="0"/>
        <w:jc w:val="left"/>
      </w:pPr>
      <w:bookmarkStart w:id="1406" w:name="bookmark1406"/>
      <w:r>
        <w:rPr>
          <w:rFonts w:ascii="Times New Roman" w:eastAsia="Times New Roman" w:hAnsi="Times New Roman" w:cs="Times New Roman"/>
          <w:color w:val="000000"/>
          <w:spacing w:val="0"/>
          <w:w w:val="100"/>
          <w:position w:val="0"/>
        </w:rPr>
        <w:t>1</w:t>
      </w:r>
      <w:bookmarkEnd w:id="140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729" w:val="left"/>
        </w:tabs>
        <w:bidi w:val="0"/>
        <w:spacing w:before="0" w:after="100" w:line="240" w:lineRule="auto"/>
        <w:ind w:left="0" w:right="0"/>
        <w:jc w:val="left"/>
      </w:pPr>
      <w:bookmarkStart w:id="1407" w:name="bookmark1407"/>
      <w:r>
        <w:rPr>
          <w:rFonts w:ascii="Times New Roman" w:eastAsia="Times New Roman" w:hAnsi="Times New Roman" w:cs="Times New Roman"/>
          <w:color w:val="000000"/>
          <w:spacing w:val="0"/>
          <w:w w:val="100"/>
          <w:position w:val="0"/>
        </w:rPr>
        <w:t>2</w:t>
      </w:r>
      <w:bookmarkEnd w:id="140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729" w:val="left"/>
        </w:tabs>
        <w:bidi w:val="0"/>
        <w:spacing w:before="0" w:after="100" w:line="240" w:lineRule="auto"/>
        <w:ind w:left="0" w:right="0"/>
        <w:jc w:val="left"/>
      </w:pPr>
      <w:bookmarkStart w:id="1408" w:name="bookmark1408"/>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729" w:val="left"/>
        </w:tabs>
        <w:bidi w:val="0"/>
        <w:spacing w:before="0" w:after="100" w:line="240" w:lineRule="auto"/>
        <w:ind w:left="0" w:right="0"/>
        <w:jc w:val="left"/>
      </w:pPr>
      <w:bookmarkStart w:id="1409" w:name="bookmark1409"/>
      <w:r>
        <w:rPr>
          <w:rFonts w:ascii="Times New Roman" w:eastAsia="Times New Roman" w:hAnsi="Times New Roman" w:cs="Times New Roman"/>
          <w:color w:val="000000"/>
          <w:spacing w:val="0"/>
          <w:w w:val="100"/>
          <w:position w:val="0"/>
        </w:rPr>
        <w:t>4</w:t>
      </w:r>
      <w:bookmarkEnd w:id="140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729" w:val="left"/>
        </w:tabs>
        <w:bidi w:val="0"/>
        <w:spacing w:before="0" w:after="380" w:line="240" w:lineRule="auto"/>
        <w:ind w:left="0" w:right="0"/>
        <w:jc w:val="left"/>
      </w:pPr>
      <w:bookmarkStart w:id="1410" w:name="bookmark1410"/>
      <w:r>
        <w:rPr>
          <w:rFonts w:ascii="Times New Roman" w:eastAsia="Times New Roman" w:hAnsi="Times New Roman" w:cs="Times New Roman"/>
          <w:color w:val="000000"/>
          <w:spacing w:val="0"/>
          <w:w w:val="100"/>
          <w:position w:val="0"/>
        </w:rPr>
        <w:t>5</w:t>
      </w:r>
      <w:bookmarkEnd w:id="141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after="10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w:t>
      </w:r>
      <w:bookmarkEnd w:id="1413"/>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411"/>
      <w:bookmarkEnd w:id="1412"/>
      <w:bookmarkEnd w:id="14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1,315,283,647.30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844,658,078.76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1,062,083,583.69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679,068,203.44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1,315,327,683.98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844,696,478.76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1,062,127,620.38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679,145,003.44</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收入相关信息：</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1,315,283,647.30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44,036.68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1,315,327,683.98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882,384,671.74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882,384,671.74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390,513,884.48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390,513,884.48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30,792,730.74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30,792,730.74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11,592,360.34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11,592,360.34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44,036.68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44,036.68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1,315,283,647.30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44,036.68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1,315,327,683.98</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449,914,519.11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449,958,555.79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540,021,574.62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540,021,574.62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45,583,593.99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45,583,593.99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145,530,072.67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145,530,072.67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40,752,197.55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40,752,197.55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61,360,910.59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61,360,910.59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31,777,562.21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31,777,562.21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343,216.56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1,315,283,647.30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1,315,327,683.98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1,235,985,402.96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1,235,985,402.96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33,468,838.07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33,468,838.07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45,829,406.27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44,036.68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45,873,442.95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9" w:line="1" w:lineRule="exact"/>
      </w:pPr>
    </w:p>
    <w:p>
      <w:pPr>
        <w:pStyle w:val="Style28"/>
        <w:keepNext w:val="0"/>
        <w:keepLines w:val="0"/>
        <w:widowControl w:val="0"/>
        <w:shd w:val="clear" w:color="auto" w:fill="auto"/>
        <w:bidi w:val="0"/>
        <w:spacing w:before="0" w:after="40" w:line="302" w:lineRule="exact"/>
        <w:ind w:left="0" w:right="0"/>
        <w:jc w:val="left"/>
      </w:pPr>
      <w:r>
        <w:rPr>
          <w:color w:val="000000"/>
          <w:spacing w:val="0"/>
          <w:w w:val="100"/>
          <w:position w:val="0"/>
        </w:rPr>
        <w:t>无</w:t>
      </w:r>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40" w:line="302"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687,066,728.47</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677,380,364.95</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9,686,363.52</w:t>
      </w:r>
      <w:r>
        <w:rPr>
          <w:color w:val="000000"/>
          <w:spacing w:val="0"/>
          <w:w w:val="100"/>
          <w:position w:val="0"/>
        </w:rPr>
        <w:t>元。</w:t>
      </w:r>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02" w:lineRule="exact"/>
        <w:ind w:left="0" w:right="0"/>
        <w:jc w:val="left"/>
      </w:pPr>
      <w:r>
        <w:rPr>
          <w:color w:val="000000"/>
          <w:spacing w:val="0"/>
          <w:w w:val="100"/>
          <w:position w:val="0"/>
        </w:rPr>
        <w:t>无</w:t>
      </w:r>
    </w:p>
    <w:p>
      <w:pPr>
        <w:pStyle w:val="Style32"/>
        <w:keepNext/>
        <w:keepLines/>
        <w:widowControl w:val="0"/>
        <w:shd w:val="clear" w:color="auto" w:fill="auto"/>
        <w:bidi w:val="0"/>
        <w:spacing w:before="0" w:after="12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3</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415"/>
      <w:bookmarkEnd w:id="1416"/>
      <w:bookmarkEnd w:id="141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4,737,143.13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4,097,279.89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3,383,673.67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2,926,408.43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960,404.70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963,018.18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5,044.78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650,694.63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350,331.77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9,739,574.39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8,342,083.05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419"/>
      <w:bookmarkEnd w:id="1420"/>
      <w:bookmarkEnd w:id="142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45,187,719.53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37,822,925.75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4,349,061.35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7,879,967.57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16,535,813.25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13,875,828.20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1,084,519.74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1,491,054.92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1,215,418.72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183,970.33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6,181,134.21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5,785,756.89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2,838,922.39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1,531,673.97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77,392,589.19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68,571,177.63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423"/>
      <w:bookmarkEnd w:id="1424"/>
      <w:bookmarkEnd w:id="142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43,613,431.61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37,036,395.77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1,267,425.65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2,214,589.03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7,361,100.77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6,362,766.52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1,132,248.89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1,049,754.91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交通及通讯费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1,072,016.40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984,491.23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1,392,535.69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908,377.59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5,517,077.00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2,340,890.20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156,258.32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485,847.77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3,876,504.32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354,646.77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4,294,734.57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4,601,566.97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1,105,773.43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1,641,541.78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726,257.80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871,136.28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3,849,095.14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4,547,864.59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916,643.43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1,378,128.00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76,331,107.02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64,828,001.41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427"/>
      <w:bookmarkEnd w:id="1428"/>
      <w:bookmarkEnd w:id="143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135,321,287.53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106,987,349.56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8,428,309.85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4,321,864.25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143,749,597.38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111,309,213.81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31"/>
      <w:bookmarkEnd w:id="1432"/>
      <w:bookmarkEnd w:id="143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15,421,908.41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11,298,744.30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1,575,232.99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94,542.88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3,889,809.41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2,814,433.31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17,747,549.16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14,016,097.05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435"/>
      <w:bookmarkEnd w:id="1436"/>
      <w:bookmarkEnd w:id="143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25,742,120.78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16,349,917.00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405,672.20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84,715.77</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26,147,792.98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16,434,632.77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439"/>
      <w:bookmarkEnd w:id="1440"/>
      <w:bookmarkEnd w:id="144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-74,603.36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19,386.03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3,704,509.63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3,629,906.27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19,386.03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20" w:line="240" w:lineRule="auto"/>
        <w:ind w:left="0" w:right="0"/>
        <w:jc w:val="left"/>
      </w:pPr>
      <w:r>
        <w:rPr>
          <w:color w:val="000000"/>
          <w:spacing w:val="0"/>
          <w:w w:val="100"/>
          <w:position w:val="0"/>
        </w:rPr>
        <w:t>投资收益</w:t>
      </w:r>
      <w:r>
        <w:rPr>
          <w:rFonts w:ascii="Times New Roman" w:eastAsia="Times New Roman" w:hAnsi="Times New Roman" w:cs="Times New Roman"/>
          <w:color w:val="000000"/>
          <w:spacing w:val="0"/>
          <w:w w:val="100"/>
          <w:position w:val="0"/>
        </w:rPr>
        <w:t>2020</w:t>
      </w:r>
      <w:r>
        <w:rPr>
          <w:color w:val="000000"/>
          <w:spacing w:val="0"/>
          <w:w w:val="100"/>
          <w:position w:val="0"/>
        </w:rPr>
        <w:t>年度较</w:t>
      </w:r>
      <w:r>
        <w:rPr>
          <w:rFonts w:ascii="Times New Roman" w:eastAsia="Times New Roman" w:hAnsi="Times New Roman" w:cs="Times New Roman"/>
          <w:color w:val="000000"/>
          <w:spacing w:val="0"/>
          <w:w w:val="100"/>
          <w:position w:val="0"/>
        </w:rPr>
        <w:t>2 019</w:t>
      </w:r>
      <w:r>
        <w:rPr>
          <w:color w:val="000000"/>
          <w:spacing w:val="0"/>
          <w:w w:val="100"/>
          <w:position w:val="0"/>
        </w:rPr>
        <w:t>年度增长较多，系公司进行银行理财，获得银行理财收益所致。</w:t>
      </w:r>
      <w:r>
        <w:br w:type="page"/>
      </w:r>
    </w:p>
    <w:p>
      <w:pPr>
        <w:pStyle w:val="Style32"/>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443"/>
      <w:bookmarkEnd w:id="1444"/>
      <w:bookmarkEnd w:id="144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-36,560,539.34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-14,562,367.38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-36,560,539.34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-14,562,367.38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信用减值损失</w:t>
      </w:r>
      <w:r>
        <w:rPr>
          <w:rFonts w:ascii="Times New Roman" w:eastAsia="Times New Roman" w:hAnsi="Times New Roman" w:cs="Times New Roman"/>
          <w:color w:val="000000"/>
          <w:spacing w:val="0"/>
          <w:w w:val="100"/>
          <w:position w:val="0"/>
        </w:rPr>
        <w:t>2020</w:t>
      </w:r>
      <w:r>
        <w:rPr>
          <w:color w:val="000000"/>
          <w:spacing w:val="0"/>
          <w:w w:val="100"/>
          <w:position w:val="0"/>
        </w:rPr>
        <w:t>年度较</w:t>
      </w:r>
      <w:r>
        <w:rPr>
          <w:rFonts w:ascii="Times New Roman" w:eastAsia="Times New Roman" w:hAnsi="Times New Roman" w:cs="Times New Roman"/>
          <w:color w:val="000000"/>
          <w:spacing w:val="0"/>
          <w:w w:val="100"/>
          <w:position w:val="0"/>
        </w:rPr>
        <w:t>2 019</w:t>
      </w:r>
      <w:r>
        <w:rPr>
          <w:color w:val="000000"/>
          <w:spacing w:val="0"/>
          <w:w w:val="100"/>
          <w:position w:val="0"/>
        </w:rPr>
        <w:t>年度增加较多，系公司应收账款增加所致。</w:t>
      </w:r>
    </w:p>
    <w:p>
      <w:pPr>
        <w:pStyle w:val="Style32"/>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447"/>
      <w:bookmarkEnd w:id="1448"/>
      <w:bookmarkEnd w:id="145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79,967.26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79,967.26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451"/>
      <w:bookmarkEnd w:id="1452"/>
      <w:bookmarkEnd w:id="145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16,340.21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-147,043.81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16,340.21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-147,043.81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455"/>
      <w:bookmarkEnd w:id="1456"/>
      <w:bookmarkEnd w:id="145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7,334.53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7,334.53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7,334.53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7,334.53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10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4</w:t>
      </w:r>
      <w:bookmarkEnd w:id="1461"/>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459"/>
      <w:bookmarkEnd w:id="1460"/>
      <w:bookmarkEnd w:id="146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165"/>
        <w:gridCol w:w="263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139,972.50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139,972.50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10,479.94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223,917.38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420,452.44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225,035.72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420,452.44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rPr>
        <w:t>2020</w:t>
      </w:r>
      <w:r>
        <w:rPr>
          <w:color w:val="000000"/>
          <w:spacing w:val="0"/>
          <w:w w:val="100"/>
          <w:position w:val="0"/>
        </w:rPr>
        <w:t>年度较</w:t>
      </w:r>
      <w:r>
        <w:rPr>
          <w:rFonts w:ascii="Times New Roman" w:eastAsia="Times New Roman" w:hAnsi="Times New Roman" w:cs="Times New Roman"/>
          <w:color w:val="000000"/>
          <w:spacing w:val="0"/>
          <w:w w:val="100"/>
          <w:position w:val="0"/>
        </w:rPr>
        <w:t>2019</w:t>
      </w:r>
      <w:r>
        <w:rPr>
          <w:color w:val="000000"/>
          <w:spacing w:val="0"/>
          <w:w w:val="100"/>
          <w:position w:val="0"/>
        </w:rPr>
        <w:t>年度增加</w:t>
      </w:r>
      <w:r>
        <w:rPr>
          <w:rFonts w:ascii="Times New Roman" w:eastAsia="Times New Roman" w:hAnsi="Times New Roman" w:cs="Times New Roman"/>
          <w:color w:val="000000"/>
          <w:spacing w:val="0"/>
          <w:w w:val="100"/>
          <w:position w:val="0"/>
        </w:rPr>
        <w:t>86.84%</w:t>
      </w:r>
      <w:r>
        <w:rPr>
          <w:color w:val="000000"/>
          <w:spacing w:val="0"/>
          <w:w w:val="100"/>
          <w:position w:val="0"/>
        </w:rPr>
        <w:t>，系公司本年度捐赠口罩及与客户达成债务重组协议所致。</w:t>
      </w:r>
    </w:p>
    <w:p>
      <w:pPr>
        <w:pStyle w:val="Style32"/>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4</w:t>
      </w:r>
      <w:bookmarkEnd w:id="1465"/>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463"/>
      <w:bookmarkEnd w:id="1464"/>
      <w:bookmarkEnd w:id="1466"/>
    </w:p>
    <w:p>
      <w:pPr>
        <w:pStyle w:val="Style32"/>
        <w:keepNext/>
        <w:keepLines/>
        <w:widowControl w:val="0"/>
        <w:shd w:val="clear" w:color="auto" w:fill="auto"/>
        <w:bidi w:val="0"/>
        <w:spacing w:before="0" w:after="100" w:line="240" w:lineRule="auto"/>
        <w:ind w:left="0" w:right="0" w:firstLine="0"/>
        <w:jc w:val="left"/>
      </w:pPr>
      <w:bookmarkStart w:id="1463" w:name="bookmark1463"/>
      <w:bookmarkStart w:id="1464" w:name="bookmark1464"/>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63"/>
      <w:bookmarkEnd w:id="1464"/>
      <w:bookmarkEnd w:id="146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10,225,715.69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8,626,258.16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-4,576,151.13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-1,322,930.18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5,649,564.56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7,303,327.98</w:t>
            </w:r>
          </w:p>
        </w:tc>
      </w:tr>
    </w:tbl>
    <w:p>
      <w:pPr>
        <w:widowControl w:val="0"/>
        <w:spacing w:after="319" w:line="1" w:lineRule="exact"/>
      </w:pPr>
    </w:p>
    <w:p>
      <w:pPr>
        <w:pStyle w:val="Style32"/>
        <w:keepNext/>
        <w:keepLines/>
        <w:widowControl w:val="0"/>
        <w:shd w:val="clear" w:color="auto" w:fill="auto"/>
        <w:bidi w:val="0"/>
        <w:spacing w:before="0" w:after="100" w:line="240" w:lineRule="auto"/>
        <w:ind w:left="0" w:right="0" w:firstLine="140"/>
        <w:jc w:val="left"/>
      </w:pPr>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68"/>
      <w:bookmarkEnd w:id="1469"/>
      <w:bookmarkEnd w:id="147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6106"/>
        <w:gridCol w:w="34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138,571,137.55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14,939,098.10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1,759,878.99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-162,297.02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184,492.96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-12,586,543.93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递延所得税税率与当期所得税税率差异的影响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单独申报的分公司税率差异影响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16,589.67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1,500,244.88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5,649,564.56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4</w:t>
      </w:r>
      <w:r>
        <w:rPr>
          <w:color w:val="000000"/>
          <w:spacing w:val="0"/>
          <w:w w:val="100"/>
          <w:position w:val="0"/>
        </w:rPr>
        <w:t>、现金流量表项目</w:t>
      </w:r>
      <w:bookmarkEnd w:id="1471"/>
      <w:bookmarkEnd w:id="1472"/>
      <w:bookmarkEnd w:id="1474"/>
    </w:p>
    <w:p>
      <w:pPr>
        <w:pStyle w:val="Style32"/>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71"/>
      <w:bookmarkEnd w:id="1472"/>
      <w:bookmarkEnd w:id="147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24,876,339.85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22,756,853.21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员工还备用金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6,007,869.49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3,948,325.82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1,575,232.99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94,542.88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2,362,898.04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1,569,214.37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21,861,867.82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14,341,386.31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代扣代缴自然人股东股权转让个人所得 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537,441.15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89,581.86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57,221,649.34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44,799,904.45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76"/>
      <w:bookmarkEnd w:id="1477"/>
      <w:bookmarkEnd w:id="147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28,903,846.38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20,949,158.29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支付员工备用金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8,175,298.20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4,584,857.21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900,415.54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1,353,704.76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代扣代缴自然人股东股权转让个人所得 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138,513,168.34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116,483,536.96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60,479.94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223,917.38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176,553,208.40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145,595,174.60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numPr>
          <w:ilvl w:val="0"/>
          <w:numId w:val="115"/>
        </w:numPr>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收到的其他与投资活动有关的现金</w:t>
      </w:r>
      <w:bookmarkEnd w:id="1479"/>
      <w:bookmarkEnd w:id="1480"/>
      <w:bookmarkEnd w:id="148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2"/>
        <w:keepNext/>
        <w:keepLines/>
        <w:widowControl w:val="0"/>
        <w:shd w:val="clear" w:color="auto" w:fill="auto"/>
        <w:bidi w:val="0"/>
        <w:spacing w:before="0" w:after="10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w:t>
      </w:r>
      <w:bookmarkEnd w:id="148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83"/>
      <w:bookmarkEnd w:id="1484"/>
      <w:bookmarkEnd w:id="1486"/>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after="10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87"/>
      <w:bookmarkEnd w:id="1488"/>
      <w:bookmarkEnd w:id="1490"/>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36,390,000.00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汤启明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远东宏信（天津）融资租赁有限公司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北京锐动天地信息技术有限公司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宏远商业保理（天津）有限公司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65,888,932.00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123,990,000.00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after="10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91"/>
      <w:bookmarkEnd w:id="1492"/>
      <w:bookmarkEnd w:id="1494"/>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3,605,490.00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r>
              <w:rPr>
                <w:rFonts w:ascii="Times New Roman" w:eastAsia="Times New Roman" w:hAnsi="Times New Roman" w:cs="Times New Roman"/>
                <w:color w:val="000000"/>
                <w:spacing w:val="0"/>
                <w:w w:val="100"/>
                <w:position w:val="0"/>
              </w:rPr>
              <w:t>A</w:t>
            </w:r>
            <w:r>
              <w:rPr>
                <w:color w:val="000000"/>
                <w:spacing w:val="0"/>
                <w:w w:val="100"/>
                <w:position w:val="0"/>
              </w:rPr>
              <w:t>股直接费用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13,864,901.30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54,625,000.00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汤启明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远东宏信（天津）融资租赁有限公司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北京锐动天地信息技术有限公司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宏远商业保理（天津）有限公司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12,547,617.69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质押定期存单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58,906,940.99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147,678,200.00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2"/>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495"/>
      <w:bookmarkEnd w:id="1496"/>
      <w:bookmarkEnd w:id="1498"/>
    </w:p>
    <w:p>
      <w:pPr>
        <w:pStyle w:val="Style32"/>
        <w:keepNext/>
        <w:keepLines/>
        <w:widowControl w:val="0"/>
        <w:shd w:val="clear" w:color="auto" w:fill="auto"/>
        <w:bidi w:val="0"/>
        <w:spacing w:before="0" w:after="120" w:line="240" w:lineRule="auto"/>
        <w:ind w:left="0" w:right="0" w:firstLine="0"/>
        <w:jc w:val="left"/>
      </w:pPr>
      <w:bookmarkStart w:id="1495" w:name="bookmark1495"/>
      <w:bookmarkStart w:id="1496" w:name="bookmark1496"/>
      <w:bookmarkStart w:id="1499" w:name="bookmark14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95"/>
      <w:bookmarkEnd w:id="1496"/>
      <w:bookmarkEnd w:id="149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2266"/>
        <w:gridCol w:w="22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132,921,572.99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110,134,568.03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36,480,572.08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14,562,367.38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4,635,319.41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4,605,938.50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50,004.00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1,105,773.43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1,641,541.78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0" w:lineRule="exact"/>
              <w:ind w:left="0" w:right="0" w:firstLine="740"/>
              <w:jc w:val="both"/>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147,043.81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19,027,398.41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13,789,544.30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-3,629,906.27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-19,386.03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-4,576,151.13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-1,322,930.18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-79,429,404.26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-38,485,766.89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-345,423,604.83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-134,907,464.63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47,391,155.75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5,084,745.18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-2,715,316.18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3,880,348.85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-194,178,926.81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-20,838,327.56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1,003,015,871.73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181,997,670.80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181,997,670.80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95,203,479.30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821,018,200.93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86,794,191.50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140"/>
        <w:jc w:val="left"/>
      </w:pPr>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00"/>
      <w:bookmarkEnd w:id="1501"/>
      <w:bookmarkEnd w:id="150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1,003,015,871.73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181,997,670.80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1,003,015,871.73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181,992,839.60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1,003,015,871.73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181,997,670.80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6</w:t>
      </w:r>
      <w:r>
        <w:rPr>
          <w:color w:val="000000"/>
          <w:spacing w:val="0"/>
          <w:w w:val="100"/>
          <w:position w:val="0"/>
        </w:rPr>
        <w:t>、所有者权益变动表项目注释</w:t>
      </w:r>
      <w:bookmarkEnd w:id="1503"/>
      <w:bookmarkEnd w:id="1504"/>
      <w:bookmarkEnd w:id="150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本公司报告期内合并股东权益变动情况见附注七之注释</w:t>
      </w:r>
      <w:r>
        <w:rPr>
          <w:rFonts w:ascii="Times New Roman" w:eastAsia="Times New Roman" w:hAnsi="Times New Roman" w:cs="Times New Roman"/>
          <w:color w:val="000000"/>
          <w:spacing w:val="0"/>
          <w:w w:val="100"/>
          <w:position w:val="0"/>
        </w:rPr>
        <w:t>25</w:t>
      </w:r>
      <w:r>
        <w:rPr>
          <w:color w:val="000000"/>
          <w:spacing w:val="0"/>
          <w:w w:val="100"/>
          <w:position w:val="0"/>
        </w:rPr>
        <w:t>、注释</w:t>
      </w:r>
      <w:r>
        <w:rPr>
          <w:rFonts w:ascii="Times New Roman" w:eastAsia="Times New Roman" w:hAnsi="Times New Roman" w:cs="Times New Roman"/>
          <w:color w:val="000000"/>
          <w:spacing w:val="0"/>
          <w:w w:val="100"/>
          <w:position w:val="0"/>
        </w:rPr>
        <w:t>26</w:t>
      </w:r>
      <w:r>
        <w:rPr>
          <w:color w:val="000000"/>
          <w:spacing w:val="0"/>
          <w:w w:val="100"/>
          <w:position w:val="0"/>
        </w:rPr>
        <w:t>、注释</w:t>
      </w:r>
      <w:r>
        <w:rPr>
          <w:rFonts w:ascii="Times New Roman" w:eastAsia="Times New Roman" w:hAnsi="Times New Roman" w:cs="Times New Roman"/>
          <w:color w:val="000000"/>
          <w:spacing w:val="0"/>
          <w:w w:val="100"/>
          <w:position w:val="0"/>
        </w:rPr>
        <w:t>27</w:t>
      </w:r>
      <w:r>
        <w:rPr>
          <w:color w:val="000000"/>
          <w:spacing w:val="0"/>
          <w:w w:val="100"/>
          <w:position w:val="0"/>
        </w:rPr>
        <w:t>、注释</w:t>
      </w:r>
      <w:r>
        <w:rPr>
          <w:rFonts w:ascii="Times New Roman" w:eastAsia="Times New Roman" w:hAnsi="Times New Roman" w:cs="Times New Roman"/>
          <w:color w:val="000000"/>
          <w:spacing w:val="0"/>
          <w:w w:val="100"/>
          <w:position w:val="0"/>
        </w:rPr>
        <w:t>28</w:t>
      </w:r>
      <w:r>
        <w:rPr>
          <w:color w:val="000000"/>
          <w:spacing w:val="0"/>
          <w:w w:val="100"/>
          <w:position w:val="0"/>
        </w:rPr>
        <w:t>、注释</w:t>
      </w:r>
      <w:r>
        <w:rPr>
          <w:rFonts w:ascii="Times New Roman" w:eastAsia="Times New Roman" w:hAnsi="Times New Roman" w:cs="Times New Roman"/>
          <w:color w:val="000000"/>
          <w:spacing w:val="0"/>
          <w:w w:val="100"/>
          <w:position w:val="0"/>
        </w:rPr>
        <w:t>29</w:t>
      </w:r>
      <w:r>
        <w:rPr>
          <w:color w:val="000000"/>
          <w:spacing w:val="0"/>
          <w:w w:val="100"/>
          <w:position w:val="0"/>
        </w:rPr>
        <w:t>所述</w:t>
      </w:r>
    </w:p>
    <w:p>
      <w:pPr>
        <w:pStyle w:val="Style32"/>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507"/>
      <w:bookmarkEnd w:id="1508"/>
      <w:bookmarkEnd w:id="151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10,306,510.36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履约保证金</w:t>
            </w:r>
            <w:r>
              <w:rPr>
                <w:rFonts w:ascii="Times New Roman" w:eastAsia="Times New Roman" w:hAnsi="Times New Roman" w:cs="Times New Roman"/>
                <w:color w:val="000000"/>
                <w:spacing w:val="0"/>
                <w:w w:val="100"/>
                <w:position w:val="0"/>
              </w:rPr>
              <w:t>+</w:t>
            </w:r>
            <w:r>
              <w:rPr>
                <w:color w:val="000000"/>
                <w:spacing w:val="0"/>
                <w:w w:val="100"/>
                <w:position w:val="0"/>
              </w:rPr>
              <w:t>银行贷款保证金</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应收账款净值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475,075,294.95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质押借款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合同资产净值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48,809,549.77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质押借款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101,144,922.50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635,336,277.58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4</w:t>
      </w:r>
      <w:bookmarkEnd w:id="1513"/>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511"/>
      <w:bookmarkEnd w:id="1512"/>
      <w:bookmarkEnd w:id="1514"/>
    </w:p>
    <w:p>
      <w:pPr>
        <w:pStyle w:val="Style32"/>
        <w:keepNext/>
        <w:keepLines/>
        <w:widowControl w:val="0"/>
        <w:shd w:val="clear" w:color="auto" w:fill="auto"/>
        <w:bidi w:val="0"/>
        <w:spacing w:before="0" w:line="240" w:lineRule="auto"/>
        <w:ind w:left="0" w:right="0" w:firstLine="140"/>
        <w:jc w:val="both"/>
      </w:pPr>
      <w:bookmarkStart w:id="1511" w:name="bookmark1511"/>
      <w:bookmarkStart w:id="1512" w:name="bookmark1512"/>
      <w:bookmarkStart w:id="1515" w:name="bookmark151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11"/>
      <w:bookmarkEnd w:id="1512"/>
      <w:bookmarkEnd w:id="151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554,034.24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466,297.38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3,646,826.12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78,916.60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66,419.37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2"/>
        <w:keepNext/>
        <w:keepLines/>
        <w:widowControl w:val="0"/>
        <w:shd w:val="clear" w:color="auto" w:fill="auto"/>
        <w:bidi w:val="0"/>
        <w:spacing w:before="0" w:after="380" w:line="331" w:lineRule="exact"/>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16"/>
      <w:bookmarkEnd w:id="1517"/>
      <w:bookmarkEnd w:id="1518"/>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002"/>
        <w:gridCol w:w="2251"/>
        <w:gridCol w:w="2424"/>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境外经营实体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香港卡洛其咨询有限公司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r>
    </w:tbl>
    <w:p>
      <w:pPr>
        <w:widowControl w:val="0"/>
        <w:spacing w:after="619" w:line="1" w:lineRule="exact"/>
      </w:pPr>
    </w:p>
    <w:p>
      <w:pPr>
        <w:pStyle w:val="Style32"/>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519"/>
      <w:bookmarkEnd w:id="1520"/>
      <w:bookmarkEnd w:id="1522"/>
    </w:p>
    <w:p>
      <w:pPr>
        <w:pStyle w:val="Style32"/>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19"/>
      <w:bookmarkEnd w:id="1520"/>
      <w:bookmarkEnd w:id="152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987"/>
        <w:gridCol w:w="3542"/>
        <w:gridCol w:w="20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2,391,506.72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增值税退税收入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2,391,506.72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1,488,581.85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增值税进项加计扣除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1,488,581.85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19,834,682.11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拉萨经开区专项奖金奖励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19,834,682.11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546,000.00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无锡市新吴区人民政府规模企业补贴款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717,570.37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天津京津电子商务产业园促进中介服务企业 扶持发展基金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717,570.37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417,168.89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417,168.89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北京市朝阳区社会保险基金管理中心滞留湖 北未返京人员临时性社保补贴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无锡国高新技术产业开发区管理委员会服务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bl>
    <w:p>
      <w:pPr>
        <w:spacing w:lineRule="exact" w:line="1"/>
        <w:rPr>
          <w:sz w:val="2"/>
          <w:szCs w:val="2"/>
        </w:rPr>
      </w:pPr>
      <w:r>
        <w:br w:type="page"/>
      </w:r>
    </w:p>
    <w:tbl>
      <w:tblPr>
        <w:tblOverlap w:val="never"/>
        <w:jc w:val="center"/>
        <w:tblLayout w:type="fixed"/>
      </w:tblPr>
      <w:tblGrid>
        <w:gridCol w:w="1992"/>
        <w:gridCol w:w="1987"/>
        <w:gridCol w:w="3542"/>
        <w:gridCol w:w="206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业提质增效资金奖励</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厦门火炬高技术产业开发区管理委员会劳务 协作招才奖励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87,766.45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厦门火炬高技术产业开发区管理委员会毕业 生社保补贴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87,766.45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厦门市思明区科技和信息化局</w:t>
            </w:r>
            <w:r>
              <w:rPr>
                <w:rFonts w:ascii="Times New Roman" w:eastAsia="Times New Roman" w:hAnsi="Times New Roman" w:cs="Times New Roman"/>
                <w:color w:val="000000"/>
                <w:spacing w:val="0"/>
                <w:w w:val="100"/>
                <w:position w:val="0"/>
              </w:rPr>
              <w:t>2019</w:t>
            </w:r>
            <w:r>
              <w:rPr>
                <w:color w:val="000000"/>
                <w:spacing w:val="0"/>
                <w:w w:val="100"/>
                <w:position w:val="0"/>
              </w:rPr>
              <w:t>年增产增 速奖金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教育费附加减免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164.39</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sz w:val="24"/>
          <w:szCs w:val="24"/>
        </w:rPr>
        <w:t>八</w:t>
      </w:r>
      <w:bookmarkEnd w:id="1526"/>
      <w:r>
        <w:rPr>
          <w:color w:val="000000"/>
          <w:spacing w:val="0"/>
          <w:w w:val="100"/>
          <w:position w:val="0"/>
          <w:sz w:val="24"/>
          <w:szCs w:val="24"/>
        </w:rPr>
        <w:t>、合并范围的变更</w:t>
      </w:r>
      <w:bookmarkEnd w:id="1524"/>
      <w:bookmarkEnd w:id="1525"/>
      <w:bookmarkEnd w:id="1527"/>
    </w:p>
    <w:p>
      <w:pPr>
        <w:pStyle w:val="Style32"/>
        <w:keepNext/>
        <w:keepLines/>
        <w:widowControl w:val="0"/>
        <w:shd w:val="clear" w:color="auto" w:fill="auto"/>
        <w:bidi w:val="0"/>
        <w:spacing w:before="0" w:after="240" w:line="240" w:lineRule="auto"/>
        <w:ind w:left="0" w:right="0" w:firstLine="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528"/>
      <w:bookmarkEnd w:id="1529"/>
      <w:bookmarkEnd w:id="1530"/>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说明其他原因导致的合并范围变动(如，新设子公司、清算子公司等)及其相关情况: 本报告期通过投资设立新纳入合并范围的子公司：</w:t>
      </w:r>
    </w:p>
    <w:tbl>
      <w:tblPr>
        <w:tblOverlap w:val="never"/>
        <w:jc w:val="center"/>
        <w:tblLayout w:type="fixed"/>
      </w:tblPr>
      <w:tblGrid>
        <w:gridCol w:w="2146"/>
        <w:gridCol w:w="1190"/>
        <w:gridCol w:w="950"/>
        <w:gridCol w:w="1267"/>
        <w:gridCol w:w="1109"/>
        <w:gridCol w:w="1584"/>
        <w:gridCol w:w="1430"/>
      </w:tblGrid>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p>
          <w:p>
            <w:pPr>
              <w:pStyle w:val="Style21"/>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净资产</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香港卡洛其咨询有限公司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1.44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2020.04.22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万人民币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619" w:line="1" w:lineRule="exact"/>
      </w:pPr>
    </w:p>
    <w:p>
      <w:pPr>
        <w:pStyle w:val="Style24"/>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sz w:val="24"/>
          <w:szCs w:val="24"/>
        </w:rPr>
        <w:t>九</w:t>
      </w:r>
      <w:bookmarkEnd w:id="1533"/>
      <w:r>
        <w:rPr>
          <w:color w:val="000000"/>
          <w:spacing w:val="0"/>
          <w:w w:val="100"/>
          <w:position w:val="0"/>
          <w:sz w:val="24"/>
          <w:szCs w:val="24"/>
        </w:rPr>
        <w:t>、在其他主体中的权益</w:t>
      </w:r>
      <w:bookmarkEnd w:id="1531"/>
      <w:bookmarkEnd w:id="1532"/>
      <w:bookmarkEnd w:id="1534"/>
    </w:p>
    <w:p>
      <w:pPr>
        <w:pStyle w:val="Style32"/>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35"/>
      <w:bookmarkEnd w:id="1536"/>
      <w:bookmarkEnd w:id="1537"/>
    </w:p>
    <w:p>
      <w:pPr>
        <w:pStyle w:val="Style32"/>
        <w:keepNext/>
        <w:keepLines/>
        <w:widowControl w:val="0"/>
        <w:shd w:val="clear" w:color="auto" w:fill="auto"/>
        <w:bidi w:val="0"/>
        <w:spacing w:before="0" w:after="300" w:line="240" w:lineRule="auto"/>
        <w:ind w:left="0" w:right="0" w:firstLine="0"/>
        <w:jc w:val="left"/>
      </w:pPr>
      <w:bookmarkStart w:id="1535" w:name="bookmark1535"/>
      <w:bookmarkStart w:id="1536" w:name="bookmark1536"/>
      <w:bookmarkStart w:id="1538" w:name="bookmark153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35"/>
      <w:bookmarkEnd w:id="1536"/>
      <w:bookmarkEnd w:id="1538"/>
    </w:p>
    <w:tbl>
      <w:tblPr>
        <w:tblOverlap w:val="never"/>
        <w:jc w:val="center"/>
        <w:tblLayout w:type="fixed"/>
      </w:tblPr>
      <w:tblGrid>
        <w:gridCol w:w="2842"/>
        <w:gridCol w:w="994"/>
        <w:gridCol w:w="1138"/>
        <w:gridCol w:w="1133"/>
        <w:gridCol w:w="850"/>
        <w:gridCol w:w="7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同一控制下企业合并</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无锡天阳宏业软件技术有限公司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北京鼎信天威科技有限公司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北京卡洛其咨询有限公司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信息贸易咨 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卡洛其(天津)企业管理咨询有限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贸易咨询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北京卡洛其咨询有限公 司投资设立</w:t>
            </w: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香港卡洛其咨询有限公司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贸易咨询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北京卡洛其咨询有限公 司投资设立</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60" w:lineRule="exact"/>
        <w:ind w:left="380" w:right="0" w:hanging="380"/>
        <w:jc w:val="left"/>
      </w:pPr>
      <w:r>
        <w:rPr>
          <w:color w:val="000000"/>
          <w:spacing w:val="0"/>
          <w:w w:val="100"/>
          <w:position w:val="0"/>
        </w:rPr>
        <w:t>持有半数或以下表决权但仍控制被投资单位、以及持有半数以上表决权但不控制被投资单位的依据: 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0" w:line="360" w:lineRule="exact"/>
        <w:ind w:left="0" w:right="0"/>
        <w:jc w:val="left"/>
      </w:pPr>
      <w:r>
        <w:rPr>
          <w:color w:val="000000"/>
          <w:spacing w:val="0"/>
          <w:w w:val="100"/>
          <w:position w:val="0"/>
        </w:rPr>
        <w:t>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0" w:line="360" w:lineRule="exact"/>
        <w:ind w:left="0" w:right="0"/>
        <w:jc w:val="left"/>
      </w:pPr>
      <w:r>
        <w:rPr>
          <w:color w:val="000000"/>
          <w:spacing w:val="0"/>
          <w:w w:val="100"/>
          <w:position w:val="0"/>
        </w:rPr>
        <w:t>不适用。</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60" w:lineRule="exact"/>
        <w:ind w:left="0" w:right="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39"/>
      <w:bookmarkEnd w:id="1540"/>
      <w:bookmarkEnd w:id="1541"/>
    </w:p>
    <w:p>
      <w:pPr>
        <w:pStyle w:val="Style32"/>
        <w:keepNext/>
        <w:keepLines/>
        <w:widowControl w:val="0"/>
        <w:shd w:val="clear" w:color="auto" w:fill="auto"/>
        <w:bidi w:val="0"/>
        <w:spacing w:before="0" w:after="320" w:line="240" w:lineRule="auto"/>
        <w:ind w:left="0" w:right="0" w:firstLine="0"/>
        <w:jc w:val="left"/>
      </w:pPr>
      <w:bookmarkStart w:id="1539" w:name="bookmark1539"/>
      <w:bookmarkStart w:id="1540" w:name="bookmark1540"/>
      <w:bookmarkStart w:id="1542" w:name="bookmark15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39"/>
      <w:bookmarkEnd w:id="1540"/>
      <w:bookmarkEnd w:id="154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北京德惠众合信 息技术有限公司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2"/>
        <w:keepNext/>
        <w:keepLines/>
        <w:widowControl w:val="0"/>
        <w:shd w:val="clear" w:color="auto" w:fill="auto"/>
        <w:bidi w:val="0"/>
        <w:spacing w:before="0" w:after="100" w:line="240" w:lineRule="auto"/>
        <w:ind w:left="0" w:right="0" w:firstLine="140"/>
        <w:jc w:val="left"/>
      </w:pPr>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43"/>
      <w:bookmarkEnd w:id="1544"/>
      <w:bookmarkEnd w:id="15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21,900,348.78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24,581,139.47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15,462,249.17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14,526,867.13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37,362,597.95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39,108,006.60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9,030,842.62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10,403,234.43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9,205,842.62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10,578,234.43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28,156,755.33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28,529,772.17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5,631,351.07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5,705,954.43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11,451,668.30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11,526,271.66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22,919,004.74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21,056,831.41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-373,016.84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96,930.17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-373,016.84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96,930.17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240" w:line="240" w:lineRule="auto"/>
        <w:ind w:left="0" w:right="0" w:firstLine="0"/>
        <w:jc w:val="left"/>
      </w:pPr>
      <w:bookmarkStart w:id="1546" w:name="bookmark1546"/>
      <w:bookmarkStart w:id="1547" w:name="bookmark1547"/>
      <w:bookmarkStart w:id="1548" w:name="bookmark1548"/>
      <w:r>
        <w:rPr>
          <w:color w:val="000000"/>
          <w:spacing w:val="0"/>
          <w:w w:val="100"/>
          <w:position w:val="0"/>
          <w:sz w:val="24"/>
          <w:szCs w:val="24"/>
        </w:rPr>
        <w:t>十、与金融工具相关的风险</w:t>
      </w:r>
      <w:bookmarkEnd w:id="1546"/>
      <w:bookmarkEnd w:id="1547"/>
      <w:bookmarkEnd w:id="1548"/>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本公司的主要金融工具包括货币资金、股权投资、借款、应收款项、应付款项等。在日常活动中面临各种金融工具的风 险，主要包括信用风险、流动性风险、市场风险。与这些金融工具相关的风险，以及本公司为降低这些风险所采取的风险管 理政策如下所述：</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核结果上报本公司的审计委员会。本公司通过适当的多样化投资及业务组合来分散金融工具风险，并通过制定相应的风险管 理政策减少集中于单一行业、特定地区或特定交易对手的风险。</w:t>
      </w:r>
    </w:p>
    <w:p>
      <w:pPr>
        <w:pStyle w:val="Style28"/>
        <w:keepNext w:val="0"/>
        <w:keepLines w:val="0"/>
        <w:widowControl w:val="0"/>
        <w:shd w:val="clear" w:color="auto" w:fill="auto"/>
        <w:bidi w:val="0"/>
        <w:spacing w:before="0" w:after="0" w:line="312" w:lineRule="exact"/>
        <w:ind w:left="0" w:right="0"/>
        <w:jc w:val="both"/>
      </w:pPr>
      <w:bookmarkStart w:id="1549" w:name="bookmark1549"/>
      <w:r>
        <w:rPr>
          <w:color w:val="000000"/>
          <w:spacing w:val="0"/>
          <w:w w:val="100"/>
          <w:position w:val="0"/>
        </w:rPr>
        <w:t>（</w:t>
      </w:r>
      <w:bookmarkEnd w:id="1549"/>
      <w:r>
        <w:rPr>
          <w:color w:val="000000"/>
          <w:spacing w:val="0"/>
          <w:w w:val="100"/>
          <w:position w:val="0"/>
        </w:rPr>
        <w:t>一）信用风险</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信用风险是指交易对手未能履行合同义务而导致本公司产生财务损失的风险，管理层已制定适当的信用政策，并且不断 监察信用风险的敞口。</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本公司已采取政策只与信用良好的交易对手进行交易。另外，本公司基于对客户的财务状况、从第三方获取担保的可能 性、信用记录及其它因素诸如目前市场状况等评估客户的信用资质并设置相应信用期。本公司对应收票据、应收账款余额及 收回情况进行持续监控，对于信用记录不良的客户，本公司会采用书面催款、缩短信用期或取消信用期等方式，以确保本公 司不致面临重大信用损失。此外，本公司于每个资产负债表日审核金融资产的回收情况，以确保相关金融资产计提了充分的 预期信用损失准备。</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本公司其他金融资产包括货币资金、其他应收款等，这些金融资产的信用风险源自于交易对手违约，最大信用风险敞口 为资产负债表中每项金融资产的账面金额。本公司没有提供任何其他可能令本公司承受信用风险的担保。</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本公司持有的货币资金主要存放于国有控股银行和其他大中型商业银行等金融机构，管理层认为这些商业银行具备较高 信誉和资产状况，不存在重大的信用风险，不会产生因对方单位违约而导致的任何重大损失。本公司的政策是根据各知名金 融机构的市场信誉、经营规模及财务背景来控制存放当中的存款金额，以限制对任何单个金融机构的信用风险金额。</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作为本公司信用风险资产管理的一部分，本公司利用账龄来评估应收账款和其他应收款的减值损失。本公司的应收账款 和其他应收款涉及大量客户，账龄信息可以反映这些客户对于应收账款和其他应收款的偿付能力和坏账风险。本公司根据历 史数据计算不同账龄期间的历史实际坏账率，并考虑了当前及未来经济状况的预测等前瞻性信息进行调整得出预期损失率。 对于长期应收款，本公司综合考虑结算期、合同约定付款期、债务人的财务状况和债务人所处行业的经济形势，并考虑上述 前瞻性信息进行调整后对于预期信用损失进行合理评估。</w:t>
      </w:r>
    </w:p>
    <w:p>
      <w:pPr>
        <w:pStyle w:val="Style28"/>
        <w:keepNext w:val="0"/>
        <w:keepLines w:val="0"/>
        <w:widowControl w:val="0"/>
        <w:shd w:val="clear" w:color="auto" w:fill="auto"/>
        <w:bidi w:val="0"/>
        <w:spacing w:before="0" w:after="80" w:line="370" w:lineRule="exact"/>
        <w:ind w:left="38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日，相关资产的账面余额与预期信用减值损失情况如下: 单位：元</w:t>
      </w:r>
    </w:p>
    <w:tbl>
      <w:tblPr>
        <w:tblOverlap w:val="never"/>
        <w:jc w:val="center"/>
        <w:tblLayout w:type="fixed"/>
      </w:tblPr>
      <w:tblGrid>
        <w:gridCol w:w="3667"/>
        <w:gridCol w:w="3048"/>
        <w:gridCol w:w="2962"/>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1,002,601,707.43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90,908,034.16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17,826,159.40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2,125,094.41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132,478,423.18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7,892,467.65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1,152,906,290.01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100,925,596.22</w:t>
            </w: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本公司的主要客户为银行客户，该等客户具有可靠及良好的信誉，因此，本公司认为该等客户并无重大信用风险。由于</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本公司的客户广泛，因此没有重大的信用集中风险。</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日，本公司的前五大的应收款占本公司应收款项总额</w:t>
      </w:r>
      <w:r>
        <w:rPr>
          <w:rFonts w:ascii="Times New Roman" w:eastAsia="Times New Roman" w:hAnsi="Times New Roman" w:cs="Times New Roman"/>
          <w:color w:val="000000"/>
          <w:spacing w:val="0"/>
          <w:w w:val="100"/>
          <w:position w:val="0"/>
        </w:rPr>
        <w:t>51.23%</w:t>
      </w:r>
      <w:r>
        <w:rPr>
          <w:color w:val="000000"/>
          <w:spacing w:val="0"/>
          <w:w w:val="100"/>
          <w:position w:val="0"/>
        </w:rPr>
        <w:t>。</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本公司投资的银行理财产品，交易对方的信用评级须高于或与本公司相同。鉴于交易对方的信用评级良好，本公司管理 层并不预期交易对方会无法履行义务。</w:t>
      </w:r>
    </w:p>
    <w:p>
      <w:pPr>
        <w:pStyle w:val="Style28"/>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本公司所承受的最大信用风险敞口为资产负债表中每项金融资产的账面金额。本公司没有提供任何其他可能令本公司承 受信用风险的担保。</w:t>
      </w:r>
    </w:p>
    <w:p>
      <w:pPr>
        <w:pStyle w:val="Style28"/>
        <w:keepNext w:val="0"/>
        <w:keepLines w:val="0"/>
        <w:widowControl w:val="0"/>
        <w:numPr>
          <w:ilvl w:val="0"/>
          <w:numId w:val="117"/>
        </w:numPr>
        <w:shd w:val="clear" w:color="auto" w:fill="auto"/>
        <w:bidi w:val="0"/>
        <w:spacing w:before="0" w:after="40" w:line="310" w:lineRule="exact"/>
        <w:ind w:left="0" w:right="0" w:firstLine="360"/>
        <w:jc w:val="both"/>
      </w:pPr>
      <w:bookmarkStart w:id="1550" w:name="bookmark1550"/>
      <w:bookmarkEnd w:id="1550"/>
      <w:r>
        <w:rPr>
          <w:color w:val="000000"/>
          <w:spacing w:val="0"/>
          <w:w w:val="100"/>
          <w:position w:val="0"/>
        </w:rPr>
        <w:t>流动性风险</w:t>
      </w:r>
    </w:p>
    <w:p>
      <w:pPr>
        <w:pStyle w:val="Style2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流动性风险是指本公司在履行以交付现金或其他金融资产的方式结算的义务时发生资金短缺的风险。本公司下属成员企 业各自负责其现金流量预测。公司下属财务部门基于各成员企业的现金流量预测结果，在公司层面持续监控公司短期和长期 的资金需求，以确保维持充裕的现金储备；同时持续监控是否符合借款协议的规定，从主要金融机构获得提供足够备用资金 的承诺，以满足短期和长期的资金需求。此外，本公司与主要业务往来银行订立融资额度授信协议，为本公司履行与商业票 据相关的义务提供支持。截止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日，本公司已拥有国内多家银行提供的银行授信额度，金额</w:t>
      </w:r>
      <w:r>
        <w:rPr>
          <w:rFonts w:ascii="Times New Roman" w:eastAsia="Times New Roman" w:hAnsi="Times New Roman" w:cs="Times New Roman"/>
          <w:color w:val="000000"/>
          <w:spacing w:val="0"/>
          <w:w w:val="100"/>
          <w:position w:val="0"/>
        </w:rPr>
        <w:t>31,290.00</w:t>
      </w:r>
      <w:r>
        <w:rPr>
          <w:color w:val="000000"/>
          <w:spacing w:val="0"/>
          <w:w w:val="100"/>
          <w:position w:val="0"/>
        </w:rPr>
        <w:t>万元，其中： 已使用授信金额为</w:t>
      </w:r>
      <w:r>
        <w:rPr>
          <w:rFonts w:ascii="Times New Roman" w:eastAsia="Times New Roman" w:hAnsi="Times New Roman" w:cs="Times New Roman"/>
          <w:color w:val="000000"/>
          <w:spacing w:val="0"/>
          <w:w w:val="100"/>
          <w:position w:val="0"/>
        </w:rPr>
        <w:t>25,290.00</w:t>
      </w:r>
      <w:r>
        <w:rPr>
          <w:color w:val="000000"/>
          <w:spacing w:val="0"/>
          <w:w w:val="100"/>
          <w:position w:val="0"/>
        </w:rPr>
        <w:t>万元。</w:t>
      </w:r>
    </w:p>
    <w:p>
      <w:pPr>
        <w:pStyle w:val="Style28"/>
        <w:keepNext w:val="0"/>
        <w:keepLines w:val="0"/>
        <w:widowControl w:val="0"/>
        <w:shd w:val="clear" w:color="auto" w:fill="auto"/>
        <w:bidi w:val="0"/>
        <w:spacing w:before="0" w:after="80" w:line="374" w:lineRule="exact"/>
        <w:ind w:left="36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日，本公司金融负债和表外担保项目以未折现的合同现金流量按合同剩余期限列示如下: 单位：元</w:t>
      </w:r>
    </w:p>
    <w:tbl>
      <w:tblPr>
        <w:tblOverlap w:val="never"/>
        <w:jc w:val="center"/>
        <w:tblLayout w:type="fixed"/>
      </w:tblPr>
      <w:tblGrid>
        <w:gridCol w:w="1459"/>
        <w:gridCol w:w="1483"/>
        <w:gridCol w:w="1450"/>
        <w:gridCol w:w="1450"/>
        <w:gridCol w:w="1416"/>
        <w:gridCol w:w="1286"/>
        <w:gridCol w:w="1133"/>
      </w:tblGrid>
      <w:tr>
        <w:trPr>
          <w:trHeight w:val="437"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540"/>
              <w:jc w:val="left"/>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252,900,000.00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252,900,000.00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252,900,000.00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15,457,516.46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15,457,516.46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15,457,516.46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12,400,505.99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12,400,505.99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12,400,505.99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20,279,767.23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20,279,767.23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20,279,767.23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7,172,615.08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7,172,615.08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7,172,615.08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308,210,404.76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308,210,404.76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301,037,789.68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7,172,615.08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perscript"/>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numPr>
          <w:ilvl w:val="0"/>
          <w:numId w:val="117"/>
        </w:numPr>
        <w:shd w:val="clear" w:color="auto" w:fill="auto"/>
        <w:bidi w:val="0"/>
        <w:spacing w:before="0" w:after="140" w:line="240" w:lineRule="auto"/>
        <w:ind w:left="0" w:right="0" w:firstLine="360"/>
        <w:jc w:val="left"/>
      </w:pPr>
      <w:bookmarkStart w:id="1551" w:name="bookmark1551"/>
      <w:bookmarkEnd w:id="1551"/>
      <w:r>
        <w:rPr>
          <w:color w:val="000000"/>
          <w:spacing w:val="0"/>
          <w:w w:val="100"/>
          <w:position w:val="0"/>
        </w:rPr>
        <w:t>市场风险</w:t>
      </w:r>
    </w:p>
    <w:p>
      <w:pPr>
        <w:pStyle w:val="Style28"/>
        <w:keepNext w:val="0"/>
        <w:keepLines w:val="0"/>
        <w:widowControl w:val="0"/>
        <w:numPr>
          <w:ilvl w:val="0"/>
          <w:numId w:val="119"/>
        </w:numPr>
        <w:shd w:val="clear" w:color="auto" w:fill="auto"/>
        <w:bidi w:val="0"/>
        <w:spacing w:before="0" w:after="40" w:line="240" w:lineRule="auto"/>
        <w:ind w:left="0" w:right="0" w:firstLine="360"/>
        <w:jc w:val="left"/>
      </w:pPr>
      <w:bookmarkStart w:id="1552" w:name="bookmark1552"/>
      <w:bookmarkEnd w:id="1552"/>
      <w:r>
        <w:rPr>
          <w:color w:val="000000"/>
          <w:spacing w:val="0"/>
          <w:w w:val="100"/>
          <w:position w:val="0"/>
        </w:rPr>
        <w:t>汇率风险</w:t>
      </w:r>
    </w:p>
    <w:p>
      <w:pPr>
        <w:pStyle w:val="Style28"/>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本公司的主要经营位于中国境内，主要业务以人民币结算。但本公司已确认的外币资产和负债及未来的外币交易(外币 资产和负债及外币交易的计价货币主要为港币)依然存在汇率风险。本公司财务部门负责监控公司外币交易和外币资产及负 债的规模，以最大程度降低面临的汇率风险；为此，本公司可能会以签署远期外汇合约或货币互换合约方式来达到规避汇率 风险的目的。</w:t>
      </w:r>
    </w:p>
    <w:p>
      <w:pPr>
        <w:pStyle w:val="Style28"/>
        <w:keepNext w:val="0"/>
        <w:keepLines w:val="0"/>
        <w:widowControl w:val="0"/>
        <w:numPr>
          <w:ilvl w:val="0"/>
          <w:numId w:val="121"/>
        </w:numPr>
        <w:shd w:val="clear" w:color="auto" w:fill="auto"/>
        <w:tabs>
          <w:tab w:pos="890" w:val="left"/>
        </w:tabs>
        <w:bidi w:val="0"/>
        <w:spacing w:before="0" w:after="80" w:line="240" w:lineRule="auto"/>
        <w:ind w:left="0" w:right="0" w:firstLine="480"/>
        <w:jc w:val="both"/>
      </w:pPr>
      <w:bookmarkStart w:id="1553" w:name="bookmark1553"/>
      <w:bookmarkEnd w:id="1553"/>
      <w:r>
        <w:rPr>
          <w:color w:val="000000"/>
          <w:spacing w:val="0"/>
          <w:w w:val="100"/>
          <w:position w:val="0"/>
        </w:rPr>
        <w:t>本年度公司未签署的远期外汇合约或货币互换合约。</w:t>
      </w:r>
    </w:p>
    <w:p>
      <w:pPr>
        <w:pStyle w:val="Style28"/>
        <w:keepNext w:val="0"/>
        <w:keepLines w:val="0"/>
        <w:widowControl w:val="0"/>
        <w:numPr>
          <w:ilvl w:val="0"/>
          <w:numId w:val="121"/>
        </w:numPr>
        <w:shd w:val="clear" w:color="auto" w:fill="auto"/>
        <w:tabs>
          <w:tab w:pos="890" w:val="left"/>
        </w:tabs>
        <w:bidi w:val="0"/>
        <w:spacing w:before="0" w:after="80" w:line="240" w:lineRule="auto"/>
        <w:ind w:left="0" w:right="0" w:firstLine="480"/>
        <w:jc w:val="both"/>
      </w:pPr>
      <w:bookmarkStart w:id="1554" w:name="bookmark1554"/>
      <w:bookmarkEnd w:id="1554"/>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日，本公司持有的外币金融资产和外币金融负债折算成人民币的金额列示如下:</w:t>
      </w:r>
    </w:p>
    <w:tbl>
      <w:tblPr>
        <w:tblOverlap w:val="never"/>
        <w:jc w:val="center"/>
        <w:tblLayout w:type="fixed"/>
      </w:tblPr>
      <w:tblGrid>
        <w:gridCol w:w="3840"/>
        <w:gridCol w:w="2770"/>
        <w:gridCol w:w="3067"/>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466,297.38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466,297.38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466,297.38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466,297.38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3,646,826.12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3,646,826.12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66,419.37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66,419.37</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3,713,245.49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3,713,245.49</w:t>
            </w:r>
          </w:p>
        </w:tc>
      </w:tr>
    </w:tbl>
    <w:p>
      <w:pPr>
        <w:pStyle w:val="Style26"/>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)敏感性分析:</w:t>
      </w:r>
    </w:p>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日，对于本公司港币金融资产和港币金融负债，如果人民币对港币升值或贬值</w:t>
      </w:r>
      <w:r>
        <w:rPr>
          <w:rFonts w:ascii="Times New Roman" w:eastAsia="Times New Roman" w:hAnsi="Times New Roman" w:cs="Times New Roman"/>
          <w:color w:val="000000"/>
          <w:spacing w:val="0"/>
          <w:w w:val="100"/>
          <w:position w:val="0"/>
        </w:rPr>
        <w:t>10%</w:t>
      </w:r>
      <w:r>
        <w:rPr>
          <w:color w:val="000000"/>
          <w:spacing w:val="0"/>
          <w:w w:val="100"/>
          <w:position w:val="0"/>
        </w:rPr>
        <w:t xml:space="preserve">,其他因素保持不 </w:t>
      </w:r>
      <w:r>
        <w:rPr>
          <w:color w:val="000000"/>
          <w:spacing w:val="0"/>
          <w:w w:val="100"/>
          <w:position w:val="0"/>
        </w:rPr>
        <w:t>变，则本公司将减少或增加净利润约</w:t>
      </w:r>
      <w:r>
        <w:rPr>
          <w:rFonts w:ascii="Times New Roman" w:eastAsia="Times New Roman" w:hAnsi="Times New Roman" w:cs="Times New Roman"/>
          <w:color w:val="000000"/>
          <w:spacing w:val="0"/>
          <w:w w:val="100"/>
          <w:position w:val="0"/>
        </w:rPr>
        <w:t>273,276.14</w:t>
      </w:r>
      <w:r>
        <w:rPr>
          <w:color w:val="000000"/>
          <w:spacing w:val="0"/>
          <w:w w:val="100"/>
          <w:position w:val="0"/>
        </w:rPr>
        <w:t>元。</w:t>
      </w:r>
    </w:p>
    <w:p>
      <w:pPr>
        <w:pStyle w:val="Style28"/>
        <w:keepNext w:val="0"/>
        <w:keepLines w:val="0"/>
        <w:widowControl w:val="0"/>
        <w:numPr>
          <w:ilvl w:val="0"/>
          <w:numId w:val="119"/>
        </w:numPr>
        <w:shd w:val="clear" w:color="auto" w:fill="auto"/>
        <w:tabs>
          <w:tab w:pos="719" w:val="left"/>
        </w:tabs>
        <w:bidi w:val="0"/>
        <w:spacing w:before="0" w:after="0"/>
        <w:ind w:left="0" w:right="0"/>
        <w:jc w:val="both"/>
      </w:pPr>
      <w:bookmarkStart w:id="1555" w:name="bookmark1555"/>
      <w:bookmarkEnd w:id="1555"/>
      <w:r>
        <w:rPr>
          <w:color w:val="000000"/>
          <w:spacing w:val="0"/>
          <w:w w:val="100"/>
          <w:position w:val="0"/>
        </w:rPr>
        <w:t>利率风险</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本公司的利率风险主要产生于银行借款等。浮动利率的金融负债使本公司面临现金流量利率风险，固定利率的金融负债 使本公司面临公允价值利率风险。本公司根据当时的市场环境来决定固定利率及浮动利率合同的相对比例。</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本公司财务部门持续监控公司利率水平。利率上升会增加新增带息债务的成本以及本公司尚未付清的以浮动利率计息的 带息债务的利息支出，并对本公司的财务业绩产生重大的不利影响，管理层会依据最新的市场状况及时做出调整，这些调整 可能是进行利率互换的安排来降低利率风险。</w:t>
      </w:r>
    </w:p>
    <w:p>
      <w:pPr>
        <w:pStyle w:val="Style28"/>
        <w:keepNext w:val="0"/>
        <w:keepLines w:val="0"/>
        <w:widowControl w:val="0"/>
        <w:numPr>
          <w:ilvl w:val="0"/>
          <w:numId w:val="123"/>
        </w:numPr>
        <w:shd w:val="clear" w:color="auto" w:fill="auto"/>
        <w:tabs>
          <w:tab w:pos="825" w:val="left"/>
        </w:tabs>
        <w:bidi w:val="0"/>
        <w:spacing w:before="0" w:after="0" w:line="312" w:lineRule="exact"/>
        <w:ind w:left="0" w:right="0"/>
        <w:jc w:val="both"/>
      </w:pPr>
      <w:bookmarkStart w:id="1556" w:name="bookmark1556"/>
      <w:bookmarkEnd w:id="1556"/>
      <w:r>
        <w:rPr>
          <w:color w:val="000000"/>
          <w:spacing w:val="0"/>
          <w:w w:val="100"/>
          <w:position w:val="0"/>
        </w:rPr>
        <w:t>本年度公司无利率互换安排。</w:t>
      </w:r>
    </w:p>
    <w:p>
      <w:pPr>
        <w:pStyle w:val="Style28"/>
        <w:keepNext w:val="0"/>
        <w:keepLines w:val="0"/>
        <w:widowControl w:val="0"/>
        <w:numPr>
          <w:ilvl w:val="0"/>
          <w:numId w:val="123"/>
        </w:numPr>
        <w:shd w:val="clear" w:color="auto" w:fill="auto"/>
        <w:tabs>
          <w:tab w:pos="825" w:val="left"/>
        </w:tabs>
        <w:bidi w:val="0"/>
        <w:spacing w:before="0" w:after="0" w:line="312" w:lineRule="exact"/>
        <w:ind w:left="0" w:right="0"/>
        <w:jc w:val="both"/>
      </w:pPr>
      <w:bookmarkStart w:id="1557" w:name="bookmark1557"/>
      <w:bookmarkEnd w:id="1557"/>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日，本公司无以浮动利率计算的长期带息债务。</w:t>
      </w:r>
    </w:p>
    <w:p>
      <w:pPr>
        <w:pStyle w:val="Style28"/>
        <w:keepNext w:val="0"/>
        <w:keepLines w:val="0"/>
        <w:widowControl w:val="0"/>
        <w:numPr>
          <w:ilvl w:val="0"/>
          <w:numId w:val="123"/>
        </w:numPr>
        <w:shd w:val="clear" w:color="auto" w:fill="auto"/>
        <w:tabs>
          <w:tab w:pos="825" w:val="left"/>
        </w:tabs>
        <w:bidi w:val="0"/>
        <w:spacing w:before="0" w:after="160" w:line="312" w:lineRule="exact"/>
        <w:ind w:left="0" w:right="0"/>
        <w:jc w:val="both"/>
      </w:pPr>
      <w:bookmarkStart w:id="1558" w:name="bookmark1558"/>
      <w:bookmarkEnd w:id="1558"/>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日，本公司无以浮动利率计算的短期带息债务。</w:t>
      </w:r>
    </w:p>
    <w:p>
      <w:pPr>
        <w:pStyle w:val="Style28"/>
        <w:keepNext w:val="0"/>
        <w:keepLines w:val="0"/>
        <w:widowControl w:val="0"/>
        <w:numPr>
          <w:ilvl w:val="0"/>
          <w:numId w:val="119"/>
        </w:numPr>
        <w:shd w:val="clear" w:color="auto" w:fill="auto"/>
        <w:tabs>
          <w:tab w:pos="719" w:val="left"/>
        </w:tabs>
        <w:bidi w:val="0"/>
        <w:spacing w:before="0" w:after="0"/>
        <w:ind w:left="0" w:right="0"/>
        <w:jc w:val="both"/>
      </w:pPr>
      <w:bookmarkStart w:id="1559" w:name="bookmark1559"/>
      <w:bookmarkEnd w:id="1559"/>
      <w:r>
        <w:rPr>
          <w:color w:val="000000"/>
          <w:spacing w:val="0"/>
          <w:w w:val="100"/>
          <w:position w:val="0"/>
        </w:rPr>
        <w:t>价格风险</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价格风险指汇率风险和利率风险以外的市场价格变动而发生波动的风险，主要源于商品价格、股票市场指数、权益工具 价格以及其他风险变量的变化。</w:t>
      </w:r>
    </w:p>
    <w:p>
      <w:pPr>
        <w:pStyle w:val="Style24"/>
        <w:keepNext/>
        <w:keepLines/>
        <w:widowControl w:val="0"/>
        <w:shd w:val="clear" w:color="auto" w:fill="auto"/>
        <w:bidi w:val="0"/>
        <w:spacing w:before="0" w:line="240" w:lineRule="auto"/>
        <w:ind w:left="0" w:right="0" w:firstLine="0"/>
        <w:jc w:val="both"/>
      </w:pPr>
      <w:bookmarkStart w:id="1560" w:name="bookmark1560"/>
      <w:bookmarkStart w:id="1561" w:name="bookmark1561"/>
      <w:bookmarkStart w:id="1562" w:name="bookmark1562"/>
      <w:r>
        <w:rPr>
          <w:color w:val="000000"/>
          <w:spacing w:val="0"/>
          <w:w w:val="100"/>
          <w:position w:val="0"/>
          <w:sz w:val="24"/>
          <w:szCs w:val="24"/>
        </w:rPr>
        <w:t>十^一、公允价值的披露</w:t>
      </w:r>
      <w:bookmarkEnd w:id="1560"/>
      <w:bookmarkEnd w:id="1561"/>
      <w:bookmarkEnd w:id="1562"/>
    </w:p>
    <w:p>
      <w:pPr>
        <w:pStyle w:val="Style32"/>
        <w:keepNext/>
        <w:keepLines/>
        <w:widowControl w:val="0"/>
        <w:shd w:val="clear" w:color="auto" w:fill="auto"/>
        <w:bidi w:val="0"/>
        <w:spacing w:before="0" w:after="120" w:line="240" w:lineRule="auto"/>
        <w:ind w:left="0" w:right="0" w:firstLine="0"/>
        <w:jc w:val="both"/>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63"/>
      <w:bookmarkEnd w:id="1564"/>
      <w:bookmarkEnd w:id="15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982"/>
        <w:gridCol w:w="1987"/>
        <w:gridCol w:w="1982"/>
        <w:gridCol w:w="121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shd w:val="clear" w:color="auto" w:fill="auto"/>
        <w:tabs>
          <w:tab w:pos="378" w:val="left"/>
        </w:tabs>
        <w:bidi w:val="0"/>
        <w:spacing w:before="0" w:after="300" w:line="240" w:lineRule="auto"/>
        <w:ind w:left="0" w:right="0" w:firstLine="0"/>
        <w:jc w:val="both"/>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bookmarkEnd w:id="1568"/>
      <w:r>
        <w:rPr>
          <w:color w:val="000000"/>
          <w:spacing w:val="0"/>
          <w:w w:val="100"/>
          <w:position w:val="0"/>
        </w:rPr>
        <w:t>、</w:t>
        <w:tab/>
        <w:t>持续和非持续第一层次公允价值计量项目市价的确定依据</w:t>
      </w:r>
      <w:bookmarkEnd w:id="1566"/>
      <w:bookmarkEnd w:id="1567"/>
      <w:bookmarkEnd w:id="1569"/>
    </w:p>
    <w:p>
      <w:pPr>
        <w:pStyle w:val="Style28"/>
        <w:keepNext w:val="0"/>
        <w:keepLines w:val="0"/>
        <w:widowControl w:val="0"/>
        <w:shd w:val="clear" w:color="auto" w:fill="auto"/>
        <w:bidi w:val="0"/>
        <w:spacing w:before="0" w:after="360" w:line="307" w:lineRule="exact"/>
        <w:ind w:left="0" w:right="0"/>
        <w:jc w:val="both"/>
      </w:pPr>
      <w:r>
        <w:rPr>
          <w:color w:val="000000"/>
          <w:spacing w:val="0"/>
          <w:w w:val="100"/>
          <w:position w:val="0"/>
        </w:rPr>
        <w:t>对于存在活跃市场的交易性金融资产等，其公允价值是按资产负债表日前最后一个交易日活跃市场的收盘价作为公允价 值。</w:t>
      </w:r>
    </w:p>
    <w:p>
      <w:pPr>
        <w:pStyle w:val="Style32"/>
        <w:keepNext/>
        <w:keepLines/>
        <w:widowControl w:val="0"/>
        <w:shd w:val="clear" w:color="auto" w:fill="auto"/>
        <w:tabs>
          <w:tab w:pos="378" w:val="left"/>
        </w:tabs>
        <w:bidi w:val="0"/>
        <w:spacing w:before="0" w:after="300" w:line="240" w:lineRule="auto"/>
        <w:ind w:left="0" w:right="0" w:firstLine="0"/>
        <w:jc w:val="both"/>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3</w:t>
      </w:r>
      <w:bookmarkEnd w:id="1572"/>
      <w:r>
        <w:rPr>
          <w:color w:val="000000"/>
          <w:spacing w:val="0"/>
          <w:w w:val="100"/>
          <w:position w:val="0"/>
        </w:rPr>
        <w:t>、</w:t>
        <w:tab/>
        <w:t>持续和非持续第二层次公允价值计量项目，采用的估值技术和重要参数的定性及定量信息</w:t>
      </w:r>
      <w:bookmarkEnd w:id="1570"/>
      <w:bookmarkEnd w:id="1571"/>
      <w:bookmarkEnd w:id="1573"/>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是除第一层次输入值外相关资产或负债直接或间接可观察的输入值；</w:t>
      </w:r>
    </w:p>
    <w:p>
      <w:pPr>
        <w:pStyle w:val="Style28"/>
        <w:keepNext w:val="0"/>
        <w:keepLines w:val="0"/>
        <w:widowControl w:val="0"/>
        <w:shd w:val="clear" w:color="auto" w:fill="auto"/>
        <w:bidi w:val="0"/>
        <w:spacing w:before="0" w:after="360" w:line="317" w:lineRule="exact"/>
        <w:ind w:left="0" w:right="0"/>
        <w:jc w:val="both"/>
      </w:pPr>
      <w:r>
        <w:rPr>
          <w:color w:val="000000"/>
          <w:spacing w:val="0"/>
          <w:w w:val="100"/>
          <w:position w:val="0"/>
        </w:rPr>
        <w:t>第二层次输入值包括：</w:t>
      </w:r>
      <w:r>
        <w:rPr>
          <w:rFonts w:ascii="Times New Roman" w:eastAsia="Times New Roman" w:hAnsi="Times New Roman" w:cs="Times New Roman"/>
          <w:color w:val="000000"/>
          <w:spacing w:val="0"/>
          <w:w w:val="100"/>
          <w:position w:val="0"/>
        </w:rPr>
        <w:t>1</w:t>
      </w:r>
      <w:r>
        <w:rPr>
          <w:color w:val="000000"/>
          <w:spacing w:val="0"/>
          <w:w w:val="100"/>
          <w:position w:val="0"/>
        </w:rPr>
        <w:t>)活跃市场中类似资产或负债的报价；</w:t>
      </w:r>
      <w:r>
        <w:rPr>
          <w:rFonts w:ascii="Times New Roman" w:eastAsia="Times New Roman" w:hAnsi="Times New Roman" w:cs="Times New Roman"/>
          <w:color w:val="000000"/>
          <w:spacing w:val="0"/>
          <w:w w:val="100"/>
          <w:position w:val="0"/>
        </w:rPr>
        <w:t>2</w:t>
      </w:r>
      <w:r>
        <w:rPr>
          <w:color w:val="000000"/>
          <w:spacing w:val="0"/>
          <w:w w:val="100"/>
          <w:position w:val="0"/>
        </w:rPr>
        <w:t>)非活跃市场中相同或类似资产或负债的报价；</w:t>
      </w:r>
      <w:r>
        <w:rPr>
          <w:rFonts w:ascii="Times New Roman" w:eastAsia="Times New Roman" w:hAnsi="Times New Roman" w:cs="Times New Roman"/>
          <w:color w:val="000000"/>
          <w:spacing w:val="0"/>
          <w:w w:val="100"/>
          <w:position w:val="0"/>
        </w:rPr>
        <w:t>3</w:t>
      </w:r>
      <w:r>
        <w:rPr>
          <w:color w:val="000000"/>
          <w:spacing w:val="0"/>
          <w:w w:val="100"/>
          <w:position w:val="0"/>
        </w:rPr>
        <w:t>)除 报价以外的其他可观察输入值，包括在正常报价间隔期间可观察的利率和收益率曲线、隐含波动率和信用利差等；</w:t>
      </w:r>
      <w:r>
        <w:rPr>
          <w:rFonts w:ascii="Times New Roman" w:eastAsia="Times New Roman" w:hAnsi="Times New Roman" w:cs="Times New Roman"/>
          <w:color w:val="000000"/>
          <w:spacing w:val="0"/>
          <w:w w:val="100"/>
          <w:position w:val="0"/>
        </w:rPr>
        <w:t>4</w:t>
      </w:r>
      <w:r>
        <w:rPr>
          <w:color w:val="000000"/>
          <w:spacing w:val="0"/>
          <w:w w:val="100"/>
          <w:position w:val="0"/>
        </w:rPr>
        <w:t>)市场 验证的输入值等。</w:t>
      </w:r>
    </w:p>
    <w:p>
      <w:pPr>
        <w:pStyle w:val="Style32"/>
        <w:keepNext/>
        <w:keepLines/>
        <w:widowControl w:val="0"/>
        <w:shd w:val="clear" w:color="auto" w:fill="auto"/>
        <w:tabs>
          <w:tab w:pos="378" w:val="left"/>
        </w:tabs>
        <w:bidi w:val="0"/>
        <w:spacing w:before="0" w:after="300" w:line="240" w:lineRule="auto"/>
        <w:ind w:left="0" w:right="0" w:firstLine="0"/>
        <w:jc w:val="both"/>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color w:val="000000"/>
          <w:spacing w:val="0"/>
          <w:w w:val="100"/>
          <w:position w:val="0"/>
        </w:rPr>
        <w:t>、</w:t>
        <w:tab/>
        <w:t>持续和非持续第三层次公允价值计量项目，采用的估值技术和重要参数的定性及定量信息</w:t>
      </w:r>
      <w:bookmarkEnd w:id="1574"/>
      <w:bookmarkEnd w:id="1575"/>
      <w:bookmarkEnd w:id="1577"/>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公司持有的以成本计量的、在活跃市场中没有报价且其公允价值不能可靠计量的其他权益工具投资，无活跃市场上未经 调整的报价，也无直接或间接可观察的输入值，故采用第三层次输入值。以被投资单位期末净资产作为评估其公允价值的 </w:t>
      </w:r>
      <w:r>
        <w:rPr>
          <w:color w:val="000000"/>
          <w:spacing w:val="0"/>
          <w:w w:val="100"/>
          <w:position w:val="0"/>
        </w:rPr>
        <w:t>重要参考依据。对被投资单位期末净资产基本能体现其公允价值的，以其净资产作为评估公允价值的基数；对被投资单位期 末净资产不能体现其公允价值的，在考虑市场参与者对相关资产或负债定价时所使用的假设的基础上进行调整。</w:t>
      </w:r>
    </w:p>
    <w:p>
      <w:pPr>
        <w:pStyle w:val="Style32"/>
        <w:keepNext/>
        <w:keepLines/>
        <w:widowControl w:val="0"/>
        <w:shd w:val="clear" w:color="auto" w:fill="auto"/>
        <w:bidi w:val="0"/>
        <w:spacing w:before="0" w:after="30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color w:val="000000"/>
          <w:spacing w:val="0"/>
          <w:w w:val="100"/>
          <w:position w:val="0"/>
        </w:rPr>
        <w:t>、不以公允价值计量的金融资产和金融负债的公允价值情况</w:t>
      </w:r>
      <w:bookmarkEnd w:id="1578"/>
      <w:bookmarkEnd w:id="1579"/>
      <w:bookmarkEnd w:id="1581"/>
    </w:p>
    <w:p>
      <w:pPr>
        <w:pStyle w:val="Style28"/>
        <w:keepNext w:val="0"/>
        <w:keepLines w:val="0"/>
        <w:widowControl w:val="0"/>
        <w:shd w:val="clear" w:color="auto" w:fill="auto"/>
        <w:bidi w:val="0"/>
        <w:spacing w:before="0" w:after="380" w:line="307" w:lineRule="exact"/>
        <w:ind w:left="380" w:right="0" w:firstLine="0"/>
        <w:jc w:val="left"/>
      </w:pPr>
      <w:r>
        <w:rPr>
          <w:color w:val="000000"/>
          <w:spacing w:val="0"/>
          <w:w w:val="100"/>
          <w:position w:val="0"/>
        </w:rPr>
        <w:t>不以公允价值计量的金融资产和负债主要包括：应收款项、短期借款、应付款项、一年内到期的非流动负债和长期借款。 上述不以公允价值计量的金融资产和负债的账面价值与公允价值相差很小。</w:t>
      </w:r>
    </w:p>
    <w:p>
      <w:pPr>
        <w:pStyle w:val="Style24"/>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r>
        <w:rPr>
          <w:color w:val="000000"/>
          <w:spacing w:val="0"/>
          <w:w w:val="100"/>
          <w:position w:val="0"/>
          <w:sz w:val="24"/>
          <w:szCs w:val="24"/>
        </w:rPr>
        <w:t>十二、关联方及关联交易</w:t>
      </w:r>
      <w:bookmarkEnd w:id="1582"/>
      <w:bookmarkEnd w:id="1583"/>
      <w:bookmarkEnd w:id="1584"/>
    </w:p>
    <w:p>
      <w:pPr>
        <w:pStyle w:val="Style32"/>
        <w:keepNext/>
        <w:keepLines/>
        <w:widowControl w:val="0"/>
        <w:shd w:val="clear" w:color="auto" w:fill="auto"/>
        <w:bidi w:val="0"/>
        <w:spacing w:before="0" w:after="60" w:line="240" w:lineRule="auto"/>
        <w:ind w:left="0" w:right="0" w:firstLine="0"/>
        <w:jc w:val="left"/>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85"/>
      <w:bookmarkEnd w:id="1586"/>
      <w:bookmarkEnd w:id="1587"/>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bl>
    <w:p>
      <w:pPr>
        <w:pStyle w:val="Style28"/>
        <w:keepNext w:val="0"/>
        <w:keepLines w:val="0"/>
        <w:widowControl w:val="0"/>
        <w:shd w:val="clear" w:color="auto" w:fill="auto"/>
        <w:bidi w:val="0"/>
        <w:spacing w:before="0" w:after="60" w:line="358" w:lineRule="exact"/>
        <w:ind w:left="0" w:right="0" w:firstLine="0"/>
        <w:jc w:val="left"/>
      </w:pPr>
      <w:r>
        <w:rPr>
          <w:color w:val="000000"/>
          <w:spacing w:val="0"/>
          <w:w w:val="100"/>
          <w:position w:val="0"/>
        </w:rPr>
        <w:t>本企业的母公司情况的说明 本企业最终控制方是欧阳建平。 其他说明：</w:t>
      </w:r>
    </w:p>
    <w:tbl>
      <w:tblPr>
        <w:tblOverlap w:val="never"/>
        <w:jc w:val="center"/>
        <w:tblLayout w:type="fixed"/>
      </w:tblPr>
      <w:tblGrid>
        <w:gridCol w:w="1286"/>
        <w:gridCol w:w="1277"/>
        <w:gridCol w:w="7114"/>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关联方关系</w:t>
            </w:r>
          </w:p>
        </w:tc>
      </w:tr>
      <w:tr>
        <w:trPr>
          <w:trHeight w:val="67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欧阳建平直接持有公司</w:t>
            </w:r>
            <w:r>
              <w:rPr>
                <w:color w:val="000000"/>
                <w:spacing w:val="0"/>
                <w:w w:val="100"/>
                <w:position w:val="0"/>
                <w:sz w:val="18"/>
                <w:szCs w:val="18"/>
              </w:rPr>
              <w:t>21.79%</w:t>
            </w:r>
            <w:r>
              <w:rPr>
                <w:color w:val="000000"/>
                <w:spacing w:val="0"/>
                <w:w w:val="100"/>
                <w:position w:val="0"/>
              </w:rPr>
              <w:t>的股份，通过北京天阳宏业投资管理合伙企业（有限合伙） 控制公司</w:t>
            </w:r>
            <w:r>
              <w:rPr>
                <w:color w:val="000000"/>
                <w:spacing w:val="0"/>
                <w:w w:val="100"/>
                <w:position w:val="0"/>
                <w:sz w:val="18"/>
                <w:szCs w:val="18"/>
              </w:rPr>
              <w:t>14.85%</w:t>
            </w:r>
            <w:r>
              <w:rPr>
                <w:color w:val="000000"/>
                <w:spacing w:val="0"/>
                <w:w w:val="100"/>
                <w:position w:val="0"/>
              </w:rPr>
              <w:t>的股份，合计控制公司股权比例为</w:t>
            </w:r>
            <w:r>
              <w:rPr>
                <w:color w:val="000000"/>
                <w:spacing w:val="0"/>
                <w:w w:val="100"/>
                <w:position w:val="0"/>
                <w:sz w:val="18"/>
                <w:szCs w:val="18"/>
              </w:rPr>
              <w:t xml:space="preserve">36. </w:t>
            </w:r>
            <w:r>
              <w:rPr>
                <w:color w:val="000000"/>
                <w:spacing w:val="0"/>
                <w:w w:val="100"/>
                <w:position w:val="0"/>
                <w:sz w:val="18"/>
                <w:szCs w:val="18"/>
              </w:rPr>
              <w:t>64%，</w:t>
            </w:r>
            <w:r>
              <w:rPr>
                <w:color w:val="000000"/>
                <w:spacing w:val="0"/>
                <w:w w:val="100"/>
                <w:position w:val="0"/>
              </w:rPr>
              <w:t>为公司实际控制人。</w:t>
            </w:r>
          </w:p>
        </w:tc>
      </w:tr>
    </w:tbl>
    <w:p>
      <w:pPr>
        <w:widowControl w:val="0"/>
        <w:spacing w:after="29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bookmarkEnd w:id="1590"/>
      <w:r>
        <w:rPr>
          <w:color w:val="000000"/>
          <w:spacing w:val="0"/>
          <w:w w:val="100"/>
          <w:position w:val="0"/>
        </w:rPr>
        <w:t>、</w:t>
        <w:tab/>
        <w:t>本企业的子公司情况</w:t>
      </w:r>
      <w:bookmarkEnd w:id="1588"/>
      <w:bookmarkEnd w:id="1589"/>
      <w:bookmarkEnd w:id="159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3</w:t>
      </w:r>
      <w:bookmarkEnd w:id="1594"/>
      <w:r>
        <w:rPr>
          <w:color w:val="000000"/>
          <w:spacing w:val="0"/>
          <w:w w:val="100"/>
          <w:position w:val="0"/>
        </w:rPr>
        <w:t>、</w:t>
        <w:tab/>
        <w:t>本企业合营和联营企业情况</w:t>
      </w:r>
      <w:bookmarkEnd w:id="1592"/>
      <w:bookmarkEnd w:id="1593"/>
      <w:bookmarkEnd w:id="159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北京德惠众合信息技术有限公司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bl>
    <w:p>
      <w:pPr>
        <w:widowControl w:val="0"/>
        <w:spacing w:after="5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0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color w:val="000000"/>
          <w:spacing w:val="0"/>
          <w:w w:val="100"/>
          <w:position w:val="0"/>
        </w:rPr>
        <w:t>、其他关联方情况</w:t>
      </w:r>
      <w:bookmarkEnd w:id="1596"/>
      <w:bookmarkEnd w:id="1597"/>
      <w:bookmarkEnd w:id="159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rPr>
              <w:t>9.16%</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r>
              <w:rPr>
                <w:rFonts w:ascii="Times New Roman" w:eastAsia="Times New Roman" w:hAnsi="Times New Roman" w:cs="Times New Roman"/>
                <w:color w:val="000000"/>
                <w:spacing w:val="0"/>
                <w:w w:val="100"/>
                <w:position w:val="0"/>
              </w:rPr>
              <w:t>&amp;</w:t>
            </w:r>
            <w:r>
              <w:rPr>
                <w:color w:val="000000"/>
                <w:spacing w:val="0"/>
                <w:w w:val="100"/>
                <w:position w:val="0"/>
              </w:rPr>
              <w:t>副总经理</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本公司财务总监</w:t>
            </w:r>
            <w:r>
              <w:rPr>
                <w:rFonts w:ascii="Times New Roman" w:eastAsia="Times New Roman" w:hAnsi="Times New Roman" w:cs="Times New Roman"/>
                <w:color w:val="000000"/>
                <w:spacing w:val="0"/>
                <w:w w:val="100"/>
                <w:position w:val="0"/>
              </w:rPr>
              <w:t>&amp;</w:t>
            </w:r>
            <w:r>
              <w:rPr>
                <w:color w:val="000000"/>
                <w:spacing w:val="0"/>
                <w:w w:val="100"/>
                <w:position w:val="0"/>
              </w:rPr>
              <w:t>董事会秘书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北京艾秀信安科技有限公司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color w:val="000000"/>
          <w:spacing w:val="0"/>
          <w:w w:val="100"/>
          <w:position w:val="0"/>
        </w:rPr>
        <w:t>、关联交易情况</w:t>
      </w:r>
      <w:bookmarkEnd w:id="1600"/>
      <w:bookmarkEnd w:id="1601"/>
      <w:bookmarkEnd w:id="1603"/>
    </w:p>
    <w:p>
      <w:pPr>
        <w:pStyle w:val="Style32"/>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00"/>
      <w:bookmarkEnd w:id="1601"/>
      <w:bookmarkEnd w:id="160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579"/>
        <w:gridCol w:w="1325"/>
        <w:gridCol w:w="1709"/>
        <w:gridCol w:w="1709"/>
        <w:gridCol w:w="17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北京德惠众合信息 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747,659.87</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北京艾秀信安科技有限公司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377,358.49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99" w:line="1" w:lineRule="exact"/>
      </w:pPr>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存在控制关系且已纳入本公司合并财务报表范围的子公司，其相互间交易及母子公司交易已作抵销。</w:t>
      </w:r>
    </w:p>
    <w:p>
      <w:pPr>
        <w:pStyle w:val="Style32"/>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605"/>
      <w:bookmarkEnd w:id="1606"/>
      <w:bookmarkEnd w:id="160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欧阳建平、北京银恒通 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欧阳建平、宋晓峰、张 庆勋、北京银恒通电子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2"/>
        <w:keepNext/>
        <w:keepLines/>
        <w:widowControl w:val="0"/>
        <w:numPr>
          <w:ilvl w:val="0"/>
          <w:numId w:val="121"/>
        </w:numPr>
        <w:shd w:val="clear" w:color="auto" w:fill="auto"/>
        <w:bidi w:val="0"/>
        <w:spacing w:before="0" w:after="120" w:line="240" w:lineRule="auto"/>
        <w:ind w:left="0" w:right="0" w:firstLine="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关联方资金拆借</w:t>
      </w:r>
      <w:bookmarkEnd w:id="1608"/>
      <w:bookmarkEnd w:id="1609"/>
      <w:bookmarkEnd w:id="16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2"/>
        <w:keepNext/>
        <w:keepLines/>
        <w:widowControl w:val="0"/>
        <w:numPr>
          <w:ilvl w:val="0"/>
          <w:numId w:val="121"/>
        </w:numPr>
        <w:shd w:val="clear" w:color="auto" w:fill="auto"/>
        <w:bidi w:val="0"/>
        <w:spacing w:before="0" w:after="120" w:line="240" w:lineRule="auto"/>
        <w:ind w:left="0" w:right="0" w:firstLine="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关键管理人员报酬</w:t>
      </w:r>
      <w:bookmarkEnd w:id="1612"/>
      <w:bookmarkEnd w:id="1613"/>
      <w:bookmarkEnd w:id="161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11,248,874.56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10,233,195.44</w:t>
            </w:r>
          </w:p>
        </w:tc>
      </w:tr>
    </w:tbl>
    <w:p>
      <w:pPr>
        <w:widowControl w:val="0"/>
        <w:spacing w:after="319" w:line="1" w:lineRule="exact"/>
      </w:pPr>
    </w:p>
    <w:p>
      <w:pPr>
        <w:pStyle w:val="Style32"/>
        <w:keepNext/>
        <w:keepLines/>
        <w:widowControl w:val="0"/>
        <w:numPr>
          <w:ilvl w:val="0"/>
          <w:numId w:val="121"/>
        </w:numPr>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其他关联交易</w:t>
      </w:r>
      <w:bookmarkEnd w:id="1616"/>
      <w:bookmarkEnd w:id="1617"/>
      <w:bookmarkEnd w:id="1619"/>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向关联方拆入资金利息支出:</w:t>
      </w:r>
    </w:p>
    <w:tbl>
      <w:tblPr>
        <w:tblOverlap w:val="never"/>
        <w:jc w:val="center"/>
        <w:tblLayout w:type="fixed"/>
      </w:tblPr>
      <w:tblGrid>
        <w:gridCol w:w="5242"/>
        <w:gridCol w:w="2213"/>
        <w:gridCol w:w="2222"/>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565,678.77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32,876.71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1,852,104.11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220,041.11</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41,505.20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2,637,823.99</w:t>
            </w:r>
          </w:p>
        </w:tc>
      </w:tr>
    </w:tbl>
    <w:p>
      <w:pPr>
        <w:pStyle w:val="Style32"/>
        <w:keepNext/>
        <w:keepLines/>
        <w:widowControl w:val="0"/>
        <w:shd w:val="clear" w:color="auto" w:fill="auto"/>
        <w:bidi w:val="0"/>
        <w:spacing w:before="0" w:after="38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color w:val="000000"/>
          <w:spacing w:val="0"/>
          <w:w w:val="100"/>
          <w:position w:val="0"/>
        </w:rPr>
        <w:t>、关联方应收应付款项</w:t>
      </w:r>
      <w:bookmarkEnd w:id="1620"/>
      <w:bookmarkEnd w:id="1621"/>
      <w:bookmarkEnd w:id="1623"/>
    </w:p>
    <w:p>
      <w:pPr>
        <w:pStyle w:val="Style32"/>
        <w:keepNext/>
        <w:keepLines/>
        <w:widowControl w:val="0"/>
        <w:shd w:val="clear" w:color="auto" w:fill="auto"/>
        <w:bidi w:val="0"/>
        <w:spacing w:before="0" w:after="380" w:line="240" w:lineRule="auto"/>
        <w:ind w:left="0" w:right="0" w:firstLine="0"/>
        <w:jc w:val="both"/>
      </w:pPr>
      <w:bookmarkStart w:id="1620" w:name="bookmark1620"/>
      <w:bookmarkStart w:id="1621" w:name="bookmark1621"/>
      <w:bookmarkStart w:id="1624" w:name="bookmark16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)应付项目</w:t>
      </w:r>
      <w:bookmarkEnd w:id="1620"/>
      <w:bookmarkEnd w:id="1621"/>
      <w:bookmarkEnd w:id="1624"/>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北京德惠众合信息技术有限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121,566.03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565,678.77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1,704,109.59</w:t>
            </w:r>
          </w:p>
        </w:tc>
      </w:tr>
    </w:tbl>
    <w:p>
      <w:pPr>
        <w:widowControl w:val="0"/>
        <w:spacing w:after="279" w:line="1" w:lineRule="exact"/>
      </w:pPr>
    </w:p>
    <w:p>
      <w:pPr>
        <w:pStyle w:val="Style24"/>
        <w:keepNext/>
        <w:keepLines/>
        <w:widowControl w:val="0"/>
        <w:shd w:val="clear" w:color="auto" w:fill="auto"/>
        <w:bidi w:val="0"/>
        <w:spacing w:before="0" w:after="380" w:line="240" w:lineRule="auto"/>
        <w:ind w:left="0" w:right="0" w:firstLine="0"/>
        <w:jc w:val="both"/>
      </w:pPr>
      <w:bookmarkStart w:id="1625" w:name="bookmark1625"/>
      <w:bookmarkStart w:id="1626" w:name="bookmark1626"/>
      <w:bookmarkStart w:id="1627" w:name="bookmark1627"/>
      <w:r>
        <w:rPr>
          <w:color w:val="000000"/>
          <w:spacing w:val="0"/>
          <w:w w:val="100"/>
          <w:position w:val="0"/>
          <w:sz w:val="24"/>
          <w:szCs w:val="24"/>
        </w:rPr>
        <w:t>十三、承诺及或有事项</w:t>
      </w:r>
      <w:bookmarkEnd w:id="1625"/>
      <w:bookmarkEnd w:id="1626"/>
      <w:bookmarkEnd w:id="1627"/>
    </w:p>
    <w:p>
      <w:pPr>
        <w:pStyle w:val="Style32"/>
        <w:keepNext/>
        <w:keepLines/>
        <w:widowControl w:val="0"/>
        <w:shd w:val="clear" w:color="auto" w:fill="auto"/>
        <w:tabs>
          <w:tab w:pos="368" w:val="left"/>
        </w:tabs>
        <w:bidi w:val="0"/>
        <w:spacing w:before="0" w:after="280" w:line="240" w:lineRule="auto"/>
        <w:ind w:left="0" w:right="0" w:firstLine="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bookmarkEnd w:id="1630"/>
      <w:r>
        <w:rPr>
          <w:color w:val="000000"/>
          <w:spacing w:val="0"/>
          <w:w w:val="100"/>
          <w:position w:val="0"/>
        </w:rPr>
        <w:t>、</w:t>
        <w:tab/>
        <w:t>重要承诺事项</w:t>
      </w:r>
      <w:bookmarkEnd w:id="1628"/>
      <w:bookmarkEnd w:id="1629"/>
      <w:bookmarkEnd w:id="1631"/>
    </w:p>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资产负债表日存在的重要承诺</w:t>
      </w:r>
    </w:p>
    <w:p>
      <w:pPr>
        <w:pStyle w:val="Style28"/>
        <w:keepNext w:val="0"/>
        <w:keepLines w:val="0"/>
        <w:widowControl w:val="0"/>
        <w:numPr>
          <w:ilvl w:val="0"/>
          <w:numId w:val="125"/>
        </w:numPr>
        <w:shd w:val="clear" w:color="auto" w:fill="auto"/>
        <w:bidi w:val="0"/>
        <w:spacing w:before="0" w:after="0"/>
        <w:ind w:left="0" w:right="0"/>
        <w:jc w:val="both"/>
      </w:pPr>
      <w:bookmarkStart w:id="1632" w:name="bookmark1632"/>
      <w:bookmarkEnd w:id="1632"/>
      <w:r>
        <w:rPr>
          <w:color w:val="000000"/>
          <w:spacing w:val="0"/>
          <w:w w:val="100"/>
          <w:position w:val="0"/>
        </w:rPr>
        <w:t>质押资产情况</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公司应收账款的质押情况见附注七、注释</w:t>
      </w:r>
      <w:r>
        <w:rPr>
          <w:rFonts w:ascii="Times New Roman" w:eastAsia="Times New Roman" w:hAnsi="Times New Roman" w:cs="Times New Roman"/>
          <w:color w:val="000000"/>
          <w:spacing w:val="0"/>
          <w:w w:val="100"/>
          <w:position w:val="0"/>
        </w:rPr>
        <w:t>16</w:t>
      </w:r>
      <w:r>
        <w:rPr>
          <w:color w:val="000000"/>
          <w:spacing w:val="0"/>
          <w:w w:val="100"/>
          <w:position w:val="0"/>
        </w:rPr>
        <w:t>、注释</w:t>
      </w:r>
      <w:r>
        <w:rPr>
          <w:rFonts w:ascii="Times New Roman" w:eastAsia="Times New Roman" w:hAnsi="Times New Roman" w:cs="Times New Roman"/>
          <w:color w:val="000000"/>
          <w:spacing w:val="0"/>
          <w:w w:val="100"/>
          <w:position w:val="0"/>
        </w:rPr>
        <w:t>24</w:t>
      </w:r>
      <w:r>
        <w:rPr>
          <w:color w:val="000000"/>
          <w:spacing w:val="0"/>
          <w:w w:val="100"/>
          <w:position w:val="0"/>
        </w:rPr>
        <w:t>、以及附注七、注释</w:t>
      </w:r>
      <w:r>
        <w:rPr>
          <w:rFonts w:ascii="Times New Roman" w:eastAsia="Times New Roman" w:hAnsi="Times New Roman" w:cs="Times New Roman"/>
          <w:color w:val="000000"/>
          <w:spacing w:val="0"/>
          <w:w w:val="100"/>
          <w:position w:val="0"/>
        </w:rPr>
        <w:t>47</w:t>
      </w:r>
      <w:r>
        <w:rPr>
          <w:color w:val="000000"/>
          <w:spacing w:val="0"/>
          <w:w w:val="100"/>
          <w:position w:val="0"/>
        </w:rPr>
        <w:t>所述。</w:t>
      </w:r>
    </w:p>
    <w:p>
      <w:pPr>
        <w:pStyle w:val="Style2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.抵押资产情况</w:t>
      </w:r>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公司固定资产的抵押情况见附注七、注释</w:t>
      </w:r>
      <w:r>
        <w:rPr>
          <w:rFonts w:ascii="Times New Roman" w:eastAsia="Times New Roman" w:hAnsi="Times New Roman" w:cs="Times New Roman"/>
          <w:color w:val="000000"/>
          <w:spacing w:val="0"/>
          <w:w w:val="100"/>
          <w:position w:val="0"/>
        </w:rPr>
        <w:t>16</w:t>
      </w:r>
      <w:r>
        <w:rPr>
          <w:color w:val="000000"/>
          <w:spacing w:val="0"/>
          <w:w w:val="100"/>
          <w:position w:val="0"/>
        </w:rPr>
        <w:t>、注释</w:t>
      </w:r>
      <w:r>
        <w:rPr>
          <w:rFonts w:ascii="Times New Roman" w:eastAsia="Times New Roman" w:hAnsi="Times New Roman" w:cs="Times New Roman"/>
          <w:color w:val="000000"/>
          <w:spacing w:val="0"/>
          <w:w w:val="100"/>
          <w:position w:val="0"/>
        </w:rPr>
        <w:t>47</w:t>
      </w:r>
      <w:r>
        <w:rPr>
          <w:color w:val="000000"/>
          <w:spacing w:val="0"/>
          <w:w w:val="100"/>
          <w:position w:val="0"/>
        </w:rPr>
        <w:t>所述。</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除存在上述承诺事项外，截止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日，本公司无其他应披露未披露的重大承诺事项。</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bookmarkEnd w:id="1635"/>
      <w:r>
        <w:rPr>
          <w:color w:val="000000"/>
          <w:spacing w:val="0"/>
          <w:w w:val="100"/>
          <w:position w:val="0"/>
        </w:rPr>
        <w:t>、</w:t>
        <w:tab/>
        <w:t>或有事项</w:t>
      </w:r>
      <w:bookmarkEnd w:id="1633"/>
      <w:bookmarkEnd w:id="1634"/>
      <w:bookmarkEnd w:id="1636"/>
    </w:p>
    <w:p>
      <w:pPr>
        <w:pStyle w:val="Style32"/>
        <w:keepNext/>
        <w:keepLines/>
        <w:widowControl w:val="0"/>
        <w:shd w:val="clear" w:color="auto" w:fill="auto"/>
        <w:bidi w:val="0"/>
        <w:spacing w:before="0" w:after="280" w:line="240" w:lineRule="auto"/>
        <w:ind w:left="0" w:right="0" w:firstLine="0"/>
        <w:jc w:val="left"/>
      </w:pPr>
      <w:bookmarkStart w:id="1633" w:name="bookmark1633"/>
      <w:bookmarkStart w:id="1634" w:name="bookmark1634"/>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33"/>
      <w:bookmarkEnd w:id="1634"/>
      <w:bookmarkEnd w:id="1637"/>
    </w:p>
    <w:p>
      <w:pPr>
        <w:pStyle w:val="Style28"/>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日，本公司与益博睿信息技术(北京)有限公司(以下简称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益博睿</w:t>
      </w:r>
      <w:r>
        <w:rPr>
          <w:color w:val="000000"/>
          <w:spacing w:val="0"/>
          <w:w w:val="100"/>
          <w:position w:val="0"/>
        </w:rPr>
        <w:t>'')</w:t>
      </w:r>
      <w:r>
        <w:rPr>
          <w:color w:val="000000"/>
          <w:spacing w:val="0"/>
          <w:w w:val="100"/>
          <w:position w:val="0"/>
        </w:rPr>
        <w:t>签署了《针对中小银行信用卡及零 售信贷业务全生命周期风险管理项目合作协议》，向其采购基于全生命周期风险管理的计量模型。截止资产负债表日，本公 司已根据合同约定向益博睿支付首期合同款人民币</w:t>
      </w:r>
      <w:r>
        <w:rPr>
          <w:rFonts w:ascii="Times New Roman" w:eastAsia="Times New Roman" w:hAnsi="Times New Roman" w:cs="Times New Roman"/>
          <w:color w:val="000000"/>
          <w:spacing w:val="0"/>
          <w:w w:val="100"/>
          <w:position w:val="0"/>
        </w:rPr>
        <w:t>1,980,000.00</w:t>
      </w:r>
      <w:r>
        <w:rPr>
          <w:color w:val="000000"/>
          <w:spacing w:val="0"/>
          <w:w w:val="100"/>
          <w:position w:val="0"/>
        </w:rPr>
        <w:t>元。根据合同约定，益博睿应于合同签署后</w:t>
      </w:r>
      <w:r>
        <w:rPr>
          <w:rFonts w:ascii="Times New Roman" w:eastAsia="Times New Roman" w:hAnsi="Times New Roman" w:cs="Times New Roman"/>
          <w:color w:val="000000"/>
          <w:spacing w:val="0"/>
          <w:w w:val="100"/>
          <w:position w:val="0"/>
        </w:rPr>
        <w:t>60</w:t>
      </w:r>
      <w:r>
        <w:rPr>
          <w:color w:val="000000"/>
          <w:spacing w:val="0"/>
          <w:w w:val="100"/>
          <w:position w:val="0"/>
        </w:rPr>
        <w:t xml:space="preserve">个工作日内即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日之前完成第一批工作成果交付，但其实际于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日向本公司交付工作成果，且交付物未达到相关要 求也未得到客户认可，故剩余合同款项本公司未予以支付。</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日，益博睿向北京仲裁委员会提起仲裁，要求本公 司支付拖欠合同价款本金并赔偿其损失共计人民币</w:t>
      </w:r>
      <w:r>
        <w:rPr>
          <w:rFonts w:ascii="Times New Roman" w:eastAsia="Times New Roman" w:hAnsi="Times New Roman" w:cs="Times New Roman"/>
          <w:color w:val="000000"/>
          <w:spacing w:val="0"/>
          <w:w w:val="100"/>
          <w:position w:val="0"/>
        </w:rPr>
        <w:t>5,589,300.00</w:t>
      </w:r>
      <w:r>
        <w:rPr>
          <w:color w:val="000000"/>
          <w:spacing w:val="0"/>
          <w:w w:val="100"/>
          <w:position w:val="0"/>
        </w:rPr>
        <w:t>元。本公司亦根据上述缘由向北京仲裁委员会提出仲裁反请 求，要求裁决益博睿退还本公司已向其支付的首期合同款</w:t>
      </w:r>
      <w:r>
        <w:rPr>
          <w:rFonts w:ascii="Times New Roman" w:eastAsia="Times New Roman" w:hAnsi="Times New Roman" w:cs="Times New Roman"/>
          <w:color w:val="000000"/>
          <w:spacing w:val="0"/>
          <w:w w:val="100"/>
          <w:position w:val="0"/>
        </w:rPr>
        <w:t>1,980,000.00</w:t>
      </w:r>
      <w:r>
        <w:rPr>
          <w:color w:val="000000"/>
          <w:spacing w:val="0"/>
          <w:w w:val="100"/>
          <w:position w:val="0"/>
        </w:rPr>
        <w:t>元，同时承担本公司因本案仲裁而发生的律师费、公 证费及全部仲裁费用。该仲裁案件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日进行了开庭审理，截至本财务报表批准报出日止，尚未有仲裁结果。</w:t>
      </w:r>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鉴于该诉讼事项实质为一项采购业务，无论最终判决结果如何，本质上均不会给本公司造成实际损失。同时，对方的交 付物无论是从时间还是内容上均未达到相关要求，本公司认为需要赔偿其损失的可能性较低。因此，本公司认为无需对该事 项计提预计负债。</w:t>
      </w:r>
    </w:p>
    <w:p>
      <w:pPr>
        <w:pStyle w:val="Style28"/>
        <w:keepNext w:val="0"/>
        <w:keepLines w:val="0"/>
        <w:widowControl w:val="0"/>
        <w:shd w:val="clear" w:color="auto" w:fill="auto"/>
        <w:bidi w:val="0"/>
        <w:spacing w:before="0" w:after="280" w:line="312" w:lineRule="exact"/>
        <w:ind w:left="0" w:right="0"/>
        <w:jc w:val="both"/>
      </w:pPr>
      <w:r>
        <w:rPr>
          <w:color w:val="000000"/>
          <w:spacing w:val="0"/>
          <w:w w:val="100"/>
          <w:position w:val="0"/>
        </w:rPr>
        <w:t>除存在上述或有事项外，截止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日，本公司无其他应披露未披露的重要或有事项。</w:t>
      </w:r>
    </w:p>
    <w:p>
      <w:pPr>
        <w:pStyle w:val="Style24"/>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r>
        <w:rPr>
          <w:color w:val="000000"/>
          <w:spacing w:val="0"/>
          <w:w w:val="100"/>
          <w:position w:val="0"/>
          <w:sz w:val="24"/>
          <w:szCs w:val="24"/>
        </w:rPr>
        <w:t>十四、资产负债表日后事项</w:t>
      </w:r>
      <w:bookmarkEnd w:id="1638"/>
      <w:bookmarkEnd w:id="1639"/>
      <w:bookmarkEnd w:id="1640"/>
    </w:p>
    <w:p>
      <w:pPr>
        <w:pStyle w:val="Style32"/>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641"/>
      <w:bookmarkEnd w:id="1642"/>
      <w:bookmarkEnd w:id="1643"/>
    </w:p>
    <w:p>
      <w:pPr>
        <w:pStyle w:val="Style28"/>
        <w:keepNext w:val="0"/>
        <w:keepLines w:val="0"/>
        <w:widowControl w:val="0"/>
        <w:numPr>
          <w:ilvl w:val="0"/>
          <w:numId w:val="127"/>
        </w:numPr>
        <w:shd w:val="clear" w:color="auto" w:fill="auto"/>
        <w:tabs>
          <w:tab w:pos="663" w:val="left"/>
        </w:tabs>
        <w:bidi w:val="0"/>
        <w:spacing w:before="0" w:after="0"/>
        <w:ind w:left="0" w:right="0"/>
        <w:jc w:val="both"/>
      </w:pPr>
      <w:bookmarkStart w:id="1644" w:name="bookmark1644"/>
      <w:bookmarkEnd w:id="1644"/>
      <w:r>
        <w:rPr>
          <w:color w:val="000000"/>
          <w:spacing w:val="0"/>
          <w:w w:val="100"/>
          <w:position w:val="0"/>
        </w:rPr>
        <w:t>股票和债券的发行</w:t>
      </w:r>
    </w:p>
    <w:p>
      <w:pPr>
        <w:pStyle w:val="Style28"/>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color w:val="000000"/>
          <w:spacing w:val="0"/>
          <w:w w:val="100"/>
          <w:position w:val="0"/>
        </w:rPr>
        <w:t>，</w:t>
      </w:r>
      <w:r>
        <w:rPr>
          <w:color w:val="000000"/>
          <w:spacing w:val="0"/>
          <w:w w:val="100"/>
          <w:position w:val="0"/>
        </w:rPr>
        <w:t>公司第二届董事会第十五次会议审议通过了《关于</w:t>
      </w:r>
      <w:r>
        <w:rPr>
          <w:color w:val="000000"/>
          <w:spacing w:val="0"/>
          <w:w w:val="100"/>
          <w:position w:val="0"/>
        </w:rPr>
        <w:t>〈</w:t>
      </w:r>
      <w:r>
        <w:rPr>
          <w:color w:val="000000"/>
          <w:spacing w:val="0"/>
          <w:w w:val="100"/>
          <w:position w:val="0"/>
        </w:rPr>
        <w:t>天阳宏业科技股份有限公司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 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天阳宏业科技股份有限公司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 议案》、《关于提请股东大会授权董事会办理公司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年限制性股票激励计划有关事项的议案》等议案，本公司拟向</w:t>
      </w:r>
      <w:r>
        <w:rPr>
          <w:rFonts w:ascii="Times New Roman" w:eastAsia="Times New Roman" w:hAnsi="Times New Roman" w:cs="Times New Roman"/>
          <w:color w:val="000000"/>
          <w:spacing w:val="0"/>
          <w:w w:val="100"/>
          <w:position w:val="0"/>
        </w:rPr>
        <w:t xml:space="preserve">292 </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2,880</w:t>
      </w:r>
      <w:r>
        <w:rPr>
          <w:color w:val="000000"/>
          <w:spacing w:val="0"/>
          <w:w w:val="100"/>
          <w:position w:val="0"/>
        </w:rPr>
        <w:t>万股限制性股票，并预留</w:t>
      </w:r>
      <w:r>
        <w:rPr>
          <w:rFonts w:ascii="Times New Roman" w:eastAsia="Times New Roman" w:hAnsi="Times New Roman" w:cs="Times New Roman"/>
          <w:color w:val="000000"/>
          <w:spacing w:val="0"/>
          <w:w w:val="100"/>
          <w:position w:val="0"/>
        </w:rPr>
        <w:t>720</w:t>
      </w:r>
      <w:r>
        <w:rPr>
          <w:color w:val="000000"/>
          <w:spacing w:val="0"/>
          <w:w w:val="100"/>
          <w:position w:val="0"/>
        </w:rPr>
        <w:t>万股限制性股票，合计授予</w:t>
      </w:r>
      <w:r>
        <w:rPr>
          <w:rFonts w:ascii="Times New Roman" w:eastAsia="Times New Roman" w:hAnsi="Times New Roman" w:cs="Times New Roman"/>
          <w:color w:val="000000"/>
          <w:spacing w:val="0"/>
          <w:w w:val="100"/>
          <w:position w:val="0"/>
        </w:rPr>
        <w:t>3,600</w:t>
      </w:r>
      <w:r>
        <w:rPr>
          <w:color w:val="000000"/>
          <w:spacing w:val="0"/>
          <w:w w:val="100"/>
          <w:position w:val="0"/>
        </w:rPr>
        <w:t>万股。</w:t>
      </w:r>
    </w:p>
    <w:p>
      <w:pPr>
        <w:pStyle w:val="Style28"/>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年第一次临时股东大会审议并通过了《关于</w:t>
      </w:r>
      <w:r>
        <w:rPr>
          <w:color w:val="000000"/>
          <w:spacing w:val="0"/>
          <w:w w:val="100"/>
          <w:position w:val="0"/>
        </w:rPr>
        <w:t>〈</w:t>
      </w:r>
      <w:r>
        <w:rPr>
          <w:color w:val="000000"/>
          <w:spacing w:val="0"/>
          <w:w w:val="100"/>
          <w:position w:val="0"/>
        </w:rPr>
        <w:t>天阳宏业科技股份有限公司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 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天阳宏业科技股份有限公司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年限制性股票激励计划有关事项的议案》。</w:t>
      </w:r>
    </w:p>
    <w:p>
      <w:pPr>
        <w:pStyle w:val="Style28"/>
        <w:keepNext w:val="0"/>
        <w:keepLines w:val="0"/>
        <w:widowControl w:val="0"/>
        <w:shd w:val="clear" w:color="auto" w:fill="auto"/>
        <w:bidi w:val="0"/>
        <w:spacing w:before="0" w:after="14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日，公司第二届董事会第十六次会议和第二届监事会第十一次会议审议通过了《关于向激励对象首次授予 限制性股票的议案》。本公司董事会根据股东大会的授权，确定股权激励计划的首次授予日为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日，向符合授予 条件的</w:t>
      </w:r>
      <w:r>
        <w:rPr>
          <w:rFonts w:ascii="Times New Roman" w:eastAsia="Times New Roman" w:hAnsi="Times New Roman" w:cs="Times New Roman"/>
          <w:color w:val="000000"/>
          <w:spacing w:val="0"/>
          <w:w w:val="100"/>
          <w:position w:val="0"/>
        </w:rPr>
        <w:t>292</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2,880</w:t>
      </w:r>
      <w:r>
        <w:rPr>
          <w:color w:val="000000"/>
          <w:spacing w:val="0"/>
          <w:w w:val="100"/>
          <w:position w:val="0"/>
        </w:rPr>
        <w:t>万股限制性股票，授予价格为每股</w:t>
      </w:r>
      <w:r>
        <w:rPr>
          <w:rFonts w:ascii="Times New Roman" w:eastAsia="Times New Roman" w:hAnsi="Times New Roman" w:cs="Times New Roman"/>
          <w:color w:val="000000"/>
          <w:spacing w:val="0"/>
          <w:w w:val="100"/>
          <w:position w:val="0"/>
        </w:rPr>
        <w:t>35.00</w:t>
      </w:r>
      <w:r>
        <w:rPr>
          <w:color w:val="000000"/>
          <w:spacing w:val="0"/>
          <w:w w:val="100"/>
          <w:position w:val="0"/>
        </w:rPr>
        <w:t>元。截至本报告日止，激励对象尚未缴纳注册资本。</w:t>
      </w:r>
    </w:p>
    <w:p>
      <w:pPr>
        <w:pStyle w:val="Style28"/>
        <w:keepNext w:val="0"/>
        <w:keepLines w:val="0"/>
        <w:widowControl w:val="0"/>
        <w:numPr>
          <w:ilvl w:val="0"/>
          <w:numId w:val="127"/>
        </w:numPr>
        <w:shd w:val="clear" w:color="auto" w:fill="auto"/>
        <w:tabs>
          <w:tab w:pos="682" w:val="left"/>
        </w:tabs>
        <w:bidi w:val="0"/>
        <w:spacing w:before="0" w:after="0"/>
        <w:ind w:left="0" w:right="0"/>
        <w:jc w:val="both"/>
      </w:pPr>
      <w:bookmarkStart w:id="1645" w:name="bookmark1645"/>
      <w:bookmarkEnd w:id="1645"/>
      <w:r>
        <w:rPr>
          <w:color w:val="000000"/>
          <w:spacing w:val="0"/>
          <w:w w:val="100"/>
          <w:position w:val="0"/>
        </w:rPr>
        <w:t>对外重要投资</w:t>
      </w:r>
    </w:p>
    <w:p>
      <w:pPr>
        <w:pStyle w:val="Style28"/>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日，公司与范山签署了《股权转让协议》，约定本公司以</w:t>
      </w:r>
      <w:r>
        <w:rPr>
          <w:rFonts w:ascii="Times New Roman" w:eastAsia="Times New Roman" w:hAnsi="Times New Roman" w:cs="Times New Roman"/>
          <w:color w:val="000000"/>
          <w:spacing w:val="0"/>
          <w:w w:val="100"/>
          <w:position w:val="0"/>
        </w:rPr>
        <w:t>44,204,600.00</w:t>
      </w:r>
      <w:r>
        <w:rPr>
          <w:color w:val="000000"/>
          <w:spacing w:val="0"/>
          <w:w w:val="100"/>
          <w:position w:val="0"/>
        </w:rPr>
        <w:t>元自有资金购买范山持有的北京和顺 恒通科技有限公司</w:t>
      </w:r>
      <w:r>
        <w:rPr>
          <w:rFonts w:ascii="Times New Roman" w:eastAsia="Times New Roman" w:hAnsi="Times New Roman" w:cs="Times New Roman"/>
          <w:color w:val="000000"/>
          <w:spacing w:val="0"/>
          <w:w w:val="100"/>
          <w:position w:val="0"/>
        </w:rPr>
        <w:t>26.3123%</w:t>
      </w:r>
      <w:r>
        <w:rPr>
          <w:color w:val="000000"/>
          <w:spacing w:val="0"/>
          <w:w w:val="100"/>
          <w:position w:val="0"/>
        </w:rPr>
        <w:t>的股权。截至本报告日止，北京和顺恒通科技有限公司已完成工商变更登记手续。</w:t>
      </w:r>
    </w:p>
    <w:p>
      <w:pPr>
        <w:pStyle w:val="Style28"/>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日，公司与陈涛签署了《投资合作协议》，公司以经评估的非专利技术作价或货币方式出资</w:t>
      </w:r>
      <w:r>
        <w:rPr>
          <w:rFonts w:ascii="Times New Roman" w:eastAsia="Times New Roman" w:hAnsi="Times New Roman" w:cs="Times New Roman"/>
          <w:color w:val="000000"/>
          <w:spacing w:val="0"/>
          <w:w w:val="100"/>
          <w:position w:val="0"/>
        </w:rPr>
        <w:t>1,500</w:t>
      </w:r>
      <w:r>
        <w:rPr>
          <w:color w:val="000000"/>
          <w:spacing w:val="0"/>
          <w:w w:val="100"/>
          <w:position w:val="0"/>
        </w:rPr>
        <w:t>万元，与 陈涛共同出资设立有限公司，合资公司注册资本为</w:t>
      </w:r>
      <w:r>
        <w:rPr>
          <w:rFonts w:ascii="Times New Roman" w:eastAsia="Times New Roman" w:hAnsi="Times New Roman" w:cs="Times New Roman"/>
          <w:color w:val="000000"/>
          <w:spacing w:val="0"/>
          <w:w w:val="100"/>
          <w:position w:val="0"/>
        </w:rPr>
        <w:t>3,750</w:t>
      </w:r>
      <w:r>
        <w:rPr>
          <w:color w:val="000000"/>
          <w:spacing w:val="0"/>
          <w:w w:val="100"/>
          <w:position w:val="0"/>
        </w:rPr>
        <w:t>万元。合资公司设立完成后，公司将持有合资公司</w:t>
      </w:r>
      <w:r>
        <w:rPr>
          <w:rFonts w:ascii="Times New Roman" w:eastAsia="Times New Roman" w:hAnsi="Times New Roman" w:cs="Times New Roman"/>
          <w:color w:val="000000"/>
          <w:spacing w:val="0"/>
          <w:w w:val="100"/>
          <w:position w:val="0"/>
        </w:rPr>
        <w:t>40%</w:t>
      </w:r>
      <w:r>
        <w:rPr>
          <w:color w:val="000000"/>
          <w:spacing w:val="0"/>
          <w:w w:val="100"/>
          <w:position w:val="0"/>
        </w:rPr>
        <w:t>的股权。</w:t>
      </w:r>
    </w:p>
    <w:p>
      <w:pPr>
        <w:pStyle w:val="Style28"/>
        <w:keepNext w:val="0"/>
        <w:keepLines w:val="0"/>
        <w:widowControl w:val="0"/>
        <w:shd w:val="clear" w:color="auto" w:fill="auto"/>
        <w:bidi w:val="0"/>
        <w:spacing w:before="0" w:after="40" w:line="310"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日，公司与北京科创世恒信息技术有限公司、西藏晋福瑞企业管理有限公司、深圳前海汉华融投资管理有限 公司签署了《关于成立合资有限责任公司的投资协议》，拟在西藏自治区拉萨市成立合资公司，天阳科技以货币资金投资 </w:t>
      </w:r>
      <w:r>
        <w:rPr>
          <w:rFonts w:ascii="Times New Roman" w:eastAsia="Times New Roman" w:hAnsi="Times New Roman" w:cs="Times New Roman"/>
          <w:color w:val="000000"/>
          <w:spacing w:val="0"/>
          <w:w w:val="100"/>
          <w:position w:val="0"/>
        </w:rPr>
        <w:t>6,800,000.00</w:t>
      </w:r>
      <w:r>
        <w:rPr>
          <w:color w:val="000000"/>
          <w:spacing w:val="0"/>
          <w:w w:val="100"/>
          <w:position w:val="0"/>
        </w:rPr>
        <w:t>元，持有合资公司</w:t>
      </w:r>
      <w:r>
        <w:rPr>
          <w:rFonts w:ascii="Times New Roman" w:eastAsia="Times New Roman" w:hAnsi="Times New Roman" w:cs="Times New Roman"/>
          <w:color w:val="000000"/>
          <w:spacing w:val="0"/>
          <w:w w:val="100"/>
          <w:position w:val="0"/>
        </w:rPr>
        <w:t>68%</w:t>
      </w:r>
      <w:r>
        <w:rPr>
          <w:color w:val="000000"/>
          <w:spacing w:val="0"/>
          <w:w w:val="100"/>
          <w:position w:val="0"/>
        </w:rPr>
        <w:t>的股权。</w:t>
      </w:r>
    </w:p>
    <w:p>
      <w:pPr>
        <w:pStyle w:val="Style28"/>
        <w:keepNext w:val="0"/>
        <w:keepLines w:val="0"/>
        <w:widowControl w:val="0"/>
        <w:shd w:val="clear" w:color="auto" w:fill="auto"/>
        <w:bidi w:val="0"/>
        <w:spacing w:before="0" w:after="360" w:line="317" w:lineRule="exact"/>
        <w:ind w:left="0" w:right="0"/>
        <w:jc w:val="both"/>
      </w:pPr>
      <w:r>
        <w:rPr>
          <w:color w:val="000000"/>
          <w:spacing w:val="0"/>
          <w:w w:val="100"/>
          <w:position w:val="0"/>
        </w:rPr>
        <w:t>除存在上述资产负债表日后事项外，截至财务报告批准报出日止，本公司无其他应披露未披露的重大资产负债表日后事 项。</w:t>
      </w:r>
    </w:p>
    <w:p>
      <w:pPr>
        <w:pStyle w:val="Style24"/>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r>
        <w:rPr>
          <w:color w:val="000000"/>
          <w:spacing w:val="0"/>
          <w:w w:val="100"/>
          <w:position w:val="0"/>
          <w:sz w:val="24"/>
          <w:szCs w:val="24"/>
        </w:rPr>
        <w:t>十五、其他重要事项</w:t>
      </w:r>
      <w:bookmarkEnd w:id="1646"/>
      <w:bookmarkEnd w:id="1647"/>
      <w:bookmarkEnd w:id="1648"/>
    </w:p>
    <w:p>
      <w:pPr>
        <w:pStyle w:val="Style32"/>
        <w:keepNext/>
        <w:keepLines/>
        <w:widowControl w:val="0"/>
        <w:shd w:val="clear" w:color="auto" w:fill="auto"/>
        <w:bidi w:val="0"/>
        <w:spacing w:before="0" w:after="240" w:line="240" w:lineRule="auto"/>
        <w:ind w:left="0" w:right="0" w:firstLine="0"/>
        <w:jc w:val="left"/>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649"/>
      <w:bookmarkEnd w:id="1650"/>
      <w:bookmarkEnd w:id="1651"/>
    </w:p>
    <w:p>
      <w:pPr>
        <w:pStyle w:val="Style28"/>
        <w:keepNext w:val="0"/>
        <w:keepLines w:val="0"/>
        <w:widowControl w:val="0"/>
        <w:shd w:val="clear" w:color="auto" w:fill="auto"/>
        <w:bidi w:val="0"/>
        <w:spacing w:before="0" w:after="40" w:line="312" w:lineRule="exact"/>
        <w:ind w:left="0" w:right="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日，公司与李红玉、北京湘雄资产管理有限公司共同出资设立了北京金科融数科技发展有限公司。北京金 科融数科技发展有限公司注册资本</w:t>
      </w:r>
      <w:r>
        <w:rPr>
          <w:rFonts w:ascii="Times New Roman" w:eastAsia="Times New Roman" w:hAnsi="Times New Roman" w:cs="Times New Roman"/>
          <w:color w:val="000000"/>
          <w:spacing w:val="0"/>
          <w:w w:val="100"/>
          <w:position w:val="0"/>
        </w:rPr>
        <w:t>1,000.00</w:t>
      </w:r>
      <w:r>
        <w:rPr>
          <w:color w:val="000000"/>
          <w:spacing w:val="0"/>
          <w:w w:val="100"/>
          <w:position w:val="0"/>
        </w:rPr>
        <w:t>万元，约定本公司以货币资金投资</w:t>
      </w:r>
      <w:r>
        <w:rPr>
          <w:rFonts w:ascii="Times New Roman" w:eastAsia="Times New Roman" w:hAnsi="Times New Roman" w:cs="Times New Roman"/>
          <w:color w:val="000000"/>
          <w:spacing w:val="0"/>
          <w:w w:val="100"/>
          <w:position w:val="0"/>
        </w:rPr>
        <w:t>400.00</w:t>
      </w:r>
      <w:r>
        <w:rPr>
          <w:color w:val="000000"/>
          <w:spacing w:val="0"/>
          <w:w w:val="100"/>
          <w:position w:val="0"/>
        </w:rPr>
        <w:t>万元，持股比例</w:t>
      </w:r>
      <w:r>
        <w:rPr>
          <w:rFonts w:ascii="Times New Roman" w:eastAsia="Times New Roman" w:hAnsi="Times New Roman" w:cs="Times New Roman"/>
          <w:color w:val="000000"/>
          <w:spacing w:val="0"/>
          <w:w w:val="100"/>
          <w:position w:val="0"/>
        </w:rPr>
        <w:t>40%</w:t>
      </w:r>
      <w:r>
        <w:rPr>
          <w:color w:val="000000"/>
          <w:spacing w:val="0"/>
          <w:w w:val="100"/>
          <w:position w:val="0"/>
        </w:rPr>
        <w:t>，公司一直未缴纳 出资。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日，北京金科融数科技发展有限公司已完成工商注销。</w:t>
      </w:r>
    </w:p>
    <w:p>
      <w:pPr>
        <w:pStyle w:val="Style28"/>
        <w:keepNext w:val="0"/>
        <w:keepLines w:val="0"/>
        <w:widowControl w:val="0"/>
        <w:shd w:val="clear" w:color="auto" w:fill="auto"/>
        <w:bidi w:val="0"/>
        <w:spacing w:before="0" w:after="80" w:line="312" w:lineRule="exact"/>
        <w:ind w:left="0" w:right="0"/>
        <w:jc w:val="left"/>
      </w:pPr>
      <w:r>
        <w:rPr>
          <w:color w:val="000000"/>
          <w:spacing w:val="0"/>
          <w:w w:val="100"/>
          <w:position w:val="0"/>
        </w:rPr>
        <w:t>本公司拟注销香港卡洛其咨询有限公司，截至财务报告批准报出日止，香港卡洛其咨询有限公司注销手续正在办理中。</w:t>
      </w:r>
      <w:r>
        <w:br w:type="page"/>
      </w:r>
    </w:p>
    <w:p>
      <w:pPr>
        <w:pStyle w:val="Style24"/>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r>
        <w:rPr>
          <w:color w:val="000000"/>
          <w:spacing w:val="0"/>
          <w:w w:val="100"/>
          <w:position w:val="0"/>
          <w:sz w:val="24"/>
          <w:szCs w:val="24"/>
        </w:rPr>
        <w:t>十六、母公司财务报表主要项目注释</w:t>
      </w:r>
      <w:bookmarkEnd w:id="1652"/>
      <w:bookmarkEnd w:id="1653"/>
      <w:bookmarkEnd w:id="1654"/>
    </w:p>
    <w:p>
      <w:pPr>
        <w:pStyle w:val="Style32"/>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55"/>
      <w:bookmarkEnd w:id="1656"/>
      <w:bookmarkEnd w:id="1657"/>
    </w:p>
    <w:p>
      <w:pPr>
        <w:pStyle w:val="Style32"/>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55"/>
      <w:bookmarkEnd w:id="1656"/>
      <w:bookmarkEnd w:id="1658"/>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859"/>
        <w:gridCol w:w="994"/>
        <w:gridCol w:w="706"/>
        <w:gridCol w:w="994"/>
        <w:gridCol w:w="566"/>
        <w:gridCol w:w="1133"/>
        <w:gridCol w:w="994"/>
        <w:gridCol w:w="710"/>
        <w:gridCol w:w="994"/>
        <w:gridCol w:w="566"/>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按组合计 提坏账准 备的应收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914,151,640.36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68,366,34620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845,785294.16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595,639,538.97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40,549,512.59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555,090,026.38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其中：本 公司合并 范围内关 联单位的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43,194,010.00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43,194,010.00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43,194,010.00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43,194,010.00</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按账龄分 析法计提 预期信用 损失的应 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870,957,630.36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68,366,34620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802,591^.16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552,445,528.97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40,549,512.59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511,896,01638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914,151,640.36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68,366,34620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845,785294.16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595,639,538.97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40,549,512.59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555,090,026.38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710,352,509.92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108,963,051.63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32,514,740.73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62,321,338.08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24,187,052.89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36,330,706.67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1,803,578.52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914,151,640.36</w:t>
            </w:r>
          </w:p>
        </w:tc>
      </w:tr>
    </w:tbl>
    <w:p>
      <w:pPr>
        <w:widowControl w:val="0"/>
        <w:spacing w:after="319" w:line="1" w:lineRule="exact"/>
      </w:pPr>
    </w:p>
    <w:p>
      <w:pPr>
        <w:pStyle w:val="Style32"/>
        <w:keepNext/>
        <w:keepLines/>
        <w:widowControl w:val="0"/>
        <w:shd w:val="clear" w:color="auto" w:fill="auto"/>
        <w:bidi w:val="0"/>
        <w:spacing w:before="0" w:after="14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59"/>
      <w:bookmarkEnd w:id="1660"/>
      <w:bookmarkEnd w:id="166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1421"/>
        <w:gridCol w:w="1416"/>
        <w:gridCol w:w="1277"/>
        <w:gridCol w:w="706"/>
        <w:gridCol w:w="835"/>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按账龄分析法计提预期信用损 失的应收账款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40,549,512.59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27,816,833.61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68,366,346.20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40,549,512.59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27,816,833.61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68,366,346.20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numPr>
          <w:ilvl w:val="0"/>
          <w:numId w:val="129"/>
        </w:numPr>
        <w:shd w:val="clear" w:color="auto" w:fill="auto"/>
        <w:bidi w:val="0"/>
        <w:spacing w:before="0" w:line="240" w:lineRule="auto"/>
        <w:ind w:left="0" w:right="0" w:firstLine="14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按欠款方归集的期末余额前五名的应收账款情况</w:t>
      </w:r>
      <w:bookmarkEnd w:id="1662"/>
      <w:bookmarkEnd w:id="1663"/>
      <w:bookmarkEnd w:id="166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702"/>
        <w:gridCol w:w="2088"/>
        <w:gridCol w:w="287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期末余额前五名应收账款汇总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444,449,626.10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24,401,103.71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444,449,626.10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100" w:line="240" w:lineRule="auto"/>
        <w:ind w:left="0" w:right="0" w:firstLine="0"/>
        <w:jc w:val="both"/>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66"/>
      <w:bookmarkEnd w:id="1667"/>
      <w:bookmarkEnd w:id="166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79,107,640.69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84,738,541.13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79,107,640.69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84,738,541.13</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69"/>
      <w:bookmarkEnd w:id="1670"/>
      <w:bookmarkEnd w:id="1671"/>
    </w:p>
    <w:p>
      <w:pPr>
        <w:pStyle w:val="Style32"/>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2" w:name="bookmark167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69"/>
      <w:bookmarkEnd w:id="1670"/>
      <w:bookmarkEnd w:id="1672"/>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10,167,382.06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11,395,316.06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4,434,600.59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2,544,360.63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64,267,405.68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66,915,406.33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上市中介机构费用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6,132,075.44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2,236,321.78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143,302.59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81,105,710.11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87,130,461.05</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2</w:t>
      </w:r>
      <w:bookmarkEnd w:id="1675"/>
      <w:r>
        <w:rPr>
          <w:color w:val="000000"/>
          <w:spacing w:val="0"/>
          <w:w w:val="100"/>
          <w:position w:val="0"/>
        </w:rPr>
        <w:t>）坏账准备计提情况</w:t>
      </w:r>
      <w:bookmarkEnd w:id="1673"/>
      <w:bookmarkEnd w:id="1674"/>
      <w:bookmarkEnd w:id="1676"/>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558"/>
        <w:gridCol w:w="1560"/>
        <w:gridCol w:w="2270"/>
        <w:gridCol w:w="1843"/>
        <w:gridCol w:w="135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2,391,919.92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2,391,919.92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-393,850.50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-393,850.50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1,998,069.42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1,998,069.42</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57,094,804.41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21,985,419.42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716,986.28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1,308,500.00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81,105,710.11</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3</w:t>
      </w:r>
      <w:bookmarkEnd w:id="1679"/>
      <w:r>
        <w:rPr>
          <w:color w:val="000000"/>
          <w:spacing w:val="0"/>
          <w:w w:val="100"/>
          <w:position w:val="0"/>
        </w:rPr>
        <w:t>）本期计提、收回或转回的坏账准备情况</w:t>
      </w:r>
      <w:bookmarkEnd w:id="1677"/>
      <w:bookmarkEnd w:id="1678"/>
      <w:bookmarkEnd w:id="168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按账龄分析法计提 预期信用损失的其 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2,391,919.92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-393,850.50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1,998,069.42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2,391,919.92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-393,850.50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1,998,069.42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25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4</w:t>
      </w:r>
      <w:bookmarkEnd w:id="1683"/>
      <w:r>
        <w:rPr>
          <w:color w:val="000000"/>
          <w:spacing w:val="0"/>
          <w:w w:val="100"/>
          <w:position w:val="0"/>
        </w:rPr>
        <w:t>）按欠款方归集的期末余额前五名的其他应收款情况</w:t>
      </w:r>
      <w:bookmarkEnd w:id="1681"/>
      <w:bookmarkEnd w:id="1682"/>
      <w:bookmarkEnd w:id="168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26,542,797.03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19,711,775.54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18,012,833.11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1,867,924.48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186,792.45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67,075,330.16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266,792.45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3</w:t>
      </w:r>
      <w:bookmarkEnd w:id="1687"/>
      <w:r>
        <w:rPr>
          <w:color w:val="000000"/>
          <w:spacing w:val="0"/>
          <w:w w:val="100"/>
          <w:position w:val="0"/>
        </w:rPr>
        <w:t>、长期股权投资</w:t>
      </w:r>
      <w:bookmarkEnd w:id="1685"/>
      <w:bookmarkEnd w:id="1686"/>
      <w:bookmarkEnd w:id="16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374,357,859.00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374,357,859.00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374,357,859.00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374,357,859.00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11,451,668.30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11,451,668.30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11,526,271.66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11,526,271.66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385,809,527.30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385,809,527.30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385,884,130.66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385,884,130.66</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89"/>
      <w:bookmarkEnd w:id="1690"/>
      <w:bookmarkEnd w:id="16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7"/>
        <w:gridCol w:w="994"/>
        <w:gridCol w:w="850"/>
        <w:gridCol w:w="1277"/>
        <w:gridCol w:w="763"/>
        <w:gridCol w:w="1214"/>
        <w:gridCol w:w="122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厦门赞扬丰硕软件技术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无锡天阳宏业软件技术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北京银恒通电子科技有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北京卡洛其咨询有限公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北京天阳融信科技有限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北京鼎信天威科技有限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29,277,059.00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29,277,059.00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北京天阳融数科技有限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1,040,800.00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374,357,859.00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374,357,859.00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92"/>
      <w:bookmarkEnd w:id="1693"/>
      <w:bookmarkEnd w:id="16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272"/>
        <w:gridCol w:w="566"/>
        <w:gridCol w:w="571"/>
        <w:gridCol w:w="850"/>
        <w:gridCol w:w="710"/>
        <w:gridCol w:w="619"/>
        <w:gridCol w:w="797"/>
        <w:gridCol w:w="797"/>
        <w:gridCol w:w="480"/>
        <w:gridCol w:w="1118"/>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北京德惠众 合信息技术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11,526,271.66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11,451,668.30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11,526,271.66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11,451,668.30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11,526,271.66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-74,603.36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11,451,668.30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4</w:t>
      </w:r>
      <w:bookmarkEnd w:id="1697"/>
      <w:r>
        <w:rPr>
          <w:color w:val="000000"/>
          <w:spacing w:val="0"/>
          <w:w w:val="100"/>
          <w:position w:val="0"/>
        </w:rPr>
        <w:t>、营业收入和营业成本</w:t>
      </w:r>
      <w:bookmarkEnd w:id="1695"/>
      <w:bookmarkEnd w:id="1696"/>
      <w:bookmarkEnd w:id="16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1,246,994,707.30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858,777,223.59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977,770,457.22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682,035,546.91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622,826.42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622,826.42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596,167.25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596,167.25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1,247,617,533.72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859,400,050.01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978,366,624.47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682,631,714.16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1,246,994,707.30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622,826.42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1,247,617,533.72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844,728,731.78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844,728,731.78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386,077,288.59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386,077,288.59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5,426,415.09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5,426,415.09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10,762,271.84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10,762,271.84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622,826.42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622,826.42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1,246,994,707.30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622,826.42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1,247,617,533.72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400,584,539.77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622,826.42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401,207,366.19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531,326,575.92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531,326,575.92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45,583,593.99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45,583,593.99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139,607,431.47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139,607,431.47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36,410,876.79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36,410,876.79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61,360,910.59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61,360,910.59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31,777,562.21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31,777,562.21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343,216.56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1,246,994,707.30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622,826.42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1,247,617,533.72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1,174,126,735.33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1,174,126,735.33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33,468,838.07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33,468,838.07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非金融类客户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39,399,133.90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622,826.42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40,021,960.32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1,246,994,707.30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622,826.42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1,247,617,533.72</w:t>
            </w:r>
          </w:p>
        </w:tc>
      </w:tr>
    </w:tbl>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40" w:line="302" w:lineRule="exact"/>
        <w:ind w:left="0" w:right="0"/>
        <w:jc w:val="left"/>
      </w:pPr>
      <w:r>
        <w:rPr>
          <w:color w:val="000000"/>
          <w:spacing w:val="0"/>
          <w:w w:val="100"/>
          <w:position w:val="0"/>
        </w:rPr>
        <w:t>无</w:t>
      </w:r>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40" w:line="302"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653,851,192.15</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648,137,658.82</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5,713,533.33</w:t>
      </w:r>
      <w:r>
        <w:rPr>
          <w:color w:val="000000"/>
          <w:spacing w:val="0"/>
          <w:w w:val="100"/>
          <w:position w:val="0"/>
        </w:rPr>
        <w:t>元。</w:t>
      </w:r>
    </w:p>
    <w:p>
      <w:pPr>
        <w:pStyle w:val="Style28"/>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12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color w:val="000000"/>
          <w:spacing w:val="0"/>
          <w:w w:val="100"/>
          <w:position w:val="0"/>
        </w:rPr>
        <w:t>、投资收益</w:t>
      </w:r>
      <w:bookmarkEnd w:id="1699"/>
      <w:bookmarkEnd w:id="1700"/>
      <w:bookmarkEnd w:id="1702"/>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27,418,841.40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-74,603.36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19,386.03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3,586,941.14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30,931,179.18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19,386.03</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both"/>
      </w:pPr>
      <w:bookmarkStart w:id="1703" w:name="bookmark1703"/>
      <w:bookmarkStart w:id="1704" w:name="bookmark1704"/>
      <w:bookmarkStart w:id="1705" w:name="bookmark1705"/>
      <w:r>
        <w:rPr>
          <w:color w:val="000000"/>
          <w:spacing w:val="0"/>
          <w:w w:val="100"/>
          <w:position w:val="0"/>
          <w:sz w:val="24"/>
          <w:szCs w:val="24"/>
        </w:rPr>
        <w:t>十七、补充资料</w:t>
      </w:r>
      <w:bookmarkEnd w:id="1703"/>
      <w:bookmarkEnd w:id="1704"/>
      <w:bookmarkEnd w:id="1705"/>
    </w:p>
    <w:p>
      <w:pPr>
        <w:pStyle w:val="Style32"/>
        <w:keepNext/>
        <w:keepLines/>
        <w:widowControl w:val="0"/>
        <w:shd w:val="clear" w:color="auto" w:fill="auto"/>
        <w:bidi w:val="0"/>
        <w:spacing w:before="0" w:after="120" w:line="240" w:lineRule="auto"/>
        <w:ind w:left="0" w:right="0" w:firstLine="0"/>
        <w:jc w:val="both"/>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06"/>
      <w:bookmarkEnd w:id="1707"/>
      <w:bookmarkEnd w:id="1708"/>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2554"/>
        <w:gridCol w:w="163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16,340.21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23,350,614.06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 资产、衍生金融资产、交易性金融负债、衍生金融负债产生的公允价 值变动损益，以及处置交易性金融资产、衍生金融资产、交易性金融 负债、衍生金融负债和其他债权投资取得的投资收益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3,704,509.63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-143,117.91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405,672.20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2,536,814.93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9,819.84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24,517,383.42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160" w:line="30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both"/>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09"/>
      <w:bookmarkEnd w:id="1710"/>
      <w:bookmarkEnd w:id="1711"/>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both"/>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3</w:t>
      </w:r>
      <w:bookmarkEnd w:id="1714"/>
      <w:r>
        <w:rPr>
          <w:color w:val="000000"/>
          <w:spacing w:val="0"/>
          <w:w w:val="100"/>
          <w:position w:val="0"/>
        </w:rPr>
        <w:t>、其他</w:t>
      </w:r>
      <w:bookmarkEnd w:id="1712"/>
      <w:bookmarkEnd w:id="1713"/>
      <w:bookmarkEnd w:id="1715"/>
    </w:p>
    <w:p>
      <w:pPr>
        <w:pStyle w:val="Style28"/>
        <w:keepNext w:val="0"/>
        <w:keepLines w:val="0"/>
        <w:widowControl w:val="0"/>
        <w:shd w:val="clear" w:color="auto" w:fill="auto"/>
        <w:bidi w:val="0"/>
        <w:spacing w:before="0" w:after="320" w:line="314" w:lineRule="exact"/>
        <w:ind w:left="0" w:right="0"/>
        <w:jc w:val="both"/>
        <w:sectPr>
          <w:footnotePr>
            <w:pos w:val="pageBottom"/>
            <w:numFmt w:val="decimal"/>
            <w:numRestart w:val="continuous"/>
          </w:footnotePr>
          <w:pgSz w:w="11900" w:h="16840"/>
          <w:pgMar w:top="1340" w:right="1071" w:bottom="1431" w:left="1057" w:header="0" w:footer="3" w:gutter="0"/>
          <w:cols w:space="720"/>
          <w:noEndnote/>
          <w:rtlGutter w:val="0"/>
          <w:docGrid w:linePitch="360"/>
        </w:sectPr>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2011]100</w:t>
      </w:r>
      <w:r>
        <w:rPr>
          <w:color w:val="000000"/>
          <w:spacing w:val="0"/>
          <w:w w:val="100"/>
          <w:position w:val="0"/>
        </w:rPr>
        <w:t>号文《关于软件产品增值税政策的通知》的规定，自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日起，增值 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 退政策。</w:t>
      </w:r>
      <w:r>
        <w:rPr>
          <w:rFonts w:ascii="Times New Roman" w:eastAsia="Times New Roman" w:hAnsi="Times New Roman" w:cs="Times New Roman"/>
          <w:color w:val="000000"/>
          <w:spacing w:val="0"/>
          <w:w w:val="100"/>
          <w:position w:val="0"/>
        </w:rPr>
        <w:t>2020</w:t>
      </w:r>
      <w:r>
        <w:rPr>
          <w:color w:val="000000"/>
          <w:spacing w:val="0"/>
          <w:w w:val="100"/>
          <w:position w:val="0"/>
        </w:rPr>
        <w:t>年天阳科技该项退税收入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,391,506.72</w:t>
      </w:r>
      <w:r>
        <w:rPr>
          <w:color w:val="000000"/>
          <w:spacing w:val="0"/>
          <w:w w:val="100"/>
          <w:position w:val="0"/>
        </w:rPr>
        <w:t>元，鉴于该项政府补助与公司主营业务收入的密切相关性，不将其划分 至非经常性损益。</w:t>
      </w:r>
    </w:p>
    <w:p>
      <w:pPr>
        <w:pStyle w:val="Style14"/>
        <w:keepNext/>
        <w:keepLines/>
        <w:widowControl w:val="0"/>
        <w:shd w:val="clear" w:color="auto" w:fill="auto"/>
        <w:bidi w:val="0"/>
        <w:spacing w:before="0" w:after="580" w:line="240" w:lineRule="auto"/>
        <w:ind w:left="0" w:right="0" w:firstLine="0"/>
        <w:jc w:val="center"/>
      </w:pPr>
      <w:bookmarkStart w:id="1716" w:name="bookmark1716"/>
      <w:bookmarkStart w:id="1717" w:name="bookmark1717"/>
      <w:bookmarkStart w:id="1718" w:name="bookmark1718"/>
      <w:r>
        <w:rPr>
          <w:color w:val="000000"/>
          <w:spacing w:val="0"/>
          <w:w w:val="100"/>
          <w:position w:val="0"/>
        </w:rPr>
        <w:t>第十三节备查文件目录</w:t>
      </w:r>
      <w:bookmarkEnd w:id="1716"/>
      <w:bookmarkEnd w:id="1717"/>
      <w:bookmarkEnd w:id="1718"/>
    </w:p>
    <w:p>
      <w:pPr>
        <w:pStyle w:val="Style28"/>
        <w:keepNext w:val="0"/>
        <w:keepLines w:val="0"/>
        <w:widowControl w:val="0"/>
        <w:shd w:val="clear" w:color="auto" w:fill="auto"/>
        <w:tabs>
          <w:tab w:pos="1011" w:val="left"/>
        </w:tabs>
        <w:bidi w:val="0"/>
        <w:spacing w:before="0" w:after="140" w:line="240" w:lineRule="auto"/>
        <w:ind w:left="0" w:right="0" w:firstLine="480"/>
        <w:jc w:val="left"/>
      </w:pPr>
      <w:bookmarkStart w:id="1719" w:name="bookmark1719"/>
      <w:bookmarkStart w:id="1720" w:name="bookmark1720"/>
      <w:r>
        <w:rPr>
          <w:color w:val="000000"/>
          <w:spacing w:val="0"/>
          <w:w w:val="100"/>
          <w:position w:val="0"/>
        </w:rPr>
        <w:t>（</w:t>
      </w:r>
      <w:bookmarkEnd w:id="1720"/>
      <w:r>
        <w:rPr>
          <w:color w:val="000000"/>
          <w:spacing w:val="0"/>
          <w:w w:val="100"/>
          <w:position w:val="0"/>
        </w:rPr>
        <w:t>一）</w:t>
        <w:tab/>
        <w:t>载有公司负责人、主管会计工作负责人、会计机构负责人（会计主管人员）签名并盖章的财务报表。</w:t>
      </w:r>
      <w:bookmarkEnd w:id="1719"/>
    </w:p>
    <w:p>
      <w:pPr>
        <w:pStyle w:val="Style28"/>
        <w:keepNext w:val="0"/>
        <w:keepLines w:val="0"/>
        <w:widowControl w:val="0"/>
        <w:shd w:val="clear" w:color="auto" w:fill="auto"/>
        <w:tabs>
          <w:tab w:pos="1011" w:val="left"/>
        </w:tabs>
        <w:bidi w:val="0"/>
        <w:spacing w:before="0" w:after="140" w:line="240" w:lineRule="auto"/>
        <w:ind w:left="0" w:right="0" w:firstLine="480"/>
        <w:jc w:val="left"/>
      </w:pPr>
      <w:bookmarkStart w:id="1721" w:name="bookmark1721"/>
      <w:r>
        <w:rPr>
          <w:color w:val="000000"/>
          <w:spacing w:val="0"/>
          <w:w w:val="100"/>
          <w:position w:val="0"/>
        </w:rPr>
        <w:t>（</w:t>
      </w:r>
      <w:bookmarkEnd w:id="1721"/>
      <w:r>
        <w:rPr>
          <w:color w:val="000000"/>
          <w:spacing w:val="0"/>
          <w:w w:val="100"/>
          <w:position w:val="0"/>
        </w:rPr>
        <w:t>二）</w:t>
        <w:tab/>
        <w:t>载有会计师事务所盖章、注册会计师签名并盖章的审计报告原件。</w:t>
      </w:r>
    </w:p>
    <w:p>
      <w:pPr>
        <w:pStyle w:val="Style28"/>
        <w:keepNext w:val="0"/>
        <w:keepLines w:val="0"/>
        <w:widowControl w:val="0"/>
        <w:shd w:val="clear" w:color="auto" w:fill="auto"/>
        <w:tabs>
          <w:tab w:pos="1011" w:val="left"/>
        </w:tabs>
        <w:bidi w:val="0"/>
        <w:spacing w:before="0" w:after="140" w:line="240" w:lineRule="auto"/>
        <w:ind w:left="0" w:right="0" w:firstLine="480"/>
        <w:jc w:val="left"/>
      </w:pPr>
      <w:bookmarkStart w:id="1722" w:name="bookmark1722"/>
      <w:r>
        <w:rPr>
          <w:color w:val="000000"/>
          <w:spacing w:val="0"/>
          <w:w w:val="100"/>
          <w:position w:val="0"/>
        </w:rPr>
        <w:t>（</w:t>
      </w:r>
      <w:bookmarkEnd w:id="1722"/>
      <w:r>
        <w:rPr>
          <w:color w:val="000000"/>
          <w:spacing w:val="0"/>
          <w:w w:val="100"/>
          <w:position w:val="0"/>
        </w:rPr>
        <w:t>三）</w:t>
        <w:tab/>
        <w:t>报告期内在中国证监会指定网站上公开披露过的所有公司文件的正本及公告的原稿。</w:t>
      </w:r>
    </w:p>
    <w:p>
      <w:pPr>
        <w:pStyle w:val="Style28"/>
        <w:keepNext w:val="0"/>
        <w:keepLines w:val="0"/>
        <w:widowControl w:val="0"/>
        <w:shd w:val="clear" w:color="auto" w:fill="auto"/>
        <w:tabs>
          <w:tab w:pos="1011" w:val="left"/>
        </w:tabs>
        <w:bidi w:val="0"/>
        <w:spacing w:before="0" w:after="140" w:line="240" w:lineRule="auto"/>
        <w:ind w:left="0" w:right="0" w:firstLine="480"/>
        <w:jc w:val="left"/>
      </w:pPr>
      <w:bookmarkStart w:id="1723" w:name="bookmark1723"/>
      <w:r>
        <w:rPr>
          <w:color w:val="000000"/>
          <w:spacing w:val="0"/>
          <w:w w:val="100"/>
          <w:position w:val="0"/>
        </w:rPr>
        <w:t>（</w:t>
      </w:r>
      <w:bookmarkEnd w:id="1723"/>
      <w:r>
        <w:rPr>
          <w:color w:val="000000"/>
          <w:spacing w:val="0"/>
          <w:w w:val="100"/>
          <w:position w:val="0"/>
        </w:rPr>
        <w:t>四）</w:t>
        <w:tab/>
        <w:t>其他备查文件</w:t>
      </w:r>
    </w:p>
    <w:sectPr>
      <w:footnotePr>
        <w:pos w:val="pageBottom"/>
        <w:numFmt w:val="decimal"/>
        <w:numRestart w:val="continuous"/>
      </w:footnotePr>
      <w:pgSz w:w="11900" w:h="16840"/>
      <w:pgMar w:top="1964" w:right="1162" w:bottom="1964"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6729730</wp:posOffset>
              </wp:positionH>
              <wp:positionV relativeFrom="page">
                <wp:posOffset>9958070</wp:posOffset>
              </wp:positionV>
              <wp:extent cx="103505" cy="82550"/>
              <wp:wrapNone/>
              <wp:docPr id="5" name="Shape 5"/>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89999999999998pt;margin-top:784.10000000000002pt;width:8.1500000000000004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10135235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8.0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4385945</wp:posOffset>
              </wp:positionH>
              <wp:positionV relativeFrom="page">
                <wp:posOffset>564515</wp:posOffset>
              </wp:positionV>
              <wp:extent cx="2444750" cy="106680"/>
              <wp:wrapNone/>
              <wp:docPr id="2" name="Shape 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天阳宏业科技股份有限公司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35000000000002pt;margin-top:44.45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天阳宏业科技股份有限公司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4386580</wp:posOffset>
              </wp:positionH>
              <wp:positionV relativeFrom="page">
                <wp:posOffset>478790</wp:posOffset>
              </wp:positionV>
              <wp:extent cx="2444750" cy="106680"/>
              <wp:wrapNone/>
              <wp:docPr id="7" name="Shape 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天阳宏业科技股份有限公司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45.40000000000003pt;margin-top:37.700000000000003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天阳宏业科技股份有限公司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7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sz w:val="30"/>
      <w:szCs w:val="3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 (7)_"/>
    <w:basedOn w:val="DefaultParagraphFont"/>
    <w:link w:val="Style43"/>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30" w:after="103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3)"/>
    <w:basedOn w:val="Normal"/>
    <w:link w:val="CharStyle9"/>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300"/>
    </w:pPr>
    <w:rPr>
      <w:rFonts w:ascii="SimSun" w:eastAsia="SimSun" w:hAnsi="SimSun" w:cs="SimSun"/>
      <w:b w:val="0"/>
      <w:bCs w:val="0"/>
      <w:i w:val="0"/>
      <w:iCs w:val="0"/>
      <w:smallCaps w:val="0"/>
      <w:strike w:val="0"/>
      <w:sz w:val="30"/>
      <w:szCs w:val="30"/>
      <w:u w:val="none"/>
      <w:shd w:val="clear" w:color="auto" w:fill="auto"/>
    </w:rPr>
  </w:style>
  <w:style w:type="paragraph" w:customStyle="1" w:styleId="Style21">
    <w:name w:val="其他"/>
    <w:basedOn w:val="Normal"/>
    <w:link w:val="CharStyle22"/>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标题 #3"/>
    <w:basedOn w:val="Normal"/>
    <w:link w:val="CharStyle25"/>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正文文本"/>
    <w:basedOn w:val="Normal"/>
    <w:link w:val="CharStyle29"/>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4"/>
    <w:basedOn w:val="Normal"/>
    <w:link w:val="CharStyle33"/>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7)"/>
    <w:basedOn w:val="Normal"/>
    <w:link w:val="CharStyle44"/>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天阳宏业科技股份有限公司2020年年度报告全文</dc:title>
  <dc:subject/>
  <dc:creator>天阳宏业科技股份有限公司</dc:creator>
  <cp:keywords/>
</cp:coreProperties>
</file>